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header3.xml" ContentType="application/vnd.openxmlformats-officedocument.wordprocessingml.header+xml"/>
  <Override PartName="/word/footer4.xml" ContentType="application/vnd.openxmlformats-officedocument.wordprocessingml.footer+xml"/>
  <Override PartName="/word/charts/chart18.xml" ContentType="application/vnd.openxmlformats-officedocument.drawingml.chart+xml"/>
  <Override PartName="/word/charts/chart19.xml" ContentType="application/vnd.openxmlformats-officedocument.drawingml.chart+xml"/>
  <Override PartName="/word/header4.xml" ContentType="application/vnd.openxmlformats-officedocument.wordprocessingml.header+xml"/>
  <Override PartName="/word/footer5.xml" ContentType="application/vnd.openxmlformats-officedocument.wordprocessingml.footer+xml"/>
  <Override PartName="/word/charts/chart20.xml" ContentType="application/vnd.openxmlformats-officedocument.drawingml.chart+xml"/>
  <Override PartName="/word/theme/themeOverride2.xml" ContentType="application/vnd.openxmlformats-officedocument.themeOverride+xml"/>
  <Override PartName="/word/header5.xml" ContentType="application/vnd.openxmlformats-officedocument.wordprocessingml.header+xml"/>
  <Override PartName="/word/footer6.xml" ContentType="application/vnd.openxmlformats-officedocument.wordprocessingml.footer+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header6.xml" ContentType="application/vnd.openxmlformats-officedocument.wordprocessingml.header+xml"/>
  <Override PartName="/word/footer7.xml" ContentType="application/vnd.openxmlformats-officedocument.wordprocessingml.footer+xml"/>
  <Override PartName="/word/charts/chart25.xml" ContentType="application/vnd.openxmlformats-officedocument.drawingml.chart+xml"/>
  <Override PartName="/word/theme/themeOverride3.xml" ContentType="application/vnd.openxmlformats-officedocument.themeOverride+xml"/>
  <Override PartName="/word/charts/chart26.xml" ContentType="application/vnd.openxmlformats-officedocument.drawingml.chart+xml"/>
  <Override PartName="/word/theme/themeOverride4.xml" ContentType="application/vnd.openxmlformats-officedocument.themeOverride+xml"/>
  <Override PartName="/word/charts/chart27.xml" ContentType="application/vnd.openxmlformats-officedocument.drawingml.chart+xml"/>
  <Override PartName="/word/theme/themeOverride5.xml" ContentType="application/vnd.openxmlformats-officedocument.themeOverride+xml"/>
  <Override PartName="/word/charts/chart28.xml" ContentType="application/vnd.openxmlformats-officedocument.drawingml.chart+xml"/>
  <Override PartName="/word/theme/themeOverride6.xml" ContentType="application/vnd.openxmlformats-officedocument.themeOverride+xml"/>
  <Override PartName="/word/header7.xml" ContentType="application/vnd.openxmlformats-officedocument.wordprocessingml.header+xml"/>
  <Override PartName="/word/footer8.xml" ContentType="application/vnd.openxmlformats-officedocument.wordprocessingml.footer+xml"/>
  <Override PartName="/word/header8.xml" ContentType="application/vnd.openxmlformats-officedocument.wordprocessingml.header+xml"/>
  <Override PartName="/word/footer9.xml" ContentType="application/vnd.openxmlformats-officedocument.wordprocessingml.footer+xml"/>
  <Override PartName="/word/charts/chart29.xml" ContentType="application/vnd.openxmlformats-officedocument.drawingml.chart+xml"/>
  <Override PartName="/word/charts/chart30.xml" ContentType="application/vnd.openxmlformats-officedocument.drawingml.chart+xml"/>
  <Override PartName="/word/charts/chart31.xml" ContentType="application/vnd.openxmlformats-officedocument.drawingml.chart+xml"/>
  <Override PartName="/word/theme/themeOverride7.xml" ContentType="application/vnd.openxmlformats-officedocument.themeOverride+xml"/>
  <Override PartName="/word/charts/chart32.xml" ContentType="application/vnd.openxmlformats-officedocument.drawingml.chart+xml"/>
  <Override PartName="/word/header9.xml" ContentType="application/vnd.openxmlformats-officedocument.wordprocessingml.header+xml"/>
  <Override PartName="/word/footer10.xml" ContentType="application/vnd.openxmlformats-officedocument.wordprocessingml.footer+xml"/>
  <Override PartName="/word/header10.xml" ContentType="application/vnd.openxmlformats-officedocument.wordprocessingml.header+xml"/>
  <Override PartName="/word/footer11.xml" ContentType="application/vnd.openxmlformats-officedocument.wordprocessingml.footer+xml"/>
  <Override PartName="/word/charts/chart33.xml" ContentType="application/vnd.openxmlformats-officedocument.drawingml.chart+xml"/>
  <Override PartName="/word/header11.xml" ContentType="application/vnd.openxmlformats-officedocument.wordprocessingml.header+xml"/>
  <Override PartName="/word/footer12.xml" ContentType="application/vnd.openxmlformats-officedocument.wordprocessingml.footer+xml"/>
  <Override PartName="/word/header12.xml" ContentType="application/vnd.openxmlformats-officedocument.wordprocessingml.header+xml"/>
  <Override PartName="/word/footer13.xml" ContentType="application/vnd.openxmlformats-officedocument.wordprocessingml.footer+xml"/>
  <Override PartName="/word/charts/chart34.xml" ContentType="application/vnd.openxmlformats-officedocument.drawingml.chart+xml"/>
  <Override PartName="/word/header13.xml" ContentType="application/vnd.openxmlformats-officedocument.wordprocessingml.header+xml"/>
  <Override PartName="/word/footer14.xml" ContentType="application/vnd.openxmlformats-officedocument.wordprocessingml.footer+xml"/>
  <Override PartName="/word/header14.xml" ContentType="application/vnd.openxmlformats-officedocument.wordprocessingml.header+xml"/>
  <Override PartName="/word/footer15.xml" ContentType="application/vnd.openxmlformats-officedocument.wordprocessingml.footer+xml"/>
  <Override PartName="/word/charts/chart35.xml" ContentType="application/vnd.openxmlformats-officedocument.drawingml.chart+xml"/>
  <Override PartName="/word/charts/chart36.xml" ContentType="application/vnd.openxmlformats-officedocument.drawingml.chart+xml"/>
  <Override PartName="/word/header15.xml" ContentType="application/vnd.openxmlformats-officedocument.wordprocessingml.header+xml"/>
  <Override PartName="/word/footer16.xml" ContentType="application/vnd.openxmlformats-officedocument.wordprocessingml.footer+xml"/>
  <Override PartName="/word/charts/chart37.xml" ContentType="application/vnd.openxmlformats-officedocument.drawingml.chart+xml"/>
  <Override PartName="/word/charts/chart38.xml" ContentType="application/vnd.openxmlformats-officedocument.drawingml.chart+xml"/>
  <Override PartName="/word/header16.xml" ContentType="application/vnd.openxmlformats-officedocument.wordprocessingml.header+xml"/>
  <Override PartName="/word/footer17.xml" ContentType="application/vnd.openxmlformats-officedocument.wordprocessingml.footer+xml"/>
  <Override PartName="/word/header17.xml" ContentType="application/vnd.openxmlformats-officedocument.wordprocessingml.header+xml"/>
  <Override PartName="/word/footer18.xml" ContentType="application/vnd.openxmlformats-officedocument.wordprocessingml.footer+xml"/>
  <Override PartName="/word/header18.xml" ContentType="application/vnd.openxmlformats-officedocument.wordprocessingml.header+xml"/>
  <Override PartName="/word/footer19.xml" ContentType="application/vnd.openxmlformats-officedocument.wordprocessingml.footer+xml"/>
  <Override PartName="/word/charts/chart39.xml" ContentType="application/vnd.openxmlformats-officedocument.drawingml.chart+xml"/>
  <Override PartName="/word/charts/chart40.xml" ContentType="application/vnd.openxmlformats-officedocument.drawingml.chart+xml"/>
  <Override PartName="/word/header19.xml" ContentType="application/vnd.openxmlformats-officedocument.wordprocessingml.header+xml"/>
  <Override PartName="/word/footer20.xml" ContentType="application/vnd.openxmlformats-officedocument.wordprocessingml.footer+xml"/>
  <Override PartName="/word/header20.xml" ContentType="application/vnd.openxmlformats-officedocument.wordprocessingml.header+xml"/>
  <Override PartName="/word/footer21.xml" ContentType="application/vnd.openxmlformats-officedocument.wordprocessingml.footer+xml"/>
  <Override PartName="/word/charts/chart41.xml" ContentType="application/vnd.openxmlformats-officedocument.drawingml.chart+xml"/>
  <Override PartName="/word/header21.xml" ContentType="application/vnd.openxmlformats-officedocument.wordprocessingml.header+xml"/>
  <Override PartName="/word/footer22.xml" ContentType="application/vnd.openxmlformats-officedocument.wordprocessingml.footer+xml"/>
  <Override PartName="/word/header22.xml" ContentType="application/vnd.openxmlformats-officedocument.wordprocessingml.header+xml"/>
  <Override PartName="/word/footer23.xml" ContentType="application/vnd.openxmlformats-officedocument.wordprocessingml.footer+xml"/>
  <Override PartName="/word/header23.xml" ContentType="application/vnd.openxmlformats-officedocument.wordprocessingml.header+xml"/>
  <Override PartName="/word/footer24.xml" ContentType="application/vnd.openxmlformats-officedocument.wordprocessingml.footer+xml"/>
  <Override PartName="/word/header24.xml" ContentType="application/vnd.openxmlformats-officedocument.wordprocessingml.header+xml"/>
  <Override PartName="/word/footer25.xml" ContentType="application/vnd.openxmlformats-officedocument.wordprocessingml.footer+xml"/>
  <Override PartName="/word/header25.xml" ContentType="application/vnd.openxmlformats-officedocument.wordprocessingml.header+xml"/>
  <Override PartName="/word/footer26.xml" ContentType="application/vnd.openxmlformats-officedocument.wordprocessingml.footer+xml"/>
  <Override PartName="/word/header26.xml" ContentType="application/vnd.openxmlformats-officedocument.wordprocessingml.header+xml"/>
  <Override PartName="/word/footer27.xml" ContentType="application/vnd.openxmlformats-officedocument.wordprocessingml.footer+xml"/>
  <Override PartName="/word/header27.xml" ContentType="application/vnd.openxmlformats-officedocument.wordprocessingml.header+xml"/>
  <Override PartName="/word/footer28.xml" ContentType="application/vnd.openxmlformats-officedocument.wordprocessingml.footer+xml"/>
  <Override PartName="/word/header28.xml" ContentType="application/vnd.openxmlformats-officedocument.wordprocessingml.header+xml"/>
  <Override PartName="/word/footer29.xml" ContentType="application/vnd.openxmlformats-officedocument.wordprocessingml.footer+xml"/>
  <Override PartName="/word/header29.xml" ContentType="application/vnd.openxmlformats-officedocument.wordprocessingml.header+xml"/>
  <Override PartName="/word/footer30.xml" ContentType="application/vnd.openxmlformats-officedocument.wordprocessingml.footer+xml"/>
  <Override PartName="/word/header30.xml" ContentType="application/vnd.openxmlformats-officedocument.wordprocessingml.header+xml"/>
  <Override PartName="/word/footer31.xml" ContentType="application/vnd.openxmlformats-officedocument.wordprocessingml.footer+xml"/>
  <Override PartName="/word/header31.xml" ContentType="application/vnd.openxmlformats-officedocument.wordprocessingml.header+xml"/>
  <Override PartName="/word/footer32.xml" ContentType="application/vnd.openxmlformats-officedocument.wordprocessingml.footer+xml"/>
  <Override PartName="/word/header32.xml" ContentType="application/vnd.openxmlformats-officedocument.wordprocessingml.header+xml"/>
  <Override PartName="/word/footer33.xml" ContentType="application/vnd.openxmlformats-officedocument.wordprocessingml.footer+xml"/>
  <Override PartName="/word/header33.xml" ContentType="application/vnd.openxmlformats-officedocument.wordprocessingml.header+xml"/>
  <Override PartName="/word/footer34.xml" ContentType="application/vnd.openxmlformats-officedocument.wordprocessingml.footer+xml"/>
  <Override PartName="/word/header34.xml" ContentType="application/vnd.openxmlformats-officedocument.wordprocessingml.header+xml"/>
  <Override PartName="/word/footer35.xml" ContentType="application/vnd.openxmlformats-officedocument.wordprocessingml.footer+xml"/>
  <Override PartName="/word/header35.xml" ContentType="application/vnd.openxmlformats-officedocument.wordprocessingml.header+xml"/>
  <Override PartName="/word/footer36.xml" ContentType="application/vnd.openxmlformats-officedocument.wordprocessingml.footer+xml"/>
  <Override PartName="/word/header36.xml" ContentType="application/vnd.openxmlformats-officedocument.wordprocessingml.header+xml"/>
  <Override PartName="/word/footer37.xml" ContentType="application/vnd.openxmlformats-officedocument.wordprocessingml.footer+xml"/>
  <Override PartName="/word/header37.xml" ContentType="application/vnd.openxmlformats-officedocument.wordprocessingml.header+xml"/>
  <Override PartName="/word/footer38.xml" ContentType="application/vnd.openxmlformats-officedocument.wordprocessingml.footer+xml"/>
  <Override PartName="/word/header38.xml" ContentType="application/vnd.openxmlformats-officedocument.wordprocessingml.header+xml"/>
  <Override PartName="/word/footer39.xml" ContentType="application/vnd.openxmlformats-officedocument.wordprocessingml.footer+xml"/>
  <Override PartName="/word/header39.xml" ContentType="application/vnd.openxmlformats-officedocument.wordprocessingml.header+xml"/>
  <Override PartName="/word/footer40.xml" ContentType="application/vnd.openxmlformats-officedocument.wordprocessingml.footer+xml"/>
  <Override PartName="/word/header40.xml" ContentType="application/vnd.openxmlformats-officedocument.wordprocessingml.header+xml"/>
  <Override PartName="/word/footer41.xml" ContentType="application/vnd.openxmlformats-officedocument.wordprocessingml.footer+xml"/>
  <Override PartName="/word/header41.xml" ContentType="application/vnd.openxmlformats-officedocument.wordprocessingml.header+xml"/>
  <Override PartName="/word/footer42.xml" ContentType="application/vnd.openxmlformats-officedocument.wordprocessingml.footer+xml"/>
  <Override PartName="/word/header42.xml" ContentType="application/vnd.openxmlformats-officedocument.wordprocessingml.header+xml"/>
  <Override PartName="/word/footer43.xml" ContentType="application/vnd.openxmlformats-officedocument.wordprocessingml.footer+xml"/>
  <Override PartName="/word/header43.xml" ContentType="application/vnd.openxmlformats-officedocument.wordprocessingml.header+xml"/>
  <Override PartName="/word/footer44.xml" ContentType="application/vnd.openxmlformats-officedocument.wordprocessingml.footer+xml"/>
  <Override PartName="/word/header44.xml" ContentType="application/vnd.openxmlformats-officedocument.wordprocessingml.header+xml"/>
  <Override PartName="/word/footer45.xml" ContentType="application/vnd.openxmlformats-officedocument.wordprocessingml.footer+xml"/>
  <Override PartName="/word/header45.xml" ContentType="application/vnd.openxmlformats-officedocument.wordprocessingml.header+xml"/>
  <Override PartName="/word/footer46.xml" ContentType="application/vnd.openxmlformats-officedocument.wordprocessingml.footer+xml"/>
  <Override PartName="/word/header46.xml" ContentType="application/vnd.openxmlformats-officedocument.wordprocessingml.header+xml"/>
  <Override PartName="/word/footer47.xml" ContentType="application/vnd.openxmlformats-officedocument.wordprocessingml.footer+xml"/>
  <Override PartName="/word/header47.xml" ContentType="application/vnd.openxmlformats-officedocument.wordprocessingml.header+xml"/>
  <Override PartName="/word/footer48.xml" ContentType="application/vnd.openxmlformats-officedocument.wordprocessingml.footer+xml"/>
  <Override PartName="/word/header48.xml" ContentType="application/vnd.openxmlformats-officedocument.wordprocessingml.header+xml"/>
  <Override PartName="/word/footer49.xml" ContentType="application/vnd.openxmlformats-officedocument.wordprocessingml.footer+xml"/>
  <Override PartName="/word/header49.xml" ContentType="application/vnd.openxmlformats-officedocument.wordprocessingml.header+xml"/>
  <Override PartName="/word/footer50.xml" ContentType="application/vnd.openxmlformats-officedocument.wordprocessingml.footer+xml"/>
  <Override PartName="/word/header50.xml" ContentType="application/vnd.openxmlformats-officedocument.wordprocessingml.header+xml"/>
  <Override PartName="/word/footer51.xml" ContentType="application/vnd.openxmlformats-officedocument.wordprocessingml.footer+xml"/>
  <Override PartName="/word/header51.xml" ContentType="application/vnd.openxmlformats-officedocument.wordprocessingml.header+xml"/>
  <Override PartName="/word/footer52.xml" ContentType="application/vnd.openxmlformats-officedocument.wordprocessingml.footer+xml"/>
  <Override PartName="/word/header52.xml" ContentType="application/vnd.openxmlformats-officedocument.wordprocessingml.header+xml"/>
  <Override PartName="/word/footer53.xml" ContentType="application/vnd.openxmlformats-officedocument.wordprocessingml.footer+xml"/>
  <Override PartName="/word/header53.xml" ContentType="application/vnd.openxmlformats-officedocument.wordprocessingml.header+xml"/>
  <Override PartName="/word/footer54.xml" ContentType="application/vnd.openxmlformats-officedocument.wordprocessingml.footer+xml"/>
  <Override PartName="/word/header54.xml" ContentType="application/vnd.openxmlformats-officedocument.wordprocessingml.header+xml"/>
  <Override PartName="/word/footer55.xml" ContentType="application/vnd.openxmlformats-officedocument.wordprocessingml.footer+xml"/>
  <Override PartName="/word/header55.xml" ContentType="application/vnd.openxmlformats-officedocument.wordprocessingml.header+xml"/>
  <Override PartName="/word/footer56.xml" ContentType="application/vnd.openxmlformats-officedocument.wordprocessingml.footer+xml"/>
  <Override PartName="/word/footer57.xml" ContentType="application/vnd.openxmlformats-officedocument.wordprocessingml.footer+xml"/>
  <Override PartName="/word/header56.xml" ContentType="application/vnd.openxmlformats-officedocument.wordprocessingml.header+xml"/>
  <Override PartName="/word/header57.xml" ContentType="application/vnd.openxmlformats-officedocument.wordprocessingml.header+xml"/>
  <Override PartName="/word/footer58.xml" ContentType="application/vnd.openxmlformats-officedocument.wordprocessingml.footer+xml"/>
  <Override PartName="/word/header58.xml" ContentType="application/vnd.openxmlformats-officedocument.wordprocessingml.header+xml"/>
  <Override PartName="/word/footer5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GoBack"/>
    <w:bookmarkEnd w:id="0"/>
    <w:p w14:paraId="09AD25C0" w14:textId="77777777" w:rsidR="00D36CD3" w:rsidRPr="00D36CD3" w:rsidRDefault="001C4E8D" w:rsidP="00D36CD3">
      <w:pPr>
        <w:spacing w:before="0" w:line="240" w:lineRule="auto"/>
        <w:jc w:val="left"/>
        <w:rPr>
          <w:rFonts w:ascii="Calibri" w:eastAsia="Calibri" w:hAnsi="Calibri" w:cs="Times New Roman"/>
          <w:b/>
          <w:i/>
          <w:smallCaps/>
          <w:color w:val="454545"/>
          <w:u w:val="single"/>
        </w:rPr>
      </w:pPr>
      <w:r w:rsidRPr="00D36CD3">
        <w:rPr>
          <w:rFonts w:ascii="Calibri" w:eastAsia="Calibri" w:hAnsi="Calibri" w:cs="Times New Roman"/>
          <w:noProof/>
          <w:lang w:val="en-GB" w:eastAsia="en-GB"/>
        </w:rPr>
        <mc:AlternateContent>
          <mc:Choice Requires="wps">
            <w:drawing>
              <wp:anchor distT="0" distB="0" distL="114300" distR="114300" simplePos="0" relativeHeight="251658752" behindDoc="0" locked="0" layoutInCell="1" allowOverlap="1" wp14:anchorId="2C0586A7" wp14:editId="6B0B8969">
                <wp:simplePos x="0" y="0"/>
                <wp:positionH relativeFrom="column">
                  <wp:posOffset>4711700</wp:posOffset>
                </wp:positionH>
                <wp:positionV relativeFrom="paragraph">
                  <wp:posOffset>-217039</wp:posOffset>
                </wp:positionV>
                <wp:extent cx="1883410" cy="1497965"/>
                <wp:effectExtent l="0" t="0" r="2540" b="6985"/>
                <wp:wrapNone/>
                <wp:docPr id="44" name="Right Triangle 44"/>
                <wp:cNvGraphicFramePr/>
                <a:graphic xmlns:a="http://schemas.openxmlformats.org/drawingml/2006/main">
                  <a:graphicData uri="http://schemas.microsoft.com/office/word/2010/wordprocessingShape">
                    <wps:wsp>
                      <wps:cNvSpPr/>
                      <wps:spPr>
                        <a:xfrm rot="10800000">
                          <a:off x="0" y="0"/>
                          <a:ext cx="1883410" cy="1497965"/>
                        </a:xfrm>
                        <a:prstGeom prst="rtTriangle">
                          <a:avLst/>
                        </a:prstGeom>
                        <a:solidFill>
                          <a:srgbClr val="0F243E">
                            <a:lumMod val="90000"/>
                            <a:lumOff val="1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2E4A27C5" id="_x0000_t6" coordsize="21600,21600" o:spt="6" path="m,l,21600r21600,xe">
                <v:stroke joinstyle="miter"/>
                <v:path gradientshapeok="t" o:connecttype="custom" o:connectlocs="0,0;0,10800;0,21600;10800,21600;21600,21600;10800,10800" textboxrect="1800,12600,12600,19800"/>
              </v:shapetype>
              <v:shape id="Right Triangle 44" o:spid="_x0000_s1026" type="#_x0000_t6" style="position:absolute;margin-left:371pt;margin-top:-17.1pt;width:148.3pt;height:117.95pt;rotation:180;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" fillcolor="#173861" stroked="f" strokeweight="2pt"/>
            </w:pict>
          </mc:Fallback>
        </mc:AlternateContent>
      </w:r>
      <w:r w:rsidRPr="00D36CD3">
        <w:rPr>
          <w:rFonts w:ascii="Calibri" w:eastAsia="Calibri" w:hAnsi="Calibri" w:cs="Times New Roman"/>
          <w:noProof/>
          <w:lang w:val="en-GB" w:eastAsia="en-GB"/>
        </w:rPr>
        <mc:AlternateContent>
          <mc:Choice Requires="wps">
            <w:drawing>
              <wp:anchor distT="0" distB="0" distL="114300" distR="114300" simplePos="0" relativeHeight="251656704" behindDoc="1" locked="0" layoutInCell="1" allowOverlap="1" wp14:anchorId="34A36BB2" wp14:editId="7C674A87">
                <wp:simplePos x="0" y="0"/>
                <wp:positionH relativeFrom="column">
                  <wp:posOffset>-303530</wp:posOffset>
                </wp:positionH>
                <wp:positionV relativeFrom="paragraph">
                  <wp:posOffset>-216666</wp:posOffset>
                </wp:positionV>
                <wp:extent cx="6902450" cy="9226550"/>
                <wp:effectExtent l="0" t="0" r="0" b="0"/>
                <wp:wrapNone/>
                <wp:docPr id="256" name="Rectangle 256"/>
                <wp:cNvGraphicFramePr/>
                <a:graphic xmlns:a="http://schemas.openxmlformats.org/drawingml/2006/main">
                  <a:graphicData uri="http://schemas.microsoft.com/office/word/2010/wordprocessingShape">
                    <wps:wsp>
                      <wps:cNvSpPr/>
                      <wps:spPr>
                        <a:xfrm>
                          <a:off x="0" y="0"/>
                          <a:ext cx="6902450" cy="9226550"/>
                        </a:xfrm>
                        <a:prstGeom prst="rect">
                          <a:avLst/>
                        </a:prstGeom>
                        <a:gradFill flip="none" rotWithShape="1">
                          <a:gsLst>
                            <a:gs pos="0">
                              <a:srgbClr val="FFFFFF">
                                <a:tint val="66000"/>
                                <a:satMod val="160000"/>
                                <a:lumMod val="50000"/>
                              </a:srgbClr>
                            </a:gs>
                            <a:gs pos="50000">
                              <a:srgbClr val="FFFFFF">
                                <a:lumMod val="50000"/>
                                <a:tint val="44500"/>
                                <a:satMod val="160000"/>
                              </a:srgbClr>
                            </a:gs>
                            <a:gs pos="100000">
                              <a:srgbClr val="FFFFFF"/>
                            </a:gs>
                          </a:gsLst>
                          <a:lin ang="5400000" scaled="1"/>
                          <a:tileRect/>
                        </a:gra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250CF933" id="Rectangle 256" o:spid="_x0000_s1026" style="position:absolute;margin-left:-23.9pt;margin-top:-17.05pt;width:543.5pt;height:726.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" fillcolor="#7f7f7f" stroked="f" strokeweight="2pt">
                <v:fill rotate="t" colors="0 #7f7f7f;.5 #d3d3d3;1 white" focus="100%" type="gradient"/>
              </v:rect>
            </w:pict>
          </mc:Fallback>
        </mc:AlternateContent>
      </w:r>
      <w:r w:rsidR="00EF37BD" w:rsidRPr="00D36CD3">
        <w:rPr>
          <w:rFonts w:ascii="Calibri" w:eastAsia="Calibri" w:hAnsi="Calibri" w:cs="Times New Roman"/>
          <w:noProof/>
          <w:lang w:val="en-GB" w:eastAsia="en-GB"/>
        </w:rPr>
        <mc:AlternateContent>
          <mc:Choice Requires="wps">
            <w:drawing>
              <wp:anchor distT="0" distB="0" distL="114300" distR="114300" simplePos="0" relativeHeight="251659776" behindDoc="0" locked="0" layoutInCell="1" allowOverlap="1" wp14:anchorId="21A30618" wp14:editId="062D93AD">
                <wp:simplePos x="0" y="0"/>
                <wp:positionH relativeFrom="column">
                  <wp:posOffset>5546953</wp:posOffset>
                </wp:positionH>
                <wp:positionV relativeFrom="paragraph">
                  <wp:posOffset>-137160</wp:posOffset>
                </wp:positionV>
                <wp:extent cx="1035050" cy="557530"/>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5050" cy="557530"/>
                        </a:xfrm>
                        <a:prstGeom prst="rect">
                          <a:avLst/>
                        </a:prstGeom>
                        <a:noFill/>
                        <a:ln w="9525">
                          <a:noFill/>
                          <a:miter lim="800000"/>
                          <a:headEnd/>
                          <a:tailEnd/>
                        </a:ln>
                      </wps:spPr>
                      <wps:txbx>
                        <w:txbxContent>
                          <w:p w14:paraId="3823A573" w14:textId="77777777" w:rsidR="003E722A" w:rsidRPr="00D36CD3" w:rsidRDefault="003E722A" w:rsidP="00D36CD3">
                            <w:pPr>
                              <w:jc w:val="center"/>
                              <w:rPr>
                                <w:b/>
                                <w:color w:val="FFFFFF"/>
                                <w:sz w:val="40"/>
                                <w:szCs w:val="40"/>
                                <w:lang w:val="en-US"/>
                              </w:rPr>
                            </w:pPr>
                            <w:r w:rsidRPr="00D36CD3">
                              <w:rPr>
                                <w:b/>
                                <w:color w:val="FFFFFF"/>
                                <w:sz w:val="40"/>
                                <w:szCs w:val="40"/>
                              </w:rPr>
                              <w:t>2016</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21A30618" id="_x0000_t202" coordsize="21600,21600" o:spt="202" path="m,l,21600r21600,l21600,xe">
                <v:stroke joinstyle="miter"/>
                <v:path gradientshapeok="t" o:connecttype="rect"/>
              </v:shapetype>
              <v:shape id="Text Box 2" o:spid="_x0000_s1026" type="#_x0000_t202" style="position:absolute;margin-left:436.75pt;margin-top:-10.8pt;width:81.5pt;height:43.9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" filled="f" stroked="f">
                <v:textbox>
                  <w:txbxContent>
                    <w:p w14:paraId="3823A573" w14:textId="77777777" w:rsidR="003E722A" w:rsidRPr="00D36CD3" w:rsidRDefault="003E722A" w:rsidP="00D36CD3">
                      <w:pPr>
                        <w:jc w:val="center"/>
                        <w:rPr>
                          <w:b/>
                          <w:color w:val="FFFFFF"/>
                          <w:sz w:val="40"/>
                          <w:szCs w:val="40"/>
                          <w:lang w:val="en-US"/>
                        </w:rPr>
                      </w:pPr>
                      <w:r w:rsidRPr="00D36CD3">
                        <w:rPr>
                          <w:b/>
                          <w:color w:val="FFFFFF"/>
                          <w:sz w:val="40"/>
                          <w:szCs w:val="40"/>
                        </w:rPr>
                        <w:t>2016</w:t>
                      </w:r>
                    </w:p>
                  </w:txbxContent>
                </v:textbox>
              </v:shape>
            </w:pict>
          </mc:Fallback>
        </mc:AlternateContent>
      </w:r>
    </w:p>
    <w:p w14:paraId="528DEFEB" w14:textId="77777777" w:rsidR="00D36CD3" w:rsidRPr="00D36CD3" w:rsidRDefault="00D36CD3" w:rsidP="00D36CD3">
      <w:pPr>
        <w:spacing w:before="0" w:line="240" w:lineRule="auto"/>
        <w:jc w:val="left"/>
        <w:rPr>
          <w:rFonts w:ascii="Calibri" w:eastAsia="Calibri" w:hAnsi="Calibri" w:cs="Times New Roman"/>
          <w:b/>
          <w:i/>
          <w:smallCaps/>
          <w:color w:val="454545"/>
          <w:u w:val="single"/>
        </w:rPr>
      </w:pPr>
    </w:p>
    <w:p w14:paraId="2A39FAEA" w14:textId="77777777" w:rsidR="00D36CD3" w:rsidRPr="00D36CD3" w:rsidRDefault="00D36CD3" w:rsidP="00D36CD3">
      <w:pPr>
        <w:spacing w:before="0" w:line="240" w:lineRule="auto"/>
        <w:jc w:val="left"/>
        <w:rPr>
          <w:rFonts w:ascii="Calibri" w:eastAsia="Calibri" w:hAnsi="Calibri" w:cs="Times New Roman"/>
          <w:b/>
          <w:i/>
          <w:smallCaps/>
          <w:color w:val="454545"/>
          <w:u w:val="single"/>
        </w:rPr>
      </w:pPr>
    </w:p>
    <w:p w14:paraId="0D5BB61B" w14:textId="77777777" w:rsidR="00D36CD3" w:rsidRPr="00D36CD3" w:rsidRDefault="00D36CD3" w:rsidP="00D36CD3">
      <w:pPr>
        <w:spacing w:before="0" w:line="240" w:lineRule="auto"/>
        <w:jc w:val="left"/>
        <w:rPr>
          <w:rFonts w:ascii="Calibri" w:eastAsia="Calibri" w:hAnsi="Calibri" w:cs="Times New Roman"/>
          <w:b/>
          <w:i/>
          <w:smallCaps/>
          <w:color w:val="454545"/>
          <w:u w:val="single"/>
        </w:rPr>
      </w:pPr>
    </w:p>
    <w:p w14:paraId="1265EE25" w14:textId="77777777" w:rsidR="00D36CD3" w:rsidRPr="00D36CD3" w:rsidRDefault="00D36CD3" w:rsidP="00D36CD3">
      <w:pPr>
        <w:spacing w:before="0" w:line="240" w:lineRule="auto"/>
        <w:jc w:val="left"/>
        <w:rPr>
          <w:rFonts w:ascii="Calibri" w:eastAsia="Calibri" w:hAnsi="Calibri" w:cs="Times New Roman"/>
          <w:lang w:val="en-US"/>
        </w:rPr>
      </w:pPr>
    </w:p>
    <w:p w14:paraId="6B6DCE17" w14:textId="77777777" w:rsidR="00D36CD3" w:rsidRPr="00D36CD3" w:rsidRDefault="00D36CD3" w:rsidP="00D36CD3">
      <w:pPr>
        <w:spacing w:before="0" w:after="200" w:line="276" w:lineRule="auto"/>
        <w:jc w:val="left"/>
        <w:rPr>
          <w:rFonts w:ascii="Calibri" w:eastAsia="Calibri" w:hAnsi="Calibri" w:cs="Times New Roman"/>
        </w:rPr>
      </w:pPr>
    </w:p>
    <w:p w14:paraId="6E884196" w14:textId="77777777" w:rsidR="00D36CD3" w:rsidRPr="00D36CD3" w:rsidRDefault="00D36CD3" w:rsidP="00D36CD3">
      <w:pPr>
        <w:spacing w:before="0" w:after="200" w:line="276" w:lineRule="auto"/>
        <w:jc w:val="left"/>
        <w:rPr>
          <w:rFonts w:ascii="Calibri" w:eastAsia="Calibri" w:hAnsi="Calibri" w:cs="Times New Roman"/>
          <w:b/>
          <w:i/>
          <w:noProof/>
          <w:color w:val="0070C0"/>
          <w:sz w:val="10"/>
          <w:szCs w:val="10"/>
          <w:lang w:eastAsia="el-GR"/>
        </w:rPr>
      </w:pPr>
    </w:p>
    <w:p w14:paraId="7C4913CB" w14:textId="77777777" w:rsidR="00D36CD3" w:rsidRPr="00D36CD3" w:rsidRDefault="00D36CD3" w:rsidP="00D36CD3">
      <w:pPr>
        <w:spacing w:before="0" w:after="200" w:line="276" w:lineRule="auto"/>
        <w:jc w:val="left"/>
        <w:rPr>
          <w:rFonts w:ascii="Calibri" w:eastAsia="Calibri" w:hAnsi="Calibri" w:cs="Times New Roman"/>
        </w:rPr>
      </w:pPr>
    </w:p>
    <w:p w14:paraId="1A896023" w14:textId="77777777" w:rsidR="00D36CD3" w:rsidRPr="00D36CD3" w:rsidRDefault="00D36CD3" w:rsidP="00D36CD3">
      <w:pPr>
        <w:spacing w:before="0" w:after="200" w:line="276" w:lineRule="auto"/>
        <w:jc w:val="left"/>
        <w:rPr>
          <w:rFonts w:ascii="Calibri" w:eastAsia="Calibri" w:hAnsi="Calibri" w:cs="Times New Roman"/>
          <w:b/>
          <w:i/>
          <w:noProof/>
          <w:color w:val="0070C0"/>
          <w:sz w:val="10"/>
          <w:szCs w:val="10"/>
          <w:lang w:eastAsia="el-GR"/>
        </w:rPr>
      </w:pPr>
    </w:p>
    <w:p w14:paraId="2339EF44" w14:textId="77777777" w:rsidR="00D36CD3" w:rsidRPr="00D36CD3" w:rsidRDefault="00D36CD3" w:rsidP="00D36CD3">
      <w:pPr>
        <w:tabs>
          <w:tab w:val="center" w:pos="5173"/>
          <w:tab w:val="right" w:pos="10347"/>
        </w:tabs>
        <w:spacing w:before="0" w:after="200" w:line="276" w:lineRule="auto"/>
        <w:jc w:val="left"/>
        <w:rPr>
          <w:rFonts w:ascii="Calibri" w:eastAsia="Calibri" w:hAnsi="Calibri" w:cs="Times New Roman"/>
        </w:rPr>
      </w:pPr>
      <w:r w:rsidRPr="00D36CD3">
        <w:rPr>
          <w:rFonts w:ascii="Calibri" w:eastAsia="Calibri" w:hAnsi="Calibri" w:cs="Times New Roman"/>
        </w:rPr>
        <w:tab/>
      </w:r>
    </w:p>
    <w:tbl>
      <w:tblPr>
        <w:tblStyle w:val="TableGrid1"/>
        <w:tblW w:w="0" w:type="auto"/>
        <w:shd w:val="clear" w:color="auto" w:fill="173760"/>
        <w:tblLook w:val="04A0" w:firstRow="1" w:lastRow="0" w:firstColumn="1" w:lastColumn="0" w:noHBand="0" w:noVBand="1"/>
      </w:tblPr>
      <w:tblGrid>
        <w:gridCol w:w="10173"/>
      </w:tblGrid>
      <w:tr w:rsidR="00D36CD3" w:rsidRPr="00D36CD3" w14:paraId="7B442C40" w14:textId="77777777" w:rsidTr="00D36CD3">
        <w:tc>
          <w:tcPr>
            <w:tcW w:w="10173" w:type="dxa"/>
            <w:shd w:val="clear" w:color="auto" w:fill="173760"/>
          </w:tcPr>
          <w:p w14:paraId="009CC14C" w14:textId="77777777" w:rsidR="00D36CD3" w:rsidRPr="00D36CD3" w:rsidRDefault="00D36CD3" w:rsidP="00D36CD3">
            <w:pPr>
              <w:spacing w:before="0" w:after="0" w:line="240" w:lineRule="auto"/>
              <w:jc w:val="center"/>
              <w:rPr>
                <w:rFonts w:ascii="Calibri" w:eastAsia="Calibri" w:hAnsi="Calibri" w:cs="Times New Roman"/>
                <w:b/>
                <w:smallCaps/>
                <w:color w:val="FFFFFF"/>
                <w:sz w:val="36"/>
                <w:szCs w:val="40"/>
              </w:rPr>
            </w:pPr>
            <w:r w:rsidRPr="00D36CD3">
              <w:rPr>
                <w:rFonts w:ascii="Calibri" w:eastAsia="Calibri" w:hAnsi="Calibri" w:cs="Times New Roman"/>
                <w:b/>
                <w:smallCaps/>
                <w:color w:val="FFFFFF"/>
                <w:sz w:val="36"/>
                <w:szCs w:val="40"/>
              </w:rPr>
              <w:t xml:space="preserve">Παροχή Υπηρεσιών για την Αξιολόγηση </w:t>
            </w:r>
          </w:p>
          <w:p w14:paraId="18B03FED" w14:textId="77777777" w:rsidR="00A811E3" w:rsidRDefault="00D36CD3" w:rsidP="00D36CD3">
            <w:pPr>
              <w:spacing w:before="0" w:after="0" w:line="240" w:lineRule="auto"/>
              <w:jc w:val="center"/>
              <w:rPr>
                <w:rFonts w:ascii="Calibri" w:eastAsia="Calibri" w:hAnsi="Calibri" w:cs="Times New Roman"/>
                <w:b/>
                <w:smallCaps/>
                <w:color w:val="FFFFFF"/>
                <w:sz w:val="36"/>
                <w:szCs w:val="40"/>
              </w:rPr>
            </w:pPr>
            <w:r w:rsidRPr="00D36CD3">
              <w:rPr>
                <w:rFonts w:ascii="Calibri" w:eastAsia="Calibri" w:hAnsi="Calibri" w:cs="Times New Roman"/>
                <w:b/>
                <w:smallCaps/>
                <w:color w:val="FFFFFF"/>
                <w:sz w:val="36"/>
                <w:szCs w:val="40"/>
              </w:rPr>
              <w:t xml:space="preserve">κατά τη διάρκεια της υλοποίησης του Επιχειρησιακού Προγράμματος «Ανταγωνιστικότητα και Αειφόρος Ανάπτυξη» </w:t>
            </w:r>
          </w:p>
          <w:p w14:paraId="3C912D3B" w14:textId="77777777" w:rsidR="00A811E3" w:rsidRDefault="00D36CD3" w:rsidP="00A811E3">
            <w:pPr>
              <w:spacing w:before="0" w:after="0" w:line="240" w:lineRule="auto"/>
              <w:jc w:val="center"/>
              <w:rPr>
                <w:rFonts w:ascii="Calibri" w:eastAsia="Calibri" w:hAnsi="Calibri" w:cs="Times New Roman"/>
                <w:b/>
                <w:smallCaps/>
                <w:color w:val="FFFFFF"/>
                <w:sz w:val="36"/>
                <w:szCs w:val="40"/>
              </w:rPr>
            </w:pPr>
            <w:r w:rsidRPr="00D36CD3">
              <w:rPr>
                <w:rFonts w:ascii="Calibri" w:eastAsia="Calibri" w:hAnsi="Calibri" w:cs="Times New Roman"/>
                <w:b/>
                <w:smallCaps/>
                <w:color w:val="FFFFFF"/>
                <w:sz w:val="36"/>
                <w:szCs w:val="40"/>
              </w:rPr>
              <w:t xml:space="preserve">και του Επιχειρησιακού Προγράμματος </w:t>
            </w:r>
          </w:p>
          <w:p w14:paraId="28811660" w14:textId="77777777" w:rsidR="00D36CD3" w:rsidRPr="00D36CD3" w:rsidRDefault="00D36CD3" w:rsidP="00A811E3">
            <w:pPr>
              <w:spacing w:before="0" w:after="0" w:line="240" w:lineRule="auto"/>
              <w:jc w:val="center"/>
              <w:rPr>
                <w:rFonts w:ascii="Calibri" w:eastAsia="Calibri" w:hAnsi="Calibri" w:cs="Times New Roman"/>
                <w:b/>
                <w:smallCaps/>
                <w:color w:val="FFFFFF"/>
                <w:sz w:val="36"/>
                <w:szCs w:val="40"/>
              </w:rPr>
            </w:pPr>
            <w:r w:rsidRPr="00D36CD3">
              <w:rPr>
                <w:rFonts w:ascii="Calibri" w:eastAsia="Calibri" w:hAnsi="Calibri" w:cs="Times New Roman"/>
                <w:b/>
                <w:smallCaps/>
                <w:color w:val="FFFFFF"/>
                <w:sz w:val="36"/>
                <w:szCs w:val="40"/>
              </w:rPr>
              <w:t>«Απασχόληση, Ανθρώπινοι Πόροι και Κοινωνική Συνοχή 2014-2020»</w:t>
            </w:r>
          </w:p>
        </w:tc>
      </w:tr>
    </w:tbl>
    <w:p w14:paraId="0162891E" w14:textId="77777777" w:rsidR="00D36CD3" w:rsidRPr="00D36CD3" w:rsidRDefault="00D36CD3" w:rsidP="00D36CD3">
      <w:pPr>
        <w:spacing w:before="0" w:after="200" w:line="276" w:lineRule="auto"/>
        <w:jc w:val="center"/>
        <w:rPr>
          <w:rFonts w:ascii="Calibri" w:eastAsia="Calibri" w:hAnsi="Calibri" w:cs="Times New Roman"/>
        </w:rPr>
      </w:pPr>
    </w:p>
    <w:p w14:paraId="3C32ECBC" w14:textId="77777777" w:rsidR="00D36CD3" w:rsidRPr="00D36CD3" w:rsidRDefault="00D36CD3" w:rsidP="00D36CD3">
      <w:pPr>
        <w:spacing w:before="0" w:after="200" w:line="276" w:lineRule="auto"/>
        <w:jc w:val="center"/>
        <w:rPr>
          <w:rFonts w:ascii="Calibri" w:eastAsia="Calibri" w:hAnsi="Calibri" w:cs="Times New Roman"/>
        </w:rPr>
      </w:pPr>
    </w:p>
    <w:p w14:paraId="08B0C1EA" w14:textId="77777777" w:rsidR="00D36CD3" w:rsidRPr="00D36CD3" w:rsidRDefault="00D36CD3" w:rsidP="00D36CD3">
      <w:pPr>
        <w:spacing w:before="0" w:after="200" w:line="276" w:lineRule="auto"/>
        <w:jc w:val="center"/>
        <w:rPr>
          <w:rFonts w:ascii="Calibri" w:eastAsia="Calibri" w:hAnsi="Calibri" w:cs="Times New Roman"/>
        </w:rPr>
      </w:pPr>
    </w:p>
    <w:p w14:paraId="000BF63E" w14:textId="77777777" w:rsidR="00D36CD3" w:rsidRPr="00D36CD3" w:rsidRDefault="00D36CD3" w:rsidP="00D36CD3">
      <w:pPr>
        <w:spacing w:before="0" w:after="200" w:line="276" w:lineRule="auto"/>
        <w:jc w:val="center"/>
        <w:rPr>
          <w:rFonts w:ascii="Calibri" w:eastAsia="Calibri" w:hAnsi="Calibri" w:cs="Times New Roman"/>
        </w:rPr>
      </w:pPr>
    </w:p>
    <w:p w14:paraId="65F25FE5" w14:textId="77777777" w:rsidR="00D36CD3" w:rsidRPr="00D36CD3" w:rsidRDefault="00D36CD3" w:rsidP="00D36CD3">
      <w:pPr>
        <w:spacing w:before="0" w:after="200" w:line="276" w:lineRule="auto"/>
        <w:jc w:val="center"/>
        <w:rPr>
          <w:rFonts w:ascii="Calibri" w:eastAsia="Calibri" w:hAnsi="Calibri" w:cs="Times New Roman"/>
        </w:rPr>
      </w:pPr>
    </w:p>
    <w:tbl>
      <w:tblPr>
        <w:tblStyle w:val="TableGrid1"/>
        <w:tblW w:w="0" w:type="auto"/>
        <w:tblInd w:w="1526" w:type="dxa"/>
        <w:tblLook w:val="04A0" w:firstRow="1" w:lastRow="0" w:firstColumn="1" w:lastColumn="0" w:noHBand="0" w:noVBand="1"/>
      </w:tblPr>
      <w:tblGrid>
        <w:gridCol w:w="7251"/>
      </w:tblGrid>
      <w:tr w:rsidR="00D36CD3" w:rsidRPr="00D36CD3" w14:paraId="595858D3" w14:textId="77777777" w:rsidTr="00D36CD3">
        <w:tc>
          <w:tcPr>
            <w:tcW w:w="7251" w:type="dxa"/>
            <w:shd w:val="clear" w:color="auto" w:fill="173760"/>
          </w:tcPr>
          <w:p w14:paraId="1E55B6F3" w14:textId="77777777" w:rsidR="00D36CD3" w:rsidRPr="00D36CD3" w:rsidRDefault="00D36CD3" w:rsidP="00D36CD3">
            <w:pPr>
              <w:spacing w:line="240" w:lineRule="auto"/>
              <w:jc w:val="center"/>
              <w:rPr>
                <w:rFonts w:ascii="Calibri" w:eastAsia="Calibri" w:hAnsi="Calibri" w:cs="Times New Roman"/>
                <w:b/>
                <w:smallCaps/>
                <w:sz w:val="32"/>
                <w:szCs w:val="32"/>
              </w:rPr>
            </w:pPr>
            <w:r w:rsidRPr="00D36CD3">
              <w:rPr>
                <w:rFonts w:ascii="Calibri" w:eastAsia="Calibri" w:hAnsi="Calibri" w:cs="Times New Roman"/>
                <w:b/>
                <w:smallCaps/>
                <w:color w:val="FFFFFF"/>
                <w:sz w:val="32"/>
                <w:szCs w:val="32"/>
              </w:rPr>
              <w:t>Παραδοτέο Ε.4.Α.1</w:t>
            </w:r>
          </w:p>
        </w:tc>
      </w:tr>
      <w:tr w:rsidR="00D36CD3" w:rsidRPr="00D36CD3" w14:paraId="4F51BD0B" w14:textId="77777777" w:rsidTr="00767BD7">
        <w:trPr>
          <w:trHeight w:val="1039"/>
        </w:trPr>
        <w:tc>
          <w:tcPr>
            <w:tcW w:w="7251" w:type="dxa"/>
          </w:tcPr>
          <w:p w14:paraId="2D547A9C" w14:textId="77777777" w:rsidR="00D36CD3" w:rsidRPr="00D36CD3" w:rsidRDefault="00D86FB3" w:rsidP="00FB3B39">
            <w:pPr>
              <w:spacing w:after="0" w:line="240" w:lineRule="auto"/>
              <w:ind w:left="360"/>
              <w:jc w:val="left"/>
              <w:rPr>
                <w:rFonts w:ascii="Calibri" w:eastAsia="Calibri" w:hAnsi="Calibri" w:cs="Calibri"/>
                <w:b/>
                <w:i/>
                <w:smallCaps/>
                <w:color w:val="080808"/>
                <w:sz w:val="32"/>
                <w:szCs w:val="32"/>
              </w:rPr>
            </w:pPr>
            <w:r>
              <w:rPr>
                <w:rFonts w:ascii="Calibri" w:eastAsia="Calibri" w:hAnsi="Calibri" w:cs="Calibri"/>
                <w:b/>
                <w:i/>
                <w:smallCaps/>
                <w:color w:val="080808"/>
                <w:sz w:val="32"/>
                <w:szCs w:val="32"/>
              </w:rPr>
              <w:t>Έκθεση</w:t>
            </w:r>
            <w:r w:rsidR="00D36CD3" w:rsidRPr="00D36CD3">
              <w:rPr>
                <w:rFonts w:ascii="Calibri" w:eastAsia="Calibri" w:hAnsi="Calibri" w:cs="Calibri"/>
                <w:b/>
                <w:i/>
                <w:smallCaps/>
                <w:color w:val="080808"/>
                <w:sz w:val="32"/>
                <w:szCs w:val="32"/>
              </w:rPr>
              <w:t xml:space="preserve"> Αξιολόγησης 2016</w:t>
            </w:r>
          </w:p>
          <w:p w14:paraId="1CF071FD" w14:textId="77777777" w:rsidR="00D36CD3" w:rsidRPr="00D36CD3" w:rsidRDefault="00D36CD3" w:rsidP="00FB3B39">
            <w:pPr>
              <w:spacing w:before="0" w:line="240" w:lineRule="auto"/>
              <w:ind w:left="360"/>
              <w:jc w:val="left"/>
              <w:rPr>
                <w:rFonts w:ascii="Calibri" w:eastAsia="Calibri" w:hAnsi="Calibri" w:cs="Times New Roman"/>
                <w:b/>
                <w:sz w:val="32"/>
                <w:szCs w:val="32"/>
              </w:rPr>
            </w:pPr>
            <w:r w:rsidRPr="00D36CD3">
              <w:rPr>
                <w:rFonts w:ascii="Calibri" w:eastAsia="Calibri" w:hAnsi="Calibri" w:cs="Calibri"/>
                <w:b/>
                <w:i/>
                <w:smallCaps/>
                <w:color w:val="080808"/>
                <w:sz w:val="32"/>
                <w:szCs w:val="32"/>
              </w:rPr>
              <w:t>Ε.Π. «Ανταγωνιστικότητα και Αειφόρος Ανάπτυξη</w:t>
            </w:r>
            <w:r w:rsidR="008B112E">
              <w:rPr>
                <w:rFonts w:ascii="Calibri" w:eastAsia="Calibri" w:hAnsi="Calibri" w:cs="Calibri"/>
                <w:b/>
                <w:i/>
                <w:smallCaps/>
                <w:color w:val="080808"/>
                <w:sz w:val="32"/>
                <w:szCs w:val="32"/>
              </w:rPr>
              <w:t>»</w:t>
            </w:r>
          </w:p>
        </w:tc>
      </w:tr>
    </w:tbl>
    <w:p w14:paraId="0DCE2970" w14:textId="77777777" w:rsidR="00D36CD3" w:rsidRPr="00D36CD3" w:rsidRDefault="00D36CD3" w:rsidP="00D36CD3">
      <w:pPr>
        <w:spacing w:before="0" w:after="0" w:line="240" w:lineRule="auto"/>
        <w:jc w:val="left"/>
        <w:rPr>
          <w:rFonts w:ascii="Calibri" w:eastAsia="Calibri" w:hAnsi="Calibri" w:cs="Times New Roman"/>
          <w:sz w:val="18"/>
          <w:szCs w:val="18"/>
        </w:rPr>
      </w:pPr>
    </w:p>
    <w:p w14:paraId="39186A61" w14:textId="77777777" w:rsidR="00D36CD3" w:rsidRPr="00D36CD3" w:rsidRDefault="00D36CD3" w:rsidP="00D36CD3">
      <w:pPr>
        <w:spacing w:before="0" w:after="0" w:line="240" w:lineRule="auto"/>
        <w:jc w:val="left"/>
        <w:rPr>
          <w:rFonts w:ascii="Calibri" w:eastAsia="Calibri" w:hAnsi="Calibri" w:cs="Times New Roman"/>
          <w:sz w:val="18"/>
          <w:szCs w:val="18"/>
        </w:rPr>
      </w:pPr>
    </w:p>
    <w:p w14:paraId="78B5EA05" w14:textId="77777777" w:rsidR="00D36CD3" w:rsidRPr="00D36CD3" w:rsidRDefault="00D36CD3" w:rsidP="00D36CD3">
      <w:pPr>
        <w:spacing w:before="0" w:after="0" w:line="240" w:lineRule="auto"/>
        <w:jc w:val="left"/>
        <w:rPr>
          <w:rFonts w:ascii="Calibri" w:eastAsia="Calibri" w:hAnsi="Calibri" w:cs="Times New Roman"/>
          <w:sz w:val="18"/>
          <w:szCs w:val="18"/>
        </w:rPr>
      </w:pPr>
    </w:p>
    <w:p w14:paraId="75DFB966" w14:textId="77777777" w:rsidR="00D36CD3" w:rsidRDefault="00D36CD3" w:rsidP="00D36CD3">
      <w:pPr>
        <w:spacing w:before="0" w:after="0" w:line="240" w:lineRule="auto"/>
        <w:jc w:val="left"/>
        <w:rPr>
          <w:rFonts w:ascii="Calibri" w:eastAsia="Calibri" w:hAnsi="Calibri" w:cs="Times New Roman"/>
          <w:sz w:val="18"/>
          <w:szCs w:val="18"/>
        </w:rPr>
      </w:pPr>
    </w:p>
    <w:p w14:paraId="22D87A5D" w14:textId="77777777" w:rsidR="001A74EA" w:rsidRDefault="001A74EA" w:rsidP="00D36CD3">
      <w:pPr>
        <w:spacing w:before="0" w:after="0" w:line="240" w:lineRule="auto"/>
        <w:jc w:val="left"/>
        <w:rPr>
          <w:rFonts w:ascii="Calibri" w:eastAsia="Calibri" w:hAnsi="Calibri" w:cs="Times New Roman"/>
          <w:sz w:val="18"/>
          <w:szCs w:val="18"/>
        </w:rPr>
      </w:pPr>
    </w:p>
    <w:p w14:paraId="65DB0272" w14:textId="77777777" w:rsidR="001A74EA" w:rsidRDefault="006D47DA" w:rsidP="00A92B81">
      <w:pPr>
        <w:spacing w:before="0" w:after="0" w:line="240" w:lineRule="auto"/>
        <w:jc w:val="center"/>
        <w:rPr>
          <w:rFonts w:ascii="Calibri" w:eastAsia="Calibri" w:hAnsi="Calibri" w:cs="Times New Roman"/>
          <w:sz w:val="18"/>
          <w:szCs w:val="18"/>
        </w:rPr>
      </w:pPr>
      <w:r w:rsidRPr="00D36CD3">
        <w:rPr>
          <w:rFonts w:ascii="Calibri" w:eastAsia="Calibri" w:hAnsi="Calibri" w:cs="Times New Roman"/>
          <w:b/>
          <w:i/>
          <w:color w:val="454545"/>
          <w:sz w:val="40"/>
          <w:szCs w:val="40"/>
        </w:rPr>
        <w:t>31 Μαρτίου 2017</w:t>
      </w:r>
    </w:p>
    <w:p w14:paraId="1DF9C641" w14:textId="77777777" w:rsidR="00F145DE" w:rsidRDefault="00F145DE" w:rsidP="00D36CD3">
      <w:pPr>
        <w:spacing w:before="0" w:after="0" w:line="240" w:lineRule="auto"/>
        <w:jc w:val="left"/>
        <w:rPr>
          <w:rFonts w:ascii="Calibri" w:eastAsia="Calibri" w:hAnsi="Calibri" w:cs="Times New Roman"/>
          <w:sz w:val="18"/>
          <w:szCs w:val="18"/>
        </w:rPr>
      </w:pPr>
    </w:p>
    <w:p w14:paraId="1237623D" w14:textId="77777777" w:rsidR="00F145DE" w:rsidRPr="00D36CD3" w:rsidRDefault="00F145DE" w:rsidP="00D36CD3">
      <w:pPr>
        <w:spacing w:before="0" w:after="0" w:line="240" w:lineRule="auto"/>
        <w:jc w:val="left"/>
        <w:rPr>
          <w:rFonts w:ascii="Calibri" w:eastAsia="Calibri" w:hAnsi="Calibri" w:cs="Times New Roman"/>
          <w:sz w:val="18"/>
          <w:szCs w:val="18"/>
        </w:rPr>
      </w:pPr>
    </w:p>
    <w:tbl>
      <w:tblPr>
        <w:tblStyle w:val="TableGrid1"/>
        <w:tblW w:w="10877" w:type="dxa"/>
        <w:tblInd w:w="-354" w:type="dxa"/>
        <w:tblBorders>
          <w:top w:val="none" w:sz="0" w:space="0" w:color="auto"/>
          <w:left w:val="none" w:sz="0" w:space="0" w:color="auto"/>
          <w:bottom w:val="double" w:sz="12" w:space="0" w:color="173760"/>
          <w:right w:val="none" w:sz="0" w:space="0" w:color="auto"/>
          <w:insideH w:val="none" w:sz="0" w:space="0" w:color="auto"/>
          <w:insideV w:val="none" w:sz="0" w:space="0" w:color="auto"/>
        </w:tblBorders>
        <w:tblLook w:val="04A0" w:firstRow="1" w:lastRow="0" w:firstColumn="1" w:lastColumn="0" w:noHBand="0" w:noVBand="1"/>
      </w:tblPr>
      <w:tblGrid>
        <w:gridCol w:w="4855"/>
        <w:gridCol w:w="6022"/>
      </w:tblGrid>
      <w:tr w:rsidR="00D36CD3" w:rsidRPr="00D36CD3" w14:paraId="739166D8" w14:textId="77777777" w:rsidTr="007E2E1D">
        <w:tc>
          <w:tcPr>
            <w:tcW w:w="4855" w:type="dxa"/>
          </w:tcPr>
          <w:p w14:paraId="71C08198" w14:textId="77777777" w:rsidR="00D36CD3" w:rsidRPr="00D36CD3" w:rsidRDefault="00D36CD3" w:rsidP="00D36CD3">
            <w:pPr>
              <w:spacing w:before="0" w:after="0" w:line="240" w:lineRule="auto"/>
              <w:jc w:val="left"/>
              <w:rPr>
                <w:rFonts w:ascii="Calibri" w:eastAsia="Calibri" w:hAnsi="Calibri" w:cs="Times New Roman"/>
                <w:b/>
                <w:i/>
                <w:color w:val="454545"/>
                <w:sz w:val="40"/>
                <w:szCs w:val="40"/>
              </w:rPr>
            </w:pPr>
          </w:p>
        </w:tc>
        <w:tc>
          <w:tcPr>
            <w:tcW w:w="6022" w:type="dxa"/>
          </w:tcPr>
          <w:p w14:paraId="01389058" w14:textId="77777777" w:rsidR="00D36CD3" w:rsidRPr="006D47DA" w:rsidRDefault="00D36CD3" w:rsidP="00D36CD3">
            <w:pPr>
              <w:spacing w:before="0" w:after="0" w:line="240" w:lineRule="auto"/>
              <w:jc w:val="right"/>
              <w:rPr>
                <w:rFonts w:ascii="Calibri" w:eastAsia="Calibri" w:hAnsi="Calibri" w:cs="Times New Roman"/>
                <w:noProof/>
                <w:lang w:eastAsia="el-GR"/>
              </w:rPr>
            </w:pPr>
            <w:r w:rsidRPr="00791E49">
              <w:rPr>
                <w:rFonts w:ascii="Calibri" w:eastAsia="Calibri" w:hAnsi="Calibri" w:cs="Times New Roman"/>
                <w:b/>
                <w:sz w:val="28"/>
                <w:szCs w:val="28"/>
                <w:u w:val="single"/>
              </w:rPr>
              <w:t>Ανάδοχος</w:t>
            </w:r>
            <w:r w:rsidRPr="006D47DA">
              <w:rPr>
                <w:rFonts w:ascii="Calibri" w:eastAsia="Calibri" w:hAnsi="Calibri" w:cs="Times New Roman"/>
              </w:rPr>
              <w:t>:</w:t>
            </w:r>
            <w:r w:rsidRPr="006D47DA">
              <w:rPr>
                <w:rFonts w:ascii="Calibri" w:eastAsia="Calibri" w:hAnsi="Calibri" w:cs="Times New Roman"/>
                <w:noProof/>
                <w:lang w:eastAsia="el-GR"/>
              </w:rPr>
              <w:t xml:space="preserve"> </w:t>
            </w:r>
          </w:p>
          <w:p w14:paraId="720637A3" w14:textId="77777777" w:rsidR="00D36CD3" w:rsidRPr="00D36CD3" w:rsidRDefault="00D36CD3" w:rsidP="00D36CD3">
            <w:pPr>
              <w:spacing w:before="0" w:after="0" w:line="240" w:lineRule="auto"/>
              <w:jc w:val="right"/>
              <w:rPr>
                <w:rFonts w:ascii="Calibri" w:eastAsia="Calibri" w:hAnsi="Calibri" w:cs="Times New Roman"/>
                <w:sz w:val="18"/>
                <w:szCs w:val="18"/>
              </w:rPr>
            </w:pPr>
            <w:r w:rsidRPr="00D36CD3">
              <w:rPr>
                <w:rFonts w:ascii="Calibri" w:eastAsia="Calibri" w:hAnsi="Calibri" w:cs="Times New Roman"/>
                <w:noProof/>
                <w:lang w:val="en-GB" w:eastAsia="en-GB"/>
              </w:rPr>
              <w:drawing>
                <wp:inline distT="0" distB="0" distL="0" distR="0" wp14:anchorId="1D86F5DE" wp14:editId="5D930AF5">
                  <wp:extent cx="1962333" cy="378052"/>
                  <wp:effectExtent l="0" t="0" r="0" b="3175"/>
                  <wp:docPr id="50" name="Picture 62" descr="Description: log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escription: logo1"/>
                          <pic:cNvPicPr>
                            <a:picLocks noChangeAspect="1" noChangeArrowheads="1"/>
                          </pic:cNvPicPr>
                        </pic:nvPicPr>
                        <pic:blipFill>
                          <a:blip r:embed="rId8"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996903" cy="384712"/>
                          </a:xfrm>
                          <a:prstGeom prst="rect">
                            <a:avLst/>
                          </a:prstGeom>
                          <a:noFill/>
                          <a:ln>
                            <a:noFill/>
                          </a:ln>
                        </pic:spPr>
                      </pic:pic>
                    </a:graphicData>
                  </a:graphic>
                </wp:inline>
              </w:drawing>
            </w:r>
            <w:r w:rsidRPr="00D36CD3">
              <w:rPr>
                <w:rFonts w:ascii="Calibri" w:eastAsia="Calibri" w:hAnsi="Calibri" w:cs="Times New Roman"/>
                <w:noProof/>
                <w:lang w:val="en-GB" w:eastAsia="en-GB"/>
              </w:rPr>
              <w:drawing>
                <wp:inline distT="0" distB="0" distL="0" distR="0" wp14:anchorId="6D183384" wp14:editId="547D38FA">
                  <wp:extent cx="1068978" cy="406472"/>
                  <wp:effectExtent l="0" t="0" r="0" b="0"/>
                  <wp:docPr id="51" name="Picture 63" descr="logo ETAM el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logo ETAM el (2015)"/>
                          <pic:cNvPicPr>
                            <a:picLocks noChangeAspect="1" noChangeArrowheads="1"/>
                          </pic:cNvPicPr>
                        </pic:nvPicPr>
                        <pic:blipFill>
                          <a:blip r:embed="rId9" cstate="print">
                            <a:clrChange>
                              <a:clrFrom>
                                <a:srgbClr val="FFFFFF"/>
                              </a:clrFrom>
                              <a:clrTo>
                                <a:srgbClr val="FFFFFF">
                                  <a:alpha val="0"/>
                                </a:srgbClr>
                              </a:clrTo>
                            </a:clrChange>
                            <a:extLst>
                              <a:ext uri="{28A0092B-C50C-407E-A947-70E740481C1C}">
                                <a14:useLocalDpi xmlns:a14="http://schemas.microsoft.com/office/drawing/2010/main" val="0"/>
                              </a:ext>
                            </a:extLst>
                          </a:blip>
                          <a:srcRect l="7362" t="14758" r="7483" b="14485"/>
                          <a:stretch>
                            <a:fillRect/>
                          </a:stretch>
                        </pic:blipFill>
                        <pic:spPr bwMode="auto">
                          <a:xfrm>
                            <a:off x="0" y="0"/>
                            <a:ext cx="1099836" cy="418206"/>
                          </a:xfrm>
                          <a:prstGeom prst="rect">
                            <a:avLst/>
                          </a:prstGeom>
                          <a:noFill/>
                          <a:ln>
                            <a:noFill/>
                          </a:ln>
                        </pic:spPr>
                      </pic:pic>
                    </a:graphicData>
                  </a:graphic>
                </wp:inline>
              </w:drawing>
            </w:r>
            <w:r w:rsidRPr="00D36CD3">
              <w:rPr>
                <w:rFonts w:ascii="Calibri" w:eastAsia="Calibri" w:hAnsi="Calibri" w:cs="Times New Roman"/>
                <w:sz w:val="18"/>
                <w:szCs w:val="18"/>
              </w:rPr>
              <w:t xml:space="preserve"> </w:t>
            </w:r>
          </w:p>
        </w:tc>
      </w:tr>
    </w:tbl>
    <w:p w14:paraId="2C2350CD" w14:textId="77777777" w:rsidR="00D36CD3" w:rsidRPr="00D36CD3" w:rsidRDefault="00D36CD3" w:rsidP="00D36CD3">
      <w:pPr>
        <w:spacing w:before="0" w:after="200" w:line="276" w:lineRule="auto"/>
        <w:jc w:val="left"/>
        <w:rPr>
          <w:rFonts w:ascii="Calibri" w:eastAsia="Calibri" w:hAnsi="Calibri" w:cs="Times New Roman"/>
        </w:rPr>
        <w:sectPr w:rsidR="00D36CD3" w:rsidRPr="00D36CD3" w:rsidSect="00D36CD3">
          <w:footerReference w:type="default" r:id="rId10"/>
          <w:pgSz w:w="11906" w:h="16838"/>
          <w:pgMar w:top="851" w:right="566" w:bottom="1701" w:left="993" w:header="709" w:footer="351" w:gutter="0"/>
          <w:pgBorders w:offsetFrom="page">
            <w:top w:val="double" w:sz="4" w:space="24" w:color="0F243E"/>
            <w:left w:val="double" w:sz="4" w:space="24" w:color="0F243E"/>
            <w:bottom w:val="double" w:sz="4" w:space="24" w:color="0F243E"/>
            <w:right w:val="double" w:sz="4" w:space="24" w:color="0F243E"/>
          </w:pgBorders>
          <w:cols w:space="708"/>
          <w:docGrid w:linePitch="360"/>
        </w:sectPr>
      </w:pPr>
    </w:p>
    <w:p w14:paraId="61DF8457" w14:textId="77777777" w:rsidR="008B4517" w:rsidRPr="00F81664" w:rsidRDefault="00F145DE" w:rsidP="00F81664">
      <w:pPr>
        <w:jc w:val="center"/>
        <w:rPr>
          <w:color w:val="173760" w:themeColor="text2" w:themeTint="E6"/>
          <w:sz w:val="36"/>
        </w:rPr>
      </w:pPr>
      <w:r w:rsidRPr="00F81664">
        <w:rPr>
          <w:color w:val="173760" w:themeColor="text2" w:themeTint="E6"/>
          <w:sz w:val="36"/>
        </w:rPr>
        <w:lastRenderedPageBreak/>
        <w:t>ΠΕΡΙΕΧΟΜΕΝΑ</w:t>
      </w:r>
    </w:p>
    <w:p w14:paraId="564E1483" w14:textId="7084D57C" w:rsidR="00136484" w:rsidRDefault="00B20607">
      <w:pPr>
        <w:pStyle w:val="TOC1"/>
        <w:rPr>
          <w:rFonts w:eastAsiaTheme="minorEastAsia"/>
          <w:b w:val="0"/>
          <w:caps w:val="0"/>
          <w:color w:val="auto"/>
          <w:lang w:eastAsia="el-GR"/>
        </w:rPr>
      </w:pPr>
      <w:r w:rsidRPr="009E11ED">
        <w:fldChar w:fldCharType="begin"/>
      </w:r>
      <w:r w:rsidRPr="009E11ED">
        <w:instrText xml:space="preserve"> TOC \o "1-4" \h \z \u </w:instrText>
      </w:r>
      <w:r w:rsidRPr="009E11ED">
        <w:fldChar w:fldCharType="separate"/>
      </w:r>
      <w:hyperlink w:anchor="_Toc483210968" w:history="1">
        <w:r w:rsidR="00136484" w:rsidRPr="003477E2">
          <w:rPr>
            <w:rStyle w:val="Hyperlink"/>
          </w:rPr>
          <w:t>1</w:t>
        </w:r>
        <w:r w:rsidR="00136484">
          <w:rPr>
            <w:rFonts w:eastAsiaTheme="minorEastAsia"/>
            <w:b w:val="0"/>
            <w:caps w:val="0"/>
            <w:color w:val="auto"/>
            <w:lang w:eastAsia="el-GR"/>
          </w:rPr>
          <w:tab/>
        </w:r>
        <w:r w:rsidR="00136484" w:rsidRPr="003477E2">
          <w:rPr>
            <w:rStyle w:val="Hyperlink"/>
          </w:rPr>
          <w:t>ΕΙΣΑΓΩΓΗ – ΕΠΙΤΕΛΙΚΗ ΣΥΝΟΨΗ</w:t>
        </w:r>
        <w:r w:rsidR="00136484">
          <w:rPr>
            <w:webHidden/>
          </w:rPr>
          <w:tab/>
        </w:r>
        <w:r w:rsidR="00136484">
          <w:rPr>
            <w:webHidden/>
          </w:rPr>
          <w:fldChar w:fldCharType="begin"/>
        </w:r>
        <w:r w:rsidR="00136484">
          <w:rPr>
            <w:webHidden/>
          </w:rPr>
          <w:instrText xml:space="preserve"> PAGEREF _Toc483210968 \h </w:instrText>
        </w:r>
        <w:r w:rsidR="00136484">
          <w:rPr>
            <w:webHidden/>
          </w:rPr>
        </w:r>
        <w:r w:rsidR="00136484">
          <w:rPr>
            <w:webHidden/>
          </w:rPr>
          <w:fldChar w:fldCharType="separate"/>
        </w:r>
        <w:r w:rsidR="00136484">
          <w:rPr>
            <w:webHidden/>
          </w:rPr>
          <w:t>1</w:t>
        </w:r>
        <w:r w:rsidR="00136484">
          <w:rPr>
            <w:webHidden/>
          </w:rPr>
          <w:fldChar w:fldCharType="end"/>
        </w:r>
      </w:hyperlink>
    </w:p>
    <w:p w14:paraId="0C75CC18" w14:textId="18E823AC" w:rsidR="00136484" w:rsidRDefault="00652CBE">
      <w:pPr>
        <w:pStyle w:val="TOC2"/>
        <w:rPr>
          <w:rFonts w:eastAsiaTheme="minorEastAsia"/>
          <w:smallCaps w:val="0"/>
          <w:color w:val="auto"/>
          <w:lang w:eastAsia="el-GR"/>
        </w:rPr>
      </w:pPr>
      <w:hyperlink w:anchor="_Toc483210969" w:history="1">
        <w:r w:rsidR="00136484" w:rsidRPr="003477E2">
          <w:rPr>
            <w:rStyle w:val="Hyperlink"/>
          </w:rPr>
          <w:t>1.1</w:t>
        </w:r>
        <w:r w:rsidR="00136484">
          <w:rPr>
            <w:rFonts w:eastAsiaTheme="minorEastAsia"/>
            <w:smallCaps w:val="0"/>
            <w:color w:val="auto"/>
            <w:lang w:eastAsia="el-GR"/>
          </w:rPr>
          <w:tab/>
        </w:r>
        <w:r w:rsidR="00136484" w:rsidRPr="003477E2">
          <w:rPr>
            <w:rStyle w:val="Hyperlink"/>
          </w:rPr>
          <w:t>ΣΚΟΠΟΣ ΚΑΙ ΣΤΟΧΟΙ ΤΗΣ ΕΚΘΕΣΗΣ</w:t>
        </w:r>
        <w:r w:rsidR="00136484">
          <w:rPr>
            <w:webHidden/>
          </w:rPr>
          <w:tab/>
        </w:r>
        <w:r w:rsidR="00136484">
          <w:rPr>
            <w:webHidden/>
          </w:rPr>
          <w:fldChar w:fldCharType="begin"/>
        </w:r>
        <w:r w:rsidR="00136484">
          <w:rPr>
            <w:webHidden/>
          </w:rPr>
          <w:instrText xml:space="preserve"> PAGEREF _Toc483210969 \h </w:instrText>
        </w:r>
        <w:r w:rsidR="00136484">
          <w:rPr>
            <w:webHidden/>
          </w:rPr>
        </w:r>
        <w:r w:rsidR="00136484">
          <w:rPr>
            <w:webHidden/>
          </w:rPr>
          <w:fldChar w:fldCharType="separate"/>
        </w:r>
        <w:r w:rsidR="00136484">
          <w:rPr>
            <w:webHidden/>
          </w:rPr>
          <w:t>1</w:t>
        </w:r>
        <w:r w:rsidR="00136484">
          <w:rPr>
            <w:webHidden/>
          </w:rPr>
          <w:fldChar w:fldCharType="end"/>
        </w:r>
      </w:hyperlink>
    </w:p>
    <w:p w14:paraId="1E237AC7" w14:textId="13F48B50" w:rsidR="00136484" w:rsidRDefault="00652CBE">
      <w:pPr>
        <w:pStyle w:val="TOC2"/>
        <w:rPr>
          <w:rFonts w:eastAsiaTheme="minorEastAsia"/>
          <w:smallCaps w:val="0"/>
          <w:color w:val="auto"/>
          <w:lang w:eastAsia="el-GR"/>
        </w:rPr>
      </w:pPr>
      <w:hyperlink w:anchor="_Toc483210970" w:history="1">
        <w:r w:rsidR="00136484" w:rsidRPr="003477E2">
          <w:rPr>
            <w:rStyle w:val="Hyperlink"/>
          </w:rPr>
          <w:t>1.2</w:t>
        </w:r>
        <w:r w:rsidR="00136484">
          <w:rPr>
            <w:rFonts w:eastAsiaTheme="minorEastAsia"/>
            <w:smallCaps w:val="0"/>
            <w:color w:val="auto"/>
            <w:lang w:eastAsia="el-GR"/>
          </w:rPr>
          <w:tab/>
        </w:r>
        <w:r w:rsidR="00136484" w:rsidRPr="003477E2">
          <w:rPr>
            <w:rStyle w:val="Hyperlink"/>
          </w:rPr>
          <w:t>ΣΥΝΟΨΗ ΣΥΜΠΕΡΑΣΜΑΤΩΝ</w:t>
        </w:r>
        <w:r w:rsidR="00136484">
          <w:rPr>
            <w:webHidden/>
          </w:rPr>
          <w:tab/>
        </w:r>
        <w:r w:rsidR="00136484">
          <w:rPr>
            <w:webHidden/>
          </w:rPr>
          <w:fldChar w:fldCharType="begin"/>
        </w:r>
        <w:r w:rsidR="00136484">
          <w:rPr>
            <w:webHidden/>
          </w:rPr>
          <w:instrText xml:space="preserve"> PAGEREF _Toc483210970 \h </w:instrText>
        </w:r>
        <w:r w:rsidR="00136484">
          <w:rPr>
            <w:webHidden/>
          </w:rPr>
        </w:r>
        <w:r w:rsidR="00136484">
          <w:rPr>
            <w:webHidden/>
          </w:rPr>
          <w:fldChar w:fldCharType="separate"/>
        </w:r>
        <w:r w:rsidR="00136484">
          <w:rPr>
            <w:webHidden/>
          </w:rPr>
          <w:t>2</w:t>
        </w:r>
        <w:r w:rsidR="00136484">
          <w:rPr>
            <w:webHidden/>
          </w:rPr>
          <w:fldChar w:fldCharType="end"/>
        </w:r>
      </w:hyperlink>
    </w:p>
    <w:p w14:paraId="5229F7C3" w14:textId="4DEAB1CF" w:rsidR="00136484" w:rsidRDefault="00652CBE">
      <w:pPr>
        <w:pStyle w:val="TOC2"/>
        <w:rPr>
          <w:rFonts w:eastAsiaTheme="minorEastAsia"/>
          <w:smallCaps w:val="0"/>
          <w:color w:val="auto"/>
          <w:lang w:eastAsia="el-GR"/>
        </w:rPr>
      </w:pPr>
      <w:hyperlink w:anchor="_Toc483210971" w:history="1">
        <w:r w:rsidR="00136484" w:rsidRPr="003477E2">
          <w:rPr>
            <w:rStyle w:val="Hyperlink"/>
          </w:rPr>
          <w:t>1.3</w:t>
        </w:r>
        <w:r w:rsidR="00136484">
          <w:rPr>
            <w:rFonts w:eastAsiaTheme="minorEastAsia"/>
            <w:smallCaps w:val="0"/>
            <w:color w:val="auto"/>
            <w:lang w:eastAsia="el-GR"/>
          </w:rPr>
          <w:tab/>
        </w:r>
        <w:r w:rsidR="00136484" w:rsidRPr="003477E2">
          <w:rPr>
            <w:rStyle w:val="Hyperlink"/>
          </w:rPr>
          <w:t>ΜΕΘΟΔΟΛΟΓΙΚΗ ΠΡΟΣΕΓΓΙΣΗ ΚΑΙ ΔΟΜΗ ΤΟΥ ΠΑΡΑΔΟΤΕΟΥ</w:t>
        </w:r>
        <w:r w:rsidR="00136484">
          <w:rPr>
            <w:webHidden/>
          </w:rPr>
          <w:tab/>
        </w:r>
        <w:r w:rsidR="00136484">
          <w:rPr>
            <w:webHidden/>
          </w:rPr>
          <w:fldChar w:fldCharType="begin"/>
        </w:r>
        <w:r w:rsidR="00136484">
          <w:rPr>
            <w:webHidden/>
          </w:rPr>
          <w:instrText xml:space="preserve"> PAGEREF _Toc483210971 \h </w:instrText>
        </w:r>
        <w:r w:rsidR="00136484">
          <w:rPr>
            <w:webHidden/>
          </w:rPr>
        </w:r>
        <w:r w:rsidR="00136484">
          <w:rPr>
            <w:webHidden/>
          </w:rPr>
          <w:fldChar w:fldCharType="separate"/>
        </w:r>
        <w:r w:rsidR="00136484">
          <w:rPr>
            <w:webHidden/>
          </w:rPr>
          <w:t>9</w:t>
        </w:r>
        <w:r w:rsidR="00136484">
          <w:rPr>
            <w:webHidden/>
          </w:rPr>
          <w:fldChar w:fldCharType="end"/>
        </w:r>
      </w:hyperlink>
    </w:p>
    <w:p w14:paraId="2F12DB04" w14:textId="1748BF8A" w:rsidR="00136484" w:rsidRDefault="00652CBE">
      <w:pPr>
        <w:pStyle w:val="TOC1"/>
        <w:rPr>
          <w:rFonts w:eastAsiaTheme="minorEastAsia"/>
          <w:b w:val="0"/>
          <w:caps w:val="0"/>
          <w:color w:val="auto"/>
          <w:lang w:eastAsia="el-GR"/>
        </w:rPr>
      </w:pPr>
      <w:hyperlink w:anchor="_Toc483210972" w:history="1">
        <w:r w:rsidR="00136484" w:rsidRPr="003477E2">
          <w:rPr>
            <w:rStyle w:val="Hyperlink"/>
          </w:rPr>
          <w:t>2</w:t>
        </w:r>
        <w:r w:rsidR="00136484">
          <w:rPr>
            <w:rFonts w:eastAsiaTheme="minorEastAsia"/>
            <w:b w:val="0"/>
            <w:caps w:val="0"/>
            <w:color w:val="auto"/>
            <w:lang w:eastAsia="el-GR"/>
          </w:rPr>
          <w:tab/>
        </w:r>
        <w:r w:rsidR="00136484" w:rsidRPr="003477E2">
          <w:rPr>
            <w:rStyle w:val="Hyperlink"/>
          </w:rPr>
          <w:t>ΣΥΝΟΠΤΙΚΗ ΠΑΡΟΥΣΙΑΣΗ ΤΟΥ ΕΠ</w:t>
        </w:r>
        <w:r w:rsidR="00136484">
          <w:rPr>
            <w:webHidden/>
          </w:rPr>
          <w:tab/>
        </w:r>
        <w:r w:rsidR="00136484">
          <w:rPr>
            <w:webHidden/>
          </w:rPr>
          <w:fldChar w:fldCharType="begin"/>
        </w:r>
        <w:r w:rsidR="00136484">
          <w:rPr>
            <w:webHidden/>
          </w:rPr>
          <w:instrText xml:space="preserve"> PAGEREF _Toc483210972 \h </w:instrText>
        </w:r>
        <w:r w:rsidR="00136484">
          <w:rPr>
            <w:webHidden/>
          </w:rPr>
        </w:r>
        <w:r w:rsidR="00136484">
          <w:rPr>
            <w:webHidden/>
          </w:rPr>
          <w:fldChar w:fldCharType="separate"/>
        </w:r>
        <w:r w:rsidR="00136484">
          <w:rPr>
            <w:webHidden/>
          </w:rPr>
          <w:t>12</w:t>
        </w:r>
        <w:r w:rsidR="00136484">
          <w:rPr>
            <w:webHidden/>
          </w:rPr>
          <w:fldChar w:fldCharType="end"/>
        </w:r>
      </w:hyperlink>
    </w:p>
    <w:p w14:paraId="016906DE" w14:textId="23D92CDD" w:rsidR="00136484" w:rsidRDefault="00652CBE">
      <w:pPr>
        <w:pStyle w:val="TOC2"/>
        <w:rPr>
          <w:rFonts w:eastAsiaTheme="minorEastAsia"/>
          <w:smallCaps w:val="0"/>
          <w:color w:val="auto"/>
          <w:lang w:eastAsia="el-GR"/>
        </w:rPr>
      </w:pPr>
      <w:hyperlink w:anchor="_Toc483210973" w:history="1">
        <w:r w:rsidR="00136484" w:rsidRPr="003477E2">
          <w:rPr>
            <w:rStyle w:val="Hyperlink"/>
          </w:rPr>
          <w:t>2.1</w:t>
        </w:r>
        <w:r w:rsidR="00136484">
          <w:rPr>
            <w:rFonts w:eastAsiaTheme="minorEastAsia"/>
            <w:smallCaps w:val="0"/>
            <w:color w:val="auto"/>
            <w:lang w:eastAsia="el-GR"/>
          </w:rPr>
          <w:tab/>
        </w:r>
        <w:r w:rsidR="00136484" w:rsidRPr="003477E2">
          <w:rPr>
            <w:rStyle w:val="Hyperlink"/>
          </w:rPr>
          <w:t>ΔΟΜΗ ΤΟΥ ΠΡΟΓΡΑΜΜΑΤΟΣ</w:t>
        </w:r>
        <w:r w:rsidR="00136484">
          <w:rPr>
            <w:webHidden/>
          </w:rPr>
          <w:tab/>
        </w:r>
        <w:r w:rsidR="00136484">
          <w:rPr>
            <w:webHidden/>
          </w:rPr>
          <w:fldChar w:fldCharType="begin"/>
        </w:r>
        <w:r w:rsidR="00136484">
          <w:rPr>
            <w:webHidden/>
          </w:rPr>
          <w:instrText xml:space="preserve"> PAGEREF _Toc483210973 \h </w:instrText>
        </w:r>
        <w:r w:rsidR="00136484">
          <w:rPr>
            <w:webHidden/>
          </w:rPr>
        </w:r>
        <w:r w:rsidR="00136484">
          <w:rPr>
            <w:webHidden/>
          </w:rPr>
          <w:fldChar w:fldCharType="separate"/>
        </w:r>
        <w:r w:rsidR="00136484">
          <w:rPr>
            <w:webHidden/>
          </w:rPr>
          <w:t>12</w:t>
        </w:r>
        <w:r w:rsidR="00136484">
          <w:rPr>
            <w:webHidden/>
          </w:rPr>
          <w:fldChar w:fldCharType="end"/>
        </w:r>
      </w:hyperlink>
    </w:p>
    <w:p w14:paraId="35392108" w14:textId="23CF9BFF" w:rsidR="00136484" w:rsidRDefault="00652CBE">
      <w:pPr>
        <w:pStyle w:val="TOC2"/>
        <w:rPr>
          <w:rFonts w:eastAsiaTheme="minorEastAsia"/>
          <w:smallCaps w:val="0"/>
          <w:color w:val="auto"/>
          <w:lang w:eastAsia="el-GR"/>
        </w:rPr>
      </w:pPr>
      <w:hyperlink w:anchor="_Toc483210974" w:history="1">
        <w:r w:rsidR="00136484" w:rsidRPr="003477E2">
          <w:rPr>
            <w:rStyle w:val="Hyperlink"/>
          </w:rPr>
          <w:t>2.2</w:t>
        </w:r>
        <w:r w:rsidR="00136484">
          <w:rPr>
            <w:rFonts w:eastAsiaTheme="minorEastAsia"/>
            <w:smallCaps w:val="0"/>
            <w:color w:val="auto"/>
            <w:lang w:eastAsia="el-GR"/>
          </w:rPr>
          <w:tab/>
        </w:r>
        <w:r w:rsidR="00136484" w:rsidRPr="003477E2">
          <w:rPr>
            <w:rStyle w:val="Hyperlink"/>
          </w:rPr>
          <w:t>ΠΡΟΫΠΟΛΟΓΙΣΜΟΣ ΚΑΙ ΚΑΤΑΝΟΜΗ ΠΟΡΩΝ ΤΟΥ ΕΠ</w:t>
        </w:r>
        <w:r w:rsidR="00136484">
          <w:rPr>
            <w:webHidden/>
          </w:rPr>
          <w:tab/>
        </w:r>
        <w:r w:rsidR="00136484">
          <w:rPr>
            <w:webHidden/>
          </w:rPr>
          <w:fldChar w:fldCharType="begin"/>
        </w:r>
        <w:r w:rsidR="00136484">
          <w:rPr>
            <w:webHidden/>
          </w:rPr>
          <w:instrText xml:space="preserve"> PAGEREF _Toc483210974 \h </w:instrText>
        </w:r>
        <w:r w:rsidR="00136484">
          <w:rPr>
            <w:webHidden/>
          </w:rPr>
        </w:r>
        <w:r w:rsidR="00136484">
          <w:rPr>
            <w:webHidden/>
          </w:rPr>
          <w:fldChar w:fldCharType="separate"/>
        </w:r>
        <w:r w:rsidR="00136484">
          <w:rPr>
            <w:webHidden/>
          </w:rPr>
          <w:t>16</w:t>
        </w:r>
        <w:r w:rsidR="00136484">
          <w:rPr>
            <w:webHidden/>
          </w:rPr>
          <w:fldChar w:fldCharType="end"/>
        </w:r>
      </w:hyperlink>
    </w:p>
    <w:p w14:paraId="6BB4F417" w14:textId="55532A2F" w:rsidR="00136484" w:rsidRDefault="00652CBE">
      <w:pPr>
        <w:pStyle w:val="TOC1"/>
        <w:rPr>
          <w:rFonts w:eastAsiaTheme="minorEastAsia"/>
          <w:b w:val="0"/>
          <w:caps w:val="0"/>
          <w:color w:val="auto"/>
          <w:lang w:eastAsia="el-GR"/>
        </w:rPr>
      </w:pPr>
      <w:hyperlink w:anchor="_Toc483210975" w:history="1">
        <w:r w:rsidR="00136484" w:rsidRPr="003477E2">
          <w:rPr>
            <w:rStyle w:val="Hyperlink"/>
          </w:rPr>
          <w:t>3</w:t>
        </w:r>
        <w:r w:rsidR="00136484">
          <w:rPr>
            <w:rFonts w:eastAsiaTheme="minorEastAsia"/>
            <w:b w:val="0"/>
            <w:caps w:val="0"/>
            <w:color w:val="auto"/>
            <w:lang w:eastAsia="el-GR"/>
          </w:rPr>
          <w:tab/>
        </w:r>
        <w:r w:rsidR="00136484" w:rsidRPr="003477E2">
          <w:rPr>
            <w:rStyle w:val="Hyperlink"/>
          </w:rPr>
          <w:t>ΠΡΟΟΔΟΣ ΥΛΟΠΟΙΗΣΗΣ ΟΙΚΟΝΟΜΙΚΟΥ ΚΑΙ ΦΥΣΙΚΟΥ ΑΝΤΙΚΕΙΜΕΝΟΥ ΤΟΥ Ε.Π. «ΑΝΤΑΓΩΝΙΣΤΙΚΟΤΗΤΑ ΚΑΙ ΑΕΙΦΟΡΟΣ ΑΝΑΠΤΥΞΗ»</w:t>
        </w:r>
        <w:r w:rsidR="00136484">
          <w:rPr>
            <w:webHidden/>
          </w:rPr>
          <w:tab/>
        </w:r>
        <w:r w:rsidR="00136484">
          <w:rPr>
            <w:webHidden/>
          </w:rPr>
          <w:fldChar w:fldCharType="begin"/>
        </w:r>
        <w:r w:rsidR="00136484">
          <w:rPr>
            <w:webHidden/>
          </w:rPr>
          <w:instrText xml:space="preserve"> PAGEREF _Toc483210975 \h </w:instrText>
        </w:r>
        <w:r w:rsidR="00136484">
          <w:rPr>
            <w:webHidden/>
          </w:rPr>
        </w:r>
        <w:r w:rsidR="00136484">
          <w:rPr>
            <w:webHidden/>
          </w:rPr>
          <w:fldChar w:fldCharType="separate"/>
        </w:r>
        <w:r w:rsidR="00136484">
          <w:rPr>
            <w:webHidden/>
          </w:rPr>
          <w:t>25</w:t>
        </w:r>
        <w:r w:rsidR="00136484">
          <w:rPr>
            <w:webHidden/>
          </w:rPr>
          <w:fldChar w:fldCharType="end"/>
        </w:r>
      </w:hyperlink>
    </w:p>
    <w:p w14:paraId="180506F0" w14:textId="601F22BE" w:rsidR="00136484" w:rsidRDefault="00652CBE">
      <w:pPr>
        <w:pStyle w:val="TOC2"/>
        <w:rPr>
          <w:rFonts w:eastAsiaTheme="minorEastAsia"/>
          <w:smallCaps w:val="0"/>
          <w:color w:val="auto"/>
          <w:lang w:eastAsia="el-GR"/>
        </w:rPr>
      </w:pPr>
      <w:hyperlink w:anchor="_Toc483210976" w:history="1">
        <w:r w:rsidR="00136484" w:rsidRPr="003477E2">
          <w:rPr>
            <w:rStyle w:val="Hyperlink"/>
          </w:rPr>
          <w:t>3.1</w:t>
        </w:r>
        <w:r w:rsidR="00136484">
          <w:rPr>
            <w:rFonts w:eastAsiaTheme="minorEastAsia"/>
            <w:smallCaps w:val="0"/>
            <w:color w:val="auto"/>
            <w:lang w:eastAsia="el-GR"/>
          </w:rPr>
          <w:tab/>
        </w:r>
        <w:r w:rsidR="00136484" w:rsidRPr="003477E2">
          <w:rPr>
            <w:rStyle w:val="Hyperlink"/>
          </w:rPr>
          <w:t>ΠΟΡΕΙΑ ΥΛΟΠΟΙΗΣΗΣ ΤΟΥ Ε.Π. ΑΝΤΑΓΩΝΙΣΤΙΚΟΤΗΤΑ ΚΑΙ ΑΕΙΦΟΡΟΣ ΑΝΑΠΤΥΞΗ ΜΕΧΡΙ ΤΗΝ 31/12/2016</w:t>
        </w:r>
        <w:r w:rsidR="00136484">
          <w:rPr>
            <w:webHidden/>
          </w:rPr>
          <w:tab/>
        </w:r>
        <w:r w:rsidR="00136484">
          <w:rPr>
            <w:webHidden/>
          </w:rPr>
          <w:fldChar w:fldCharType="begin"/>
        </w:r>
        <w:r w:rsidR="00136484">
          <w:rPr>
            <w:webHidden/>
          </w:rPr>
          <w:instrText xml:space="preserve"> PAGEREF _Toc483210976 \h </w:instrText>
        </w:r>
        <w:r w:rsidR="00136484">
          <w:rPr>
            <w:webHidden/>
          </w:rPr>
        </w:r>
        <w:r w:rsidR="00136484">
          <w:rPr>
            <w:webHidden/>
          </w:rPr>
          <w:fldChar w:fldCharType="separate"/>
        </w:r>
        <w:r w:rsidR="00136484">
          <w:rPr>
            <w:webHidden/>
          </w:rPr>
          <w:t>25</w:t>
        </w:r>
        <w:r w:rsidR="00136484">
          <w:rPr>
            <w:webHidden/>
          </w:rPr>
          <w:fldChar w:fldCharType="end"/>
        </w:r>
      </w:hyperlink>
    </w:p>
    <w:p w14:paraId="13E7E8B3" w14:textId="0BEEB8E6" w:rsidR="00136484" w:rsidRDefault="00652CBE">
      <w:pPr>
        <w:pStyle w:val="TOC3"/>
        <w:rPr>
          <w:rFonts w:eastAsiaTheme="minorEastAsia" w:cstheme="minorBidi"/>
          <w:color w:val="auto"/>
          <w:lang w:eastAsia="el-GR"/>
        </w:rPr>
      </w:pPr>
      <w:hyperlink w:anchor="_Toc483210977" w:history="1">
        <w:r w:rsidR="00136484" w:rsidRPr="003477E2">
          <w:rPr>
            <w:rStyle w:val="Hyperlink"/>
          </w:rPr>
          <w:t>3.1.1</w:t>
        </w:r>
        <w:r w:rsidR="00136484">
          <w:rPr>
            <w:rFonts w:eastAsiaTheme="minorEastAsia" w:cstheme="minorBidi"/>
            <w:color w:val="auto"/>
            <w:lang w:eastAsia="el-GR"/>
          </w:rPr>
          <w:tab/>
        </w:r>
        <w:r w:rsidR="00136484" w:rsidRPr="003477E2">
          <w:rPr>
            <w:rStyle w:val="Hyperlink"/>
          </w:rPr>
          <w:t>Διαχρονική εξέλιξη της πορείας υλοποίησης του Ε.Π. «Ανταγωνιστικότητα και Αειφόρος Ανάπτυξη» ανά Τύπο Χρηματοδότησης και Διαρθρωτικό Ταμείο</w:t>
        </w:r>
        <w:r w:rsidR="00136484">
          <w:rPr>
            <w:webHidden/>
          </w:rPr>
          <w:tab/>
        </w:r>
        <w:r w:rsidR="00136484">
          <w:rPr>
            <w:webHidden/>
          </w:rPr>
          <w:fldChar w:fldCharType="begin"/>
        </w:r>
        <w:r w:rsidR="00136484">
          <w:rPr>
            <w:webHidden/>
          </w:rPr>
          <w:instrText xml:space="preserve"> PAGEREF _Toc483210977 \h </w:instrText>
        </w:r>
        <w:r w:rsidR="00136484">
          <w:rPr>
            <w:webHidden/>
          </w:rPr>
        </w:r>
        <w:r w:rsidR="00136484">
          <w:rPr>
            <w:webHidden/>
          </w:rPr>
          <w:fldChar w:fldCharType="separate"/>
        </w:r>
        <w:r w:rsidR="00136484">
          <w:rPr>
            <w:webHidden/>
          </w:rPr>
          <w:t>25</w:t>
        </w:r>
        <w:r w:rsidR="00136484">
          <w:rPr>
            <w:webHidden/>
          </w:rPr>
          <w:fldChar w:fldCharType="end"/>
        </w:r>
      </w:hyperlink>
    </w:p>
    <w:p w14:paraId="42D6E7C1" w14:textId="450213EE" w:rsidR="00136484" w:rsidRDefault="00652CBE">
      <w:pPr>
        <w:pStyle w:val="TOC3"/>
        <w:rPr>
          <w:rFonts w:eastAsiaTheme="minorEastAsia" w:cstheme="minorBidi"/>
          <w:color w:val="auto"/>
          <w:lang w:eastAsia="el-GR"/>
        </w:rPr>
      </w:pPr>
      <w:hyperlink w:anchor="_Toc483210978" w:history="1">
        <w:r w:rsidR="00136484" w:rsidRPr="003477E2">
          <w:rPr>
            <w:rStyle w:val="Hyperlink"/>
          </w:rPr>
          <w:t>3.1.2</w:t>
        </w:r>
        <w:r w:rsidR="00136484">
          <w:rPr>
            <w:rFonts w:eastAsiaTheme="minorEastAsia" w:cstheme="minorBidi"/>
            <w:color w:val="auto"/>
            <w:lang w:eastAsia="el-GR"/>
          </w:rPr>
          <w:tab/>
        </w:r>
        <w:r w:rsidR="00136484" w:rsidRPr="003477E2">
          <w:rPr>
            <w:rStyle w:val="Hyperlink"/>
          </w:rPr>
          <w:t>Οι προοπτικές της πορείας υλοποίησης του Ε.Π. «Ανταγωνιστικότητα και Αειφόρος Ανάπτυξη» στο αμέσως προσεχές διάστημα</w:t>
        </w:r>
        <w:r w:rsidR="00136484">
          <w:rPr>
            <w:webHidden/>
          </w:rPr>
          <w:tab/>
        </w:r>
        <w:r w:rsidR="00136484">
          <w:rPr>
            <w:webHidden/>
          </w:rPr>
          <w:fldChar w:fldCharType="begin"/>
        </w:r>
        <w:r w:rsidR="00136484">
          <w:rPr>
            <w:webHidden/>
          </w:rPr>
          <w:instrText xml:space="preserve"> PAGEREF _Toc483210978 \h </w:instrText>
        </w:r>
        <w:r w:rsidR="00136484">
          <w:rPr>
            <w:webHidden/>
          </w:rPr>
        </w:r>
        <w:r w:rsidR="00136484">
          <w:rPr>
            <w:webHidden/>
          </w:rPr>
          <w:fldChar w:fldCharType="separate"/>
        </w:r>
        <w:r w:rsidR="00136484">
          <w:rPr>
            <w:webHidden/>
          </w:rPr>
          <w:t>33</w:t>
        </w:r>
        <w:r w:rsidR="00136484">
          <w:rPr>
            <w:webHidden/>
          </w:rPr>
          <w:fldChar w:fldCharType="end"/>
        </w:r>
      </w:hyperlink>
    </w:p>
    <w:p w14:paraId="4985B0F4" w14:textId="673AC681" w:rsidR="00136484" w:rsidRDefault="00652CBE">
      <w:pPr>
        <w:pStyle w:val="TOC2"/>
        <w:rPr>
          <w:rFonts w:eastAsiaTheme="minorEastAsia"/>
          <w:smallCaps w:val="0"/>
          <w:color w:val="auto"/>
          <w:lang w:eastAsia="el-GR"/>
        </w:rPr>
      </w:pPr>
      <w:hyperlink w:anchor="_Toc483210979" w:history="1">
        <w:r w:rsidR="00136484" w:rsidRPr="003477E2">
          <w:rPr>
            <w:rStyle w:val="Hyperlink"/>
          </w:rPr>
          <w:t>3.2</w:t>
        </w:r>
        <w:r w:rsidR="00136484">
          <w:rPr>
            <w:rFonts w:eastAsiaTheme="minorEastAsia"/>
            <w:smallCaps w:val="0"/>
            <w:color w:val="auto"/>
            <w:lang w:eastAsia="el-GR"/>
          </w:rPr>
          <w:tab/>
        </w:r>
        <w:r w:rsidR="00136484" w:rsidRPr="003477E2">
          <w:rPr>
            <w:rStyle w:val="Hyperlink"/>
          </w:rPr>
          <w:t>ΠΡΟΟΔΟΣ ΥΛΟΠΟΙΗΣΗΣ ΤΟΥ Ε.Π. «ΑΝΤΑΓΩΝΙΣΤΙΚΟΤΗΤΑ ΚΑΙ ΑΕΙΦΟΡΟΣ ΑΝΑΠΤΥΞΗ» ΑΝΑ ΑΞΟΝΑ ΠΡΟΤΕΡΑΙΟΤΗΤΑΣ</w:t>
        </w:r>
        <w:r w:rsidR="00136484">
          <w:rPr>
            <w:webHidden/>
          </w:rPr>
          <w:tab/>
        </w:r>
        <w:r w:rsidR="00136484">
          <w:rPr>
            <w:webHidden/>
          </w:rPr>
          <w:fldChar w:fldCharType="begin"/>
        </w:r>
        <w:r w:rsidR="00136484">
          <w:rPr>
            <w:webHidden/>
          </w:rPr>
          <w:instrText xml:space="preserve"> PAGEREF _Toc483210979 \h </w:instrText>
        </w:r>
        <w:r w:rsidR="00136484">
          <w:rPr>
            <w:webHidden/>
          </w:rPr>
        </w:r>
        <w:r w:rsidR="00136484">
          <w:rPr>
            <w:webHidden/>
          </w:rPr>
          <w:fldChar w:fldCharType="separate"/>
        </w:r>
        <w:r w:rsidR="00136484">
          <w:rPr>
            <w:webHidden/>
          </w:rPr>
          <w:t>35</w:t>
        </w:r>
        <w:r w:rsidR="00136484">
          <w:rPr>
            <w:webHidden/>
          </w:rPr>
          <w:fldChar w:fldCharType="end"/>
        </w:r>
      </w:hyperlink>
    </w:p>
    <w:p w14:paraId="28E25250" w14:textId="5E8EA33F" w:rsidR="00136484" w:rsidRDefault="00652CBE">
      <w:pPr>
        <w:pStyle w:val="TOC3"/>
        <w:rPr>
          <w:rFonts w:eastAsiaTheme="minorEastAsia" w:cstheme="minorBidi"/>
          <w:color w:val="auto"/>
          <w:lang w:eastAsia="el-GR"/>
        </w:rPr>
      </w:pPr>
      <w:hyperlink w:anchor="_Toc483210980" w:history="1">
        <w:r w:rsidR="00136484" w:rsidRPr="003477E2">
          <w:rPr>
            <w:rStyle w:val="Hyperlink"/>
          </w:rPr>
          <w:t>3.2.1</w:t>
        </w:r>
        <w:r w:rsidR="00136484">
          <w:rPr>
            <w:rFonts w:eastAsiaTheme="minorEastAsia" w:cstheme="minorBidi"/>
            <w:color w:val="auto"/>
            <w:lang w:eastAsia="el-GR"/>
          </w:rPr>
          <w:tab/>
        </w:r>
        <w:r w:rsidR="00136484" w:rsidRPr="003477E2">
          <w:rPr>
            <w:rStyle w:val="Hyperlink"/>
          </w:rPr>
          <w:t xml:space="preserve">Άξονας Προτεραιότητας 1 </w:t>
        </w:r>
        <w:r w:rsidR="00136484">
          <w:rPr>
            <w:rStyle w:val="Hyperlink"/>
          </w:rPr>
          <w:t xml:space="preserve">  </w:t>
        </w:r>
        <w:r w:rsidR="00136484" w:rsidRPr="003477E2">
          <w:rPr>
            <w:rStyle w:val="Hyperlink"/>
          </w:rPr>
          <w:t xml:space="preserve">«Ενίσχυση της Ανταγωνιστικότητας της </w:t>
        </w:r>
        <w:r w:rsidR="00136484">
          <w:rPr>
            <w:rStyle w:val="Hyperlink"/>
          </w:rPr>
          <w:t xml:space="preserve">   </w:t>
        </w:r>
        <w:r w:rsidR="00136484" w:rsidRPr="003477E2">
          <w:rPr>
            <w:rStyle w:val="Hyperlink"/>
          </w:rPr>
          <w:t>Οικονομίας»</w:t>
        </w:r>
        <w:r w:rsidR="00136484">
          <w:rPr>
            <w:webHidden/>
          </w:rPr>
          <w:tab/>
        </w:r>
        <w:r w:rsidR="00136484">
          <w:rPr>
            <w:webHidden/>
          </w:rPr>
          <w:fldChar w:fldCharType="begin"/>
        </w:r>
        <w:r w:rsidR="00136484">
          <w:rPr>
            <w:webHidden/>
          </w:rPr>
          <w:instrText xml:space="preserve"> PAGEREF _Toc483210980 \h </w:instrText>
        </w:r>
        <w:r w:rsidR="00136484">
          <w:rPr>
            <w:webHidden/>
          </w:rPr>
        </w:r>
        <w:r w:rsidR="00136484">
          <w:rPr>
            <w:webHidden/>
          </w:rPr>
          <w:fldChar w:fldCharType="separate"/>
        </w:r>
        <w:r w:rsidR="00136484">
          <w:rPr>
            <w:webHidden/>
          </w:rPr>
          <w:t>40</w:t>
        </w:r>
        <w:r w:rsidR="00136484">
          <w:rPr>
            <w:webHidden/>
          </w:rPr>
          <w:fldChar w:fldCharType="end"/>
        </w:r>
      </w:hyperlink>
    </w:p>
    <w:p w14:paraId="0D7CA075" w14:textId="7A39C63A" w:rsidR="00136484" w:rsidRDefault="00652CBE">
      <w:pPr>
        <w:pStyle w:val="TOC3"/>
        <w:rPr>
          <w:rFonts w:eastAsiaTheme="minorEastAsia" w:cstheme="minorBidi"/>
          <w:color w:val="auto"/>
          <w:lang w:eastAsia="el-GR"/>
        </w:rPr>
      </w:pPr>
      <w:hyperlink w:anchor="_Toc483210981" w:history="1">
        <w:r w:rsidR="00136484" w:rsidRPr="003477E2">
          <w:rPr>
            <w:rStyle w:val="Hyperlink"/>
          </w:rPr>
          <w:t>3.2.2</w:t>
        </w:r>
        <w:r w:rsidR="00136484">
          <w:rPr>
            <w:rFonts w:eastAsiaTheme="minorEastAsia" w:cstheme="minorBidi"/>
            <w:color w:val="auto"/>
            <w:lang w:eastAsia="el-GR"/>
          </w:rPr>
          <w:tab/>
        </w:r>
        <w:r w:rsidR="00136484" w:rsidRPr="003477E2">
          <w:rPr>
            <w:rStyle w:val="Hyperlink"/>
          </w:rPr>
          <w:t>Άξονας Προτεραιότητας 2 «Προώθηση της Χρήσης των Τεχνολογιών Πληροφορίας και Επικοινωνιών»</w:t>
        </w:r>
        <w:r w:rsidR="00136484">
          <w:rPr>
            <w:webHidden/>
          </w:rPr>
          <w:tab/>
        </w:r>
        <w:r w:rsidR="00136484">
          <w:rPr>
            <w:webHidden/>
          </w:rPr>
          <w:fldChar w:fldCharType="begin"/>
        </w:r>
        <w:r w:rsidR="00136484">
          <w:rPr>
            <w:webHidden/>
          </w:rPr>
          <w:instrText xml:space="preserve"> PAGEREF _Toc483210981 \h </w:instrText>
        </w:r>
        <w:r w:rsidR="00136484">
          <w:rPr>
            <w:webHidden/>
          </w:rPr>
        </w:r>
        <w:r w:rsidR="00136484">
          <w:rPr>
            <w:webHidden/>
          </w:rPr>
          <w:fldChar w:fldCharType="separate"/>
        </w:r>
        <w:r w:rsidR="00136484">
          <w:rPr>
            <w:webHidden/>
          </w:rPr>
          <w:t>53</w:t>
        </w:r>
        <w:r w:rsidR="00136484">
          <w:rPr>
            <w:webHidden/>
          </w:rPr>
          <w:fldChar w:fldCharType="end"/>
        </w:r>
      </w:hyperlink>
    </w:p>
    <w:p w14:paraId="0124505F" w14:textId="52873D0E" w:rsidR="00136484" w:rsidRDefault="00652CBE">
      <w:pPr>
        <w:pStyle w:val="TOC3"/>
        <w:rPr>
          <w:rFonts w:eastAsiaTheme="minorEastAsia" w:cstheme="minorBidi"/>
          <w:color w:val="auto"/>
          <w:lang w:eastAsia="el-GR"/>
        </w:rPr>
      </w:pPr>
      <w:hyperlink w:anchor="_Toc483210982" w:history="1">
        <w:r w:rsidR="00136484" w:rsidRPr="003477E2">
          <w:rPr>
            <w:rStyle w:val="Hyperlink"/>
          </w:rPr>
          <w:t>3.2.3</w:t>
        </w:r>
        <w:r w:rsidR="00136484">
          <w:rPr>
            <w:rFonts w:eastAsiaTheme="minorEastAsia" w:cstheme="minorBidi"/>
            <w:color w:val="auto"/>
            <w:lang w:eastAsia="el-GR"/>
          </w:rPr>
          <w:tab/>
        </w:r>
        <w:r w:rsidR="00136484" w:rsidRPr="003477E2">
          <w:rPr>
            <w:rStyle w:val="Hyperlink"/>
          </w:rPr>
          <w:t>Άξονας Προτεραιότητας 3 «Μείωση Εκπομπών Διοξειδίου του Άνθρακα και Προσαρμογή στην Κλιματική Αλλαγή»</w:t>
        </w:r>
        <w:r w:rsidR="00136484">
          <w:rPr>
            <w:webHidden/>
          </w:rPr>
          <w:tab/>
        </w:r>
        <w:r w:rsidR="00136484">
          <w:rPr>
            <w:webHidden/>
          </w:rPr>
          <w:fldChar w:fldCharType="begin"/>
        </w:r>
        <w:r w:rsidR="00136484">
          <w:rPr>
            <w:webHidden/>
          </w:rPr>
          <w:instrText xml:space="preserve"> PAGEREF _Toc483210982 \h </w:instrText>
        </w:r>
        <w:r w:rsidR="00136484">
          <w:rPr>
            <w:webHidden/>
          </w:rPr>
        </w:r>
        <w:r w:rsidR="00136484">
          <w:rPr>
            <w:webHidden/>
          </w:rPr>
          <w:fldChar w:fldCharType="separate"/>
        </w:r>
        <w:r w:rsidR="00136484">
          <w:rPr>
            <w:webHidden/>
          </w:rPr>
          <w:t>54</w:t>
        </w:r>
        <w:r w:rsidR="00136484">
          <w:rPr>
            <w:webHidden/>
          </w:rPr>
          <w:fldChar w:fldCharType="end"/>
        </w:r>
      </w:hyperlink>
    </w:p>
    <w:p w14:paraId="692BF1E6" w14:textId="20FDB400" w:rsidR="00136484" w:rsidRDefault="00652CBE">
      <w:pPr>
        <w:pStyle w:val="TOC3"/>
        <w:rPr>
          <w:rFonts w:eastAsiaTheme="minorEastAsia" w:cstheme="minorBidi"/>
          <w:color w:val="auto"/>
          <w:lang w:eastAsia="el-GR"/>
        </w:rPr>
      </w:pPr>
      <w:hyperlink w:anchor="_Toc483210983" w:history="1">
        <w:r w:rsidR="00136484" w:rsidRPr="003477E2">
          <w:rPr>
            <w:rStyle w:val="Hyperlink"/>
          </w:rPr>
          <w:t>3.2.4</w:t>
        </w:r>
        <w:r w:rsidR="00136484">
          <w:rPr>
            <w:rFonts w:eastAsiaTheme="minorEastAsia" w:cstheme="minorBidi"/>
            <w:color w:val="auto"/>
            <w:lang w:eastAsia="el-GR"/>
          </w:rPr>
          <w:tab/>
        </w:r>
        <w:r w:rsidR="00136484" w:rsidRPr="003477E2">
          <w:rPr>
            <w:rStyle w:val="Hyperlink"/>
          </w:rPr>
          <w:t>Άξονας Προτεραιότητας 4Α «Προστασία του Περιβάλλοντος και Αποδοτική Διαχείριση των Πόρων – Ταμείο Συνοχής»</w:t>
        </w:r>
        <w:r w:rsidR="00136484">
          <w:rPr>
            <w:webHidden/>
          </w:rPr>
          <w:tab/>
        </w:r>
        <w:r w:rsidR="00136484">
          <w:rPr>
            <w:webHidden/>
          </w:rPr>
          <w:fldChar w:fldCharType="begin"/>
        </w:r>
        <w:r w:rsidR="00136484">
          <w:rPr>
            <w:webHidden/>
          </w:rPr>
          <w:instrText xml:space="preserve"> PAGEREF _Toc483210983 \h </w:instrText>
        </w:r>
        <w:r w:rsidR="00136484">
          <w:rPr>
            <w:webHidden/>
          </w:rPr>
        </w:r>
        <w:r w:rsidR="00136484">
          <w:rPr>
            <w:webHidden/>
          </w:rPr>
          <w:fldChar w:fldCharType="separate"/>
        </w:r>
        <w:r w:rsidR="00136484">
          <w:rPr>
            <w:webHidden/>
          </w:rPr>
          <w:t>62</w:t>
        </w:r>
        <w:r w:rsidR="00136484">
          <w:rPr>
            <w:webHidden/>
          </w:rPr>
          <w:fldChar w:fldCharType="end"/>
        </w:r>
      </w:hyperlink>
    </w:p>
    <w:p w14:paraId="55EBF6E5" w14:textId="48FD9B83" w:rsidR="00136484" w:rsidRDefault="00652CBE">
      <w:pPr>
        <w:pStyle w:val="TOC3"/>
        <w:rPr>
          <w:rFonts w:eastAsiaTheme="minorEastAsia" w:cstheme="minorBidi"/>
          <w:color w:val="auto"/>
          <w:lang w:eastAsia="el-GR"/>
        </w:rPr>
      </w:pPr>
      <w:hyperlink w:anchor="_Toc483210984" w:history="1">
        <w:r w:rsidR="00136484" w:rsidRPr="003477E2">
          <w:rPr>
            <w:rStyle w:val="Hyperlink"/>
          </w:rPr>
          <w:t>3.2.5</w:t>
        </w:r>
        <w:r w:rsidR="00136484">
          <w:rPr>
            <w:rFonts w:eastAsiaTheme="minorEastAsia" w:cstheme="minorBidi"/>
            <w:color w:val="auto"/>
            <w:lang w:eastAsia="el-GR"/>
          </w:rPr>
          <w:tab/>
        </w:r>
        <w:r w:rsidR="00136484" w:rsidRPr="003477E2">
          <w:rPr>
            <w:rStyle w:val="Hyperlink"/>
          </w:rPr>
          <w:t>Άξονας Προτεραιότητας 4Β «Διαχείριση Φυσικών και Πολιτιστικών Πόρων - ΕΤΠΑ»</w:t>
        </w:r>
        <w:r w:rsidR="00136484">
          <w:rPr>
            <w:webHidden/>
          </w:rPr>
          <w:tab/>
        </w:r>
        <w:r w:rsidR="00136484">
          <w:rPr>
            <w:webHidden/>
          </w:rPr>
          <w:fldChar w:fldCharType="begin"/>
        </w:r>
        <w:r w:rsidR="00136484">
          <w:rPr>
            <w:webHidden/>
          </w:rPr>
          <w:instrText xml:space="preserve"> PAGEREF _Toc483210984 \h </w:instrText>
        </w:r>
        <w:r w:rsidR="00136484">
          <w:rPr>
            <w:webHidden/>
          </w:rPr>
        </w:r>
        <w:r w:rsidR="00136484">
          <w:rPr>
            <w:webHidden/>
          </w:rPr>
          <w:fldChar w:fldCharType="separate"/>
        </w:r>
        <w:r w:rsidR="00136484">
          <w:rPr>
            <w:webHidden/>
          </w:rPr>
          <w:t>64</w:t>
        </w:r>
        <w:r w:rsidR="00136484">
          <w:rPr>
            <w:webHidden/>
          </w:rPr>
          <w:fldChar w:fldCharType="end"/>
        </w:r>
      </w:hyperlink>
    </w:p>
    <w:p w14:paraId="586B9B89" w14:textId="7AB7C5D6" w:rsidR="00136484" w:rsidRDefault="00652CBE">
      <w:pPr>
        <w:pStyle w:val="TOC3"/>
        <w:rPr>
          <w:rFonts w:eastAsiaTheme="minorEastAsia" w:cstheme="minorBidi"/>
          <w:color w:val="auto"/>
          <w:lang w:eastAsia="el-GR"/>
        </w:rPr>
      </w:pPr>
      <w:hyperlink w:anchor="_Toc483210985" w:history="1">
        <w:r w:rsidR="00136484" w:rsidRPr="003477E2">
          <w:rPr>
            <w:rStyle w:val="Hyperlink"/>
          </w:rPr>
          <w:t>3.2.6</w:t>
        </w:r>
        <w:r w:rsidR="00136484">
          <w:rPr>
            <w:rFonts w:eastAsiaTheme="minorEastAsia" w:cstheme="minorBidi"/>
            <w:color w:val="auto"/>
            <w:lang w:eastAsia="el-GR"/>
          </w:rPr>
          <w:tab/>
        </w:r>
        <w:r w:rsidR="00136484" w:rsidRPr="003477E2">
          <w:rPr>
            <w:rStyle w:val="Hyperlink"/>
          </w:rPr>
          <w:t>Άξονας Προτεραιότητας 5 «Προώθηση Βιώσιμων Μεταφορών»</w:t>
        </w:r>
        <w:r w:rsidR="00136484">
          <w:rPr>
            <w:webHidden/>
          </w:rPr>
          <w:tab/>
        </w:r>
        <w:r w:rsidR="00136484">
          <w:rPr>
            <w:webHidden/>
          </w:rPr>
          <w:fldChar w:fldCharType="begin"/>
        </w:r>
        <w:r w:rsidR="00136484">
          <w:rPr>
            <w:webHidden/>
          </w:rPr>
          <w:instrText xml:space="preserve"> PAGEREF _Toc483210985 \h </w:instrText>
        </w:r>
        <w:r w:rsidR="00136484">
          <w:rPr>
            <w:webHidden/>
          </w:rPr>
        </w:r>
        <w:r w:rsidR="00136484">
          <w:rPr>
            <w:webHidden/>
          </w:rPr>
          <w:fldChar w:fldCharType="separate"/>
        </w:r>
        <w:r w:rsidR="00136484">
          <w:rPr>
            <w:webHidden/>
          </w:rPr>
          <w:t>65</w:t>
        </w:r>
        <w:r w:rsidR="00136484">
          <w:rPr>
            <w:webHidden/>
          </w:rPr>
          <w:fldChar w:fldCharType="end"/>
        </w:r>
      </w:hyperlink>
    </w:p>
    <w:p w14:paraId="333AC9A3" w14:textId="0440D80E" w:rsidR="00136484" w:rsidRDefault="00652CBE">
      <w:pPr>
        <w:pStyle w:val="TOC3"/>
        <w:rPr>
          <w:rFonts w:eastAsiaTheme="minorEastAsia" w:cstheme="minorBidi"/>
          <w:color w:val="auto"/>
          <w:lang w:eastAsia="el-GR"/>
        </w:rPr>
      </w:pPr>
      <w:hyperlink w:anchor="_Toc483210986" w:history="1">
        <w:r w:rsidR="00136484" w:rsidRPr="003477E2">
          <w:rPr>
            <w:rStyle w:val="Hyperlink"/>
          </w:rPr>
          <w:t>3.2.7</w:t>
        </w:r>
        <w:r w:rsidR="00136484">
          <w:rPr>
            <w:rFonts w:eastAsiaTheme="minorEastAsia" w:cstheme="minorBidi"/>
            <w:color w:val="auto"/>
            <w:lang w:eastAsia="el-GR"/>
          </w:rPr>
          <w:tab/>
        </w:r>
        <w:r w:rsidR="00136484" w:rsidRPr="003477E2">
          <w:rPr>
            <w:rStyle w:val="Hyperlink"/>
          </w:rPr>
          <w:t>Άξονας Προτεραιότητας 6 «Βιώσιμη Αστική Ανάπτυξη»</w:t>
        </w:r>
        <w:r w:rsidR="00136484">
          <w:rPr>
            <w:webHidden/>
          </w:rPr>
          <w:tab/>
        </w:r>
        <w:r w:rsidR="00136484">
          <w:rPr>
            <w:webHidden/>
          </w:rPr>
          <w:fldChar w:fldCharType="begin"/>
        </w:r>
        <w:r w:rsidR="00136484">
          <w:rPr>
            <w:webHidden/>
          </w:rPr>
          <w:instrText xml:space="preserve"> PAGEREF _Toc483210986 \h </w:instrText>
        </w:r>
        <w:r w:rsidR="00136484">
          <w:rPr>
            <w:webHidden/>
          </w:rPr>
        </w:r>
        <w:r w:rsidR="00136484">
          <w:rPr>
            <w:webHidden/>
          </w:rPr>
          <w:fldChar w:fldCharType="separate"/>
        </w:r>
        <w:r w:rsidR="00136484">
          <w:rPr>
            <w:webHidden/>
          </w:rPr>
          <w:t>73</w:t>
        </w:r>
        <w:r w:rsidR="00136484">
          <w:rPr>
            <w:webHidden/>
          </w:rPr>
          <w:fldChar w:fldCharType="end"/>
        </w:r>
      </w:hyperlink>
    </w:p>
    <w:p w14:paraId="71563725" w14:textId="5A0F2FD1" w:rsidR="00136484" w:rsidRDefault="00652CBE">
      <w:pPr>
        <w:pStyle w:val="TOC3"/>
        <w:rPr>
          <w:rFonts w:eastAsiaTheme="minorEastAsia" w:cstheme="minorBidi"/>
          <w:color w:val="auto"/>
          <w:lang w:eastAsia="el-GR"/>
        </w:rPr>
      </w:pPr>
      <w:hyperlink w:anchor="_Toc483210987" w:history="1">
        <w:r w:rsidR="00136484" w:rsidRPr="003477E2">
          <w:rPr>
            <w:rStyle w:val="Hyperlink"/>
          </w:rPr>
          <w:t>3.2.8</w:t>
        </w:r>
        <w:r w:rsidR="00136484">
          <w:rPr>
            <w:rFonts w:eastAsiaTheme="minorEastAsia" w:cstheme="minorBidi"/>
            <w:color w:val="auto"/>
            <w:lang w:eastAsia="el-GR"/>
          </w:rPr>
          <w:tab/>
        </w:r>
        <w:r w:rsidR="00136484" w:rsidRPr="003477E2">
          <w:rPr>
            <w:rStyle w:val="Hyperlink"/>
          </w:rPr>
          <w:t>Άξονας Προτεραιότητας 7Α «ΤΕΧΝΙΚΗ ΥΠΟΣΤΗΡΙΞΗ ΕΦΑΡΜΟΓΗΣ - ΕΤΠΑ»</w:t>
        </w:r>
        <w:r w:rsidR="00136484">
          <w:rPr>
            <w:webHidden/>
          </w:rPr>
          <w:tab/>
        </w:r>
        <w:r w:rsidR="00136484">
          <w:rPr>
            <w:webHidden/>
          </w:rPr>
          <w:fldChar w:fldCharType="begin"/>
        </w:r>
        <w:r w:rsidR="00136484">
          <w:rPr>
            <w:webHidden/>
          </w:rPr>
          <w:instrText xml:space="preserve"> PAGEREF _Toc483210987 \h </w:instrText>
        </w:r>
        <w:r w:rsidR="00136484">
          <w:rPr>
            <w:webHidden/>
          </w:rPr>
        </w:r>
        <w:r w:rsidR="00136484">
          <w:rPr>
            <w:webHidden/>
          </w:rPr>
          <w:fldChar w:fldCharType="separate"/>
        </w:r>
        <w:r w:rsidR="00136484">
          <w:rPr>
            <w:webHidden/>
          </w:rPr>
          <w:t>84</w:t>
        </w:r>
        <w:r w:rsidR="00136484">
          <w:rPr>
            <w:webHidden/>
          </w:rPr>
          <w:fldChar w:fldCharType="end"/>
        </w:r>
      </w:hyperlink>
    </w:p>
    <w:p w14:paraId="138E8AD8" w14:textId="79267664" w:rsidR="00136484" w:rsidRDefault="00652CBE">
      <w:pPr>
        <w:pStyle w:val="TOC3"/>
        <w:rPr>
          <w:rFonts w:eastAsiaTheme="minorEastAsia" w:cstheme="minorBidi"/>
          <w:color w:val="auto"/>
          <w:lang w:eastAsia="el-GR"/>
        </w:rPr>
      </w:pPr>
      <w:hyperlink w:anchor="_Toc483210988" w:history="1">
        <w:r w:rsidR="00136484" w:rsidRPr="003477E2">
          <w:rPr>
            <w:rStyle w:val="Hyperlink"/>
          </w:rPr>
          <w:t>3.2.9</w:t>
        </w:r>
        <w:r w:rsidR="00136484">
          <w:rPr>
            <w:rFonts w:eastAsiaTheme="minorEastAsia" w:cstheme="minorBidi"/>
            <w:color w:val="auto"/>
            <w:lang w:eastAsia="el-GR"/>
          </w:rPr>
          <w:tab/>
        </w:r>
        <w:r w:rsidR="00136484" w:rsidRPr="003477E2">
          <w:rPr>
            <w:rStyle w:val="Hyperlink"/>
          </w:rPr>
          <w:t>Άξονας Προτεραιότητας 7Β «ΤΕΧΝΙΚΗ ΥΠΟΣΤΗΡΙΞΗ ΕΦΑΡΜΟΓΗΣ – ΤΑΜΕΙΟ ΣΥΝΟΧΗΣ»</w:t>
        </w:r>
        <w:r w:rsidR="00136484">
          <w:rPr>
            <w:webHidden/>
          </w:rPr>
          <w:tab/>
        </w:r>
        <w:r w:rsidR="00136484">
          <w:rPr>
            <w:webHidden/>
          </w:rPr>
          <w:fldChar w:fldCharType="begin"/>
        </w:r>
        <w:r w:rsidR="00136484">
          <w:rPr>
            <w:webHidden/>
          </w:rPr>
          <w:instrText xml:space="preserve"> PAGEREF _Toc483210988 \h </w:instrText>
        </w:r>
        <w:r w:rsidR="00136484">
          <w:rPr>
            <w:webHidden/>
          </w:rPr>
        </w:r>
        <w:r w:rsidR="00136484">
          <w:rPr>
            <w:webHidden/>
          </w:rPr>
          <w:fldChar w:fldCharType="separate"/>
        </w:r>
        <w:r w:rsidR="00136484">
          <w:rPr>
            <w:webHidden/>
          </w:rPr>
          <w:t>86</w:t>
        </w:r>
        <w:r w:rsidR="00136484">
          <w:rPr>
            <w:webHidden/>
          </w:rPr>
          <w:fldChar w:fldCharType="end"/>
        </w:r>
      </w:hyperlink>
    </w:p>
    <w:p w14:paraId="5E713272" w14:textId="4010EE7F" w:rsidR="00136484" w:rsidRDefault="00652CBE">
      <w:pPr>
        <w:pStyle w:val="TOC2"/>
        <w:rPr>
          <w:rFonts w:eastAsiaTheme="minorEastAsia"/>
          <w:smallCaps w:val="0"/>
          <w:color w:val="auto"/>
          <w:lang w:eastAsia="el-GR"/>
        </w:rPr>
      </w:pPr>
      <w:hyperlink w:anchor="_Toc483210989" w:history="1">
        <w:r w:rsidR="00136484" w:rsidRPr="003477E2">
          <w:rPr>
            <w:rStyle w:val="Hyperlink"/>
          </w:rPr>
          <w:t>3.3</w:t>
        </w:r>
        <w:r w:rsidR="00136484">
          <w:rPr>
            <w:rFonts w:eastAsiaTheme="minorEastAsia"/>
            <w:smallCaps w:val="0"/>
            <w:color w:val="auto"/>
            <w:lang w:eastAsia="el-GR"/>
          </w:rPr>
          <w:tab/>
        </w:r>
        <w:r w:rsidR="00136484" w:rsidRPr="003477E2">
          <w:rPr>
            <w:rStyle w:val="Hyperlink"/>
          </w:rPr>
          <w:t>ΠΡΟΟΔΟΣ ΥΛΟΠΟΙΗΣΗΣ ΤΟΥ Ε.Π. «ΑΝΤΑΓΩΝΙΣΤΙΚΟΤΗΤΑ ΚΑΙ ΑΕΙΦΟΡΟΣ ΑΝΑΠΤΥΞΗ» ΑΝΑ ΘΕΜΑΤΙΚΟ ΣΤΟΧΟ ΚΑΙ ΚΑΤΗΓΟΡΙΑ ΠΑΡΕΜΒΑΣΗΣ</w:t>
        </w:r>
        <w:r w:rsidR="00136484">
          <w:rPr>
            <w:webHidden/>
          </w:rPr>
          <w:tab/>
        </w:r>
        <w:r w:rsidR="00136484">
          <w:rPr>
            <w:webHidden/>
          </w:rPr>
          <w:fldChar w:fldCharType="begin"/>
        </w:r>
        <w:r w:rsidR="00136484">
          <w:rPr>
            <w:webHidden/>
          </w:rPr>
          <w:instrText xml:space="preserve"> PAGEREF _Toc483210989 \h </w:instrText>
        </w:r>
        <w:r w:rsidR="00136484">
          <w:rPr>
            <w:webHidden/>
          </w:rPr>
        </w:r>
        <w:r w:rsidR="00136484">
          <w:rPr>
            <w:webHidden/>
          </w:rPr>
          <w:fldChar w:fldCharType="separate"/>
        </w:r>
        <w:r w:rsidR="00136484">
          <w:rPr>
            <w:webHidden/>
          </w:rPr>
          <w:t>88</w:t>
        </w:r>
        <w:r w:rsidR="00136484">
          <w:rPr>
            <w:webHidden/>
          </w:rPr>
          <w:fldChar w:fldCharType="end"/>
        </w:r>
      </w:hyperlink>
    </w:p>
    <w:p w14:paraId="37A91F2C" w14:textId="08F1BF4A" w:rsidR="00136484" w:rsidRDefault="00652CBE">
      <w:pPr>
        <w:pStyle w:val="TOC3"/>
        <w:rPr>
          <w:rFonts w:eastAsiaTheme="minorEastAsia" w:cstheme="minorBidi"/>
          <w:color w:val="auto"/>
          <w:lang w:eastAsia="el-GR"/>
        </w:rPr>
      </w:pPr>
      <w:hyperlink w:anchor="_Toc483210990" w:history="1">
        <w:r w:rsidR="00136484" w:rsidRPr="003477E2">
          <w:rPr>
            <w:rStyle w:val="Hyperlink"/>
          </w:rPr>
          <w:t>3.3.1</w:t>
        </w:r>
        <w:r w:rsidR="00136484">
          <w:rPr>
            <w:rFonts w:eastAsiaTheme="minorEastAsia" w:cstheme="minorBidi"/>
            <w:color w:val="auto"/>
            <w:lang w:eastAsia="el-GR"/>
          </w:rPr>
          <w:tab/>
        </w:r>
        <w:r w:rsidR="00136484" w:rsidRPr="003477E2">
          <w:rPr>
            <w:rStyle w:val="Hyperlink"/>
          </w:rPr>
          <w:t>Πρόοδος υλοποίησης ανά Θεματικό Στόχο</w:t>
        </w:r>
        <w:r w:rsidR="00136484">
          <w:rPr>
            <w:webHidden/>
          </w:rPr>
          <w:tab/>
        </w:r>
        <w:r w:rsidR="00136484">
          <w:rPr>
            <w:webHidden/>
          </w:rPr>
          <w:fldChar w:fldCharType="begin"/>
        </w:r>
        <w:r w:rsidR="00136484">
          <w:rPr>
            <w:webHidden/>
          </w:rPr>
          <w:instrText xml:space="preserve"> PAGEREF _Toc483210990 \h </w:instrText>
        </w:r>
        <w:r w:rsidR="00136484">
          <w:rPr>
            <w:webHidden/>
          </w:rPr>
        </w:r>
        <w:r w:rsidR="00136484">
          <w:rPr>
            <w:webHidden/>
          </w:rPr>
          <w:fldChar w:fldCharType="separate"/>
        </w:r>
        <w:r w:rsidR="00136484">
          <w:rPr>
            <w:webHidden/>
          </w:rPr>
          <w:t>88</w:t>
        </w:r>
        <w:r w:rsidR="00136484">
          <w:rPr>
            <w:webHidden/>
          </w:rPr>
          <w:fldChar w:fldCharType="end"/>
        </w:r>
      </w:hyperlink>
    </w:p>
    <w:p w14:paraId="6E1DBA11" w14:textId="43AC1A22" w:rsidR="00136484" w:rsidRDefault="00652CBE">
      <w:pPr>
        <w:pStyle w:val="TOC3"/>
        <w:rPr>
          <w:rFonts w:eastAsiaTheme="minorEastAsia" w:cstheme="minorBidi"/>
          <w:color w:val="auto"/>
          <w:lang w:eastAsia="el-GR"/>
        </w:rPr>
      </w:pPr>
      <w:hyperlink w:anchor="_Toc483210991" w:history="1">
        <w:r w:rsidR="00136484" w:rsidRPr="003477E2">
          <w:rPr>
            <w:rStyle w:val="Hyperlink"/>
          </w:rPr>
          <w:t>3.3.2</w:t>
        </w:r>
        <w:r w:rsidR="00136484">
          <w:rPr>
            <w:rFonts w:eastAsiaTheme="minorEastAsia" w:cstheme="minorBidi"/>
            <w:color w:val="auto"/>
            <w:lang w:eastAsia="el-GR"/>
          </w:rPr>
          <w:tab/>
        </w:r>
        <w:r w:rsidR="00136484" w:rsidRPr="003477E2">
          <w:rPr>
            <w:rStyle w:val="Hyperlink"/>
          </w:rPr>
          <w:t>Πρόοδος υλοποίησης ανά Κατηγορία Παρέμβασης</w:t>
        </w:r>
        <w:r w:rsidR="00136484">
          <w:rPr>
            <w:webHidden/>
          </w:rPr>
          <w:tab/>
        </w:r>
        <w:r w:rsidR="00136484">
          <w:rPr>
            <w:webHidden/>
          </w:rPr>
          <w:fldChar w:fldCharType="begin"/>
        </w:r>
        <w:r w:rsidR="00136484">
          <w:rPr>
            <w:webHidden/>
          </w:rPr>
          <w:instrText xml:space="preserve"> PAGEREF _Toc483210991 \h </w:instrText>
        </w:r>
        <w:r w:rsidR="00136484">
          <w:rPr>
            <w:webHidden/>
          </w:rPr>
        </w:r>
        <w:r w:rsidR="00136484">
          <w:rPr>
            <w:webHidden/>
          </w:rPr>
          <w:fldChar w:fldCharType="separate"/>
        </w:r>
        <w:r w:rsidR="00136484">
          <w:rPr>
            <w:webHidden/>
          </w:rPr>
          <w:t>99</w:t>
        </w:r>
        <w:r w:rsidR="00136484">
          <w:rPr>
            <w:webHidden/>
          </w:rPr>
          <w:fldChar w:fldCharType="end"/>
        </w:r>
      </w:hyperlink>
    </w:p>
    <w:p w14:paraId="05780B46" w14:textId="67AEE924" w:rsidR="00136484" w:rsidRDefault="00652CBE">
      <w:pPr>
        <w:pStyle w:val="TOC2"/>
        <w:rPr>
          <w:rFonts w:eastAsiaTheme="minorEastAsia"/>
          <w:smallCaps w:val="0"/>
          <w:color w:val="auto"/>
          <w:lang w:eastAsia="el-GR"/>
        </w:rPr>
      </w:pPr>
      <w:hyperlink w:anchor="_Toc483210992" w:history="1">
        <w:r w:rsidR="00136484" w:rsidRPr="003477E2">
          <w:rPr>
            <w:rStyle w:val="Hyperlink"/>
          </w:rPr>
          <w:t>3.4</w:t>
        </w:r>
        <w:r w:rsidR="00136484">
          <w:rPr>
            <w:rFonts w:eastAsiaTheme="minorEastAsia"/>
            <w:smallCaps w:val="0"/>
            <w:color w:val="auto"/>
            <w:lang w:eastAsia="el-GR"/>
          </w:rPr>
          <w:tab/>
        </w:r>
        <w:r w:rsidR="00136484" w:rsidRPr="003477E2">
          <w:rPr>
            <w:rStyle w:val="Hyperlink"/>
          </w:rPr>
          <w:t>ΣΥΜΠΕΡΑΣΜΑΤΑ/ΑΠΟΤΕΛΕΣΜΑΤΑ ΑΠΟ ΤΗΝ ΥΛΟΠΟΙΗΣΗ ΤΩΝ ΠΑΡΕΜΒΑΣΕΩΝ ΤΟΥ Ε.Π. «ΑΝΤΑΓΩΝΙΣΤΙΚΟΤΗΤΑ ΚΑΙ ΑΕΙΦΟΡΟΣ ΑΝΑΠΤΥΞΗ» ΜΕΧΡΙ ΣΗΜΕΡΑ</w:t>
        </w:r>
        <w:r w:rsidR="00136484">
          <w:rPr>
            <w:webHidden/>
          </w:rPr>
          <w:tab/>
        </w:r>
        <w:r w:rsidR="00136484">
          <w:rPr>
            <w:webHidden/>
          </w:rPr>
          <w:fldChar w:fldCharType="begin"/>
        </w:r>
        <w:r w:rsidR="00136484">
          <w:rPr>
            <w:webHidden/>
          </w:rPr>
          <w:instrText xml:space="preserve"> PAGEREF _Toc483210992 \h </w:instrText>
        </w:r>
        <w:r w:rsidR="00136484">
          <w:rPr>
            <w:webHidden/>
          </w:rPr>
        </w:r>
        <w:r w:rsidR="00136484">
          <w:rPr>
            <w:webHidden/>
          </w:rPr>
          <w:fldChar w:fldCharType="separate"/>
        </w:r>
        <w:r w:rsidR="00136484">
          <w:rPr>
            <w:webHidden/>
          </w:rPr>
          <w:t>111</w:t>
        </w:r>
        <w:r w:rsidR="00136484">
          <w:rPr>
            <w:webHidden/>
          </w:rPr>
          <w:fldChar w:fldCharType="end"/>
        </w:r>
      </w:hyperlink>
    </w:p>
    <w:p w14:paraId="695541E3" w14:textId="7A5F7DDE" w:rsidR="00136484" w:rsidRDefault="00652CBE">
      <w:pPr>
        <w:pStyle w:val="TOC1"/>
        <w:rPr>
          <w:rFonts w:eastAsiaTheme="minorEastAsia"/>
          <w:b w:val="0"/>
          <w:caps w:val="0"/>
          <w:color w:val="auto"/>
          <w:lang w:eastAsia="el-GR"/>
        </w:rPr>
      </w:pPr>
      <w:hyperlink w:anchor="_Toc483210993" w:history="1">
        <w:r w:rsidR="00136484" w:rsidRPr="003477E2">
          <w:rPr>
            <w:rStyle w:val="Hyperlink"/>
          </w:rPr>
          <w:t>4</w:t>
        </w:r>
        <w:r w:rsidR="00136484">
          <w:rPr>
            <w:rFonts w:eastAsiaTheme="minorEastAsia"/>
            <w:b w:val="0"/>
            <w:caps w:val="0"/>
            <w:color w:val="auto"/>
            <w:lang w:eastAsia="el-GR"/>
          </w:rPr>
          <w:tab/>
        </w:r>
        <w:r w:rsidR="00136484" w:rsidRPr="003477E2">
          <w:rPr>
            <w:rStyle w:val="Hyperlink"/>
          </w:rPr>
          <w:t>ΑΞΙΟΛΟΓΗΣΗ ΑΠΟΔΟΤΙΚΟΤΗΤΑΣ ΚΑΙ ΑΠΟΤΕΛΕΣΜΑΤΙΚΟΤΗΤΑΣ ΤΟΥ Ε.Π. «ΑΝΤΑΓΩΝΙΣΤΙΚΟΤΗΤΑ ΚΑΙ ΑΕΙΦΟΡΟΣ ΑΝΑΠΤΥΞΗ»</w:t>
        </w:r>
        <w:r w:rsidR="00136484">
          <w:rPr>
            <w:webHidden/>
          </w:rPr>
          <w:tab/>
        </w:r>
        <w:r w:rsidR="00136484">
          <w:rPr>
            <w:webHidden/>
          </w:rPr>
          <w:fldChar w:fldCharType="begin"/>
        </w:r>
        <w:r w:rsidR="00136484">
          <w:rPr>
            <w:webHidden/>
          </w:rPr>
          <w:instrText xml:space="preserve"> PAGEREF _Toc483210993 \h </w:instrText>
        </w:r>
        <w:r w:rsidR="00136484">
          <w:rPr>
            <w:webHidden/>
          </w:rPr>
        </w:r>
        <w:r w:rsidR="00136484">
          <w:rPr>
            <w:webHidden/>
          </w:rPr>
          <w:fldChar w:fldCharType="separate"/>
        </w:r>
        <w:r w:rsidR="00136484">
          <w:rPr>
            <w:webHidden/>
          </w:rPr>
          <w:t>117</w:t>
        </w:r>
        <w:r w:rsidR="00136484">
          <w:rPr>
            <w:webHidden/>
          </w:rPr>
          <w:fldChar w:fldCharType="end"/>
        </w:r>
      </w:hyperlink>
    </w:p>
    <w:p w14:paraId="06CD89EB" w14:textId="17A46BF2" w:rsidR="00136484" w:rsidRDefault="00652CBE">
      <w:pPr>
        <w:pStyle w:val="TOC2"/>
        <w:rPr>
          <w:rFonts w:eastAsiaTheme="minorEastAsia"/>
          <w:smallCaps w:val="0"/>
          <w:color w:val="auto"/>
          <w:lang w:eastAsia="el-GR"/>
        </w:rPr>
      </w:pPr>
      <w:hyperlink w:anchor="_Toc483210994" w:history="1">
        <w:r w:rsidR="00136484" w:rsidRPr="003477E2">
          <w:rPr>
            <w:rStyle w:val="Hyperlink"/>
          </w:rPr>
          <w:t>4.1</w:t>
        </w:r>
        <w:r w:rsidR="00136484">
          <w:rPr>
            <w:rFonts w:eastAsiaTheme="minorEastAsia"/>
            <w:smallCaps w:val="0"/>
            <w:color w:val="auto"/>
            <w:lang w:eastAsia="el-GR"/>
          </w:rPr>
          <w:tab/>
        </w:r>
        <w:r w:rsidR="00136484" w:rsidRPr="003477E2">
          <w:rPr>
            <w:rStyle w:val="Hyperlink"/>
          </w:rPr>
          <w:t>ΒΑΘΜΟΣ ΕΠΙΤΕΥΞΗΣ ΤΩΝ ΠΟΣΟΤΙΚΩΝ, ΠΟΙΟΤΙΚΩΝ ΚΑΙ ΧΡΗΜΑΤΟΔΟΤΙΚΩΝ ΣΤΟΧΩΝ ΤΟΥ Ε.Π. «ΑΝΤΑΓΩΝΙΣΤΙΚΟΤΗΤΑ ΚΑΙ ΑΕΙΦΟΡΟΣ ΑΝΑΠΤΥΞΗ»</w:t>
        </w:r>
        <w:r w:rsidR="00136484">
          <w:rPr>
            <w:webHidden/>
          </w:rPr>
          <w:tab/>
        </w:r>
        <w:r w:rsidR="00136484">
          <w:rPr>
            <w:webHidden/>
          </w:rPr>
          <w:fldChar w:fldCharType="begin"/>
        </w:r>
        <w:r w:rsidR="00136484">
          <w:rPr>
            <w:webHidden/>
          </w:rPr>
          <w:instrText xml:space="preserve"> PAGEREF _Toc483210994 \h </w:instrText>
        </w:r>
        <w:r w:rsidR="00136484">
          <w:rPr>
            <w:webHidden/>
          </w:rPr>
        </w:r>
        <w:r w:rsidR="00136484">
          <w:rPr>
            <w:webHidden/>
          </w:rPr>
          <w:fldChar w:fldCharType="separate"/>
        </w:r>
        <w:r w:rsidR="00136484">
          <w:rPr>
            <w:webHidden/>
          </w:rPr>
          <w:t>117</w:t>
        </w:r>
        <w:r w:rsidR="00136484">
          <w:rPr>
            <w:webHidden/>
          </w:rPr>
          <w:fldChar w:fldCharType="end"/>
        </w:r>
      </w:hyperlink>
    </w:p>
    <w:p w14:paraId="1630B7CB" w14:textId="170AE419" w:rsidR="00136484" w:rsidRDefault="00652CBE">
      <w:pPr>
        <w:pStyle w:val="TOC3"/>
        <w:rPr>
          <w:rFonts w:eastAsiaTheme="minorEastAsia" w:cstheme="minorBidi"/>
          <w:color w:val="auto"/>
          <w:lang w:eastAsia="el-GR"/>
        </w:rPr>
      </w:pPr>
      <w:hyperlink w:anchor="_Toc483210995" w:history="1">
        <w:r w:rsidR="00136484" w:rsidRPr="003477E2">
          <w:rPr>
            <w:rStyle w:val="Hyperlink"/>
          </w:rPr>
          <w:t>4.1.1</w:t>
        </w:r>
        <w:r w:rsidR="00136484">
          <w:rPr>
            <w:rFonts w:eastAsiaTheme="minorEastAsia" w:cstheme="minorBidi"/>
            <w:color w:val="auto"/>
            <w:lang w:eastAsia="el-GR"/>
          </w:rPr>
          <w:tab/>
        </w:r>
        <w:r w:rsidR="00136484" w:rsidRPr="003477E2">
          <w:rPr>
            <w:rStyle w:val="Hyperlink"/>
          </w:rPr>
          <w:t>Άξονας Προτεραιότητας 1 «Ενίσχυση της Ανταγωνιστικότητας της Οικονομίας»</w:t>
        </w:r>
        <w:r w:rsidR="00136484">
          <w:rPr>
            <w:webHidden/>
          </w:rPr>
          <w:tab/>
        </w:r>
        <w:r w:rsidR="00136484">
          <w:rPr>
            <w:webHidden/>
          </w:rPr>
          <w:fldChar w:fldCharType="begin"/>
        </w:r>
        <w:r w:rsidR="00136484">
          <w:rPr>
            <w:webHidden/>
          </w:rPr>
          <w:instrText xml:space="preserve"> PAGEREF _Toc483210995 \h </w:instrText>
        </w:r>
        <w:r w:rsidR="00136484">
          <w:rPr>
            <w:webHidden/>
          </w:rPr>
        </w:r>
        <w:r w:rsidR="00136484">
          <w:rPr>
            <w:webHidden/>
          </w:rPr>
          <w:fldChar w:fldCharType="separate"/>
        </w:r>
        <w:r w:rsidR="00136484">
          <w:rPr>
            <w:webHidden/>
          </w:rPr>
          <w:t>117</w:t>
        </w:r>
        <w:r w:rsidR="00136484">
          <w:rPr>
            <w:webHidden/>
          </w:rPr>
          <w:fldChar w:fldCharType="end"/>
        </w:r>
      </w:hyperlink>
    </w:p>
    <w:p w14:paraId="66079BCB" w14:textId="22AE6E75" w:rsidR="00136484" w:rsidRDefault="00652CBE">
      <w:pPr>
        <w:pStyle w:val="TOC4"/>
        <w:tabs>
          <w:tab w:val="left" w:pos="2251"/>
        </w:tabs>
        <w:rPr>
          <w:rFonts w:eastAsiaTheme="minorEastAsia"/>
          <w:noProof/>
          <w:color w:val="auto"/>
          <w:lang w:eastAsia="el-GR"/>
        </w:rPr>
      </w:pPr>
      <w:hyperlink w:anchor="_Toc483210996" w:history="1">
        <w:r w:rsidR="00136484" w:rsidRPr="003477E2">
          <w:rPr>
            <w:rStyle w:val="Hyperlink"/>
            <w:noProof/>
          </w:rPr>
          <w:t>4.1.1.1</w:t>
        </w:r>
        <w:r w:rsidR="00136484">
          <w:rPr>
            <w:rFonts w:eastAsiaTheme="minorEastAsia"/>
            <w:noProof/>
            <w:color w:val="auto"/>
            <w:lang w:eastAsia="el-GR"/>
          </w:rPr>
          <w:tab/>
        </w:r>
        <w:r w:rsidR="00136484" w:rsidRPr="003477E2">
          <w:rPr>
            <w:rStyle w:val="Hyperlink"/>
            <w:noProof/>
          </w:rPr>
          <w:t>Επενδυτική Προτεραιότητα 1α: Ενίσχυση των υποδομών και των ικανοτήτων ανάπτυξης αριστείας σε Έρευνα και Καινοτομία</w:t>
        </w:r>
        <w:r w:rsidR="00136484">
          <w:rPr>
            <w:noProof/>
            <w:webHidden/>
          </w:rPr>
          <w:tab/>
        </w:r>
        <w:r w:rsidR="00136484">
          <w:rPr>
            <w:noProof/>
            <w:webHidden/>
          </w:rPr>
          <w:fldChar w:fldCharType="begin"/>
        </w:r>
        <w:r w:rsidR="00136484">
          <w:rPr>
            <w:noProof/>
            <w:webHidden/>
          </w:rPr>
          <w:instrText xml:space="preserve"> PAGEREF _Toc483210996 \h </w:instrText>
        </w:r>
        <w:r w:rsidR="00136484">
          <w:rPr>
            <w:noProof/>
            <w:webHidden/>
          </w:rPr>
        </w:r>
        <w:r w:rsidR="00136484">
          <w:rPr>
            <w:noProof/>
            <w:webHidden/>
          </w:rPr>
          <w:fldChar w:fldCharType="separate"/>
        </w:r>
        <w:r w:rsidR="00136484">
          <w:rPr>
            <w:noProof/>
            <w:webHidden/>
          </w:rPr>
          <w:t>117</w:t>
        </w:r>
        <w:r w:rsidR="00136484">
          <w:rPr>
            <w:noProof/>
            <w:webHidden/>
          </w:rPr>
          <w:fldChar w:fldCharType="end"/>
        </w:r>
      </w:hyperlink>
    </w:p>
    <w:p w14:paraId="4CF0ABAA" w14:textId="2AC3DD89" w:rsidR="00136484" w:rsidRDefault="00652CBE">
      <w:pPr>
        <w:pStyle w:val="TOC4"/>
        <w:tabs>
          <w:tab w:val="left" w:pos="2251"/>
        </w:tabs>
        <w:rPr>
          <w:rFonts w:eastAsiaTheme="minorEastAsia"/>
          <w:noProof/>
          <w:color w:val="auto"/>
          <w:lang w:eastAsia="el-GR"/>
        </w:rPr>
      </w:pPr>
      <w:hyperlink w:anchor="_Toc483210997" w:history="1">
        <w:r w:rsidR="00136484" w:rsidRPr="003477E2">
          <w:rPr>
            <w:rStyle w:val="Hyperlink"/>
            <w:noProof/>
          </w:rPr>
          <w:t>4.1.1.2</w:t>
        </w:r>
        <w:r w:rsidR="00136484">
          <w:rPr>
            <w:rFonts w:eastAsiaTheme="minorEastAsia"/>
            <w:noProof/>
            <w:color w:val="auto"/>
            <w:lang w:eastAsia="el-GR"/>
          </w:rPr>
          <w:tab/>
        </w:r>
        <w:r w:rsidR="00136484" w:rsidRPr="003477E2">
          <w:rPr>
            <w:rStyle w:val="Hyperlink"/>
            <w:noProof/>
          </w:rPr>
          <w:t>Επενδυτική Προτεραιότητα 1β: Προαγωγή επιχειρηματικών επενδύσεων στην Ε&amp;Κ</w:t>
        </w:r>
        <w:r w:rsidR="00136484">
          <w:rPr>
            <w:noProof/>
            <w:webHidden/>
          </w:rPr>
          <w:tab/>
        </w:r>
        <w:r w:rsidR="00136484">
          <w:rPr>
            <w:noProof/>
            <w:webHidden/>
          </w:rPr>
          <w:fldChar w:fldCharType="begin"/>
        </w:r>
        <w:r w:rsidR="00136484">
          <w:rPr>
            <w:noProof/>
            <w:webHidden/>
          </w:rPr>
          <w:instrText xml:space="preserve"> PAGEREF _Toc483210997 \h </w:instrText>
        </w:r>
        <w:r w:rsidR="00136484">
          <w:rPr>
            <w:noProof/>
            <w:webHidden/>
          </w:rPr>
        </w:r>
        <w:r w:rsidR="00136484">
          <w:rPr>
            <w:noProof/>
            <w:webHidden/>
          </w:rPr>
          <w:fldChar w:fldCharType="separate"/>
        </w:r>
        <w:r w:rsidR="00136484">
          <w:rPr>
            <w:noProof/>
            <w:webHidden/>
          </w:rPr>
          <w:t>119</w:t>
        </w:r>
        <w:r w:rsidR="00136484">
          <w:rPr>
            <w:noProof/>
            <w:webHidden/>
          </w:rPr>
          <w:fldChar w:fldCharType="end"/>
        </w:r>
      </w:hyperlink>
    </w:p>
    <w:p w14:paraId="47F66855" w14:textId="071DD585" w:rsidR="00136484" w:rsidRDefault="00652CBE">
      <w:pPr>
        <w:pStyle w:val="TOC4"/>
        <w:tabs>
          <w:tab w:val="left" w:pos="2251"/>
        </w:tabs>
        <w:rPr>
          <w:rFonts w:eastAsiaTheme="minorEastAsia"/>
          <w:noProof/>
          <w:color w:val="auto"/>
          <w:lang w:eastAsia="el-GR"/>
        </w:rPr>
      </w:pPr>
      <w:hyperlink w:anchor="_Toc483210998" w:history="1">
        <w:r w:rsidR="00136484" w:rsidRPr="003477E2">
          <w:rPr>
            <w:rStyle w:val="Hyperlink"/>
            <w:noProof/>
          </w:rPr>
          <w:t>4.1.1.3</w:t>
        </w:r>
        <w:r w:rsidR="00136484">
          <w:rPr>
            <w:rFonts w:eastAsiaTheme="minorEastAsia"/>
            <w:noProof/>
            <w:color w:val="auto"/>
            <w:lang w:eastAsia="el-GR"/>
          </w:rPr>
          <w:tab/>
        </w:r>
        <w:r w:rsidR="00136484" w:rsidRPr="003477E2">
          <w:rPr>
            <w:rStyle w:val="Hyperlink"/>
            <w:noProof/>
          </w:rPr>
          <w:t>Επενδυτική Προτεραιότητα 3α: Προαγωγή της Επιχειρηματικότητας</w:t>
        </w:r>
        <w:r w:rsidR="00136484">
          <w:rPr>
            <w:noProof/>
            <w:webHidden/>
          </w:rPr>
          <w:tab/>
        </w:r>
        <w:r w:rsidR="00136484">
          <w:rPr>
            <w:noProof/>
            <w:webHidden/>
          </w:rPr>
          <w:fldChar w:fldCharType="begin"/>
        </w:r>
        <w:r w:rsidR="00136484">
          <w:rPr>
            <w:noProof/>
            <w:webHidden/>
          </w:rPr>
          <w:instrText xml:space="preserve"> PAGEREF _Toc483210998 \h </w:instrText>
        </w:r>
        <w:r w:rsidR="00136484">
          <w:rPr>
            <w:noProof/>
            <w:webHidden/>
          </w:rPr>
        </w:r>
        <w:r w:rsidR="00136484">
          <w:rPr>
            <w:noProof/>
            <w:webHidden/>
          </w:rPr>
          <w:fldChar w:fldCharType="separate"/>
        </w:r>
        <w:r w:rsidR="00136484">
          <w:rPr>
            <w:noProof/>
            <w:webHidden/>
          </w:rPr>
          <w:t>121</w:t>
        </w:r>
        <w:r w:rsidR="00136484">
          <w:rPr>
            <w:noProof/>
            <w:webHidden/>
          </w:rPr>
          <w:fldChar w:fldCharType="end"/>
        </w:r>
      </w:hyperlink>
    </w:p>
    <w:p w14:paraId="530D5AF8" w14:textId="04C38D36" w:rsidR="00136484" w:rsidRDefault="00652CBE">
      <w:pPr>
        <w:pStyle w:val="TOC4"/>
        <w:tabs>
          <w:tab w:val="left" w:pos="2251"/>
        </w:tabs>
        <w:rPr>
          <w:rFonts w:eastAsiaTheme="minorEastAsia"/>
          <w:noProof/>
          <w:color w:val="auto"/>
          <w:lang w:eastAsia="el-GR"/>
        </w:rPr>
      </w:pPr>
      <w:hyperlink w:anchor="_Toc483210999" w:history="1">
        <w:r w:rsidR="00136484" w:rsidRPr="003477E2">
          <w:rPr>
            <w:rStyle w:val="Hyperlink"/>
            <w:noProof/>
          </w:rPr>
          <w:t>4.1.1.4</w:t>
        </w:r>
        <w:r w:rsidR="00136484">
          <w:rPr>
            <w:rFonts w:eastAsiaTheme="minorEastAsia"/>
            <w:noProof/>
            <w:color w:val="auto"/>
            <w:lang w:eastAsia="el-GR"/>
          </w:rPr>
          <w:tab/>
        </w:r>
        <w:r w:rsidR="00136484" w:rsidRPr="003477E2">
          <w:rPr>
            <w:rStyle w:val="Hyperlink"/>
            <w:noProof/>
          </w:rPr>
          <w:t>Επενδυτική Προτεραιότητα 4β: Προώθηση της Ενεργειακής Απόδοσης και της Χρήσης ΑΠΕ από Επιχειρήσεις</w:t>
        </w:r>
        <w:r w:rsidR="00136484">
          <w:rPr>
            <w:noProof/>
            <w:webHidden/>
          </w:rPr>
          <w:tab/>
        </w:r>
        <w:r w:rsidR="00136484">
          <w:rPr>
            <w:noProof/>
            <w:webHidden/>
          </w:rPr>
          <w:fldChar w:fldCharType="begin"/>
        </w:r>
        <w:r w:rsidR="00136484">
          <w:rPr>
            <w:noProof/>
            <w:webHidden/>
          </w:rPr>
          <w:instrText xml:space="preserve"> PAGEREF _Toc483210999 \h </w:instrText>
        </w:r>
        <w:r w:rsidR="00136484">
          <w:rPr>
            <w:noProof/>
            <w:webHidden/>
          </w:rPr>
        </w:r>
        <w:r w:rsidR="00136484">
          <w:rPr>
            <w:noProof/>
            <w:webHidden/>
          </w:rPr>
          <w:fldChar w:fldCharType="separate"/>
        </w:r>
        <w:r w:rsidR="00136484">
          <w:rPr>
            <w:noProof/>
            <w:webHidden/>
          </w:rPr>
          <w:t>124</w:t>
        </w:r>
        <w:r w:rsidR="00136484">
          <w:rPr>
            <w:noProof/>
            <w:webHidden/>
          </w:rPr>
          <w:fldChar w:fldCharType="end"/>
        </w:r>
      </w:hyperlink>
    </w:p>
    <w:p w14:paraId="4267D0FB" w14:textId="31999ED1" w:rsidR="00136484" w:rsidRDefault="00652CBE">
      <w:pPr>
        <w:pStyle w:val="TOC3"/>
        <w:rPr>
          <w:rFonts w:eastAsiaTheme="minorEastAsia" w:cstheme="minorBidi"/>
          <w:color w:val="auto"/>
          <w:lang w:eastAsia="el-GR"/>
        </w:rPr>
      </w:pPr>
      <w:hyperlink w:anchor="_Toc483211000" w:history="1">
        <w:r w:rsidR="00136484" w:rsidRPr="003477E2">
          <w:rPr>
            <w:rStyle w:val="Hyperlink"/>
          </w:rPr>
          <w:t>4.1.2</w:t>
        </w:r>
        <w:r w:rsidR="00136484">
          <w:rPr>
            <w:rFonts w:eastAsiaTheme="minorEastAsia" w:cstheme="minorBidi"/>
            <w:color w:val="auto"/>
            <w:lang w:eastAsia="el-GR"/>
          </w:rPr>
          <w:tab/>
        </w:r>
        <w:r w:rsidR="00136484" w:rsidRPr="003477E2">
          <w:rPr>
            <w:rStyle w:val="Hyperlink"/>
          </w:rPr>
          <w:t>Άξονας Προτεραιότητας 2 «Προώθηση της Χρήσης των Τεχνολογιών Πληροφορίας και Επικοινωνιών»</w:t>
        </w:r>
        <w:r w:rsidR="00136484">
          <w:rPr>
            <w:webHidden/>
          </w:rPr>
          <w:tab/>
        </w:r>
        <w:r w:rsidR="00136484">
          <w:rPr>
            <w:webHidden/>
          </w:rPr>
          <w:fldChar w:fldCharType="begin"/>
        </w:r>
        <w:r w:rsidR="00136484">
          <w:rPr>
            <w:webHidden/>
          </w:rPr>
          <w:instrText xml:space="preserve"> PAGEREF _Toc483211000 \h </w:instrText>
        </w:r>
        <w:r w:rsidR="00136484">
          <w:rPr>
            <w:webHidden/>
          </w:rPr>
        </w:r>
        <w:r w:rsidR="00136484">
          <w:rPr>
            <w:webHidden/>
          </w:rPr>
          <w:fldChar w:fldCharType="separate"/>
        </w:r>
        <w:r w:rsidR="00136484">
          <w:rPr>
            <w:webHidden/>
          </w:rPr>
          <w:t>126</w:t>
        </w:r>
        <w:r w:rsidR="00136484">
          <w:rPr>
            <w:webHidden/>
          </w:rPr>
          <w:fldChar w:fldCharType="end"/>
        </w:r>
      </w:hyperlink>
    </w:p>
    <w:p w14:paraId="23C914D0" w14:textId="0A7ED960" w:rsidR="00136484" w:rsidRDefault="00652CBE">
      <w:pPr>
        <w:pStyle w:val="TOC3"/>
        <w:rPr>
          <w:rFonts w:eastAsiaTheme="minorEastAsia" w:cstheme="minorBidi"/>
          <w:color w:val="auto"/>
          <w:lang w:eastAsia="el-GR"/>
        </w:rPr>
      </w:pPr>
      <w:hyperlink w:anchor="_Toc483211001" w:history="1">
        <w:r w:rsidR="00136484" w:rsidRPr="003477E2">
          <w:rPr>
            <w:rStyle w:val="Hyperlink"/>
          </w:rPr>
          <w:t>4.1.3</w:t>
        </w:r>
        <w:r w:rsidR="00136484">
          <w:rPr>
            <w:rFonts w:eastAsiaTheme="minorEastAsia" w:cstheme="minorBidi"/>
            <w:color w:val="auto"/>
            <w:lang w:eastAsia="el-GR"/>
          </w:rPr>
          <w:tab/>
        </w:r>
        <w:r w:rsidR="00136484" w:rsidRPr="003477E2">
          <w:rPr>
            <w:rStyle w:val="Hyperlink"/>
          </w:rPr>
          <w:t>Άξονας Προτεραιότητας 3 «Μείωση Εκπομπών Διοξειδίου του Άνθρακα και Προσαρμογή στην Κλιματική Αλλαγή»</w:t>
        </w:r>
        <w:r w:rsidR="00136484">
          <w:rPr>
            <w:webHidden/>
          </w:rPr>
          <w:tab/>
        </w:r>
        <w:r w:rsidR="00136484">
          <w:rPr>
            <w:webHidden/>
          </w:rPr>
          <w:fldChar w:fldCharType="begin"/>
        </w:r>
        <w:r w:rsidR="00136484">
          <w:rPr>
            <w:webHidden/>
          </w:rPr>
          <w:instrText xml:space="preserve"> PAGEREF _Toc483211001 \h </w:instrText>
        </w:r>
        <w:r w:rsidR="00136484">
          <w:rPr>
            <w:webHidden/>
          </w:rPr>
        </w:r>
        <w:r w:rsidR="00136484">
          <w:rPr>
            <w:webHidden/>
          </w:rPr>
          <w:fldChar w:fldCharType="separate"/>
        </w:r>
        <w:r w:rsidR="00136484">
          <w:rPr>
            <w:webHidden/>
          </w:rPr>
          <w:t>128</w:t>
        </w:r>
        <w:r w:rsidR="00136484">
          <w:rPr>
            <w:webHidden/>
          </w:rPr>
          <w:fldChar w:fldCharType="end"/>
        </w:r>
      </w:hyperlink>
    </w:p>
    <w:p w14:paraId="74302B0D" w14:textId="1C32EEF7" w:rsidR="00136484" w:rsidRDefault="00652CBE">
      <w:pPr>
        <w:pStyle w:val="TOC4"/>
        <w:tabs>
          <w:tab w:val="left" w:pos="2251"/>
        </w:tabs>
        <w:rPr>
          <w:rFonts w:eastAsiaTheme="minorEastAsia"/>
          <w:noProof/>
          <w:color w:val="auto"/>
          <w:lang w:eastAsia="el-GR"/>
        </w:rPr>
      </w:pPr>
      <w:hyperlink w:anchor="_Toc483211002" w:history="1">
        <w:r w:rsidR="00136484" w:rsidRPr="003477E2">
          <w:rPr>
            <w:rStyle w:val="Hyperlink"/>
            <w:noProof/>
          </w:rPr>
          <w:t>4.1.3.1</w:t>
        </w:r>
        <w:r w:rsidR="00136484">
          <w:rPr>
            <w:rFonts w:eastAsiaTheme="minorEastAsia"/>
            <w:noProof/>
            <w:color w:val="auto"/>
            <w:lang w:eastAsia="el-GR"/>
          </w:rPr>
          <w:tab/>
        </w:r>
        <w:r w:rsidR="00136484" w:rsidRPr="003477E2">
          <w:rPr>
            <w:rStyle w:val="Hyperlink"/>
            <w:noProof/>
          </w:rPr>
          <w:t>Επενδυτική Προτεραιότητα 4</w:t>
        </w:r>
        <w:r w:rsidR="00136484" w:rsidRPr="003477E2">
          <w:rPr>
            <w:rStyle w:val="Hyperlink"/>
            <w:noProof/>
            <w:lang w:val="en-US"/>
          </w:rPr>
          <w:t>iii</w:t>
        </w:r>
        <w:r w:rsidR="00136484" w:rsidRPr="003477E2">
          <w:rPr>
            <w:rStyle w:val="Hyperlink"/>
            <w:noProof/>
          </w:rPr>
          <w:t>: Στήριξη της ενεργειακής απόδοσης, της έξυπνης διαχείρισης ενέργειας και της χρήσης ανανεώσιμης ενέργειας στις δημόσιες υποδομές, συμπεριλαμβανομένων των δημοσίων κτιρίων και του τομέα της στέγασης</w:t>
        </w:r>
        <w:r w:rsidR="00136484">
          <w:rPr>
            <w:noProof/>
            <w:webHidden/>
          </w:rPr>
          <w:tab/>
        </w:r>
        <w:r w:rsidR="00136484">
          <w:rPr>
            <w:noProof/>
            <w:webHidden/>
          </w:rPr>
          <w:fldChar w:fldCharType="begin"/>
        </w:r>
        <w:r w:rsidR="00136484">
          <w:rPr>
            <w:noProof/>
            <w:webHidden/>
          </w:rPr>
          <w:instrText xml:space="preserve"> PAGEREF _Toc483211002 \h </w:instrText>
        </w:r>
        <w:r w:rsidR="00136484">
          <w:rPr>
            <w:noProof/>
            <w:webHidden/>
          </w:rPr>
        </w:r>
        <w:r w:rsidR="00136484">
          <w:rPr>
            <w:noProof/>
            <w:webHidden/>
          </w:rPr>
          <w:fldChar w:fldCharType="separate"/>
        </w:r>
        <w:r w:rsidR="00136484">
          <w:rPr>
            <w:noProof/>
            <w:webHidden/>
          </w:rPr>
          <w:t>128</w:t>
        </w:r>
        <w:r w:rsidR="00136484">
          <w:rPr>
            <w:noProof/>
            <w:webHidden/>
          </w:rPr>
          <w:fldChar w:fldCharType="end"/>
        </w:r>
      </w:hyperlink>
    </w:p>
    <w:p w14:paraId="76F09A77" w14:textId="2B6541AC" w:rsidR="00136484" w:rsidRDefault="00652CBE">
      <w:pPr>
        <w:pStyle w:val="TOC4"/>
        <w:tabs>
          <w:tab w:val="left" w:pos="2251"/>
        </w:tabs>
        <w:rPr>
          <w:rFonts w:eastAsiaTheme="minorEastAsia"/>
          <w:noProof/>
          <w:color w:val="auto"/>
          <w:lang w:eastAsia="el-GR"/>
        </w:rPr>
      </w:pPr>
      <w:hyperlink w:anchor="_Toc483211003" w:history="1">
        <w:r w:rsidR="00136484" w:rsidRPr="003477E2">
          <w:rPr>
            <w:rStyle w:val="Hyperlink"/>
            <w:noProof/>
          </w:rPr>
          <w:t>4.1.3.2</w:t>
        </w:r>
        <w:r w:rsidR="00136484">
          <w:rPr>
            <w:rFonts w:eastAsiaTheme="minorEastAsia"/>
            <w:noProof/>
            <w:color w:val="auto"/>
            <w:lang w:eastAsia="el-GR"/>
          </w:rPr>
          <w:tab/>
        </w:r>
        <w:r w:rsidR="00136484" w:rsidRPr="003477E2">
          <w:rPr>
            <w:rStyle w:val="Hyperlink"/>
            <w:noProof/>
          </w:rPr>
          <w:t>Επενδυτική Προτεραιότητα 5</w:t>
        </w:r>
        <w:r w:rsidR="00136484" w:rsidRPr="003477E2">
          <w:rPr>
            <w:rStyle w:val="Hyperlink"/>
            <w:noProof/>
            <w:lang w:val="en-US"/>
          </w:rPr>
          <w:t>i</w:t>
        </w:r>
        <w:r w:rsidR="00136484" w:rsidRPr="003477E2">
          <w:rPr>
            <w:rStyle w:val="Hyperlink"/>
            <w:noProof/>
          </w:rPr>
          <w:t>: Προώθηση επενδύσεων για την προσαρμογή στην κλιματική αλλαγή, συμπεριλαμβανομένων των οικοσυστημικών προσεγγίσεων</w:t>
        </w:r>
        <w:r w:rsidR="00136484">
          <w:rPr>
            <w:noProof/>
            <w:webHidden/>
          </w:rPr>
          <w:tab/>
        </w:r>
        <w:r w:rsidR="00136484">
          <w:rPr>
            <w:noProof/>
            <w:webHidden/>
          </w:rPr>
          <w:fldChar w:fldCharType="begin"/>
        </w:r>
        <w:r w:rsidR="00136484">
          <w:rPr>
            <w:noProof/>
            <w:webHidden/>
          </w:rPr>
          <w:instrText xml:space="preserve"> PAGEREF _Toc483211003 \h </w:instrText>
        </w:r>
        <w:r w:rsidR="00136484">
          <w:rPr>
            <w:noProof/>
            <w:webHidden/>
          </w:rPr>
        </w:r>
        <w:r w:rsidR="00136484">
          <w:rPr>
            <w:noProof/>
            <w:webHidden/>
          </w:rPr>
          <w:fldChar w:fldCharType="separate"/>
        </w:r>
        <w:r w:rsidR="00136484">
          <w:rPr>
            <w:noProof/>
            <w:webHidden/>
          </w:rPr>
          <w:t>130</w:t>
        </w:r>
        <w:r w:rsidR="00136484">
          <w:rPr>
            <w:noProof/>
            <w:webHidden/>
          </w:rPr>
          <w:fldChar w:fldCharType="end"/>
        </w:r>
      </w:hyperlink>
    </w:p>
    <w:p w14:paraId="0762B41B" w14:textId="0875663F" w:rsidR="00136484" w:rsidRDefault="00652CBE">
      <w:pPr>
        <w:pStyle w:val="TOC3"/>
        <w:rPr>
          <w:rFonts w:eastAsiaTheme="minorEastAsia" w:cstheme="minorBidi"/>
          <w:color w:val="auto"/>
          <w:lang w:eastAsia="el-GR"/>
        </w:rPr>
      </w:pPr>
      <w:hyperlink w:anchor="_Toc483211004" w:history="1">
        <w:r w:rsidR="00136484" w:rsidRPr="003477E2">
          <w:rPr>
            <w:rStyle w:val="Hyperlink"/>
          </w:rPr>
          <w:t>4.1.4</w:t>
        </w:r>
        <w:r w:rsidR="00136484">
          <w:rPr>
            <w:rFonts w:eastAsiaTheme="minorEastAsia" w:cstheme="minorBidi"/>
            <w:color w:val="auto"/>
            <w:lang w:eastAsia="el-GR"/>
          </w:rPr>
          <w:tab/>
        </w:r>
        <w:r w:rsidR="00136484" w:rsidRPr="003477E2">
          <w:rPr>
            <w:rStyle w:val="Hyperlink"/>
          </w:rPr>
          <w:t>Άξονας Προτεραιότητας 4Α «Προστασία του Περιβάλλοντος και Αποδοτική Διαχείριση των Πόρων – Ταμείο Συνοχής»</w:t>
        </w:r>
        <w:r w:rsidR="00136484">
          <w:rPr>
            <w:webHidden/>
          </w:rPr>
          <w:tab/>
        </w:r>
        <w:r w:rsidR="00136484">
          <w:rPr>
            <w:webHidden/>
          </w:rPr>
          <w:fldChar w:fldCharType="begin"/>
        </w:r>
        <w:r w:rsidR="00136484">
          <w:rPr>
            <w:webHidden/>
          </w:rPr>
          <w:instrText xml:space="preserve"> PAGEREF _Toc483211004 \h </w:instrText>
        </w:r>
        <w:r w:rsidR="00136484">
          <w:rPr>
            <w:webHidden/>
          </w:rPr>
        </w:r>
        <w:r w:rsidR="00136484">
          <w:rPr>
            <w:webHidden/>
          </w:rPr>
          <w:fldChar w:fldCharType="separate"/>
        </w:r>
        <w:r w:rsidR="00136484">
          <w:rPr>
            <w:webHidden/>
          </w:rPr>
          <w:t>132</w:t>
        </w:r>
        <w:r w:rsidR="00136484">
          <w:rPr>
            <w:webHidden/>
          </w:rPr>
          <w:fldChar w:fldCharType="end"/>
        </w:r>
      </w:hyperlink>
    </w:p>
    <w:p w14:paraId="70A4206F" w14:textId="74826672" w:rsidR="00136484" w:rsidRDefault="00652CBE">
      <w:pPr>
        <w:pStyle w:val="TOC4"/>
        <w:tabs>
          <w:tab w:val="left" w:pos="1813"/>
        </w:tabs>
        <w:rPr>
          <w:rFonts w:eastAsiaTheme="minorEastAsia"/>
          <w:noProof/>
          <w:color w:val="auto"/>
          <w:lang w:eastAsia="el-GR"/>
        </w:rPr>
      </w:pPr>
      <w:hyperlink w:anchor="_Toc483211005" w:history="1">
        <w:r w:rsidR="00136484" w:rsidRPr="003477E2">
          <w:rPr>
            <w:rStyle w:val="Hyperlink"/>
            <w:rFonts w:ascii="Wingdings" w:hAnsi="Wingdings"/>
            <w:noProof/>
          </w:rPr>
          <w:t></w:t>
        </w:r>
        <w:r w:rsidR="00136484">
          <w:rPr>
            <w:rFonts w:eastAsiaTheme="minorEastAsia"/>
            <w:noProof/>
            <w:color w:val="auto"/>
            <w:lang w:eastAsia="el-GR"/>
          </w:rPr>
          <w:tab/>
        </w:r>
        <w:r w:rsidR="00136484" w:rsidRPr="003477E2">
          <w:rPr>
            <w:rStyle w:val="Hyperlink"/>
            <w:noProof/>
          </w:rPr>
          <w:t>Επενδυτική Προτεραιότητα 6</w:t>
        </w:r>
        <w:r w:rsidR="00136484" w:rsidRPr="003477E2">
          <w:rPr>
            <w:rStyle w:val="Hyperlink"/>
            <w:noProof/>
            <w:lang w:val="en-US"/>
          </w:rPr>
          <w:t>i</w:t>
        </w:r>
        <w:r w:rsidR="00136484" w:rsidRPr="003477E2">
          <w:rPr>
            <w:rStyle w:val="Hyperlink"/>
            <w:noProof/>
          </w:rPr>
          <w:t>: Επενδύσεις στον τομέα των Αποβλήτων για ικανοποίηση των απαιτήσεων του κεκτημένου της Ένωσης</w:t>
        </w:r>
        <w:r w:rsidR="00136484">
          <w:rPr>
            <w:noProof/>
            <w:webHidden/>
          </w:rPr>
          <w:tab/>
        </w:r>
        <w:r w:rsidR="00136484">
          <w:rPr>
            <w:noProof/>
            <w:webHidden/>
          </w:rPr>
          <w:fldChar w:fldCharType="begin"/>
        </w:r>
        <w:r w:rsidR="00136484">
          <w:rPr>
            <w:noProof/>
            <w:webHidden/>
          </w:rPr>
          <w:instrText xml:space="preserve"> PAGEREF _Toc483211005 \h </w:instrText>
        </w:r>
        <w:r w:rsidR="00136484">
          <w:rPr>
            <w:noProof/>
            <w:webHidden/>
          </w:rPr>
        </w:r>
        <w:r w:rsidR="00136484">
          <w:rPr>
            <w:noProof/>
            <w:webHidden/>
          </w:rPr>
          <w:fldChar w:fldCharType="separate"/>
        </w:r>
        <w:r w:rsidR="00136484">
          <w:rPr>
            <w:noProof/>
            <w:webHidden/>
          </w:rPr>
          <w:t>132</w:t>
        </w:r>
        <w:r w:rsidR="00136484">
          <w:rPr>
            <w:noProof/>
            <w:webHidden/>
          </w:rPr>
          <w:fldChar w:fldCharType="end"/>
        </w:r>
      </w:hyperlink>
    </w:p>
    <w:p w14:paraId="637D3E1B" w14:textId="22762560" w:rsidR="00136484" w:rsidRDefault="00652CBE">
      <w:pPr>
        <w:pStyle w:val="TOC4"/>
        <w:tabs>
          <w:tab w:val="left" w:pos="1813"/>
        </w:tabs>
        <w:rPr>
          <w:rFonts w:eastAsiaTheme="minorEastAsia"/>
          <w:noProof/>
          <w:color w:val="auto"/>
          <w:lang w:eastAsia="el-GR"/>
        </w:rPr>
      </w:pPr>
      <w:hyperlink w:anchor="_Toc483211006" w:history="1">
        <w:r w:rsidR="00136484" w:rsidRPr="003477E2">
          <w:rPr>
            <w:rStyle w:val="Hyperlink"/>
            <w:rFonts w:ascii="Wingdings" w:hAnsi="Wingdings"/>
            <w:noProof/>
          </w:rPr>
          <w:t></w:t>
        </w:r>
        <w:r w:rsidR="00136484">
          <w:rPr>
            <w:rFonts w:eastAsiaTheme="minorEastAsia"/>
            <w:noProof/>
            <w:color w:val="auto"/>
            <w:lang w:eastAsia="el-GR"/>
          </w:rPr>
          <w:tab/>
        </w:r>
        <w:r w:rsidR="00136484" w:rsidRPr="003477E2">
          <w:rPr>
            <w:rStyle w:val="Hyperlink"/>
            <w:noProof/>
          </w:rPr>
          <w:t>Επενδυτική Προτεραιότητα 6ii: Επενδύσεις στον τομέα των Υδάτων για ικανοποίηση των απαιτήσεων του κεκτημένου της Ένωσης</w:t>
        </w:r>
        <w:r w:rsidR="00136484">
          <w:rPr>
            <w:noProof/>
            <w:webHidden/>
          </w:rPr>
          <w:tab/>
        </w:r>
        <w:r w:rsidR="00136484">
          <w:rPr>
            <w:noProof/>
            <w:webHidden/>
          </w:rPr>
          <w:fldChar w:fldCharType="begin"/>
        </w:r>
        <w:r w:rsidR="00136484">
          <w:rPr>
            <w:noProof/>
            <w:webHidden/>
          </w:rPr>
          <w:instrText xml:space="preserve"> PAGEREF _Toc483211006 \h </w:instrText>
        </w:r>
        <w:r w:rsidR="00136484">
          <w:rPr>
            <w:noProof/>
            <w:webHidden/>
          </w:rPr>
        </w:r>
        <w:r w:rsidR="00136484">
          <w:rPr>
            <w:noProof/>
            <w:webHidden/>
          </w:rPr>
          <w:fldChar w:fldCharType="separate"/>
        </w:r>
        <w:r w:rsidR="00136484">
          <w:rPr>
            <w:noProof/>
            <w:webHidden/>
          </w:rPr>
          <w:t>132</w:t>
        </w:r>
        <w:r w:rsidR="00136484">
          <w:rPr>
            <w:noProof/>
            <w:webHidden/>
          </w:rPr>
          <w:fldChar w:fldCharType="end"/>
        </w:r>
      </w:hyperlink>
    </w:p>
    <w:p w14:paraId="56C46E58" w14:textId="13C77C90" w:rsidR="00136484" w:rsidRDefault="00652CBE">
      <w:pPr>
        <w:pStyle w:val="TOC4"/>
        <w:rPr>
          <w:rFonts w:eastAsiaTheme="minorEastAsia"/>
          <w:noProof/>
          <w:color w:val="auto"/>
          <w:lang w:eastAsia="el-GR"/>
        </w:rPr>
      </w:pPr>
      <w:hyperlink w:anchor="_Toc483211007" w:history="1">
        <w:r w:rsidR="00136484" w:rsidRPr="003477E2">
          <w:rPr>
            <w:rStyle w:val="Hyperlink"/>
            <w:noProof/>
          </w:rPr>
          <w:t>Επενδυτική Προτεραιότητα 6ii: Επενδύσεις στον τομέα των Υδάτων για ικανοποίηση των απαιτήσεων του κεκτημένου της Ένωσης</w:t>
        </w:r>
        <w:r w:rsidR="00136484">
          <w:rPr>
            <w:noProof/>
            <w:webHidden/>
          </w:rPr>
          <w:tab/>
        </w:r>
        <w:r w:rsidR="00136484">
          <w:rPr>
            <w:noProof/>
            <w:webHidden/>
          </w:rPr>
          <w:fldChar w:fldCharType="begin"/>
        </w:r>
        <w:r w:rsidR="00136484">
          <w:rPr>
            <w:noProof/>
            <w:webHidden/>
          </w:rPr>
          <w:instrText xml:space="preserve"> PAGEREF _Toc483211007 \h </w:instrText>
        </w:r>
        <w:r w:rsidR="00136484">
          <w:rPr>
            <w:noProof/>
            <w:webHidden/>
          </w:rPr>
        </w:r>
        <w:r w:rsidR="00136484">
          <w:rPr>
            <w:noProof/>
            <w:webHidden/>
          </w:rPr>
          <w:fldChar w:fldCharType="separate"/>
        </w:r>
        <w:r w:rsidR="00136484">
          <w:rPr>
            <w:noProof/>
            <w:webHidden/>
          </w:rPr>
          <w:t>134</w:t>
        </w:r>
        <w:r w:rsidR="00136484">
          <w:rPr>
            <w:noProof/>
            <w:webHidden/>
          </w:rPr>
          <w:fldChar w:fldCharType="end"/>
        </w:r>
      </w:hyperlink>
    </w:p>
    <w:p w14:paraId="48CA0C52" w14:textId="32D88EEF" w:rsidR="00136484" w:rsidRDefault="00652CBE">
      <w:pPr>
        <w:pStyle w:val="TOC3"/>
        <w:rPr>
          <w:rFonts w:eastAsiaTheme="minorEastAsia" w:cstheme="minorBidi"/>
          <w:color w:val="auto"/>
          <w:lang w:eastAsia="el-GR"/>
        </w:rPr>
      </w:pPr>
      <w:hyperlink w:anchor="_Toc483211008" w:history="1">
        <w:r w:rsidR="00136484" w:rsidRPr="003477E2">
          <w:rPr>
            <w:rStyle w:val="Hyperlink"/>
          </w:rPr>
          <w:t>4.1.5</w:t>
        </w:r>
        <w:r w:rsidR="00136484">
          <w:rPr>
            <w:rFonts w:eastAsiaTheme="minorEastAsia" w:cstheme="minorBidi"/>
            <w:color w:val="auto"/>
            <w:lang w:eastAsia="el-GR"/>
          </w:rPr>
          <w:tab/>
        </w:r>
        <w:r w:rsidR="00136484" w:rsidRPr="003477E2">
          <w:rPr>
            <w:rStyle w:val="Hyperlink"/>
          </w:rPr>
          <w:t>Άξονας Προτεραιότητας 4Β «Διαχείριση Φυσικών και Πολιτιστικών Πόρων - ΕΤΠΑ»</w:t>
        </w:r>
        <w:r w:rsidR="00136484">
          <w:rPr>
            <w:webHidden/>
          </w:rPr>
          <w:tab/>
        </w:r>
        <w:r w:rsidR="00136484">
          <w:rPr>
            <w:webHidden/>
          </w:rPr>
          <w:fldChar w:fldCharType="begin"/>
        </w:r>
        <w:r w:rsidR="00136484">
          <w:rPr>
            <w:webHidden/>
          </w:rPr>
          <w:instrText xml:space="preserve"> PAGEREF _Toc483211008 \h </w:instrText>
        </w:r>
        <w:r w:rsidR="00136484">
          <w:rPr>
            <w:webHidden/>
          </w:rPr>
        </w:r>
        <w:r w:rsidR="00136484">
          <w:rPr>
            <w:webHidden/>
          </w:rPr>
          <w:fldChar w:fldCharType="separate"/>
        </w:r>
        <w:r w:rsidR="00136484">
          <w:rPr>
            <w:webHidden/>
          </w:rPr>
          <w:t>135</w:t>
        </w:r>
        <w:r w:rsidR="00136484">
          <w:rPr>
            <w:webHidden/>
          </w:rPr>
          <w:fldChar w:fldCharType="end"/>
        </w:r>
      </w:hyperlink>
    </w:p>
    <w:p w14:paraId="0A478447" w14:textId="09EC3E76" w:rsidR="00136484" w:rsidRDefault="00652CBE">
      <w:pPr>
        <w:pStyle w:val="TOC4"/>
        <w:tabs>
          <w:tab w:val="left" w:pos="1813"/>
        </w:tabs>
        <w:rPr>
          <w:rFonts w:eastAsiaTheme="minorEastAsia"/>
          <w:noProof/>
          <w:color w:val="auto"/>
          <w:lang w:eastAsia="el-GR"/>
        </w:rPr>
      </w:pPr>
      <w:hyperlink w:anchor="_Toc483211009" w:history="1">
        <w:r w:rsidR="00136484" w:rsidRPr="003477E2">
          <w:rPr>
            <w:rStyle w:val="Hyperlink"/>
            <w:rFonts w:ascii="Wingdings" w:hAnsi="Wingdings"/>
            <w:noProof/>
          </w:rPr>
          <w:t></w:t>
        </w:r>
        <w:r w:rsidR="00136484">
          <w:rPr>
            <w:rFonts w:eastAsiaTheme="minorEastAsia"/>
            <w:noProof/>
            <w:color w:val="auto"/>
            <w:lang w:eastAsia="el-GR"/>
          </w:rPr>
          <w:tab/>
        </w:r>
        <w:r w:rsidR="00136484" w:rsidRPr="003477E2">
          <w:rPr>
            <w:rStyle w:val="Hyperlink"/>
            <w:noProof/>
          </w:rPr>
          <w:t>Επενδυτική Προτεραιότητα 6γ: Διατήρηση, προστασία, προαγωγή και ανάπτυξη της φυσικής και πολιτιστικής κληρονομιάς</w:t>
        </w:r>
        <w:r w:rsidR="00136484">
          <w:rPr>
            <w:noProof/>
            <w:webHidden/>
          </w:rPr>
          <w:tab/>
        </w:r>
        <w:r w:rsidR="00136484">
          <w:rPr>
            <w:noProof/>
            <w:webHidden/>
          </w:rPr>
          <w:fldChar w:fldCharType="begin"/>
        </w:r>
        <w:r w:rsidR="00136484">
          <w:rPr>
            <w:noProof/>
            <w:webHidden/>
          </w:rPr>
          <w:instrText xml:space="preserve"> PAGEREF _Toc483211009 \h </w:instrText>
        </w:r>
        <w:r w:rsidR="00136484">
          <w:rPr>
            <w:noProof/>
            <w:webHidden/>
          </w:rPr>
        </w:r>
        <w:r w:rsidR="00136484">
          <w:rPr>
            <w:noProof/>
            <w:webHidden/>
          </w:rPr>
          <w:fldChar w:fldCharType="separate"/>
        </w:r>
        <w:r w:rsidR="00136484">
          <w:rPr>
            <w:noProof/>
            <w:webHidden/>
          </w:rPr>
          <w:t>135</w:t>
        </w:r>
        <w:r w:rsidR="00136484">
          <w:rPr>
            <w:noProof/>
            <w:webHidden/>
          </w:rPr>
          <w:fldChar w:fldCharType="end"/>
        </w:r>
      </w:hyperlink>
    </w:p>
    <w:p w14:paraId="74AA4D24" w14:textId="3BDC983E" w:rsidR="00136484" w:rsidRDefault="00652CBE">
      <w:pPr>
        <w:pStyle w:val="TOC4"/>
        <w:tabs>
          <w:tab w:val="left" w:pos="1813"/>
        </w:tabs>
        <w:rPr>
          <w:rFonts w:eastAsiaTheme="minorEastAsia"/>
          <w:noProof/>
          <w:color w:val="auto"/>
          <w:lang w:eastAsia="el-GR"/>
        </w:rPr>
      </w:pPr>
      <w:hyperlink w:anchor="_Toc483211010" w:history="1">
        <w:r w:rsidR="00136484" w:rsidRPr="003477E2">
          <w:rPr>
            <w:rStyle w:val="Hyperlink"/>
            <w:rFonts w:ascii="Wingdings" w:hAnsi="Wingdings"/>
            <w:noProof/>
          </w:rPr>
          <w:t></w:t>
        </w:r>
        <w:r w:rsidR="00136484">
          <w:rPr>
            <w:rFonts w:eastAsiaTheme="minorEastAsia"/>
            <w:noProof/>
            <w:color w:val="auto"/>
            <w:lang w:eastAsia="el-GR"/>
          </w:rPr>
          <w:tab/>
        </w:r>
        <w:r w:rsidR="00136484" w:rsidRPr="003477E2">
          <w:rPr>
            <w:rStyle w:val="Hyperlink"/>
            <w:noProof/>
          </w:rPr>
          <w:t>Επενδυτική Προτεραιότητα 6δ: Προστασία και αποκατάσταση της Βιοποικιλότητας</w:t>
        </w:r>
        <w:r w:rsidR="00136484">
          <w:rPr>
            <w:noProof/>
            <w:webHidden/>
          </w:rPr>
          <w:tab/>
        </w:r>
        <w:r w:rsidR="00136484">
          <w:rPr>
            <w:noProof/>
            <w:webHidden/>
          </w:rPr>
          <w:fldChar w:fldCharType="begin"/>
        </w:r>
        <w:r w:rsidR="00136484">
          <w:rPr>
            <w:noProof/>
            <w:webHidden/>
          </w:rPr>
          <w:instrText xml:space="preserve"> PAGEREF _Toc483211010 \h </w:instrText>
        </w:r>
        <w:r w:rsidR="00136484">
          <w:rPr>
            <w:noProof/>
            <w:webHidden/>
          </w:rPr>
        </w:r>
        <w:r w:rsidR="00136484">
          <w:rPr>
            <w:noProof/>
            <w:webHidden/>
          </w:rPr>
          <w:fldChar w:fldCharType="separate"/>
        </w:r>
        <w:r w:rsidR="00136484">
          <w:rPr>
            <w:noProof/>
            <w:webHidden/>
          </w:rPr>
          <w:t>135</w:t>
        </w:r>
        <w:r w:rsidR="00136484">
          <w:rPr>
            <w:noProof/>
            <w:webHidden/>
          </w:rPr>
          <w:fldChar w:fldCharType="end"/>
        </w:r>
      </w:hyperlink>
    </w:p>
    <w:p w14:paraId="445E4481" w14:textId="4CD2211F" w:rsidR="00136484" w:rsidRDefault="00652CBE">
      <w:pPr>
        <w:pStyle w:val="TOC3"/>
        <w:rPr>
          <w:rFonts w:eastAsiaTheme="minorEastAsia" w:cstheme="minorBidi"/>
          <w:color w:val="auto"/>
          <w:lang w:eastAsia="el-GR"/>
        </w:rPr>
      </w:pPr>
      <w:hyperlink w:anchor="_Toc483211011" w:history="1">
        <w:r w:rsidR="00136484" w:rsidRPr="003477E2">
          <w:rPr>
            <w:rStyle w:val="Hyperlink"/>
          </w:rPr>
          <w:t>4.1.6</w:t>
        </w:r>
        <w:r w:rsidR="00136484">
          <w:rPr>
            <w:rFonts w:eastAsiaTheme="minorEastAsia" w:cstheme="minorBidi"/>
            <w:color w:val="auto"/>
            <w:lang w:eastAsia="el-GR"/>
          </w:rPr>
          <w:tab/>
        </w:r>
        <w:r w:rsidR="00136484" w:rsidRPr="003477E2">
          <w:rPr>
            <w:rStyle w:val="Hyperlink"/>
          </w:rPr>
          <w:t>Άξονας Προτεραιότητας 5 «Προώθηση Βιώσιμων Μεταφορών»</w:t>
        </w:r>
        <w:r w:rsidR="00136484">
          <w:rPr>
            <w:webHidden/>
          </w:rPr>
          <w:tab/>
        </w:r>
        <w:r w:rsidR="00136484">
          <w:rPr>
            <w:webHidden/>
          </w:rPr>
          <w:fldChar w:fldCharType="begin"/>
        </w:r>
        <w:r w:rsidR="00136484">
          <w:rPr>
            <w:webHidden/>
          </w:rPr>
          <w:instrText xml:space="preserve"> PAGEREF _Toc483211011 \h </w:instrText>
        </w:r>
        <w:r w:rsidR="00136484">
          <w:rPr>
            <w:webHidden/>
          </w:rPr>
        </w:r>
        <w:r w:rsidR="00136484">
          <w:rPr>
            <w:webHidden/>
          </w:rPr>
          <w:fldChar w:fldCharType="separate"/>
        </w:r>
        <w:r w:rsidR="00136484">
          <w:rPr>
            <w:webHidden/>
          </w:rPr>
          <w:t>138</w:t>
        </w:r>
        <w:r w:rsidR="00136484">
          <w:rPr>
            <w:webHidden/>
          </w:rPr>
          <w:fldChar w:fldCharType="end"/>
        </w:r>
      </w:hyperlink>
    </w:p>
    <w:p w14:paraId="6F76EE63" w14:textId="0B1529E0" w:rsidR="00136484" w:rsidRDefault="00652CBE">
      <w:pPr>
        <w:pStyle w:val="TOC4"/>
        <w:tabs>
          <w:tab w:val="left" w:pos="2251"/>
        </w:tabs>
        <w:rPr>
          <w:rFonts w:eastAsiaTheme="minorEastAsia"/>
          <w:noProof/>
          <w:color w:val="auto"/>
          <w:lang w:eastAsia="el-GR"/>
        </w:rPr>
      </w:pPr>
      <w:hyperlink w:anchor="_Toc483211012" w:history="1">
        <w:r w:rsidR="00136484" w:rsidRPr="003477E2">
          <w:rPr>
            <w:rStyle w:val="Hyperlink"/>
            <w:noProof/>
          </w:rPr>
          <w:t>4.1.6.1</w:t>
        </w:r>
        <w:r w:rsidR="00136484">
          <w:rPr>
            <w:rFonts w:eastAsiaTheme="minorEastAsia"/>
            <w:noProof/>
            <w:color w:val="auto"/>
            <w:lang w:eastAsia="el-GR"/>
          </w:rPr>
          <w:tab/>
        </w:r>
        <w:r w:rsidR="00136484" w:rsidRPr="003477E2">
          <w:rPr>
            <w:rStyle w:val="Hyperlink"/>
            <w:noProof/>
          </w:rPr>
          <w:t>Επενδυτική Προτεραιότητα 7</w:t>
        </w:r>
        <w:r w:rsidR="00136484" w:rsidRPr="003477E2">
          <w:rPr>
            <w:rStyle w:val="Hyperlink"/>
            <w:noProof/>
            <w:lang w:val="en-US"/>
          </w:rPr>
          <w:t>i</w:t>
        </w:r>
        <w:r w:rsidR="00136484" w:rsidRPr="003477E2">
          <w:rPr>
            <w:rStyle w:val="Hyperlink"/>
            <w:noProof/>
          </w:rPr>
          <w:t>: Στήριξη ενός πολυτροπικού ενιαίου ευρωπαϊκού χώρου μεταφορών, επενδύοντας στο Διευρωπαϊκό Δίκτυο Μεταφορών (ΔΕΔ-Μ)</w:t>
        </w:r>
        <w:r w:rsidR="00136484">
          <w:rPr>
            <w:noProof/>
            <w:webHidden/>
          </w:rPr>
          <w:tab/>
        </w:r>
        <w:r w:rsidR="00136484">
          <w:rPr>
            <w:noProof/>
            <w:webHidden/>
          </w:rPr>
          <w:fldChar w:fldCharType="begin"/>
        </w:r>
        <w:r w:rsidR="00136484">
          <w:rPr>
            <w:noProof/>
            <w:webHidden/>
          </w:rPr>
          <w:instrText xml:space="preserve"> PAGEREF _Toc483211012 \h </w:instrText>
        </w:r>
        <w:r w:rsidR="00136484">
          <w:rPr>
            <w:noProof/>
            <w:webHidden/>
          </w:rPr>
        </w:r>
        <w:r w:rsidR="00136484">
          <w:rPr>
            <w:noProof/>
            <w:webHidden/>
          </w:rPr>
          <w:fldChar w:fldCharType="separate"/>
        </w:r>
        <w:r w:rsidR="00136484">
          <w:rPr>
            <w:noProof/>
            <w:webHidden/>
          </w:rPr>
          <w:t>138</w:t>
        </w:r>
        <w:r w:rsidR="00136484">
          <w:rPr>
            <w:noProof/>
            <w:webHidden/>
          </w:rPr>
          <w:fldChar w:fldCharType="end"/>
        </w:r>
      </w:hyperlink>
    </w:p>
    <w:p w14:paraId="40A450E3" w14:textId="1DB07C36" w:rsidR="00136484" w:rsidRDefault="00652CBE">
      <w:pPr>
        <w:pStyle w:val="TOC4"/>
        <w:tabs>
          <w:tab w:val="left" w:pos="2251"/>
        </w:tabs>
        <w:rPr>
          <w:rFonts w:eastAsiaTheme="minorEastAsia"/>
          <w:noProof/>
          <w:color w:val="auto"/>
          <w:lang w:eastAsia="el-GR"/>
        </w:rPr>
      </w:pPr>
      <w:hyperlink w:anchor="_Toc483211013" w:history="1">
        <w:r w:rsidR="00136484" w:rsidRPr="003477E2">
          <w:rPr>
            <w:rStyle w:val="Hyperlink"/>
            <w:noProof/>
          </w:rPr>
          <w:t>4.1.6.2</w:t>
        </w:r>
        <w:r w:rsidR="00136484">
          <w:rPr>
            <w:rFonts w:eastAsiaTheme="minorEastAsia"/>
            <w:noProof/>
            <w:color w:val="auto"/>
            <w:lang w:eastAsia="el-GR"/>
          </w:rPr>
          <w:tab/>
        </w:r>
        <w:r w:rsidR="00136484" w:rsidRPr="003477E2">
          <w:rPr>
            <w:rStyle w:val="Hyperlink"/>
            <w:noProof/>
          </w:rPr>
          <w:t>Επενδυτική Προτεραιότητα 7</w:t>
        </w:r>
        <w:r w:rsidR="00136484" w:rsidRPr="003477E2">
          <w:rPr>
            <w:rStyle w:val="Hyperlink"/>
            <w:noProof/>
            <w:lang w:val="en-US"/>
          </w:rPr>
          <w:t>ii</w:t>
        </w:r>
        <w:r w:rsidR="00136484" w:rsidRPr="003477E2">
          <w:rPr>
            <w:rStyle w:val="Hyperlink"/>
            <w:noProof/>
          </w:rPr>
          <w:t>: Ανάπτυξη και βελτίωση συστημάτων μεταφορών φιλικών προς το περιβάλλον με χαμηλές εκπομπές άνθρακα, συμπεριλαμβανομένων των εσωτερικών πλωτών οδών και των θαλάσιων μεταφορών, των λιμένων, των πολυτροπκών συνδέσεων και των υποδομών αερολιμένων, με σκοπό την προαγωγή της βιώσιμης περιφερειακής και τοπικής κινητικότητας</w:t>
        </w:r>
        <w:r w:rsidR="00136484">
          <w:rPr>
            <w:noProof/>
            <w:webHidden/>
          </w:rPr>
          <w:tab/>
        </w:r>
        <w:r w:rsidR="00136484">
          <w:rPr>
            <w:noProof/>
            <w:webHidden/>
          </w:rPr>
          <w:fldChar w:fldCharType="begin"/>
        </w:r>
        <w:r w:rsidR="00136484">
          <w:rPr>
            <w:noProof/>
            <w:webHidden/>
          </w:rPr>
          <w:instrText xml:space="preserve"> PAGEREF _Toc483211013 \h </w:instrText>
        </w:r>
        <w:r w:rsidR="00136484">
          <w:rPr>
            <w:noProof/>
            <w:webHidden/>
          </w:rPr>
        </w:r>
        <w:r w:rsidR="00136484">
          <w:rPr>
            <w:noProof/>
            <w:webHidden/>
          </w:rPr>
          <w:fldChar w:fldCharType="separate"/>
        </w:r>
        <w:r w:rsidR="00136484">
          <w:rPr>
            <w:noProof/>
            <w:webHidden/>
          </w:rPr>
          <w:t>140</w:t>
        </w:r>
        <w:r w:rsidR="00136484">
          <w:rPr>
            <w:noProof/>
            <w:webHidden/>
          </w:rPr>
          <w:fldChar w:fldCharType="end"/>
        </w:r>
      </w:hyperlink>
    </w:p>
    <w:p w14:paraId="7ABFF74B" w14:textId="7801A9B7" w:rsidR="00136484" w:rsidRDefault="00652CBE">
      <w:pPr>
        <w:pStyle w:val="TOC3"/>
        <w:rPr>
          <w:rFonts w:eastAsiaTheme="minorEastAsia" w:cstheme="minorBidi"/>
          <w:color w:val="auto"/>
          <w:lang w:eastAsia="el-GR"/>
        </w:rPr>
      </w:pPr>
      <w:hyperlink w:anchor="_Toc483211014" w:history="1">
        <w:r w:rsidR="00136484" w:rsidRPr="003477E2">
          <w:rPr>
            <w:rStyle w:val="Hyperlink"/>
          </w:rPr>
          <w:t>4.1.7</w:t>
        </w:r>
        <w:r w:rsidR="00136484">
          <w:rPr>
            <w:rFonts w:eastAsiaTheme="minorEastAsia" w:cstheme="minorBidi"/>
            <w:color w:val="auto"/>
            <w:lang w:eastAsia="el-GR"/>
          </w:rPr>
          <w:tab/>
        </w:r>
        <w:r w:rsidR="00136484" w:rsidRPr="003477E2">
          <w:rPr>
            <w:rStyle w:val="Hyperlink"/>
          </w:rPr>
          <w:t>Άξονας Προτεραιότητας 6 «Βιώσιμη Αστική Ανάπτυξη»</w:t>
        </w:r>
        <w:r w:rsidR="00136484">
          <w:rPr>
            <w:webHidden/>
          </w:rPr>
          <w:tab/>
        </w:r>
        <w:r w:rsidR="00136484">
          <w:rPr>
            <w:webHidden/>
          </w:rPr>
          <w:fldChar w:fldCharType="begin"/>
        </w:r>
        <w:r w:rsidR="00136484">
          <w:rPr>
            <w:webHidden/>
          </w:rPr>
          <w:instrText xml:space="preserve"> PAGEREF _Toc483211014 \h </w:instrText>
        </w:r>
        <w:r w:rsidR="00136484">
          <w:rPr>
            <w:webHidden/>
          </w:rPr>
        </w:r>
        <w:r w:rsidR="00136484">
          <w:rPr>
            <w:webHidden/>
          </w:rPr>
          <w:fldChar w:fldCharType="separate"/>
        </w:r>
        <w:r w:rsidR="00136484">
          <w:rPr>
            <w:webHidden/>
          </w:rPr>
          <w:t>142</w:t>
        </w:r>
        <w:r w:rsidR="00136484">
          <w:rPr>
            <w:webHidden/>
          </w:rPr>
          <w:fldChar w:fldCharType="end"/>
        </w:r>
      </w:hyperlink>
    </w:p>
    <w:p w14:paraId="317EE87D" w14:textId="1A273B66" w:rsidR="00136484" w:rsidRDefault="00652CBE">
      <w:pPr>
        <w:pStyle w:val="TOC4"/>
        <w:tabs>
          <w:tab w:val="left" w:pos="2251"/>
        </w:tabs>
        <w:rPr>
          <w:rFonts w:eastAsiaTheme="minorEastAsia"/>
          <w:noProof/>
          <w:color w:val="auto"/>
          <w:lang w:eastAsia="el-GR"/>
        </w:rPr>
      </w:pPr>
      <w:hyperlink w:anchor="_Toc483211015" w:history="1">
        <w:r w:rsidR="00136484" w:rsidRPr="003477E2">
          <w:rPr>
            <w:rStyle w:val="Hyperlink"/>
            <w:noProof/>
          </w:rPr>
          <w:t>4.1.7.1</w:t>
        </w:r>
        <w:r w:rsidR="00136484">
          <w:rPr>
            <w:rFonts w:eastAsiaTheme="minorEastAsia"/>
            <w:noProof/>
            <w:color w:val="auto"/>
            <w:lang w:eastAsia="el-GR"/>
          </w:rPr>
          <w:tab/>
        </w:r>
        <w:r w:rsidR="00136484" w:rsidRPr="003477E2">
          <w:rPr>
            <w:rStyle w:val="Hyperlink"/>
            <w:noProof/>
          </w:rPr>
          <w:t>Επενδυτική Προτεραιότητα 6γ: Διατήρηση, προστασία, προαγωγή και ανάπτυξη της φυσικής και πολιτιστικής κληρονομιάς</w:t>
        </w:r>
        <w:r w:rsidR="00136484">
          <w:rPr>
            <w:noProof/>
            <w:webHidden/>
          </w:rPr>
          <w:tab/>
        </w:r>
        <w:r w:rsidR="00136484">
          <w:rPr>
            <w:noProof/>
            <w:webHidden/>
          </w:rPr>
          <w:fldChar w:fldCharType="begin"/>
        </w:r>
        <w:r w:rsidR="00136484">
          <w:rPr>
            <w:noProof/>
            <w:webHidden/>
          </w:rPr>
          <w:instrText xml:space="preserve"> PAGEREF _Toc483211015 \h </w:instrText>
        </w:r>
        <w:r w:rsidR="00136484">
          <w:rPr>
            <w:noProof/>
            <w:webHidden/>
          </w:rPr>
        </w:r>
        <w:r w:rsidR="00136484">
          <w:rPr>
            <w:noProof/>
            <w:webHidden/>
          </w:rPr>
          <w:fldChar w:fldCharType="separate"/>
        </w:r>
        <w:r w:rsidR="00136484">
          <w:rPr>
            <w:noProof/>
            <w:webHidden/>
          </w:rPr>
          <w:t>142</w:t>
        </w:r>
        <w:r w:rsidR="00136484">
          <w:rPr>
            <w:noProof/>
            <w:webHidden/>
          </w:rPr>
          <w:fldChar w:fldCharType="end"/>
        </w:r>
      </w:hyperlink>
    </w:p>
    <w:p w14:paraId="6CA9E125" w14:textId="0351949B" w:rsidR="00136484" w:rsidRDefault="00652CBE">
      <w:pPr>
        <w:pStyle w:val="TOC4"/>
        <w:tabs>
          <w:tab w:val="left" w:pos="2251"/>
        </w:tabs>
        <w:rPr>
          <w:rFonts w:eastAsiaTheme="minorEastAsia"/>
          <w:noProof/>
          <w:color w:val="auto"/>
          <w:lang w:eastAsia="el-GR"/>
        </w:rPr>
      </w:pPr>
      <w:hyperlink w:anchor="_Toc483211016" w:history="1">
        <w:r w:rsidR="00136484" w:rsidRPr="003477E2">
          <w:rPr>
            <w:rStyle w:val="Hyperlink"/>
            <w:noProof/>
          </w:rPr>
          <w:t>4.1.7.2</w:t>
        </w:r>
        <w:r w:rsidR="00136484">
          <w:rPr>
            <w:rFonts w:eastAsiaTheme="minorEastAsia"/>
            <w:noProof/>
            <w:color w:val="auto"/>
            <w:lang w:eastAsia="el-GR"/>
          </w:rPr>
          <w:tab/>
        </w:r>
        <w:r w:rsidR="00136484" w:rsidRPr="003477E2">
          <w:rPr>
            <w:rStyle w:val="Hyperlink"/>
            <w:noProof/>
          </w:rPr>
          <w:t>Επενδυτική Προτεραιότητα 6ε: Ανάληψη δράσης για τη βελτίωση του αστικού περιβάλλοντος, για την ανάπλαση των πόλεων, αναζωογόνηση και απολύμανση των υποβαθμισμένων περιβαλλοντικά εκτάσεων</w:t>
        </w:r>
        <w:r w:rsidR="00136484">
          <w:rPr>
            <w:noProof/>
            <w:webHidden/>
          </w:rPr>
          <w:tab/>
        </w:r>
        <w:r w:rsidR="00136484">
          <w:rPr>
            <w:noProof/>
            <w:webHidden/>
          </w:rPr>
          <w:fldChar w:fldCharType="begin"/>
        </w:r>
        <w:r w:rsidR="00136484">
          <w:rPr>
            <w:noProof/>
            <w:webHidden/>
          </w:rPr>
          <w:instrText xml:space="preserve"> PAGEREF _Toc483211016 \h </w:instrText>
        </w:r>
        <w:r w:rsidR="00136484">
          <w:rPr>
            <w:noProof/>
            <w:webHidden/>
          </w:rPr>
        </w:r>
        <w:r w:rsidR="00136484">
          <w:rPr>
            <w:noProof/>
            <w:webHidden/>
          </w:rPr>
          <w:fldChar w:fldCharType="separate"/>
        </w:r>
        <w:r w:rsidR="00136484">
          <w:rPr>
            <w:noProof/>
            <w:webHidden/>
          </w:rPr>
          <w:t>144</w:t>
        </w:r>
        <w:r w:rsidR="00136484">
          <w:rPr>
            <w:noProof/>
            <w:webHidden/>
          </w:rPr>
          <w:fldChar w:fldCharType="end"/>
        </w:r>
      </w:hyperlink>
    </w:p>
    <w:p w14:paraId="4C2F2B32" w14:textId="78184246" w:rsidR="00136484" w:rsidRDefault="00652CBE">
      <w:pPr>
        <w:pStyle w:val="TOC4"/>
        <w:tabs>
          <w:tab w:val="left" w:pos="2251"/>
        </w:tabs>
        <w:rPr>
          <w:rFonts w:eastAsiaTheme="minorEastAsia"/>
          <w:noProof/>
          <w:color w:val="auto"/>
          <w:lang w:eastAsia="el-GR"/>
        </w:rPr>
      </w:pPr>
      <w:hyperlink w:anchor="_Toc483211017" w:history="1">
        <w:r w:rsidR="00136484" w:rsidRPr="003477E2">
          <w:rPr>
            <w:rStyle w:val="Hyperlink"/>
            <w:noProof/>
          </w:rPr>
          <w:t>4.1.7.3</w:t>
        </w:r>
        <w:r w:rsidR="00136484">
          <w:rPr>
            <w:rFonts w:eastAsiaTheme="minorEastAsia"/>
            <w:noProof/>
            <w:color w:val="auto"/>
            <w:lang w:eastAsia="el-GR"/>
          </w:rPr>
          <w:tab/>
        </w:r>
        <w:r w:rsidR="00136484" w:rsidRPr="003477E2">
          <w:rPr>
            <w:rStyle w:val="Hyperlink"/>
            <w:noProof/>
          </w:rPr>
          <w:t>Επενδυτική Προτεραιότητα 7γ: Ανάπτυξη και βελτίωση συστημάτων μεταφορών φιλικών προς το περιβάλλον</w:t>
        </w:r>
        <w:r w:rsidR="00136484">
          <w:rPr>
            <w:noProof/>
            <w:webHidden/>
          </w:rPr>
          <w:tab/>
        </w:r>
        <w:r w:rsidR="00136484">
          <w:rPr>
            <w:noProof/>
            <w:webHidden/>
          </w:rPr>
          <w:fldChar w:fldCharType="begin"/>
        </w:r>
        <w:r w:rsidR="00136484">
          <w:rPr>
            <w:noProof/>
            <w:webHidden/>
          </w:rPr>
          <w:instrText xml:space="preserve"> PAGEREF _Toc483211017 \h </w:instrText>
        </w:r>
        <w:r w:rsidR="00136484">
          <w:rPr>
            <w:noProof/>
            <w:webHidden/>
          </w:rPr>
        </w:r>
        <w:r w:rsidR="00136484">
          <w:rPr>
            <w:noProof/>
            <w:webHidden/>
          </w:rPr>
          <w:fldChar w:fldCharType="separate"/>
        </w:r>
        <w:r w:rsidR="00136484">
          <w:rPr>
            <w:noProof/>
            <w:webHidden/>
          </w:rPr>
          <w:t>146</w:t>
        </w:r>
        <w:r w:rsidR="00136484">
          <w:rPr>
            <w:noProof/>
            <w:webHidden/>
          </w:rPr>
          <w:fldChar w:fldCharType="end"/>
        </w:r>
      </w:hyperlink>
    </w:p>
    <w:p w14:paraId="48990697" w14:textId="7925BAE9" w:rsidR="00136484" w:rsidRDefault="00652CBE">
      <w:pPr>
        <w:pStyle w:val="TOC4"/>
        <w:tabs>
          <w:tab w:val="left" w:pos="2251"/>
        </w:tabs>
        <w:rPr>
          <w:rFonts w:eastAsiaTheme="minorEastAsia"/>
          <w:noProof/>
          <w:color w:val="auto"/>
          <w:lang w:eastAsia="el-GR"/>
        </w:rPr>
      </w:pPr>
      <w:hyperlink w:anchor="_Toc483211018" w:history="1">
        <w:r w:rsidR="00136484" w:rsidRPr="003477E2">
          <w:rPr>
            <w:rStyle w:val="Hyperlink"/>
            <w:noProof/>
          </w:rPr>
          <w:t>4.1.7.4</w:t>
        </w:r>
        <w:r w:rsidR="00136484">
          <w:rPr>
            <w:rFonts w:eastAsiaTheme="minorEastAsia"/>
            <w:noProof/>
            <w:color w:val="auto"/>
            <w:lang w:eastAsia="el-GR"/>
          </w:rPr>
          <w:tab/>
        </w:r>
        <w:r w:rsidR="00136484" w:rsidRPr="003477E2">
          <w:rPr>
            <w:rStyle w:val="Hyperlink"/>
            <w:noProof/>
          </w:rPr>
          <w:t>Επενδυτική Προτεραιότητα 3α: Προαγωγή της Επιχειρηματικότητας</w:t>
        </w:r>
        <w:r w:rsidR="00136484">
          <w:rPr>
            <w:noProof/>
            <w:webHidden/>
          </w:rPr>
          <w:tab/>
        </w:r>
        <w:r w:rsidR="00136484">
          <w:rPr>
            <w:noProof/>
            <w:webHidden/>
          </w:rPr>
          <w:fldChar w:fldCharType="begin"/>
        </w:r>
        <w:r w:rsidR="00136484">
          <w:rPr>
            <w:noProof/>
            <w:webHidden/>
          </w:rPr>
          <w:instrText xml:space="preserve"> PAGEREF _Toc483211018 \h </w:instrText>
        </w:r>
        <w:r w:rsidR="00136484">
          <w:rPr>
            <w:noProof/>
            <w:webHidden/>
          </w:rPr>
        </w:r>
        <w:r w:rsidR="00136484">
          <w:rPr>
            <w:noProof/>
            <w:webHidden/>
          </w:rPr>
          <w:fldChar w:fldCharType="separate"/>
        </w:r>
        <w:r w:rsidR="00136484">
          <w:rPr>
            <w:noProof/>
            <w:webHidden/>
          </w:rPr>
          <w:t>148</w:t>
        </w:r>
        <w:r w:rsidR="00136484">
          <w:rPr>
            <w:noProof/>
            <w:webHidden/>
          </w:rPr>
          <w:fldChar w:fldCharType="end"/>
        </w:r>
      </w:hyperlink>
    </w:p>
    <w:p w14:paraId="319E9823" w14:textId="42A8A5F8" w:rsidR="00136484" w:rsidRDefault="00652CBE">
      <w:pPr>
        <w:pStyle w:val="TOC4"/>
        <w:tabs>
          <w:tab w:val="left" w:pos="2251"/>
        </w:tabs>
        <w:rPr>
          <w:rFonts w:eastAsiaTheme="minorEastAsia"/>
          <w:noProof/>
          <w:color w:val="auto"/>
          <w:lang w:eastAsia="el-GR"/>
        </w:rPr>
      </w:pPr>
      <w:hyperlink w:anchor="_Toc483211019" w:history="1">
        <w:r w:rsidR="00136484" w:rsidRPr="003477E2">
          <w:rPr>
            <w:rStyle w:val="Hyperlink"/>
            <w:rFonts w:eastAsia="Calibri" w:cs="Arial"/>
            <w:noProof/>
          </w:rPr>
          <w:t>4.1.7.5</w:t>
        </w:r>
        <w:r w:rsidR="00136484">
          <w:rPr>
            <w:rFonts w:eastAsiaTheme="minorEastAsia"/>
            <w:noProof/>
            <w:color w:val="auto"/>
            <w:lang w:eastAsia="el-GR"/>
          </w:rPr>
          <w:tab/>
        </w:r>
        <w:r w:rsidR="00136484" w:rsidRPr="003477E2">
          <w:rPr>
            <w:rStyle w:val="Hyperlink"/>
            <w:rFonts w:eastAsia="Calibri" w:cs="Arial"/>
            <w:noProof/>
          </w:rPr>
          <w:t>Επενδυτική Προτεραιότητα 9β: Προώθηση της Κοινωνικής Ένταξης και καταπολέμηση της φτώχειας και οποιωνδήποτε διακρίσεων μέσω της παροχής στήριξης για φυσική, οικονομική και κοινωνική αναζωογόνηση κοινοτήτων εντός αστικών  περιοχών και περιοχών υπαίθρου</w:t>
        </w:r>
        <w:r w:rsidR="00136484">
          <w:rPr>
            <w:noProof/>
            <w:webHidden/>
          </w:rPr>
          <w:tab/>
        </w:r>
        <w:r w:rsidR="00136484">
          <w:rPr>
            <w:noProof/>
            <w:webHidden/>
          </w:rPr>
          <w:fldChar w:fldCharType="begin"/>
        </w:r>
        <w:r w:rsidR="00136484">
          <w:rPr>
            <w:noProof/>
            <w:webHidden/>
          </w:rPr>
          <w:instrText xml:space="preserve"> PAGEREF _Toc483211019 \h </w:instrText>
        </w:r>
        <w:r w:rsidR="00136484">
          <w:rPr>
            <w:noProof/>
            <w:webHidden/>
          </w:rPr>
        </w:r>
        <w:r w:rsidR="00136484">
          <w:rPr>
            <w:noProof/>
            <w:webHidden/>
          </w:rPr>
          <w:fldChar w:fldCharType="separate"/>
        </w:r>
        <w:r w:rsidR="00136484">
          <w:rPr>
            <w:noProof/>
            <w:webHidden/>
          </w:rPr>
          <w:t>149</w:t>
        </w:r>
        <w:r w:rsidR="00136484">
          <w:rPr>
            <w:noProof/>
            <w:webHidden/>
          </w:rPr>
          <w:fldChar w:fldCharType="end"/>
        </w:r>
      </w:hyperlink>
    </w:p>
    <w:p w14:paraId="2C3F42EB" w14:textId="7509B81A" w:rsidR="00136484" w:rsidRDefault="00652CBE">
      <w:pPr>
        <w:pStyle w:val="TOC3"/>
        <w:rPr>
          <w:rFonts w:eastAsiaTheme="minorEastAsia" w:cstheme="minorBidi"/>
          <w:color w:val="auto"/>
          <w:lang w:eastAsia="el-GR"/>
        </w:rPr>
      </w:pPr>
      <w:hyperlink w:anchor="_Toc483211020" w:history="1">
        <w:r w:rsidR="00136484" w:rsidRPr="003477E2">
          <w:rPr>
            <w:rStyle w:val="Hyperlink"/>
          </w:rPr>
          <w:t>4.1.8</w:t>
        </w:r>
        <w:r w:rsidR="00136484">
          <w:rPr>
            <w:rFonts w:eastAsiaTheme="minorEastAsia" w:cstheme="minorBidi"/>
            <w:color w:val="auto"/>
            <w:lang w:eastAsia="el-GR"/>
          </w:rPr>
          <w:tab/>
        </w:r>
        <w:r w:rsidR="00136484" w:rsidRPr="003477E2">
          <w:rPr>
            <w:rStyle w:val="Hyperlink"/>
          </w:rPr>
          <w:t>Άξονας Προτεραιότητας 7Α «Τεχνική Υποστήριξη Εφαρμογής - ΕΤΠΑ»</w:t>
        </w:r>
        <w:r w:rsidR="00136484">
          <w:rPr>
            <w:webHidden/>
          </w:rPr>
          <w:tab/>
        </w:r>
        <w:r w:rsidR="00136484">
          <w:rPr>
            <w:webHidden/>
          </w:rPr>
          <w:fldChar w:fldCharType="begin"/>
        </w:r>
        <w:r w:rsidR="00136484">
          <w:rPr>
            <w:webHidden/>
          </w:rPr>
          <w:instrText xml:space="preserve"> PAGEREF _Toc483211020 \h </w:instrText>
        </w:r>
        <w:r w:rsidR="00136484">
          <w:rPr>
            <w:webHidden/>
          </w:rPr>
        </w:r>
        <w:r w:rsidR="00136484">
          <w:rPr>
            <w:webHidden/>
          </w:rPr>
          <w:fldChar w:fldCharType="separate"/>
        </w:r>
        <w:r w:rsidR="00136484">
          <w:rPr>
            <w:webHidden/>
          </w:rPr>
          <w:t>150</w:t>
        </w:r>
        <w:r w:rsidR="00136484">
          <w:rPr>
            <w:webHidden/>
          </w:rPr>
          <w:fldChar w:fldCharType="end"/>
        </w:r>
      </w:hyperlink>
    </w:p>
    <w:p w14:paraId="11F700CC" w14:textId="72B136E4" w:rsidR="00136484" w:rsidRDefault="00652CBE">
      <w:pPr>
        <w:pStyle w:val="TOC3"/>
        <w:rPr>
          <w:rFonts w:eastAsiaTheme="minorEastAsia" w:cstheme="minorBidi"/>
          <w:color w:val="auto"/>
          <w:lang w:eastAsia="el-GR"/>
        </w:rPr>
      </w:pPr>
      <w:hyperlink w:anchor="_Toc483211021" w:history="1">
        <w:r w:rsidR="00136484" w:rsidRPr="003477E2">
          <w:rPr>
            <w:rStyle w:val="Hyperlink"/>
          </w:rPr>
          <w:t>4.1.9</w:t>
        </w:r>
        <w:r w:rsidR="00136484">
          <w:rPr>
            <w:rFonts w:eastAsiaTheme="minorEastAsia" w:cstheme="minorBidi"/>
            <w:color w:val="auto"/>
            <w:lang w:eastAsia="el-GR"/>
          </w:rPr>
          <w:tab/>
        </w:r>
        <w:r w:rsidR="00136484" w:rsidRPr="003477E2">
          <w:rPr>
            <w:rStyle w:val="Hyperlink"/>
          </w:rPr>
          <w:t>Άξονας Προτεραιότητας 7Β «Τεχνική Υποστήριξη Εφαρμογής – Τ.Σ.»</w:t>
        </w:r>
        <w:r w:rsidR="00136484">
          <w:rPr>
            <w:webHidden/>
          </w:rPr>
          <w:tab/>
        </w:r>
        <w:r w:rsidR="00136484">
          <w:rPr>
            <w:webHidden/>
          </w:rPr>
          <w:fldChar w:fldCharType="begin"/>
        </w:r>
        <w:r w:rsidR="00136484">
          <w:rPr>
            <w:webHidden/>
          </w:rPr>
          <w:instrText xml:space="preserve"> PAGEREF _Toc483211021 \h </w:instrText>
        </w:r>
        <w:r w:rsidR="00136484">
          <w:rPr>
            <w:webHidden/>
          </w:rPr>
        </w:r>
        <w:r w:rsidR="00136484">
          <w:rPr>
            <w:webHidden/>
          </w:rPr>
          <w:fldChar w:fldCharType="separate"/>
        </w:r>
        <w:r w:rsidR="00136484">
          <w:rPr>
            <w:webHidden/>
          </w:rPr>
          <w:t>152</w:t>
        </w:r>
        <w:r w:rsidR="00136484">
          <w:rPr>
            <w:webHidden/>
          </w:rPr>
          <w:fldChar w:fldCharType="end"/>
        </w:r>
      </w:hyperlink>
    </w:p>
    <w:p w14:paraId="4BE65A44" w14:textId="2B8174CF" w:rsidR="00136484" w:rsidRDefault="00652CBE">
      <w:pPr>
        <w:pStyle w:val="TOC2"/>
        <w:rPr>
          <w:rFonts w:eastAsiaTheme="minorEastAsia"/>
          <w:smallCaps w:val="0"/>
          <w:color w:val="auto"/>
          <w:lang w:eastAsia="el-GR"/>
        </w:rPr>
      </w:pPr>
      <w:hyperlink w:anchor="_Toc483211022" w:history="1">
        <w:r w:rsidR="00136484" w:rsidRPr="003477E2">
          <w:rPr>
            <w:rStyle w:val="Hyperlink"/>
          </w:rPr>
          <w:t>4.2</w:t>
        </w:r>
        <w:r w:rsidR="00136484">
          <w:rPr>
            <w:rFonts w:eastAsiaTheme="minorEastAsia"/>
            <w:smallCaps w:val="0"/>
            <w:color w:val="auto"/>
            <w:lang w:eastAsia="el-GR"/>
          </w:rPr>
          <w:tab/>
        </w:r>
        <w:r w:rsidR="00136484" w:rsidRPr="003477E2">
          <w:rPr>
            <w:rStyle w:val="Hyperlink"/>
          </w:rPr>
          <w:t>ΕΚΤΙΜΗΣΕΙΣ ΑΝΑΦΟΡΙΚΑ ΜΕ ΤΗΝ ΠΡΟΟΔΟ ΥΛΟΠΟΙΗΣΗΣ ΤΟΥ ΠΛΑΙΣΙΟΥ ΕΠΙΔΟΣΗΣ ΣΕ ΚΑΘΕ ΑΞΟΝΑ ΠΡΟΤΕΡΑΙΟΤΗΤΑΣ ΤΟΥ Ε.Π. «ΑΝΤΑΓΩΝΙΣΤΙΚΟΤΗΤΑ ΚΑΙ ΑΕΙΦΟΡΟΣ ΑΝΑΠΤΥΞΗ» (ΕΝΔΙΑΜΕΣΟΙ ΣΤΟΧΟΙ/ΟΡΟΣΗΜΑ 2018 ΚΑΙ ΤΕΛΙΚΟΙ ΣΤΟΧΟΙ 2023)</w:t>
        </w:r>
        <w:r w:rsidR="00136484">
          <w:rPr>
            <w:webHidden/>
          </w:rPr>
          <w:tab/>
        </w:r>
        <w:r w:rsidR="00136484">
          <w:rPr>
            <w:webHidden/>
          </w:rPr>
          <w:fldChar w:fldCharType="begin"/>
        </w:r>
        <w:r w:rsidR="00136484">
          <w:rPr>
            <w:webHidden/>
          </w:rPr>
          <w:instrText xml:space="preserve"> PAGEREF _Toc483211022 \h </w:instrText>
        </w:r>
        <w:r w:rsidR="00136484">
          <w:rPr>
            <w:webHidden/>
          </w:rPr>
        </w:r>
        <w:r w:rsidR="00136484">
          <w:rPr>
            <w:webHidden/>
          </w:rPr>
          <w:fldChar w:fldCharType="separate"/>
        </w:r>
        <w:r w:rsidR="00136484">
          <w:rPr>
            <w:webHidden/>
          </w:rPr>
          <w:t>154</w:t>
        </w:r>
        <w:r w:rsidR="00136484">
          <w:rPr>
            <w:webHidden/>
          </w:rPr>
          <w:fldChar w:fldCharType="end"/>
        </w:r>
      </w:hyperlink>
    </w:p>
    <w:p w14:paraId="5F21B978" w14:textId="57A434D2" w:rsidR="00136484" w:rsidRDefault="00652CBE">
      <w:pPr>
        <w:pStyle w:val="TOC3"/>
        <w:rPr>
          <w:rFonts w:eastAsiaTheme="minorEastAsia" w:cstheme="minorBidi"/>
          <w:color w:val="auto"/>
          <w:lang w:eastAsia="el-GR"/>
        </w:rPr>
      </w:pPr>
      <w:hyperlink w:anchor="_Toc483211023" w:history="1">
        <w:r w:rsidR="00136484" w:rsidRPr="003477E2">
          <w:rPr>
            <w:rStyle w:val="Hyperlink"/>
          </w:rPr>
          <w:t>4.2.1</w:t>
        </w:r>
        <w:r w:rsidR="00136484">
          <w:rPr>
            <w:rFonts w:eastAsiaTheme="minorEastAsia" w:cstheme="minorBidi"/>
            <w:color w:val="auto"/>
            <w:lang w:eastAsia="el-GR"/>
          </w:rPr>
          <w:tab/>
        </w:r>
        <w:r w:rsidR="00136484" w:rsidRPr="003477E2">
          <w:rPr>
            <w:rStyle w:val="Hyperlink"/>
          </w:rPr>
          <w:t>Άξονας Προτεραιότητας 1 «Ενίσχυση της Ανταγωνιστικότητας της Οικονομίας»</w:t>
        </w:r>
        <w:r w:rsidR="00136484">
          <w:rPr>
            <w:webHidden/>
          </w:rPr>
          <w:tab/>
        </w:r>
        <w:r w:rsidR="00136484">
          <w:rPr>
            <w:webHidden/>
          </w:rPr>
          <w:fldChar w:fldCharType="begin"/>
        </w:r>
        <w:r w:rsidR="00136484">
          <w:rPr>
            <w:webHidden/>
          </w:rPr>
          <w:instrText xml:space="preserve"> PAGEREF _Toc483211023 \h </w:instrText>
        </w:r>
        <w:r w:rsidR="00136484">
          <w:rPr>
            <w:webHidden/>
          </w:rPr>
        </w:r>
        <w:r w:rsidR="00136484">
          <w:rPr>
            <w:webHidden/>
          </w:rPr>
          <w:fldChar w:fldCharType="separate"/>
        </w:r>
        <w:r w:rsidR="00136484">
          <w:rPr>
            <w:webHidden/>
          </w:rPr>
          <w:t>155</w:t>
        </w:r>
        <w:r w:rsidR="00136484">
          <w:rPr>
            <w:webHidden/>
          </w:rPr>
          <w:fldChar w:fldCharType="end"/>
        </w:r>
      </w:hyperlink>
    </w:p>
    <w:p w14:paraId="2BD51779" w14:textId="4C5BCBDD" w:rsidR="00136484" w:rsidRDefault="00652CBE">
      <w:pPr>
        <w:pStyle w:val="TOC3"/>
        <w:rPr>
          <w:rFonts w:eastAsiaTheme="minorEastAsia" w:cstheme="minorBidi"/>
          <w:color w:val="auto"/>
          <w:lang w:eastAsia="el-GR"/>
        </w:rPr>
      </w:pPr>
      <w:hyperlink w:anchor="_Toc483211024" w:history="1">
        <w:r w:rsidR="00136484" w:rsidRPr="003477E2">
          <w:rPr>
            <w:rStyle w:val="Hyperlink"/>
          </w:rPr>
          <w:t>4.2.2</w:t>
        </w:r>
        <w:r w:rsidR="00136484">
          <w:rPr>
            <w:rFonts w:eastAsiaTheme="minorEastAsia" w:cstheme="minorBidi"/>
            <w:color w:val="auto"/>
            <w:lang w:eastAsia="el-GR"/>
          </w:rPr>
          <w:tab/>
        </w:r>
        <w:r w:rsidR="00136484" w:rsidRPr="003477E2">
          <w:rPr>
            <w:rStyle w:val="Hyperlink"/>
          </w:rPr>
          <w:t>Άξονας Προτεραιότητας 2 «Προώθηση της Χρήσης των Τεχνολογιών Πληροφορίας και Επικοινωνιών»</w:t>
        </w:r>
        <w:r w:rsidR="00136484">
          <w:rPr>
            <w:webHidden/>
          </w:rPr>
          <w:tab/>
        </w:r>
        <w:r w:rsidR="00136484">
          <w:rPr>
            <w:webHidden/>
          </w:rPr>
          <w:fldChar w:fldCharType="begin"/>
        </w:r>
        <w:r w:rsidR="00136484">
          <w:rPr>
            <w:webHidden/>
          </w:rPr>
          <w:instrText xml:space="preserve"> PAGEREF _Toc483211024 \h </w:instrText>
        </w:r>
        <w:r w:rsidR="00136484">
          <w:rPr>
            <w:webHidden/>
          </w:rPr>
        </w:r>
        <w:r w:rsidR="00136484">
          <w:rPr>
            <w:webHidden/>
          </w:rPr>
          <w:fldChar w:fldCharType="separate"/>
        </w:r>
        <w:r w:rsidR="00136484">
          <w:rPr>
            <w:webHidden/>
          </w:rPr>
          <w:t>159</w:t>
        </w:r>
        <w:r w:rsidR="00136484">
          <w:rPr>
            <w:webHidden/>
          </w:rPr>
          <w:fldChar w:fldCharType="end"/>
        </w:r>
      </w:hyperlink>
    </w:p>
    <w:p w14:paraId="28F23F7F" w14:textId="50D41145" w:rsidR="00136484" w:rsidRDefault="00652CBE">
      <w:pPr>
        <w:pStyle w:val="TOC3"/>
        <w:rPr>
          <w:rFonts w:eastAsiaTheme="minorEastAsia" w:cstheme="minorBidi"/>
          <w:color w:val="auto"/>
          <w:lang w:eastAsia="el-GR"/>
        </w:rPr>
      </w:pPr>
      <w:hyperlink w:anchor="_Toc483211025" w:history="1">
        <w:r w:rsidR="00136484" w:rsidRPr="003477E2">
          <w:rPr>
            <w:rStyle w:val="Hyperlink"/>
          </w:rPr>
          <w:t>4.2.3</w:t>
        </w:r>
        <w:r w:rsidR="00136484">
          <w:rPr>
            <w:rFonts w:eastAsiaTheme="minorEastAsia" w:cstheme="minorBidi"/>
            <w:color w:val="auto"/>
            <w:lang w:eastAsia="el-GR"/>
          </w:rPr>
          <w:tab/>
        </w:r>
        <w:r w:rsidR="00136484" w:rsidRPr="003477E2">
          <w:rPr>
            <w:rStyle w:val="Hyperlink"/>
          </w:rPr>
          <w:t>Άξονας Προτεραιότητας 3 «Μείωση Εκπομπών Διοξειδίου του Άνθρακα και Προσαρμογή στην Κλιματική Αλλαγή»</w:t>
        </w:r>
        <w:r w:rsidR="00136484">
          <w:rPr>
            <w:webHidden/>
          </w:rPr>
          <w:tab/>
        </w:r>
        <w:r w:rsidR="00136484">
          <w:rPr>
            <w:webHidden/>
          </w:rPr>
          <w:fldChar w:fldCharType="begin"/>
        </w:r>
        <w:r w:rsidR="00136484">
          <w:rPr>
            <w:webHidden/>
          </w:rPr>
          <w:instrText xml:space="preserve"> PAGEREF _Toc483211025 \h </w:instrText>
        </w:r>
        <w:r w:rsidR="00136484">
          <w:rPr>
            <w:webHidden/>
          </w:rPr>
        </w:r>
        <w:r w:rsidR="00136484">
          <w:rPr>
            <w:webHidden/>
          </w:rPr>
          <w:fldChar w:fldCharType="separate"/>
        </w:r>
        <w:r w:rsidR="00136484">
          <w:rPr>
            <w:webHidden/>
          </w:rPr>
          <w:t>161</w:t>
        </w:r>
        <w:r w:rsidR="00136484">
          <w:rPr>
            <w:webHidden/>
          </w:rPr>
          <w:fldChar w:fldCharType="end"/>
        </w:r>
      </w:hyperlink>
    </w:p>
    <w:p w14:paraId="707AAA00" w14:textId="7353A002" w:rsidR="00136484" w:rsidRDefault="00652CBE">
      <w:pPr>
        <w:pStyle w:val="TOC3"/>
        <w:rPr>
          <w:rFonts w:eastAsiaTheme="minorEastAsia" w:cstheme="minorBidi"/>
          <w:color w:val="auto"/>
          <w:lang w:eastAsia="el-GR"/>
        </w:rPr>
      </w:pPr>
      <w:hyperlink w:anchor="_Toc483211026" w:history="1">
        <w:r w:rsidR="00136484" w:rsidRPr="003477E2">
          <w:rPr>
            <w:rStyle w:val="Hyperlink"/>
          </w:rPr>
          <w:t>4.2.4</w:t>
        </w:r>
        <w:r w:rsidR="00136484">
          <w:rPr>
            <w:rFonts w:eastAsiaTheme="minorEastAsia" w:cstheme="minorBidi"/>
            <w:color w:val="auto"/>
            <w:lang w:eastAsia="el-GR"/>
          </w:rPr>
          <w:tab/>
        </w:r>
        <w:r w:rsidR="00136484" w:rsidRPr="003477E2">
          <w:rPr>
            <w:rStyle w:val="Hyperlink"/>
          </w:rPr>
          <w:t>Άξονας Προτεραιότητας 4Α «Προστασία του Περιβάλλοντος και Αποδοτική Διαχείριση των Πόρων – Ταμείο Συνοχής»</w:t>
        </w:r>
        <w:r w:rsidR="00136484">
          <w:rPr>
            <w:webHidden/>
          </w:rPr>
          <w:tab/>
        </w:r>
        <w:r w:rsidR="00136484">
          <w:rPr>
            <w:webHidden/>
          </w:rPr>
          <w:fldChar w:fldCharType="begin"/>
        </w:r>
        <w:r w:rsidR="00136484">
          <w:rPr>
            <w:webHidden/>
          </w:rPr>
          <w:instrText xml:space="preserve"> PAGEREF _Toc483211026 \h </w:instrText>
        </w:r>
        <w:r w:rsidR="00136484">
          <w:rPr>
            <w:webHidden/>
          </w:rPr>
        </w:r>
        <w:r w:rsidR="00136484">
          <w:rPr>
            <w:webHidden/>
          </w:rPr>
          <w:fldChar w:fldCharType="separate"/>
        </w:r>
        <w:r w:rsidR="00136484">
          <w:rPr>
            <w:webHidden/>
          </w:rPr>
          <w:t>163</w:t>
        </w:r>
        <w:r w:rsidR="00136484">
          <w:rPr>
            <w:webHidden/>
          </w:rPr>
          <w:fldChar w:fldCharType="end"/>
        </w:r>
      </w:hyperlink>
    </w:p>
    <w:p w14:paraId="2CD8AB0D" w14:textId="72917D21" w:rsidR="00136484" w:rsidRDefault="00652CBE">
      <w:pPr>
        <w:pStyle w:val="TOC3"/>
        <w:rPr>
          <w:rFonts w:eastAsiaTheme="minorEastAsia" w:cstheme="minorBidi"/>
          <w:color w:val="auto"/>
          <w:lang w:eastAsia="el-GR"/>
        </w:rPr>
      </w:pPr>
      <w:hyperlink w:anchor="_Toc483211027" w:history="1">
        <w:r w:rsidR="00136484" w:rsidRPr="003477E2">
          <w:rPr>
            <w:rStyle w:val="Hyperlink"/>
          </w:rPr>
          <w:t>4.2.5</w:t>
        </w:r>
        <w:r w:rsidR="00136484">
          <w:rPr>
            <w:rFonts w:eastAsiaTheme="minorEastAsia" w:cstheme="minorBidi"/>
            <w:color w:val="auto"/>
            <w:lang w:eastAsia="el-GR"/>
          </w:rPr>
          <w:tab/>
        </w:r>
        <w:r w:rsidR="00136484" w:rsidRPr="003477E2">
          <w:rPr>
            <w:rStyle w:val="Hyperlink"/>
          </w:rPr>
          <w:t>Άξονας Προτεραιότητας 4Β «Διαχείριση Φυσικών και Πολιτιστικών Πόρων - ΕΤΠΑ»</w:t>
        </w:r>
        <w:r w:rsidR="00136484">
          <w:rPr>
            <w:webHidden/>
          </w:rPr>
          <w:tab/>
        </w:r>
        <w:r w:rsidR="00136484">
          <w:rPr>
            <w:webHidden/>
          </w:rPr>
          <w:fldChar w:fldCharType="begin"/>
        </w:r>
        <w:r w:rsidR="00136484">
          <w:rPr>
            <w:webHidden/>
          </w:rPr>
          <w:instrText xml:space="preserve"> PAGEREF _Toc483211027 \h </w:instrText>
        </w:r>
        <w:r w:rsidR="00136484">
          <w:rPr>
            <w:webHidden/>
          </w:rPr>
        </w:r>
        <w:r w:rsidR="00136484">
          <w:rPr>
            <w:webHidden/>
          </w:rPr>
          <w:fldChar w:fldCharType="separate"/>
        </w:r>
        <w:r w:rsidR="00136484">
          <w:rPr>
            <w:webHidden/>
          </w:rPr>
          <w:t>165</w:t>
        </w:r>
        <w:r w:rsidR="00136484">
          <w:rPr>
            <w:webHidden/>
          </w:rPr>
          <w:fldChar w:fldCharType="end"/>
        </w:r>
      </w:hyperlink>
    </w:p>
    <w:p w14:paraId="0F26DEAD" w14:textId="37B0E4A8" w:rsidR="00136484" w:rsidRDefault="00652CBE">
      <w:pPr>
        <w:pStyle w:val="TOC3"/>
        <w:rPr>
          <w:rFonts w:eastAsiaTheme="minorEastAsia" w:cstheme="minorBidi"/>
          <w:color w:val="auto"/>
          <w:lang w:eastAsia="el-GR"/>
        </w:rPr>
      </w:pPr>
      <w:hyperlink w:anchor="_Toc483211028" w:history="1">
        <w:r w:rsidR="00136484" w:rsidRPr="003477E2">
          <w:rPr>
            <w:rStyle w:val="Hyperlink"/>
          </w:rPr>
          <w:t>4.2.6</w:t>
        </w:r>
        <w:r w:rsidR="00136484">
          <w:rPr>
            <w:rFonts w:eastAsiaTheme="minorEastAsia" w:cstheme="minorBidi"/>
            <w:color w:val="auto"/>
            <w:lang w:eastAsia="el-GR"/>
          </w:rPr>
          <w:tab/>
        </w:r>
        <w:r w:rsidR="00136484" w:rsidRPr="003477E2">
          <w:rPr>
            <w:rStyle w:val="Hyperlink"/>
          </w:rPr>
          <w:t>Άξονας Προτεραιότητας 5 «Προώθηση Βιώσιμων Μεταφορών»</w:t>
        </w:r>
        <w:r w:rsidR="00136484">
          <w:rPr>
            <w:webHidden/>
          </w:rPr>
          <w:tab/>
        </w:r>
        <w:r w:rsidR="00136484">
          <w:rPr>
            <w:webHidden/>
          </w:rPr>
          <w:fldChar w:fldCharType="begin"/>
        </w:r>
        <w:r w:rsidR="00136484">
          <w:rPr>
            <w:webHidden/>
          </w:rPr>
          <w:instrText xml:space="preserve"> PAGEREF _Toc483211028 \h </w:instrText>
        </w:r>
        <w:r w:rsidR="00136484">
          <w:rPr>
            <w:webHidden/>
          </w:rPr>
        </w:r>
        <w:r w:rsidR="00136484">
          <w:rPr>
            <w:webHidden/>
          </w:rPr>
          <w:fldChar w:fldCharType="separate"/>
        </w:r>
        <w:r w:rsidR="00136484">
          <w:rPr>
            <w:webHidden/>
          </w:rPr>
          <w:t>166</w:t>
        </w:r>
        <w:r w:rsidR="00136484">
          <w:rPr>
            <w:webHidden/>
          </w:rPr>
          <w:fldChar w:fldCharType="end"/>
        </w:r>
      </w:hyperlink>
    </w:p>
    <w:p w14:paraId="61395B3A" w14:textId="3F578F20" w:rsidR="00136484" w:rsidRDefault="00652CBE">
      <w:pPr>
        <w:pStyle w:val="TOC3"/>
        <w:rPr>
          <w:rFonts w:eastAsiaTheme="minorEastAsia" w:cstheme="minorBidi"/>
          <w:color w:val="auto"/>
          <w:lang w:eastAsia="el-GR"/>
        </w:rPr>
      </w:pPr>
      <w:hyperlink w:anchor="_Toc483211029" w:history="1">
        <w:r w:rsidR="00136484" w:rsidRPr="003477E2">
          <w:rPr>
            <w:rStyle w:val="Hyperlink"/>
          </w:rPr>
          <w:t>4.2.7</w:t>
        </w:r>
        <w:r w:rsidR="00136484">
          <w:rPr>
            <w:rFonts w:eastAsiaTheme="minorEastAsia" w:cstheme="minorBidi"/>
            <w:color w:val="auto"/>
            <w:lang w:eastAsia="el-GR"/>
          </w:rPr>
          <w:tab/>
        </w:r>
        <w:r w:rsidR="00136484" w:rsidRPr="003477E2">
          <w:rPr>
            <w:rStyle w:val="Hyperlink"/>
          </w:rPr>
          <w:t>Άξονας Προτεραιότητας 6 «Βιώσιμη Αστική Ανάπτυξη»</w:t>
        </w:r>
        <w:r w:rsidR="00136484">
          <w:rPr>
            <w:webHidden/>
          </w:rPr>
          <w:tab/>
        </w:r>
        <w:r w:rsidR="00136484">
          <w:rPr>
            <w:webHidden/>
          </w:rPr>
          <w:fldChar w:fldCharType="begin"/>
        </w:r>
        <w:r w:rsidR="00136484">
          <w:rPr>
            <w:webHidden/>
          </w:rPr>
          <w:instrText xml:space="preserve"> PAGEREF _Toc483211029 \h </w:instrText>
        </w:r>
        <w:r w:rsidR="00136484">
          <w:rPr>
            <w:webHidden/>
          </w:rPr>
        </w:r>
        <w:r w:rsidR="00136484">
          <w:rPr>
            <w:webHidden/>
          </w:rPr>
          <w:fldChar w:fldCharType="separate"/>
        </w:r>
        <w:r w:rsidR="00136484">
          <w:rPr>
            <w:webHidden/>
          </w:rPr>
          <w:t>170</w:t>
        </w:r>
        <w:r w:rsidR="00136484">
          <w:rPr>
            <w:webHidden/>
          </w:rPr>
          <w:fldChar w:fldCharType="end"/>
        </w:r>
      </w:hyperlink>
    </w:p>
    <w:p w14:paraId="706DABBD" w14:textId="616E6809" w:rsidR="00136484" w:rsidRDefault="00652CBE">
      <w:pPr>
        <w:pStyle w:val="TOC3"/>
        <w:rPr>
          <w:rFonts w:eastAsiaTheme="minorEastAsia" w:cstheme="minorBidi"/>
          <w:color w:val="auto"/>
          <w:lang w:eastAsia="el-GR"/>
        </w:rPr>
      </w:pPr>
      <w:hyperlink w:anchor="_Toc483211030" w:history="1">
        <w:r w:rsidR="00136484" w:rsidRPr="003477E2">
          <w:rPr>
            <w:rStyle w:val="Hyperlink"/>
          </w:rPr>
          <w:t>4.2.8</w:t>
        </w:r>
        <w:r w:rsidR="00136484">
          <w:rPr>
            <w:rFonts w:eastAsiaTheme="minorEastAsia" w:cstheme="minorBidi"/>
            <w:color w:val="auto"/>
            <w:lang w:eastAsia="el-GR"/>
          </w:rPr>
          <w:tab/>
        </w:r>
        <w:r w:rsidR="00136484" w:rsidRPr="003477E2">
          <w:rPr>
            <w:rStyle w:val="Hyperlink"/>
          </w:rPr>
          <w:t>Άξονες Προτεραιότητας 7Α &amp; 7Β«Τεχνική Υποστήριξη Εφαρμογής»</w:t>
        </w:r>
        <w:r w:rsidR="00136484">
          <w:rPr>
            <w:webHidden/>
          </w:rPr>
          <w:tab/>
        </w:r>
        <w:r w:rsidR="00136484">
          <w:rPr>
            <w:webHidden/>
          </w:rPr>
          <w:fldChar w:fldCharType="begin"/>
        </w:r>
        <w:r w:rsidR="00136484">
          <w:rPr>
            <w:webHidden/>
          </w:rPr>
          <w:instrText xml:space="preserve"> PAGEREF _Toc483211030 \h </w:instrText>
        </w:r>
        <w:r w:rsidR="00136484">
          <w:rPr>
            <w:webHidden/>
          </w:rPr>
        </w:r>
        <w:r w:rsidR="00136484">
          <w:rPr>
            <w:webHidden/>
          </w:rPr>
          <w:fldChar w:fldCharType="separate"/>
        </w:r>
        <w:r w:rsidR="00136484">
          <w:rPr>
            <w:webHidden/>
          </w:rPr>
          <w:t>174</w:t>
        </w:r>
        <w:r w:rsidR="00136484">
          <w:rPr>
            <w:webHidden/>
          </w:rPr>
          <w:fldChar w:fldCharType="end"/>
        </w:r>
      </w:hyperlink>
    </w:p>
    <w:p w14:paraId="3A62728A" w14:textId="5CA3F793" w:rsidR="00136484" w:rsidRDefault="00652CBE">
      <w:pPr>
        <w:pStyle w:val="TOC2"/>
        <w:rPr>
          <w:rFonts w:eastAsiaTheme="minorEastAsia"/>
          <w:smallCaps w:val="0"/>
          <w:color w:val="auto"/>
          <w:lang w:eastAsia="el-GR"/>
        </w:rPr>
      </w:pPr>
      <w:hyperlink w:anchor="_Toc483211031" w:history="1">
        <w:r w:rsidR="00136484" w:rsidRPr="003477E2">
          <w:rPr>
            <w:rStyle w:val="Hyperlink"/>
          </w:rPr>
          <w:t>4.3</w:t>
        </w:r>
        <w:r w:rsidR="00136484">
          <w:rPr>
            <w:rFonts w:eastAsiaTheme="minorEastAsia"/>
            <w:smallCaps w:val="0"/>
            <w:color w:val="auto"/>
            <w:lang w:eastAsia="el-GR"/>
          </w:rPr>
          <w:tab/>
        </w:r>
        <w:r w:rsidR="00136484" w:rsidRPr="003477E2">
          <w:rPr>
            <w:rStyle w:val="Hyperlink"/>
          </w:rPr>
          <w:t xml:space="preserve">ΕΚΤΙΜΗΣΗ ΤΗΣ ΠΡΟΟΔΟΥ ΥΛΟΠΟΙΗΣΗΣ ΤΟΥ Ε.Π. ΜΕΧΡΙ ΤΟ ΤΕΛΟΣ ΤΗΣ ΠΡΟΓΡΑΜΜΑΤΙΚΗΣ ΠΕΡΙΟΔΟΥ - ΑΠΟΤΙΜΗΣΗ ΤΗΣ ΔΥΝΑΤΟΤΗΤΑΣ ΕΠΙΤΕΥΞΗΣ ΤΩΝ </w:t>
        </w:r>
        <w:r w:rsidR="00136484" w:rsidRPr="003477E2">
          <w:rPr>
            <w:rStyle w:val="Hyperlink"/>
          </w:rPr>
          <w:lastRenderedPageBreak/>
          <w:t>ΣΤΟΧΩΝ ΤΟΥ ΣΕ ΣΧΕΣΗ ΜΕ ΤΟΥΣ ΠΟΡΟΥΣ ΠΟΥ ΕΧΟΥΝ ΔΙΑΤΕΘΕΙ ΜΕΧΡΙ ΣΗΜΕΡΑ – ΠΡΟΤΕΙΝΟΜΕΝΕΣ ΔΙΟΡΘΩΤΙΚΕΣ ΠΑΡΕΜΒΑΣΕΙΣ</w:t>
        </w:r>
        <w:r w:rsidR="00136484">
          <w:rPr>
            <w:webHidden/>
          </w:rPr>
          <w:tab/>
        </w:r>
        <w:r w:rsidR="00136484">
          <w:rPr>
            <w:webHidden/>
          </w:rPr>
          <w:fldChar w:fldCharType="begin"/>
        </w:r>
        <w:r w:rsidR="00136484">
          <w:rPr>
            <w:webHidden/>
          </w:rPr>
          <w:instrText xml:space="preserve"> PAGEREF _Toc483211031 \h </w:instrText>
        </w:r>
        <w:r w:rsidR="00136484">
          <w:rPr>
            <w:webHidden/>
          </w:rPr>
        </w:r>
        <w:r w:rsidR="00136484">
          <w:rPr>
            <w:webHidden/>
          </w:rPr>
          <w:fldChar w:fldCharType="separate"/>
        </w:r>
        <w:r w:rsidR="00136484">
          <w:rPr>
            <w:webHidden/>
          </w:rPr>
          <w:t>175</w:t>
        </w:r>
        <w:r w:rsidR="00136484">
          <w:rPr>
            <w:webHidden/>
          </w:rPr>
          <w:fldChar w:fldCharType="end"/>
        </w:r>
      </w:hyperlink>
    </w:p>
    <w:p w14:paraId="6DD0DBCA" w14:textId="39ABC4D4" w:rsidR="00136484" w:rsidRDefault="00652CBE">
      <w:pPr>
        <w:pStyle w:val="TOC1"/>
        <w:rPr>
          <w:rFonts w:eastAsiaTheme="minorEastAsia"/>
          <w:b w:val="0"/>
          <w:caps w:val="0"/>
          <w:color w:val="auto"/>
          <w:lang w:eastAsia="el-GR"/>
        </w:rPr>
      </w:pPr>
      <w:hyperlink w:anchor="_Toc483211032" w:history="1">
        <w:r w:rsidR="00136484" w:rsidRPr="003477E2">
          <w:rPr>
            <w:rStyle w:val="Hyperlink"/>
          </w:rPr>
          <w:t>5</w:t>
        </w:r>
        <w:r w:rsidR="00136484">
          <w:rPr>
            <w:rFonts w:eastAsiaTheme="minorEastAsia"/>
            <w:b w:val="0"/>
            <w:caps w:val="0"/>
            <w:color w:val="auto"/>
            <w:lang w:eastAsia="el-GR"/>
          </w:rPr>
          <w:tab/>
        </w:r>
        <w:r w:rsidR="00136484" w:rsidRPr="003477E2">
          <w:rPr>
            <w:rStyle w:val="Hyperlink"/>
          </w:rPr>
          <w:t>ΣΥΜΠΕΡΑΣΜΑΤΑ – ΠΡΟΤΑΣΕΙΣ</w:t>
        </w:r>
        <w:r w:rsidR="00136484">
          <w:rPr>
            <w:webHidden/>
          </w:rPr>
          <w:tab/>
        </w:r>
        <w:r w:rsidR="00136484">
          <w:rPr>
            <w:webHidden/>
          </w:rPr>
          <w:fldChar w:fldCharType="begin"/>
        </w:r>
        <w:r w:rsidR="00136484">
          <w:rPr>
            <w:webHidden/>
          </w:rPr>
          <w:instrText xml:space="preserve"> PAGEREF _Toc483211032 \h </w:instrText>
        </w:r>
        <w:r w:rsidR="00136484">
          <w:rPr>
            <w:webHidden/>
          </w:rPr>
        </w:r>
        <w:r w:rsidR="00136484">
          <w:rPr>
            <w:webHidden/>
          </w:rPr>
          <w:fldChar w:fldCharType="separate"/>
        </w:r>
        <w:r w:rsidR="00136484">
          <w:rPr>
            <w:webHidden/>
          </w:rPr>
          <w:t>182</w:t>
        </w:r>
        <w:r w:rsidR="00136484">
          <w:rPr>
            <w:webHidden/>
          </w:rPr>
          <w:fldChar w:fldCharType="end"/>
        </w:r>
      </w:hyperlink>
    </w:p>
    <w:p w14:paraId="32C1C6BD" w14:textId="09CB4621" w:rsidR="008B4517" w:rsidRDefault="00B20607" w:rsidP="002B471E">
      <w:r w:rsidRPr="009E11ED">
        <w:rPr>
          <w:smallCaps/>
          <w:color w:val="173760" w:themeColor="text2" w:themeTint="E6"/>
        </w:rPr>
        <w:fldChar w:fldCharType="end"/>
      </w:r>
    </w:p>
    <w:p w14:paraId="4EF21F72" w14:textId="77777777" w:rsidR="008B4517" w:rsidRDefault="008B4517" w:rsidP="002B471E"/>
    <w:p w14:paraId="39AD29A3" w14:textId="77777777" w:rsidR="008B4517" w:rsidRDefault="008B4517" w:rsidP="004B709E">
      <w:pPr>
        <w:jc w:val="right"/>
      </w:pPr>
    </w:p>
    <w:p w14:paraId="43232828" w14:textId="77777777" w:rsidR="008B4517" w:rsidRDefault="008B4517" w:rsidP="002B471E"/>
    <w:p w14:paraId="36C86D7C" w14:textId="77777777" w:rsidR="008B4517" w:rsidRDefault="008B4517" w:rsidP="002B471E">
      <w:pPr>
        <w:sectPr w:rsidR="008B4517" w:rsidSect="00042764">
          <w:headerReference w:type="default" r:id="rId11"/>
          <w:footerReference w:type="default" r:id="rId12"/>
          <w:pgSz w:w="11906" w:h="16838"/>
          <w:pgMar w:top="1440" w:right="1558" w:bottom="1440" w:left="1800" w:header="720" w:footer="720" w:gutter="0"/>
          <w:pgNumType w:fmt="lowerRoman" w:start="1"/>
          <w:cols w:space="720"/>
          <w:docGrid w:linePitch="360"/>
        </w:sectPr>
      </w:pPr>
    </w:p>
    <w:p w14:paraId="421CF78D" w14:textId="77777777" w:rsidR="008B4517" w:rsidRPr="00A92B81" w:rsidRDefault="009E153E" w:rsidP="002C615D">
      <w:pPr>
        <w:pStyle w:val="Heading1"/>
        <w:tabs>
          <w:tab w:val="left" w:pos="567"/>
        </w:tabs>
      </w:pPr>
      <w:bookmarkStart w:id="1" w:name="_Toc474409717"/>
      <w:bookmarkStart w:id="2" w:name="_Toc483210968"/>
      <w:r w:rsidRPr="00A92B81">
        <w:lastRenderedPageBreak/>
        <w:t xml:space="preserve">ΕΙΣΑΓΩΓΗ – </w:t>
      </w:r>
      <w:bookmarkEnd w:id="1"/>
      <w:r w:rsidRPr="00A92B81">
        <w:t xml:space="preserve">ΕΠΙΤΕΛΙΚΗ </w:t>
      </w:r>
      <w:r w:rsidRPr="002C615D">
        <w:t>ΣΥΝΟΨΗ</w:t>
      </w:r>
      <w:bookmarkEnd w:id="2"/>
    </w:p>
    <w:p w14:paraId="6C51BD54" w14:textId="77777777" w:rsidR="00B841C4" w:rsidRDefault="009E153E" w:rsidP="00B841C4">
      <w:pPr>
        <w:pStyle w:val="Heading2"/>
      </w:pPr>
      <w:bookmarkStart w:id="3" w:name="_Toc483210969"/>
      <w:r>
        <w:rPr>
          <w:caps w:val="0"/>
        </w:rPr>
        <w:t>ΣΚΟΠΟΣ ΚΑΙ ΣΤΟΧΟΙ ΤΗΣ ΕΚΘΕΣΗΣ</w:t>
      </w:r>
      <w:bookmarkEnd w:id="3"/>
    </w:p>
    <w:p w14:paraId="16D928F1" w14:textId="77777777" w:rsidR="008B4517" w:rsidRDefault="00EF7910" w:rsidP="008B4517">
      <w:r>
        <w:t xml:space="preserve">Η παρούσα Έκθεση αποτελεί την </w:t>
      </w:r>
      <w:r w:rsidR="00100A8C" w:rsidRPr="00100A8C">
        <w:rPr>
          <w:b/>
        </w:rPr>
        <w:t>πρώτη έ</w:t>
      </w:r>
      <w:r w:rsidRPr="00100A8C">
        <w:rPr>
          <w:b/>
        </w:rPr>
        <w:t xml:space="preserve">κδοση του Παραδοτέου Ε.4.Α.1 «Έκθεση Αξιολόγησης 2016 Ε.Π. “Ανταγωνιστικότητα και Αειφόρος Ανάπτυξη”» </w:t>
      </w:r>
      <w:r>
        <w:t xml:space="preserve">του Έργου «Παροχή Υπηρεσιών για την Αξιολόγηση κατά τη διάρκεια υλοποίησης του Ε.Π. </w:t>
      </w:r>
      <w:r w:rsidRPr="00EF7910">
        <w:t>“</w:t>
      </w:r>
      <w:r>
        <w:t>Ανταγωνιστικότητα και Αειφόρος Ανάπτυξη</w:t>
      </w:r>
      <w:r w:rsidRPr="00EF7910">
        <w:t>”</w:t>
      </w:r>
      <w:r>
        <w:t xml:space="preserve"> και του Ε.Π.</w:t>
      </w:r>
      <w:r w:rsidRPr="00EF7910">
        <w:t xml:space="preserve"> “</w:t>
      </w:r>
      <w:r>
        <w:t>Απασχόληση, Ανθρώπινοι Πόροι και Κοινωνική Συνοχή</w:t>
      </w:r>
      <w:r w:rsidRPr="00EF7910">
        <w:t>”</w:t>
      </w:r>
      <w:r>
        <w:t xml:space="preserve"> 2014-2020», το οποίο </w:t>
      </w:r>
      <w:r w:rsidRPr="00100A8C">
        <w:rPr>
          <w:b/>
        </w:rPr>
        <w:t xml:space="preserve">εκπονείται από την Ένωση Εταιρειών </w:t>
      </w:r>
      <w:r w:rsidRPr="00100A8C">
        <w:rPr>
          <w:b/>
          <w:lang w:val="en-US"/>
        </w:rPr>
        <w:t>REMACO</w:t>
      </w:r>
      <w:r w:rsidRPr="00100A8C">
        <w:rPr>
          <w:b/>
        </w:rPr>
        <w:t xml:space="preserve"> Α.Ε. – ΕΤΑΜ Α.Ε.</w:t>
      </w:r>
      <w:r w:rsidRPr="00EF7910">
        <w:t xml:space="preserve">, </w:t>
      </w:r>
      <w:r>
        <w:t xml:space="preserve">με βάση την από </w:t>
      </w:r>
      <w:r w:rsidR="00F76D09">
        <w:t>15</w:t>
      </w:r>
      <w:r>
        <w:t xml:space="preserve"> Φεβρουαρίου 2017 σχετική σύμβαση που υπογράφηκε με την Αναθέτουσα Αρχή </w:t>
      </w:r>
      <w:r w:rsidR="00010ECF">
        <w:t>«Γενική Διεύθυνση Ευρωπαϊκών Προγραμμάτων, Συντονισμού και Ανάπτυξης (ΓΔ ΕΠΣΑ)» της Κυπριακής Δημοκρατίας.</w:t>
      </w:r>
    </w:p>
    <w:p w14:paraId="24046EE8" w14:textId="77777777" w:rsidR="00010ECF" w:rsidRDefault="00007499" w:rsidP="008B4517">
      <w:r>
        <w:t xml:space="preserve">Η αναθεώρηση των Κανονισμών των Ευρωπαϊκών Διαρθρωτικών Ταμείων (ΕΔΕΤ) </w:t>
      </w:r>
      <w:r w:rsidRPr="00100A8C">
        <w:rPr>
          <w:b/>
        </w:rPr>
        <w:t xml:space="preserve">έχει μεταβάλλει δραστικά τον ρόλο της Αξιολόγησης </w:t>
      </w:r>
      <w:r>
        <w:t xml:space="preserve">σε σχέση με τις προηγούμενες προγραμματικές περιόδους. </w:t>
      </w:r>
      <w:r w:rsidR="00106E77">
        <w:t>Ε</w:t>
      </w:r>
      <w:r>
        <w:t xml:space="preserve">νώ στο παρελθόν η Αξιολόγηση έτεινε να εστιάζει περισσότερο στις παραμέτρους υλοποίησης των Επιχειρησιακών Προγραμμάτων (ΕΠ), για την προγραμματική περίοδο 2014-2020 </w:t>
      </w:r>
      <w:r w:rsidRPr="00100A8C">
        <w:rPr>
          <w:b/>
        </w:rPr>
        <w:t>δίνει έμφαση πρωτίστως στα αποτελέσματα των ΕΠ που χρηματοδοτούνται απ</w:t>
      </w:r>
      <w:r w:rsidR="00106E77" w:rsidRPr="00100A8C">
        <w:rPr>
          <w:b/>
        </w:rPr>
        <w:t>ό τα ΕΔΕΤ, στην τεκμηρίωσή τους και στις αναγκαίες αναθεωρήσεις που απαιτούνται προκειμένου να ενισχυθεί η αποτελεσματικότητα των παρεμβάσεων και να επιτευχθούν οι στόχοι που είχε θέσει ο αρχικός προγραμματισμός</w:t>
      </w:r>
      <w:r w:rsidR="00106E77">
        <w:t>. Η αλλαγή στην φιλοσοφία ένταξης έργων από μία διαδικασία που βασιζόταν κυρ</w:t>
      </w:r>
      <w:r w:rsidR="00B659B1">
        <w:t>ίω</w:t>
      </w:r>
      <w:r w:rsidR="00106E77">
        <w:t xml:space="preserve">ς </w:t>
      </w:r>
      <w:r w:rsidR="00B659B1">
        <w:t>στο βαθμό</w:t>
      </w:r>
      <w:r w:rsidR="00106E77">
        <w:t xml:space="preserve"> ωριμότητά</w:t>
      </w:r>
      <w:r w:rsidR="00B659B1">
        <w:t>ς</w:t>
      </w:r>
      <w:r w:rsidR="00106E77">
        <w:t xml:space="preserve"> τους σε μία διαδικασία που στηρίζεται πρωτίστως στη αποτελεσματικότητα των παρεμβάσεων ως προς την επίτευξη των στόχων προγραμματισμού, αποτελεί θεμελιώδη μεταβολή </w:t>
      </w:r>
      <w:r w:rsidR="00B659B1">
        <w:t>στην προσέγγιση υλοποίησης των ΕΠ, η οποία ενισχύει τον χαρακτήρα της Αξιολόγησης ως ένα δυναμικό εργαλείο προγραμματισμού, παρακολούθησης και βελτίωσης της αποτελεσματικότητας των ΕΠ.</w:t>
      </w:r>
    </w:p>
    <w:p w14:paraId="591F8D73" w14:textId="77777777" w:rsidR="00B659B1" w:rsidRPr="00FD2963" w:rsidRDefault="00734A1C" w:rsidP="008B4517">
      <w:r w:rsidRPr="00100A8C">
        <w:rPr>
          <w:b/>
        </w:rPr>
        <w:t>Σκοπός της Έκθεσης Αξιολόγησης</w:t>
      </w:r>
      <w:r>
        <w:t xml:space="preserve"> είναι να παρουσιάσει την πορεία υλοποίησης του Προγράμματος όπως αυτή αποτυπώνεται στην πρόοδο των χρηματοοικονομικών δεικτών (εντάξεις, συμβάσεις, πληρωμές) αλλά και στην επιτευχθείσα φυσική πρόοδο, όπως αυτή αποτυπώνεται στην εξέλιξη της επίτευξης των δεικτών εκροών και αποτελεσμάτων. Κύριος στόχος της</w:t>
      </w:r>
      <w:r w:rsidR="00B841C4">
        <w:t xml:space="preserve"> Έκθεση</w:t>
      </w:r>
      <w:r>
        <w:t>ς</w:t>
      </w:r>
      <w:r w:rsidR="00B841C4">
        <w:t xml:space="preserve"> Αξιολόγησης του ΕΠ «</w:t>
      </w:r>
      <w:r w:rsidR="00B841C4" w:rsidRPr="00B841C4">
        <w:t>Ανταγωνιστικότητα και Αειφόρος Ανάπτυξη</w:t>
      </w:r>
      <w:r w:rsidR="00B841C4">
        <w:t xml:space="preserve">» </w:t>
      </w:r>
      <w:r>
        <w:t>είναι</w:t>
      </w:r>
      <w:r w:rsidR="00B841C4">
        <w:t xml:space="preserve"> να παρέχει </w:t>
      </w:r>
      <w:r w:rsidR="00B841C4" w:rsidRPr="00B841C4">
        <w:t>στους αρμόδιους φ</w:t>
      </w:r>
      <w:r w:rsidR="00F76D09">
        <w:t>ορείς λήψης αποφάσεων (Επιτροπή</w:t>
      </w:r>
      <w:r w:rsidR="00B841C4" w:rsidRPr="00B841C4">
        <w:t xml:space="preserve"> Παρακολούθηση</w:t>
      </w:r>
      <w:r w:rsidR="00F76D09">
        <w:t>ς, Διαχειριστική Αρχή</w:t>
      </w:r>
      <w:r w:rsidR="00B841C4" w:rsidRPr="00B841C4">
        <w:t xml:space="preserve"> κλπ) τις κατάλληλες πληροφορίες, στοιχεία και εκτιμήσεις σχετικά με την επίτευξη των ποσοτικών στόχων, καθώς και την αποτελεσματικότητα και αποδοτικότητα των υλοποιούμενων παρεμβάσεων, με στόχο τη διαμόρφωση έγκυρης και αντικειμενικής εικόνας για την πρόοδο υλοποίησης και το βαθμό επίτευξης των στόχων των ΕΠ.</w:t>
      </w:r>
      <w:r w:rsidR="004F41AD">
        <w:t xml:space="preserve"> Σε αυτό το πλαίσιο, η παρούσα Έκθεση Αξιολόγησης παρουσιάζει τα αποτελέσματα παρακολούθησης του </w:t>
      </w:r>
      <w:r w:rsidR="004F41AD" w:rsidRPr="004F41AD">
        <w:t xml:space="preserve">βαθμού επίτευξης των </w:t>
      </w:r>
      <w:r w:rsidR="00F76D09" w:rsidRPr="004F41AD">
        <w:lastRenderedPageBreak/>
        <w:t>Δεικτών Ε</w:t>
      </w:r>
      <w:r w:rsidR="00F76D09">
        <w:t xml:space="preserve">κροών </w:t>
      </w:r>
      <w:r w:rsidR="004F41AD">
        <w:t>και των στόχων του</w:t>
      </w:r>
      <w:r w:rsidR="004F41AD" w:rsidRPr="004F41AD">
        <w:t xml:space="preserve"> </w:t>
      </w:r>
      <w:r w:rsidR="004F41AD">
        <w:t>ΕΠ «</w:t>
      </w:r>
      <w:r w:rsidR="004F41AD" w:rsidRPr="00B841C4">
        <w:t>Ανταγωνιστικότητα και Αειφόρος Ανάπτυξη</w:t>
      </w:r>
      <w:r w:rsidR="004F41AD">
        <w:t xml:space="preserve">» </w:t>
      </w:r>
      <w:r w:rsidR="00FD2963">
        <w:rPr>
          <w:b/>
        </w:rPr>
        <w:t>με ημερομηνία αναφοράς την 31/12/</w:t>
      </w:r>
      <w:r w:rsidR="004F41AD" w:rsidRPr="00100A8C">
        <w:rPr>
          <w:b/>
        </w:rPr>
        <w:t>2016</w:t>
      </w:r>
      <w:r w:rsidR="00F76D09">
        <w:rPr>
          <w:b/>
        </w:rPr>
        <w:t>,</w:t>
      </w:r>
      <w:r w:rsidR="004F41AD">
        <w:t xml:space="preserve"> καθώς και την πορεία υλοποίησης των δεικτών του Πλαισίου Επίδοσης του κάθε Άξονα Προτεραιότητας </w:t>
      </w:r>
      <w:r w:rsidR="00FD2963">
        <w:t>του ΕΠ, εντοπίζοντας τυχόν αποκλίσεις και κάνοντας εκτιμήσεις αναφορικά</w:t>
      </w:r>
      <w:r w:rsidR="005B5559">
        <w:t xml:space="preserve"> με την μελλοντική πορεία υλοποίησης του Προγράμματος.</w:t>
      </w:r>
      <w:r w:rsidR="00FD2963">
        <w:t xml:space="preserve"> </w:t>
      </w:r>
    </w:p>
    <w:p w14:paraId="2A826672" w14:textId="77777777" w:rsidR="00B841C4" w:rsidRDefault="009E153E" w:rsidP="00B841C4">
      <w:pPr>
        <w:pStyle w:val="Heading2"/>
      </w:pPr>
      <w:bookmarkStart w:id="4" w:name="_Toc483210970"/>
      <w:r>
        <w:rPr>
          <w:caps w:val="0"/>
        </w:rPr>
        <w:t>ΣΥΝΟΨΗ ΣΥΜΠΕΡΑΣΜΑΤΩΝ</w:t>
      </w:r>
      <w:bookmarkEnd w:id="4"/>
    </w:p>
    <w:p w14:paraId="67A0EBF1" w14:textId="77777777" w:rsidR="0068289D" w:rsidRDefault="0068289D" w:rsidP="008B4517">
      <w:bookmarkStart w:id="5" w:name="_Hlk482947538"/>
      <w:r>
        <w:t xml:space="preserve">Με δεδομένο ότι το Ε.Π. «Ανταγωνιστικότητα και Αειφόρος Ανάπτυξη 2014-2020» εγκρίθηκε τον Δεκέμβριο του 2014, </w:t>
      </w:r>
      <w:r w:rsidRPr="00980F7F">
        <w:rPr>
          <w:b/>
        </w:rPr>
        <w:t>το χρονικό διάστημα μέχρι την ημερομη</w:t>
      </w:r>
      <w:r w:rsidR="00F76D09">
        <w:rPr>
          <w:b/>
        </w:rPr>
        <w:t>νία αναφοράς (31/12/20016) της π</w:t>
      </w:r>
      <w:r w:rsidRPr="00980F7F">
        <w:rPr>
          <w:b/>
        </w:rPr>
        <w:t>αρούσας έκθεσης Αξιολόγησης αποτελεί περίοδο αφενός ολοκλήρωσης των ενεργειών προετοιμασίας  και αφετέρου αρχικής ενεργοποίησης του Προγράμματος</w:t>
      </w:r>
      <w:r>
        <w:t xml:space="preserve">. Έτσι, κατά τα </w:t>
      </w:r>
      <w:r w:rsidRPr="00100A8C">
        <w:rPr>
          <w:b/>
        </w:rPr>
        <w:t>πρώτα δύο έτη του Προγράμματος (2014 και 2015)</w:t>
      </w:r>
      <w:r>
        <w:t xml:space="preserve"> οι προσπάθειες </w:t>
      </w:r>
      <w:r w:rsidRPr="0068289D">
        <w:t>επικεντρώθηκαν κυρίως σε ενέργειες προετοιμασίας και ωρίμανσης των έργων που θα χ</w:t>
      </w:r>
      <w:r>
        <w:t>ρηματοδοτηθούν από το Πρόγραμμα</w:t>
      </w:r>
      <w:r w:rsidR="00F76D09">
        <w:t>,</w:t>
      </w:r>
      <w:r>
        <w:t xml:space="preserve"> </w:t>
      </w:r>
      <w:r w:rsidRPr="00100A8C">
        <w:rPr>
          <w:b/>
        </w:rPr>
        <w:t>ενώ</w:t>
      </w:r>
      <w:r>
        <w:t xml:space="preserve"> </w:t>
      </w:r>
      <w:r w:rsidRPr="00100A8C">
        <w:rPr>
          <w:b/>
        </w:rPr>
        <w:t>μέχρι την 31/12/2016</w:t>
      </w:r>
      <w:r>
        <w:t xml:space="preserve"> </w:t>
      </w:r>
      <w:r w:rsidRPr="0068289D">
        <w:t>προωθήθηκε η προκήρυξη Προσκλήσεων και η ένταξη περιορισμένου αριθμού έργων, που επιτρέπουν μία αρχική αποτύπωση της πορείας υλοποίησης του φυσικού και οικονομικού αντικειμένου του Προγράμματος</w:t>
      </w:r>
      <w:r w:rsidR="00407D5B">
        <w:t xml:space="preserve">, η οποία είναι λογικό να παρουσιάζει αποκλίσεις σε σχέση με τον αρχικό προγραμματισμό. </w:t>
      </w:r>
    </w:p>
    <w:p w14:paraId="23887629" w14:textId="2A9C5FB6" w:rsidR="00643E41" w:rsidRDefault="00643E41" w:rsidP="00896B4D">
      <w:pPr>
        <w:rPr>
          <w:rFonts w:cstheme="minorHAnsi"/>
        </w:rPr>
      </w:pPr>
      <w:r>
        <w:t xml:space="preserve">Συνολικά </w:t>
      </w:r>
      <w:r w:rsidR="00100A8C" w:rsidRPr="00D57E23">
        <w:rPr>
          <w:b/>
        </w:rPr>
        <w:t>μέχρι την 31/12/2016</w:t>
      </w:r>
      <w:r w:rsidR="00100A8C">
        <w:t xml:space="preserve">, </w:t>
      </w:r>
      <w:r w:rsidR="00100A8C" w:rsidRPr="00DD4D13">
        <w:rPr>
          <w:rFonts w:cstheme="minorHAnsi"/>
          <w:b/>
        </w:rPr>
        <w:t xml:space="preserve">είχε ενεργοποιηθεί το </w:t>
      </w:r>
      <w:r w:rsidR="00C44299" w:rsidRPr="00C44299">
        <w:rPr>
          <w:rFonts w:cstheme="minorHAnsi"/>
          <w:b/>
        </w:rPr>
        <w:t>24,85</w:t>
      </w:r>
      <w:r w:rsidR="00100A8C" w:rsidRPr="00DD4D13">
        <w:rPr>
          <w:rFonts w:cstheme="minorHAnsi"/>
          <w:b/>
        </w:rPr>
        <w:t>% του Συνολικού Προϋπολογισμού του Ε.Π.</w:t>
      </w:r>
      <w:r w:rsidR="00F76D09" w:rsidRPr="00F76D09">
        <w:rPr>
          <w:rFonts w:cstheme="minorHAnsi"/>
        </w:rPr>
        <w:t>,</w:t>
      </w:r>
      <w:r w:rsidR="00100A8C">
        <w:rPr>
          <w:rFonts w:cstheme="minorHAnsi"/>
        </w:rPr>
        <w:t xml:space="preserve"> </w:t>
      </w:r>
      <w:bookmarkStart w:id="6" w:name="_Hlk482869564"/>
      <w:r>
        <w:rPr>
          <w:rFonts w:cstheme="minorHAnsi"/>
        </w:rPr>
        <w:t xml:space="preserve">με την έκδοση </w:t>
      </w:r>
      <w:r>
        <w:rPr>
          <w:rFonts w:cstheme="minorHAnsi"/>
          <w:b/>
        </w:rPr>
        <w:t>Προσκλήσεων</w:t>
      </w:r>
      <w:r w:rsidR="00100A8C" w:rsidRPr="00FC7F37">
        <w:rPr>
          <w:rFonts w:cstheme="minorHAnsi"/>
          <w:b/>
        </w:rPr>
        <w:t xml:space="preserve"> </w:t>
      </w:r>
      <w:r w:rsidR="00100A8C">
        <w:rPr>
          <w:rFonts w:cstheme="minorHAnsi"/>
          <w:b/>
        </w:rPr>
        <w:t xml:space="preserve">Προϋπολογισμού </w:t>
      </w:r>
      <w:r w:rsidR="00F81CB6">
        <w:rPr>
          <w:rFonts w:cstheme="minorHAnsi"/>
          <w:b/>
        </w:rPr>
        <w:t xml:space="preserve">ύψους </w:t>
      </w:r>
      <w:r w:rsidR="00100A8C">
        <w:rPr>
          <w:rFonts w:cstheme="minorHAnsi"/>
          <w:b/>
        </w:rPr>
        <w:t>€</w:t>
      </w:r>
      <w:r w:rsidR="00C44299" w:rsidRPr="00C44299">
        <w:rPr>
          <w:rFonts w:cstheme="minorHAnsi"/>
          <w:b/>
        </w:rPr>
        <w:t>164,19</w:t>
      </w:r>
      <w:r w:rsidR="00100A8C" w:rsidRPr="00FC7F37">
        <w:rPr>
          <w:rFonts w:cstheme="minorHAnsi"/>
          <w:b/>
        </w:rPr>
        <w:t xml:space="preserve"> εκατ.</w:t>
      </w:r>
      <w:r w:rsidR="00100A8C">
        <w:rPr>
          <w:rFonts w:cstheme="minorHAnsi"/>
          <w:b/>
        </w:rPr>
        <w:t xml:space="preserve"> </w:t>
      </w:r>
      <w:r w:rsidR="00100A8C">
        <w:rPr>
          <w:rFonts w:cstheme="minorHAnsi"/>
        </w:rPr>
        <w:t xml:space="preserve">Στο πλαίσιο αυτών των δημοσιευμένων </w:t>
      </w:r>
      <w:r w:rsidR="00F76D09">
        <w:rPr>
          <w:rFonts w:cstheme="minorHAnsi"/>
        </w:rPr>
        <w:t>Π</w:t>
      </w:r>
      <w:r w:rsidR="00100A8C">
        <w:rPr>
          <w:rFonts w:cstheme="minorHAnsi"/>
        </w:rPr>
        <w:t xml:space="preserve">ροσκλήσεων </w:t>
      </w:r>
      <w:r w:rsidR="00100A8C">
        <w:rPr>
          <w:rFonts w:cstheme="minorHAnsi"/>
          <w:b/>
        </w:rPr>
        <w:t>έχουν ενταχθεί έργα συνολικής επιλέξιμης Δημόσιας Δαπάνης €</w:t>
      </w:r>
      <w:r w:rsidR="00914078">
        <w:rPr>
          <w:rFonts w:cstheme="minorHAnsi"/>
          <w:b/>
        </w:rPr>
        <w:t>71</w:t>
      </w:r>
      <w:r w:rsidR="00100A8C">
        <w:rPr>
          <w:rFonts w:cstheme="minorHAnsi"/>
          <w:b/>
        </w:rPr>
        <w:t>,</w:t>
      </w:r>
      <w:r w:rsidR="00914078">
        <w:rPr>
          <w:rFonts w:cstheme="minorHAnsi"/>
          <w:b/>
        </w:rPr>
        <w:t xml:space="preserve">86 </w:t>
      </w:r>
      <w:r w:rsidR="00100A8C">
        <w:rPr>
          <w:rFonts w:cstheme="minorHAnsi"/>
          <w:b/>
        </w:rPr>
        <w:t xml:space="preserve">εκατ., </w:t>
      </w:r>
      <w:r w:rsidR="00100A8C">
        <w:rPr>
          <w:rFonts w:cstheme="minorHAnsi"/>
        </w:rPr>
        <w:t xml:space="preserve">ποσό που αντιστοιχεί στο </w:t>
      </w:r>
      <w:r w:rsidR="00914078">
        <w:rPr>
          <w:rFonts w:cstheme="minorHAnsi"/>
          <w:b/>
        </w:rPr>
        <w:t>10</w:t>
      </w:r>
      <w:r w:rsidR="00100A8C" w:rsidRPr="003F7334">
        <w:rPr>
          <w:rFonts w:cstheme="minorHAnsi"/>
          <w:b/>
        </w:rPr>
        <w:t>,</w:t>
      </w:r>
      <w:r w:rsidR="00914078">
        <w:rPr>
          <w:rFonts w:cstheme="minorHAnsi"/>
          <w:b/>
        </w:rPr>
        <w:t>88</w:t>
      </w:r>
      <w:r w:rsidR="00100A8C" w:rsidRPr="003F7334">
        <w:rPr>
          <w:rFonts w:cstheme="minorHAnsi"/>
          <w:b/>
        </w:rPr>
        <w:t>% των διαθέσιμων πόρων του Ε.Π.</w:t>
      </w:r>
      <w:r w:rsidR="00100A8C">
        <w:rPr>
          <w:rFonts w:cstheme="minorHAnsi"/>
        </w:rPr>
        <w:t xml:space="preserve">, ενώ </w:t>
      </w:r>
      <w:r w:rsidR="00100A8C" w:rsidRPr="003F7334">
        <w:rPr>
          <w:rFonts w:cstheme="minorHAnsi"/>
          <w:b/>
        </w:rPr>
        <w:t xml:space="preserve">σε </w:t>
      </w:r>
      <w:r w:rsidR="00F76D09" w:rsidRPr="003F7334">
        <w:rPr>
          <w:rFonts w:cstheme="minorHAnsi"/>
          <w:b/>
        </w:rPr>
        <w:t>Δικαιούχους</w:t>
      </w:r>
      <w:r w:rsidR="00F76D09">
        <w:rPr>
          <w:rFonts w:cstheme="minorHAnsi"/>
          <w:b/>
        </w:rPr>
        <w:t xml:space="preserve"> του Ε.Π. </w:t>
      </w:r>
      <w:r w:rsidR="00F76D09" w:rsidRPr="003F7334">
        <w:rPr>
          <w:rFonts w:cstheme="minorHAnsi"/>
          <w:b/>
        </w:rPr>
        <w:t xml:space="preserve"> </w:t>
      </w:r>
      <w:r w:rsidR="00100A8C" w:rsidRPr="003F7334">
        <w:rPr>
          <w:rFonts w:cstheme="minorHAnsi"/>
          <w:b/>
        </w:rPr>
        <w:t>έχει καταβληθεί ποσό ύψους €4,</w:t>
      </w:r>
      <w:r w:rsidR="00914078">
        <w:rPr>
          <w:rFonts w:cstheme="minorHAnsi"/>
          <w:b/>
        </w:rPr>
        <w:t>29</w:t>
      </w:r>
      <w:r w:rsidR="00914078" w:rsidRPr="003F7334">
        <w:rPr>
          <w:rFonts w:cstheme="minorHAnsi"/>
          <w:b/>
        </w:rPr>
        <w:t xml:space="preserve"> </w:t>
      </w:r>
      <w:r w:rsidR="00100A8C" w:rsidRPr="003F7334">
        <w:rPr>
          <w:rFonts w:cstheme="minorHAnsi"/>
          <w:b/>
        </w:rPr>
        <w:t>εκατ.</w:t>
      </w:r>
      <w:r w:rsidR="00C44299">
        <w:rPr>
          <w:rFonts w:cstheme="minorHAnsi"/>
          <w:b/>
        </w:rPr>
        <w:t xml:space="preserve">, </w:t>
      </w:r>
      <w:r w:rsidR="00100A8C" w:rsidRPr="003F7334">
        <w:rPr>
          <w:rFonts w:cstheme="minorHAnsi"/>
          <w:b/>
        </w:rPr>
        <w:t xml:space="preserve">ήτοι 0,65% του </w:t>
      </w:r>
      <w:r w:rsidR="00F76D09">
        <w:rPr>
          <w:rFonts w:cstheme="minorHAnsi"/>
          <w:b/>
        </w:rPr>
        <w:t>σ</w:t>
      </w:r>
      <w:r w:rsidR="00100A8C" w:rsidRPr="003F7334">
        <w:rPr>
          <w:rFonts w:cstheme="minorHAnsi"/>
          <w:b/>
        </w:rPr>
        <w:t>υνολικού Προϋπολογισμού του Ε.Π.</w:t>
      </w:r>
      <w:r w:rsidR="00896B4D" w:rsidRPr="00896B4D">
        <w:rPr>
          <w:rFonts w:cstheme="minorHAnsi"/>
        </w:rPr>
        <w:t xml:space="preserve"> </w:t>
      </w:r>
      <w:r>
        <w:rPr>
          <w:rFonts w:cstheme="minorHAnsi"/>
        </w:rPr>
        <w:t>Στ</w:t>
      </w:r>
      <w:r w:rsidR="00C44299">
        <w:rPr>
          <w:rFonts w:cstheme="minorHAnsi"/>
        </w:rPr>
        <w:t xml:space="preserve">ο τελευταίο </w:t>
      </w:r>
      <w:r>
        <w:rPr>
          <w:rFonts w:cstheme="minorHAnsi"/>
        </w:rPr>
        <w:t>ποσό</w:t>
      </w:r>
      <w:r w:rsidR="00C44299">
        <w:rPr>
          <w:rFonts w:cstheme="minorHAnsi"/>
        </w:rPr>
        <w:t xml:space="preserve"> </w:t>
      </w:r>
      <w:r>
        <w:rPr>
          <w:rFonts w:cstheme="minorHAnsi"/>
          <w:b/>
        </w:rPr>
        <w:t>περιλαμβάνονται</w:t>
      </w:r>
      <w:r w:rsidR="00C44299" w:rsidRPr="00C44299">
        <w:rPr>
          <w:rFonts w:cstheme="minorHAnsi"/>
          <w:b/>
        </w:rPr>
        <w:t xml:space="preserve"> δαπάνες καταχωρημένες στο ΟΠΣ ύψους €2,</w:t>
      </w:r>
      <w:r w:rsidR="00914078">
        <w:rPr>
          <w:rFonts w:cstheme="minorHAnsi"/>
          <w:b/>
        </w:rPr>
        <w:t>74</w:t>
      </w:r>
      <w:r w:rsidR="00914078" w:rsidRPr="00C44299">
        <w:rPr>
          <w:rFonts w:cstheme="minorHAnsi"/>
          <w:b/>
        </w:rPr>
        <w:t xml:space="preserve"> </w:t>
      </w:r>
      <w:r w:rsidR="00C44299" w:rsidRPr="00C44299">
        <w:rPr>
          <w:rFonts w:cstheme="minorHAnsi"/>
          <w:b/>
        </w:rPr>
        <w:t>εκατ.</w:t>
      </w:r>
      <w:r>
        <w:rPr>
          <w:rFonts w:cstheme="minorHAnsi"/>
          <w:b/>
        </w:rPr>
        <w:t>,</w:t>
      </w:r>
      <w:r w:rsidR="00C44299">
        <w:rPr>
          <w:rFonts w:cstheme="minorHAnsi"/>
        </w:rPr>
        <w:t xml:space="preserve"> καθώς και </w:t>
      </w:r>
      <w:r w:rsidR="00C44299" w:rsidRPr="00C44299">
        <w:rPr>
          <w:rFonts w:cstheme="minorHAnsi"/>
          <w:b/>
        </w:rPr>
        <w:t>επιπλέον πληρωμές σε Δικαιούχους Σχεδίων Χορηγιών ύψους €1,55 εκατ.</w:t>
      </w:r>
      <w:r w:rsidR="00C44299">
        <w:rPr>
          <w:rFonts w:cstheme="minorHAnsi"/>
        </w:rPr>
        <w:t xml:space="preserve"> </w:t>
      </w:r>
      <w:bookmarkEnd w:id="6"/>
    </w:p>
    <w:p w14:paraId="4529D52A" w14:textId="26F6A4A8" w:rsidR="00643E41" w:rsidRDefault="00896B4D" w:rsidP="00896B4D">
      <w:pPr>
        <w:rPr>
          <w:rFonts w:cstheme="minorHAnsi"/>
        </w:rPr>
      </w:pPr>
      <w:r>
        <w:rPr>
          <w:rFonts w:cstheme="minorHAnsi"/>
        </w:rPr>
        <w:t xml:space="preserve">Το </w:t>
      </w:r>
      <w:r w:rsidRPr="00D57E23">
        <w:rPr>
          <w:rFonts w:cstheme="minorHAnsi"/>
          <w:b/>
        </w:rPr>
        <w:t>χα</w:t>
      </w:r>
      <w:r>
        <w:rPr>
          <w:rFonts w:cstheme="minorHAnsi"/>
          <w:b/>
        </w:rPr>
        <w:t xml:space="preserve">μηλό ποσοστό απορρόφησης </w:t>
      </w:r>
      <w:r w:rsidRPr="00D57E23">
        <w:rPr>
          <w:rFonts w:cstheme="minorHAnsi"/>
          <w:b/>
        </w:rPr>
        <w:t>των διαθέσιμων πόρων του Προγράμματος</w:t>
      </w:r>
      <w:r>
        <w:rPr>
          <w:rFonts w:cstheme="minorHAnsi"/>
        </w:rPr>
        <w:t xml:space="preserve"> που παρατηρείται μέχρι την 31/12/2016 </w:t>
      </w:r>
      <w:r w:rsidRPr="00D57E23">
        <w:rPr>
          <w:rFonts w:cstheme="minorHAnsi"/>
          <w:b/>
        </w:rPr>
        <w:t>δεν είναι αντιπροσωπευτικό της δυναμικής</w:t>
      </w:r>
      <w:r>
        <w:rPr>
          <w:rFonts w:cstheme="minorHAnsi"/>
        </w:rPr>
        <w:t xml:space="preserve"> </w:t>
      </w:r>
      <w:r w:rsidR="00643E41">
        <w:rPr>
          <w:rFonts w:cstheme="minorHAnsi"/>
        </w:rPr>
        <w:t xml:space="preserve">της </w:t>
      </w:r>
      <w:r>
        <w:rPr>
          <w:rFonts w:cstheme="minorHAnsi"/>
        </w:rPr>
        <w:t xml:space="preserve"> υλοποίησης του Προγράμματος, καθώς </w:t>
      </w:r>
      <w:r w:rsidR="00914078" w:rsidRPr="00914078">
        <w:rPr>
          <w:rFonts w:cstheme="minorHAnsi"/>
          <w:b/>
        </w:rPr>
        <w:t>σημαντικός αριθμός Δημοσίων Συμβάσεων</w:t>
      </w:r>
      <w:r w:rsidR="00914078">
        <w:rPr>
          <w:rFonts w:cstheme="minorHAnsi"/>
        </w:rPr>
        <w:t xml:space="preserve"> </w:t>
      </w:r>
      <w:r w:rsidRPr="00D57E23">
        <w:rPr>
          <w:rFonts w:cstheme="minorHAnsi"/>
          <w:b/>
        </w:rPr>
        <w:t xml:space="preserve">που </w:t>
      </w:r>
      <w:r w:rsidR="00643E41">
        <w:rPr>
          <w:rFonts w:cstheme="minorHAnsi"/>
          <w:b/>
        </w:rPr>
        <w:t>βρίσκονται προς</w:t>
      </w:r>
      <w:r w:rsidRPr="00D57E23">
        <w:rPr>
          <w:rFonts w:cstheme="minorHAnsi"/>
          <w:b/>
        </w:rPr>
        <w:t xml:space="preserve"> </w:t>
      </w:r>
      <w:r w:rsidR="00643E41">
        <w:rPr>
          <w:rFonts w:cstheme="minorHAnsi"/>
          <w:b/>
        </w:rPr>
        <w:t xml:space="preserve">ένταξη και </w:t>
      </w:r>
      <w:r w:rsidRPr="00D57E23">
        <w:rPr>
          <w:rFonts w:cstheme="minorHAnsi"/>
          <w:b/>
        </w:rPr>
        <w:t>συγχρηματοδότηση άρχισαν να υλοποιούνται ήδη καταγράφοντας δαπάνες</w:t>
      </w:r>
      <w:r>
        <w:rPr>
          <w:rFonts w:cstheme="minorHAnsi"/>
        </w:rPr>
        <w:t xml:space="preserve">. Οι τελευταίες </w:t>
      </w:r>
      <w:r w:rsidRPr="00D57E23">
        <w:rPr>
          <w:rFonts w:cstheme="minorHAnsi"/>
          <w:b/>
        </w:rPr>
        <w:t>ανέρχονται σε €41,51 εκατ.</w:t>
      </w:r>
      <w:r>
        <w:rPr>
          <w:rFonts w:cstheme="minorHAnsi"/>
        </w:rPr>
        <w:t xml:space="preserve"> και </w:t>
      </w:r>
      <w:r w:rsidRPr="00D57E23">
        <w:rPr>
          <w:rFonts w:cstheme="minorHAnsi"/>
          <w:b/>
        </w:rPr>
        <w:t xml:space="preserve">έχουν καλυφθεί μέχρι στιγμής από </w:t>
      </w:r>
      <w:r w:rsidR="00643E41">
        <w:rPr>
          <w:rFonts w:cstheme="minorHAnsi"/>
          <w:b/>
        </w:rPr>
        <w:t>εθνικούς πόρους, εν όψει της ολοκλήρωσης των διαδικασιών ένταξής τους σ</w:t>
      </w:r>
      <w:r w:rsidRPr="00D57E23">
        <w:rPr>
          <w:rFonts w:cstheme="minorHAnsi"/>
          <w:b/>
        </w:rPr>
        <w:t>το Ε.Π.</w:t>
      </w:r>
      <w:r w:rsidR="00643E41">
        <w:rPr>
          <w:rFonts w:cstheme="minorHAnsi"/>
        </w:rPr>
        <w:t>.</w:t>
      </w:r>
      <w:r>
        <w:rPr>
          <w:rFonts w:cstheme="minorHAnsi"/>
        </w:rPr>
        <w:t xml:space="preserve"> </w:t>
      </w:r>
    </w:p>
    <w:bookmarkEnd w:id="5"/>
    <w:p w14:paraId="70E39707" w14:textId="77777777" w:rsidR="00100A8C" w:rsidRPr="00703441" w:rsidRDefault="00100A8C" w:rsidP="00100A8C">
      <w:pPr>
        <w:rPr>
          <w:rFonts w:cstheme="minorHAnsi"/>
        </w:rPr>
      </w:pPr>
      <w:r w:rsidRPr="00703441">
        <w:rPr>
          <w:rFonts w:cstheme="minorHAnsi"/>
        </w:rPr>
        <w:t>Συνολικά</w:t>
      </w:r>
      <w:r>
        <w:rPr>
          <w:rFonts w:cstheme="minorHAnsi"/>
        </w:rPr>
        <w:t xml:space="preserve">, </w:t>
      </w:r>
      <w:r w:rsidRPr="00562854">
        <w:rPr>
          <w:rFonts w:cstheme="minorHAnsi"/>
          <w:b/>
        </w:rPr>
        <w:t>μέχρι την 31/12/2016</w:t>
      </w:r>
      <w:r w:rsidRPr="00703441">
        <w:rPr>
          <w:rFonts w:cstheme="minorHAnsi"/>
        </w:rPr>
        <w:t xml:space="preserve"> </w:t>
      </w:r>
      <w:r w:rsidRPr="00562854">
        <w:rPr>
          <w:rFonts w:cstheme="minorHAnsi"/>
          <w:b/>
        </w:rPr>
        <w:t xml:space="preserve">έχουν ενεργοποιηθεί Προσκλήσεις </w:t>
      </w:r>
      <w:r>
        <w:rPr>
          <w:rFonts w:cstheme="minorHAnsi"/>
          <w:b/>
        </w:rPr>
        <w:t xml:space="preserve">και έχουν ενταχθεί έργα </w:t>
      </w:r>
      <w:r w:rsidRPr="00562854">
        <w:rPr>
          <w:rFonts w:cstheme="minorHAnsi"/>
          <w:b/>
        </w:rPr>
        <w:t>σε</w:t>
      </w:r>
      <w:r w:rsidRPr="00703441">
        <w:rPr>
          <w:rFonts w:cstheme="minorHAnsi"/>
        </w:rPr>
        <w:t>:</w:t>
      </w:r>
    </w:p>
    <w:p w14:paraId="6625E186" w14:textId="77777777" w:rsidR="00100A8C" w:rsidRDefault="00100A8C" w:rsidP="00702EE0">
      <w:pPr>
        <w:pStyle w:val="ListParagraph"/>
        <w:numPr>
          <w:ilvl w:val="0"/>
          <w:numId w:val="19"/>
        </w:numPr>
      </w:pPr>
      <w:r w:rsidRPr="00562854">
        <w:rPr>
          <w:b/>
        </w:rPr>
        <w:t>4 Άξονες Προτεραιότητας (Α.Π.)</w:t>
      </w:r>
      <w:r>
        <w:t>:</w:t>
      </w:r>
    </w:p>
    <w:p w14:paraId="5649C6CB" w14:textId="77777777" w:rsidR="00100A8C" w:rsidRDefault="00100A8C" w:rsidP="00702EE0">
      <w:pPr>
        <w:pStyle w:val="ListParagraph"/>
        <w:numPr>
          <w:ilvl w:val="1"/>
          <w:numId w:val="20"/>
        </w:numPr>
      </w:pPr>
      <w:r>
        <w:t xml:space="preserve">Α.Π. 1: </w:t>
      </w:r>
      <w:r w:rsidRPr="00562854">
        <w:t>Ενίσχυση της Ανταγωνιστικότητας της Οικονομίας</w:t>
      </w:r>
    </w:p>
    <w:p w14:paraId="675C2FE9" w14:textId="77777777" w:rsidR="00100A8C" w:rsidRDefault="00100A8C" w:rsidP="00702EE0">
      <w:pPr>
        <w:pStyle w:val="ListParagraph"/>
        <w:numPr>
          <w:ilvl w:val="1"/>
          <w:numId w:val="20"/>
        </w:numPr>
      </w:pPr>
      <w:r>
        <w:lastRenderedPageBreak/>
        <w:t xml:space="preserve">Α.Π. 3: </w:t>
      </w:r>
      <w:r w:rsidRPr="00562854">
        <w:t>Μείωση Εκπομπών Διοξειδίου του Άνθρακα και Προσαρμογή στην Κλιματική Αλλαγή</w:t>
      </w:r>
    </w:p>
    <w:p w14:paraId="56A6F980" w14:textId="77777777" w:rsidR="00100A8C" w:rsidRDefault="00100A8C" w:rsidP="00702EE0">
      <w:pPr>
        <w:pStyle w:val="ListParagraph"/>
        <w:numPr>
          <w:ilvl w:val="1"/>
          <w:numId w:val="20"/>
        </w:numPr>
      </w:pPr>
      <w:r>
        <w:t xml:space="preserve">Α.Π. 5: </w:t>
      </w:r>
      <w:r w:rsidRPr="00562854">
        <w:t>Προώθηση Βιώσιμων Μεταφορών</w:t>
      </w:r>
    </w:p>
    <w:p w14:paraId="5EBE8701" w14:textId="77777777" w:rsidR="00100A8C" w:rsidRDefault="00100A8C" w:rsidP="00702EE0">
      <w:pPr>
        <w:pStyle w:val="ListParagraph"/>
        <w:numPr>
          <w:ilvl w:val="1"/>
          <w:numId w:val="20"/>
        </w:numPr>
      </w:pPr>
      <w:r>
        <w:t xml:space="preserve">Α.Π. 6: </w:t>
      </w:r>
      <w:r w:rsidRPr="00562854">
        <w:t>Βιώσιμη Αστική Ανάπτυξη</w:t>
      </w:r>
    </w:p>
    <w:p w14:paraId="4E4E1398" w14:textId="77777777" w:rsidR="00100A8C" w:rsidRDefault="00100A8C" w:rsidP="00702EE0">
      <w:pPr>
        <w:pStyle w:val="ListParagraph"/>
        <w:numPr>
          <w:ilvl w:val="0"/>
          <w:numId w:val="19"/>
        </w:numPr>
      </w:pPr>
      <w:r w:rsidRPr="00562854">
        <w:rPr>
          <w:b/>
        </w:rPr>
        <w:t>6 Θεματικούς Στόχους (Θ.Σ.)</w:t>
      </w:r>
      <w:r>
        <w:t xml:space="preserve">: </w:t>
      </w:r>
    </w:p>
    <w:p w14:paraId="24528D14" w14:textId="77777777" w:rsidR="00100A8C" w:rsidRDefault="00100A8C" w:rsidP="00702EE0">
      <w:pPr>
        <w:pStyle w:val="ListParagraph"/>
        <w:numPr>
          <w:ilvl w:val="1"/>
          <w:numId w:val="21"/>
        </w:numPr>
      </w:pPr>
      <w:r>
        <w:t xml:space="preserve">Θ.Σ. 1: </w:t>
      </w:r>
      <w:r w:rsidRPr="00352F4F">
        <w:t>Ενίσχυση της έρευνας, της τεχνολογικής ανάπτυξης και της καινοτομίας</w:t>
      </w:r>
    </w:p>
    <w:p w14:paraId="0DFB1076" w14:textId="77777777" w:rsidR="00100A8C" w:rsidRDefault="00100A8C" w:rsidP="00702EE0">
      <w:pPr>
        <w:pStyle w:val="ListParagraph"/>
        <w:numPr>
          <w:ilvl w:val="1"/>
          <w:numId w:val="21"/>
        </w:numPr>
      </w:pPr>
      <w:r>
        <w:t>Θ.Σ. 3:</w:t>
      </w:r>
      <w:r w:rsidRPr="00352F4F">
        <w:t xml:space="preserve"> Βελτίωση της ανταγωνιστικότητας των μικρομεσαίων επιχειρήσεων</w:t>
      </w:r>
    </w:p>
    <w:p w14:paraId="73B32A53" w14:textId="77777777" w:rsidR="00100A8C" w:rsidRDefault="00100A8C" w:rsidP="00702EE0">
      <w:pPr>
        <w:pStyle w:val="ListParagraph"/>
        <w:numPr>
          <w:ilvl w:val="1"/>
          <w:numId w:val="21"/>
        </w:numPr>
      </w:pPr>
      <w:r>
        <w:t xml:space="preserve">Θ.Σ. 4: </w:t>
      </w:r>
      <w:r w:rsidRPr="00352F4F">
        <w:t>Υποστήριξη της μετάβασης προς μια οικονομία χαμηλών εκπομπών διοξειδίου του άνθρακα σε όλους τους τομείς</w:t>
      </w:r>
    </w:p>
    <w:p w14:paraId="3B6B997B" w14:textId="77777777" w:rsidR="00100A8C" w:rsidRDefault="00100A8C" w:rsidP="00702EE0">
      <w:pPr>
        <w:pStyle w:val="ListParagraph"/>
        <w:numPr>
          <w:ilvl w:val="1"/>
          <w:numId w:val="21"/>
        </w:numPr>
      </w:pPr>
      <w:r>
        <w:t xml:space="preserve">Θ.Σ. 5: </w:t>
      </w:r>
      <w:r w:rsidRPr="00352F4F">
        <w:t>Προώθηση της προσαρμογής στην κλιματική αλλαγή, της πρόληψης και της διαχείρισης κινδύνων</w:t>
      </w:r>
    </w:p>
    <w:p w14:paraId="29EBC9BE" w14:textId="77777777" w:rsidR="00100A8C" w:rsidRDefault="00100A8C" w:rsidP="00702EE0">
      <w:pPr>
        <w:pStyle w:val="ListParagraph"/>
        <w:numPr>
          <w:ilvl w:val="1"/>
          <w:numId w:val="21"/>
        </w:numPr>
      </w:pPr>
      <w:r>
        <w:t xml:space="preserve">Θ.Σ. 6: </w:t>
      </w:r>
      <w:r w:rsidRPr="00352F4F">
        <w:t>Προστασία του περιβάλλοντος και προώθηση της αποδοτικότητας των πόρων</w:t>
      </w:r>
    </w:p>
    <w:p w14:paraId="55A7517E" w14:textId="77777777" w:rsidR="00100A8C" w:rsidRPr="00703441" w:rsidRDefault="00100A8C" w:rsidP="00702EE0">
      <w:pPr>
        <w:pStyle w:val="ListParagraph"/>
        <w:numPr>
          <w:ilvl w:val="1"/>
          <w:numId w:val="21"/>
        </w:numPr>
      </w:pPr>
      <w:r>
        <w:t xml:space="preserve">Θ.Σ. 7: </w:t>
      </w:r>
      <w:r w:rsidRPr="00352F4F">
        <w:t>Προώθηση των βιώσιμων μεταφορών και άρση των προβλημάτων σε βασικές υποδομές δικτύων</w:t>
      </w:r>
    </w:p>
    <w:p w14:paraId="0EEE35F4" w14:textId="77777777" w:rsidR="00896B4D" w:rsidRDefault="00100A8C" w:rsidP="00100A8C">
      <w:pPr>
        <w:contextualSpacing/>
        <w:rPr>
          <w:rFonts w:cstheme="minorHAnsi"/>
        </w:rPr>
      </w:pPr>
      <w:r w:rsidRPr="0047292D">
        <w:rPr>
          <w:rFonts w:cstheme="minorHAnsi"/>
          <w:b/>
        </w:rPr>
        <w:t>Πιο συγκεκριμένα</w:t>
      </w:r>
      <w:r>
        <w:rPr>
          <w:rFonts w:cstheme="minorHAnsi"/>
        </w:rPr>
        <w:t xml:space="preserve">, </w:t>
      </w:r>
      <w:r w:rsidR="00896B4D">
        <w:rPr>
          <w:rFonts w:cstheme="minorHAnsi"/>
        </w:rPr>
        <w:t xml:space="preserve">και ανά Άξονα Προτεραιότητας, η </w:t>
      </w:r>
      <w:r w:rsidR="008D17CB">
        <w:rPr>
          <w:rFonts w:cstheme="minorHAnsi"/>
        </w:rPr>
        <w:t xml:space="preserve">συνοπτική εικόνα της </w:t>
      </w:r>
      <w:r w:rsidR="00896B4D">
        <w:rPr>
          <w:rFonts w:cstheme="minorHAnsi"/>
        </w:rPr>
        <w:t>πορεία</w:t>
      </w:r>
      <w:r w:rsidR="008D17CB">
        <w:rPr>
          <w:rFonts w:cstheme="minorHAnsi"/>
        </w:rPr>
        <w:t>ς</w:t>
      </w:r>
      <w:r w:rsidR="00896B4D">
        <w:rPr>
          <w:rFonts w:cstheme="minorHAnsi"/>
        </w:rPr>
        <w:t xml:space="preserve"> υλοποίησης του Προγράμματος έχει ως ακολούθως:</w:t>
      </w:r>
    </w:p>
    <w:p w14:paraId="639889AF" w14:textId="77777777" w:rsidR="009C5854" w:rsidRDefault="009C5854" w:rsidP="00100A8C">
      <w:pPr>
        <w:contextualSpacing/>
        <w:rPr>
          <w:rFonts w:cstheme="minorHAnsi"/>
        </w:rPr>
        <w:sectPr w:rsidR="009C5854" w:rsidSect="00042764">
          <w:pgSz w:w="11906" w:h="16838"/>
          <w:pgMar w:top="1440" w:right="1418" w:bottom="1440" w:left="1797" w:header="720" w:footer="720" w:gutter="0"/>
          <w:pgNumType w:start="1"/>
          <w:cols w:space="720"/>
          <w:docGrid w:linePitch="360"/>
        </w:sectPr>
      </w:pPr>
    </w:p>
    <w:p w14:paraId="6DE6F9AE" w14:textId="4CE74800" w:rsidR="00226FB8" w:rsidRPr="0001237F" w:rsidRDefault="00226FB8" w:rsidP="00226FB8">
      <w:pPr>
        <w:pStyle w:val="a"/>
        <w:ind w:left="993" w:hanging="1083"/>
      </w:pPr>
      <w:r>
        <w:lastRenderedPageBreak/>
        <w:t xml:space="preserve">Πίνακας </w:t>
      </w:r>
      <w:fldSimple w:instr=" SEQ Πίνακας \* ARABIC ">
        <w:r w:rsidR="003F62EF">
          <w:rPr>
            <w:noProof/>
          </w:rPr>
          <w:t>1</w:t>
        </w:r>
      </w:fldSimple>
      <w:r>
        <w:t>. Συνοπτική Εικόνα της Πορείας Υλοποίησης του Ε.Π. «Ανταγωνιστικότητα και Αειφόρος Ανάπτυξη»</w:t>
      </w:r>
      <w:r w:rsidR="00754FA0">
        <w:t xml:space="preserve"> μέχρι την 31/12/2016</w:t>
      </w:r>
    </w:p>
    <w:tbl>
      <w:tblPr>
        <w:tblStyle w:val="LightShading-Accent5"/>
        <w:tblW w:w="5000" w:type="pct"/>
        <w:tblLayout w:type="fixed"/>
        <w:tblLook w:val="04A0" w:firstRow="1" w:lastRow="0" w:firstColumn="1" w:lastColumn="0" w:noHBand="0" w:noVBand="1"/>
      </w:tblPr>
      <w:tblGrid>
        <w:gridCol w:w="2619"/>
        <w:gridCol w:w="837"/>
        <w:gridCol w:w="840"/>
        <w:gridCol w:w="9662"/>
      </w:tblGrid>
      <w:tr w:rsidR="009C5854" w14:paraId="3D00D201" w14:textId="77777777" w:rsidTr="00DD257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938" w:type="pct"/>
            <w:vAlign w:val="center"/>
          </w:tcPr>
          <w:p w14:paraId="510572C2" w14:textId="77777777" w:rsidR="003453A7" w:rsidRDefault="003453A7" w:rsidP="00226FB8">
            <w:pPr>
              <w:jc w:val="center"/>
              <w:rPr>
                <w:rFonts w:cstheme="minorHAnsi"/>
              </w:rPr>
            </w:pPr>
            <w:r>
              <w:rPr>
                <w:rFonts w:cstheme="minorHAnsi"/>
              </w:rPr>
              <w:t>Α.Π.</w:t>
            </w:r>
          </w:p>
        </w:tc>
        <w:tc>
          <w:tcPr>
            <w:tcW w:w="300" w:type="pct"/>
            <w:vAlign w:val="center"/>
          </w:tcPr>
          <w:p w14:paraId="591061B4" w14:textId="77777777" w:rsidR="003453A7" w:rsidRPr="003453A7" w:rsidRDefault="003453A7" w:rsidP="003453A7">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3453A7">
              <w:rPr>
                <w:rFonts w:cstheme="minorHAnsi"/>
                <w:sz w:val="18"/>
                <w:szCs w:val="18"/>
              </w:rPr>
              <w:t>Αριθμός Προσκλ</w:t>
            </w:r>
            <w:r>
              <w:rPr>
                <w:rFonts w:cstheme="minorHAnsi"/>
                <w:sz w:val="18"/>
                <w:szCs w:val="18"/>
              </w:rPr>
              <w:t>.</w:t>
            </w:r>
          </w:p>
        </w:tc>
        <w:tc>
          <w:tcPr>
            <w:tcW w:w="301" w:type="pct"/>
            <w:vAlign w:val="center"/>
          </w:tcPr>
          <w:p w14:paraId="64811F70" w14:textId="77777777" w:rsidR="003453A7" w:rsidRPr="003453A7" w:rsidRDefault="003453A7" w:rsidP="003453A7">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3453A7">
              <w:rPr>
                <w:rFonts w:cstheme="minorHAnsi"/>
                <w:sz w:val="18"/>
                <w:szCs w:val="18"/>
              </w:rPr>
              <w:t>Ενταγμ</w:t>
            </w:r>
            <w:r w:rsidR="000F7EE4">
              <w:rPr>
                <w:rFonts w:cstheme="minorHAnsi"/>
                <w:sz w:val="18"/>
                <w:szCs w:val="18"/>
              </w:rPr>
              <w:t>.</w:t>
            </w:r>
            <w:r w:rsidRPr="003453A7">
              <w:rPr>
                <w:rFonts w:cstheme="minorHAnsi"/>
                <w:sz w:val="18"/>
                <w:szCs w:val="18"/>
              </w:rPr>
              <w:t xml:space="preserve"> Έργα</w:t>
            </w:r>
          </w:p>
        </w:tc>
        <w:tc>
          <w:tcPr>
            <w:tcW w:w="3462" w:type="pct"/>
            <w:vAlign w:val="center"/>
          </w:tcPr>
          <w:p w14:paraId="489FFEDA" w14:textId="77777777" w:rsidR="003453A7" w:rsidRDefault="003453A7" w:rsidP="00DD2574">
            <w:pPr>
              <w:jc w:val="center"/>
              <w:cnfStyle w:val="100000000000" w:firstRow="1" w:lastRow="0" w:firstColumn="0" w:lastColumn="0" w:oddVBand="0" w:evenVBand="0" w:oddHBand="0" w:evenHBand="0" w:firstRowFirstColumn="0" w:firstRowLastColumn="0" w:lastRowFirstColumn="0" w:lastRowLastColumn="0"/>
              <w:rPr>
                <w:rFonts w:cstheme="minorHAnsi"/>
              </w:rPr>
            </w:pPr>
            <w:r>
              <w:rPr>
                <w:rFonts w:cstheme="minorHAnsi"/>
              </w:rPr>
              <w:t>Βασικές Πληροφορίες για την Υλοποίηση του Α.Π.</w:t>
            </w:r>
          </w:p>
        </w:tc>
      </w:tr>
      <w:tr w:rsidR="009C5854" w14:paraId="0276D6A4" w14:textId="77777777" w:rsidTr="009C585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8" w:type="pct"/>
            <w:tcBorders>
              <w:top w:val="single" w:sz="8" w:space="0" w:color="974806" w:themeColor="accent5"/>
              <w:bottom w:val="nil"/>
              <w:right w:val="dashed" w:sz="4" w:space="0" w:color="974806" w:themeColor="accent5"/>
            </w:tcBorders>
            <w:vAlign w:val="center"/>
          </w:tcPr>
          <w:p w14:paraId="63853DEA" w14:textId="77777777" w:rsidR="003453A7" w:rsidRPr="003453A7" w:rsidRDefault="003453A7" w:rsidP="00226FB8">
            <w:pPr>
              <w:contextualSpacing/>
              <w:jc w:val="left"/>
              <w:rPr>
                <w:rFonts w:cstheme="minorHAnsi"/>
              </w:rPr>
            </w:pPr>
            <w:r w:rsidRPr="003453A7">
              <w:rPr>
                <w:rFonts w:cstheme="minorHAnsi"/>
              </w:rPr>
              <w:t>1 – Ενίσχυση της Ανταγωνιστικότητας της Οικονομίας</w:t>
            </w:r>
          </w:p>
        </w:tc>
        <w:tc>
          <w:tcPr>
            <w:tcW w:w="300" w:type="pct"/>
            <w:tcBorders>
              <w:top w:val="single" w:sz="8" w:space="0" w:color="974806" w:themeColor="accent5"/>
              <w:bottom w:val="nil"/>
              <w:right w:val="dashed" w:sz="4" w:space="0" w:color="974806" w:themeColor="accent5"/>
            </w:tcBorders>
            <w:vAlign w:val="center"/>
          </w:tcPr>
          <w:p w14:paraId="09A513C7" w14:textId="77777777" w:rsidR="003453A7" w:rsidRPr="00754FA0" w:rsidRDefault="003453A7" w:rsidP="003453A7">
            <w:pPr>
              <w:spacing w:line="240" w:lineRule="auto"/>
              <w:contextualSpacing/>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5</w:t>
            </w:r>
          </w:p>
        </w:tc>
        <w:tc>
          <w:tcPr>
            <w:tcW w:w="301" w:type="pct"/>
            <w:tcBorders>
              <w:left w:val="dashed" w:sz="4" w:space="0" w:color="974806" w:themeColor="accent5"/>
              <w:right w:val="dashed" w:sz="4" w:space="0" w:color="974806" w:themeColor="accent5"/>
            </w:tcBorders>
            <w:vAlign w:val="center"/>
          </w:tcPr>
          <w:p w14:paraId="1CF45DA3" w14:textId="77777777" w:rsidR="003453A7" w:rsidRPr="00754FA0" w:rsidRDefault="003453A7" w:rsidP="003453A7">
            <w:pPr>
              <w:spacing w:line="240" w:lineRule="auto"/>
              <w:contextualSpacing/>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313</w:t>
            </w:r>
          </w:p>
        </w:tc>
        <w:tc>
          <w:tcPr>
            <w:tcW w:w="3462" w:type="pct"/>
            <w:tcBorders>
              <w:left w:val="dashed" w:sz="4" w:space="0" w:color="974806" w:themeColor="accent5"/>
            </w:tcBorders>
          </w:tcPr>
          <w:p w14:paraId="65B8ED5C" w14:textId="0C125B34" w:rsidR="003453A7" w:rsidRPr="00754FA0" w:rsidRDefault="003453A7" w:rsidP="00215352">
            <w:pPr>
              <w:spacing w:line="240" w:lineRule="auto"/>
              <w:contextualSpacing/>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54FA0">
              <w:rPr>
                <w:rFonts w:cstheme="minorHAnsi"/>
                <w:sz w:val="18"/>
                <w:szCs w:val="18"/>
              </w:rPr>
              <w:t xml:space="preserve">Στο πλαίσιο του Α.Π.1 </w:t>
            </w:r>
            <w:r>
              <w:rPr>
                <w:rFonts w:cstheme="minorHAnsi"/>
                <w:sz w:val="18"/>
                <w:szCs w:val="18"/>
              </w:rPr>
              <w:t xml:space="preserve">ενεργοποιήθηκαν 5 Σχέδια Χορηγιών </w:t>
            </w:r>
            <w:r w:rsidR="00982E88" w:rsidRPr="00982E88">
              <w:rPr>
                <w:rFonts w:cstheme="minorHAnsi"/>
                <w:sz w:val="18"/>
                <w:szCs w:val="18"/>
              </w:rPr>
              <w:t>που αφορούν την προώθηση της επιχειρηματικότητας, την ενίσχυση της ανταγωνιστικότητας των ΜΜΕ και την εξοικονόμηση ενέργειας στις επιχειρήσεις</w:t>
            </w:r>
            <w:r w:rsidR="00982E88">
              <w:rPr>
                <w:rFonts w:cstheme="minorHAnsi"/>
                <w:sz w:val="18"/>
                <w:szCs w:val="18"/>
              </w:rPr>
              <w:t>,</w:t>
            </w:r>
            <w:r w:rsidR="00F55274">
              <w:rPr>
                <w:rFonts w:cstheme="minorHAnsi"/>
                <w:sz w:val="18"/>
                <w:szCs w:val="18"/>
              </w:rPr>
              <w:t xml:space="preserve"> ενώ στο τέλος του 2016 δημοσιεύθηκαν </w:t>
            </w:r>
            <w:r>
              <w:rPr>
                <w:rFonts w:cstheme="minorHAnsi"/>
                <w:sz w:val="18"/>
                <w:szCs w:val="18"/>
              </w:rPr>
              <w:t xml:space="preserve">και </w:t>
            </w:r>
            <w:r w:rsidR="00F55274">
              <w:rPr>
                <w:rFonts w:cstheme="minorHAnsi"/>
                <w:sz w:val="18"/>
                <w:szCs w:val="18"/>
              </w:rPr>
              <w:t xml:space="preserve">οκτώ (8) Προσκλήσεις Σχεδίων Χορηγιών του Προγράμματος </w:t>
            </w:r>
            <w:r w:rsidR="00F55274">
              <w:rPr>
                <w:rFonts w:cstheme="minorHAnsi"/>
                <w:sz w:val="18"/>
                <w:szCs w:val="18"/>
                <w:lang w:val="en-US"/>
              </w:rPr>
              <w:t>RESTART</w:t>
            </w:r>
            <w:r w:rsidR="00F55274" w:rsidRPr="00F55274">
              <w:rPr>
                <w:rFonts w:cstheme="minorHAnsi"/>
                <w:sz w:val="18"/>
                <w:szCs w:val="18"/>
              </w:rPr>
              <w:t xml:space="preserve">. </w:t>
            </w:r>
            <w:r w:rsidR="00F55274">
              <w:rPr>
                <w:rFonts w:cstheme="minorHAnsi"/>
                <w:sz w:val="18"/>
                <w:szCs w:val="18"/>
              </w:rPr>
              <w:t>Ο συνολικός Π/Υ (Δημόσια Δαπάνη) των παραπάνω Σχεδίων και Προσκλήσεων ανέρχεται στα</w:t>
            </w:r>
            <w:r w:rsidRPr="00754FA0">
              <w:rPr>
                <w:rFonts w:cstheme="minorHAnsi"/>
                <w:sz w:val="18"/>
                <w:szCs w:val="18"/>
              </w:rPr>
              <w:t xml:space="preserve"> €</w:t>
            </w:r>
            <w:r w:rsidR="00F55274">
              <w:rPr>
                <w:rFonts w:cstheme="minorHAnsi"/>
                <w:sz w:val="18"/>
                <w:szCs w:val="18"/>
              </w:rPr>
              <w:t>88</w:t>
            </w:r>
            <w:r w:rsidRPr="00754FA0">
              <w:rPr>
                <w:rFonts w:cstheme="minorHAnsi"/>
                <w:sz w:val="18"/>
                <w:szCs w:val="18"/>
              </w:rPr>
              <w:t>,</w:t>
            </w:r>
            <w:r w:rsidR="00F55274">
              <w:rPr>
                <w:rFonts w:cstheme="minorHAnsi"/>
                <w:sz w:val="18"/>
                <w:szCs w:val="18"/>
              </w:rPr>
              <w:t>38</w:t>
            </w:r>
            <w:r w:rsidR="00F55274" w:rsidRPr="00754FA0">
              <w:rPr>
                <w:rFonts w:cstheme="minorHAnsi"/>
                <w:sz w:val="18"/>
                <w:szCs w:val="18"/>
              </w:rPr>
              <w:t xml:space="preserve"> </w:t>
            </w:r>
            <w:r w:rsidRPr="00754FA0">
              <w:rPr>
                <w:rFonts w:cstheme="minorHAnsi"/>
                <w:sz w:val="18"/>
                <w:szCs w:val="18"/>
              </w:rPr>
              <w:t xml:space="preserve">εκατ., που αντιστοιχεί σε ποσοστό ενεργοποίησης του </w:t>
            </w:r>
            <w:r w:rsidR="00643E41" w:rsidRPr="00754FA0">
              <w:rPr>
                <w:rFonts w:cstheme="minorHAnsi"/>
                <w:sz w:val="18"/>
                <w:szCs w:val="18"/>
              </w:rPr>
              <w:t xml:space="preserve">Δημόσιας Δαπάνης </w:t>
            </w:r>
            <w:r w:rsidRPr="00754FA0">
              <w:rPr>
                <w:rFonts w:cstheme="minorHAnsi"/>
                <w:sz w:val="18"/>
                <w:szCs w:val="18"/>
              </w:rPr>
              <w:t xml:space="preserve">του Άξονα της τάξεως του </w:t>
            </w:r>
            <w:r w:rsidR="00F55274">
              <w:rPr>
                <w:rFonts w:cstheme="minorHAnsi"/>
                <w:sz w:val="18"/>
                <w:szCs w:val="18"/>
              </w:rPr>
              <w:t>51</w:t>
            </w:r>
            <w:r w:rsidRPr="00754FA0">
              <w:rPr>
                <w:rFonts w:cstheme="minorHAnsi"/>
                <w:sz w:val="18"/>
                <w:szCs w:val="18"/>
              </w:rPr>
              <w:t>,</w:t>
            </w:r>
            <w:r w:rsidR="00F55274">
              <w:rPr>
                <w:rFonts w:cstheme="minorHAnsi"/>
                <w:sz w:val="18"/>
                <w:szCs w:val="18"/>
              </w:rPr>
              <w:t>81</w:t>
            </w:r>
            <w:r w:rsidRPr="00754FA0">
              <w:rPr>
                <w:rFonts w:cstheme="minorHAnsi"/>
                <w:sz w:val="18"/>
                <w:szCs w:val="18"/>
              </w:rPr>
              <w:t xml:space="preserve">% και </w:t>
            </w:r>
            <w:r w:rsidR="00F55274">
              <w:rPr>
                <w:rFonts w:cstheme="minorHAnsi"/>
                <w:sz w:val="18"/>
                <w:szCs w:val="18"/>
              </w:rPr>
              <w:t>13</w:t>
            </w:r>
            <w:r w:rsidRPr="00754FA0">
              <w:rPr>
                <w:rFonts w:cstheme="minorHAnsi"/>
                <w:sz w:val="18"/>
                <w:szCs w:val="18"/>
              </w:rPr>
              <w:t>,</w:t>
            </w:r>
            <w:r w:rsidR="00F55274">
              <w:rPr>
                <w:rFonts w:cstheme="minorHAnsi"/>
                <w:sz w:val="18"/>
                <w:szCs w:val="18"/>
              </w:rPr>
              <w:t>37</w:t>
            </w:r>
            <w:r w:rsidRPr="00754FA0">
              <w:rPr>
                <w:rFonts w:cstheme="minorHAnsi"/>
                <w:sz w:val="18"/>
                <w:szCs w:val="18"/>
              </w:rPr>
              <w:t xml:space="preserve">% της συνολικής </w:t>
            </w:r>
            <w:r w:rsidR="00643E41" w:rsidRPr="00754FA0">
              <w:rPr>
                <w:rFonts w:cstheme="minorHAnsi"/>
                <w:sz w:val="18"/>
                <w:szCs w:val="18"/>
              </w:rPr>
              <w:t xml:space="preserve">Δημόσιας Δαπάνης </w:t>
            </w:r>
            <w:r w:rsidRPr="00754FA0">
              <w:rPr>
                <w:rFonts w:cstheme="minorHAnsi"/>
                <w:sz w:val="18"/>
                <w:szCs w:val="18"/>
              </w:rPr>
              <w:t>του Προγράμματος.</w:t>
            </w:r>
            <w:r>
              <w:rPr>
                <w:rFonts w:cstheme="minorHAnsi"/>
                <w:sz w:val="18"/>
                <w:szCs w:val="18"/>
              </w:rPr>
              <w:t xml:space="preserve"> Στο πλαίσιο των 5 δημοσιευμένων Προσκλήσεων που αφορούν την προώθηση της επιχειρηματικότητας, την ενίσχυση της ανταγωνιστικότητας των ΜΜΕ και την εξοικονόμηση ενέργειας στις επιχειρήσεις, υποβλήθηκαν 1.622 προτάσεις </w:t>
            </w:r>
            <w:r w:rsidRPr="000A0B5A">
              <w:rPr>
                <w:rFonts w:cstheme="minorHAnsi"/>
                <w:sz w:val="18"/>
                <w:szCs w:val="18"/>
              </w:rPr>
              <w:t xml:space="preserve">έργων, εκ των οποίων εγκρίθηκαν οι 608 και υπεγράφησαν </w:t>
            </w:r>
            <w:r w:rsidR="00B07E26">
              <w:rPr>
                <w:rFonts w:cstheme="minorHAnsi"/>
                <w:sz w:val="18"/>
                <w:szCs w:val="18"/>
              </w:rPr>
              <w:t xml:space="preserve">Συμφωνίες Δημόσιας Χρηματοδότησης </w:t>
            </w:r>
            <w:r w:rsidRPr="000A0B5A">
              <w:rPr>
                <w:rFonts w:cstheme="minorHAnsi"/>
                <w:sz w:val="18"/>
                <w:szCs w:val="18"/>
              </w:rPr>
              <w:t>σε 313 εξ’ αυτών</w:t>
            </w:r>
            <w:r>
              <w:rPr>
                <w:rFonts w:cstheme="minorHAnsi"/>
                <w:sz w:val="18"/>
                <w:szCs w:val="18"/>
              </w:rPr>
              <w:t xml:space="preserve">. </w:t>
            </w:r>
            <w:r w:rsidRPr="000A0B5A">
              <w:rPr>
                <w:rFonts w:cstheme="minorHAnsi"/>
                <w:sz w:val="18"/>
                <w:szCs w:val="18"/>
              </w:rPr>
              <w:t xml:space="preserve">Ο Προϋπολογισμός των εγκριθέντων προτάσεων ανέρχεται σε €22,98 εκατ. αντιπροσωπεύοντας το 13,48% της διαθέσιμης </w:t>
            </w:r>
            <w:r w:rsidR="00643E41" w:rsidRPr="000A0B5A">
              <w:rPr>
                <w:rFonts w:cstheme="minorHAnsi"/>
                <w:sz w:val="18"/>
                <w:szCs w:val="18"/>
              </w:rPr>
              <w:t xml:space="preserve">Δαπάνης </w:t>
            </w:r>
            <w:r w:rsidRPr="000A0B5A">
              <w:rPr>
                <w:rFonts w:cstheme="minorHAnsi"/>
                <w:sz w:val="18"/>
                <w:szCs w:val="18"/>
              </w:rPr>
              <w:t>του Α.Π.1</w:t>
            </w:r>
            <w:r w:rsidR="00643E41">
              <w:rPr>
                <w:rFonts w:cstheme="minorHAnsi"/>
                <w:sz w:val="18"/>
                <w:szCs w:val="18"/>
              </w:rPr>
              <w:t>,</w:t>
            </w:r>
            <w:r w:rsidRPr="000A0B5A">
              <w:rPr>
                <w:rFonts w:cstheme="minorHAnsi"/>
                <w:sz w:val="18"/>
                <w:szCs w:val="18"/>
              </w:rPr>
              <w:t xml:space="preserve"> ενώ έχουν υπογραφεί συμβάσεις ύψους €12,74 εκατ., ήτοι 7,47% της Δημόσιας Δαπάνης του Άξονα και 1,93% του Ε.Π. Το ποσοστό απορρόφησης του Άξονα ανέρχεται σε 0,23% επί της Δημόσιας Δαπάνης </w:t>
            </w:r>
            <w:r w:rsidR="00A776B5">
              <w:rPr>
                <w:rFonts w:cstheme="minorHAnsi"/>
                <w:sz w:val="18"/>
                <w:szCs w:val="18"/>
              </w:rPr>
              <w:t xml:space="preserve">του </w:t>
            </w:r>
            <w:r w:rsidRPr="000A0B5A">
              <w:rPr>
                <w:rFonts w:cstheme="minorHAnsi"/>
                <w:sz w:val="18"/>
                <w:szCs w:val="18"/>
              </w:rPr>
              <w:t xml:space="preserve">καθώς οι καταβληθείσες δαπάνες σε </w:t>
            </w:r>
            <w:r w:rsidR="00B07E26" w:rsidRPr="000A0B5A">
              <w:rPr>
                <w:rFonts w:cstheme="minorHAnsi"/>
                <w:sz w:val="18"/>
                <w:szCs w:val="18"/>
              </w:rPr>
              <w:t xml:space="preserve">Δικαιούχους </w:t>
            </w:r>
            <w:r w:rsidRPr="000A0B5A">
              <w:rPr>
                <w:rFonts w:cstheme="minorHAnsi"/>
                <w:sz w:val="18"/>
                <w:szCs w:val="18"/>
              </w:rPr>
              <w:t>ανέρχονται σε μόλις €383.919,00</w:t>
            </w:r>
            <w:r>
              <w:rPr>
                <w:rFonts w:cstheme="minorHAnsi"/>
                <w:sz w:val="18"/>
                <w:szCs w:val="18"/>
              </w:rPr>
              <w:t xml:space="preserve"> (0,06% της Δ.Δ. του Ε.Π.)</w:t>
            </w:r>
            <w:r w:rsidRPr="000A0B5A">
              <w:rPr>
                <w:rFonts w:cstheme="minorHAnsi"/>
                <w:sz w:val="18"/>
                <w:szCs w:val="18"/>
              </w:rPr>
              <w:t>.</w:t>
            </w:r>
            <w:r>
              <w:rPr>
                <w:rFonts w:cstheme="minorHAnsi"/>
                <w:sz w:val="18"/>
                <w:szCs w:val="18"/>
              </w:rPr>
              <w:t xml:space="preserve"> Ωστόσο, το ποσοστό </w:t>
            </w:r>
            <w:r w:rsidRPr="000A0B5A">
              <w:rPr>
                <w:rFonts w:cstheme="minorHAnsi"/>
                <w:sz w:val="18"/>
                <w:szCs w:val="18"/>
              </w:rPr>
              <w:t>απορρόφησης του Άξονα αναμένεται να αυ</w:t>
            </w:r>
            <w:r>
              <w:rPr>
                <w:rFonts w:cstheme="minorHAnsi"/>
                <w:sz w:val="18"/>
                <w:szCs w:val="18"/>
              </w:rPr>
              <w:t xml:space="preserve">ξηθεί στο άμεσο μέλλον καθώς οι υποβληθείσες δαπάνες </w:t>
            </w:r>
            <w:r w:rsidR="005C4DF1" w:rsidRPr="005C4DF1">
              <w:rPr>
                <w:rFonts w:cstheme="minorHAnsi"/>
                <w:sz w:val="18"/>
                <w:szCs w:val="18"/>
              </w:rPr>
              <w:t xml:space="preserve">ενταγμένων έργων για καταβολή </w:t>
            </w:r>
            <w:r>
              <w:rPr>
                <w:rFonts w:cstheme="minorHAnsi"/>
                <w:sz w:val="18"/>
                <w:szCs w:val="18"/>
              </w:rPr>
              <w:t>είναι σχεδόν τετραπλάσιες</w:t>
            </w:r>
            <w:r w:rsidRPr="000A0B5A">
              <w:rPr>
                <w:rFonts w:cstheme="minorHAnsi"/>
                <w:sz w:val="18"/>
                <w:szCs w:val="18"/>
              </w:rPr>
              <w:t xml:space="preserve"> της δαπάνης που είχε καταβληθεί μέχρι την 31/12/2016.</w:t>
            </w:r>
            <w:r>
              <w:rPr>
                <w:rFonts w:cstheme="minorHAnsi"/>
                <w:sz w:val="18"/>
                <w:szCs w:val="18"/>
              </w:rPr>
              <w:t xml:space="preserve"> Ομοίως, αναμένεται να αυξηθεί και το ποσοστό ενεργοποίησης του Άξονα καθώς στο Β’ εξάμηνο του 2017 προωθούνται 4 </w:t>
            </w:r>
            <w:r w:rsidR="00643E41">
              <w:rPr>
                <w:rFonts w:cstheme="minorHAnsi"/>
                <w:sz w:val="18"/>
                <w:szCs w:val="18"/>
              </w:rPr>
              <w:t>νέες Προσκλήσεις Σχεδίων Χορηγιών</w:t>
            </w:r>
            <w:r>
              <w:rPr>
                <w:rFonts w:cstheme="minorHAnsi"/>
                <w:sz w:val="18"/>
                <w:szCs w:val="18"/>
              </w:rPr>
              <w:t xml:space="preserve"> που αφορούν την προαγωγή της επιχειρηματικότητας και την ανταγωνιστικότητα των ΜΜΕ και άλλη μία στο Α’ εξάμηνο του 2018 που αφορά την επιχειρηματική καινοτομία</w:t>
            </w:r>
            <w:r w:rsidR="004D5D8E">
              <w:rPr>
                <w:rFonts w:cstheme="minorHAnsi"/>
                <w:sz w:val="18"/>
                <w:szCs w:val="18"/>
              </w:rPr>
              <w:t>,</w:t>
            </w:r>
            <w:r w:rsidR="004D5D8E" w:rsidRPr="004D5D8E">
              <w:rPr>
                <w:rFonts w:cstheme="minorHAnsi"/>
                <w:color w:val="auto"/>
                <w:sz w:val="18"/>
                <w:szCs w:val="18"/>
              </w:rPr>
              <w:t xml:space="preserve"> </w:t>
            </w:r>
            <w:r w:rsidR="004D5D8E" w:rsidRPr="004D5D8E">
              <w:rPr>
                <w:rFonts w:cstheme="minorHAnsi"/>
                <w:sz w:val="18"/>
                <w:szCs w:val="18"/>
              </w:rPr>
              <w:t xml:space="preserve">ενώ κατά το πρώτο τετράμηνο του 2017 δημοσιεύθηκαν 2 ακόμα Προσκλήσεις του Προγράμματος </w:t>
            </w:r>
            <w:r w:rsidR="004D5D8E" w:rsidRPr="004D5D8E">
              <w:rPr>
                <w:rFonts w:cstheme="minorHAnsi"/>
                <w:sz w:val="18"/>
                <w:szCs w:val="18"/>
                <w:lang w:val="en-US"/>
              </w:rPr>
              <w:t>Rerstart</w:t>
            </w:r>
            <w:r w:rsidR="004D5D8E" w:rsidRPr="004D5D8E">
              <w:rPr>
                <w:rFonts w:cstheme="minorHAnsi"/>
                <w:sz w:val="18"/>
                <w:szCs w:val="18"/>
              </w:rPr>
              <w:t>.</w:t>
            </w:r>
            <w:r w:rsidR="004D5D8E">
              <w:rPr>
                <w:rFonts w:cstheme="minorHAnsi"/>
                <w:sz w:val="18"/>
                <w:szCs w:val="18"/>
              </w:rPr>
              <w:t xml:space="preserve"> </w:t>
            </w:r>
            <w:r>
              <w:rPr>
                <w:rFonts w:cstheme="minorHAnsi"/>
                <w:sz w:val="18"/>
                <w:szCs w:val="18"/>
              </w:rPr>
              <w:t>.</w:t>
            </w:r>
          </w:p>
        </w:tc>
      </w:tr>
      <w:tr w:rsidR="009C5854" w14:paraId="1B206EAF" w14:textId="77777777" w:rsidTr="009C5854">
        <w:tc>
          <w:tcPr>
            <w:cnfStyle w:val="001000000000" w:firstRow="0" w:lastRow="0" w:firstColumn="1" w:lastColumn="0" w:oddVBand="0" w:evenVBand="0" w:oddHBand="0" w:evenHBand="0" w:firstRowFirstColumn="0" w:firstRowLastColumn="0" w:lastRowFirstColumn="0" w:lastRowLastColumn="0"/>
            <w:tcW w:w="938" w:type="pct"/>
            <w:tcBorders>
              <w:top w:val="nil"/>
              <w:bottom w:val="nil"/>
              <w:right w:val="dashed" w:sz="4" w:space="0" w:color="974806" w:themeColor="accent5"/>
            </w:tcBorders>
            <w:vAlign w:val="center"/>
          </w:tcPr>
          <w:p w14:paraId="2414FA7E" w14:textId="77777777" w:rsidR="003453A7" w:rsidRPr="003453A7" w:rsidRDefault="003453A7" w:rsidP="00226FB8">
            <w:pPr>
              <w:contextualSpacing/>
              <w:jc w:val="left"/>
              <w:rPr>
                <w:rFonts w:cstheme="minorHAnsi"/>
              </w:rPr>
            </w:pPr>
            <w:r w:rsidRPr="003453A7">
              <w:rPr>
                <w:rFonts w:cstheme="minorHAnsi"/>
              </w:rPr>
              <w:t>2 - Προώθηση της Χρήσης των Τεχνολογιών Πληροφορίας και Επικοινωνιών</w:t>
            </w:r>
          </w:p>
        </w:tc>
        <w:tc>
          <w:tcPr>
            <w:tcW w:w="300" w:type="pct"/>
            <w:tcBorders>
              <w:top w:val="nil"/>
              <w:bottom w:val="nil"/>
              <w:right w:val="dashed" w:sz="4" w:space="0" w:color="974806" w:themeColor="accent5"/>
            </w:tcBorders>
            <w:vAlign w:val="center"/>
          </w:tcPr>
          <w:p w14:paraId="53DA6DFF" w14:textId="77777777" w:rsidR="003453A7" w:rsidRDefault="003453A7" w:rsidP="003453A7">
            <w:pPr>
              <w:spacing w:line="240" w:lineRule="auto"/>
              <w:contextualSpacing/>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301" w:type="pct"/>
            <w:tcBorders>
              <w:left w:val="dashed" w:sz="4" w:space="0" w:color="974806" w:themeColor="accent5"/>
              <w:right w:val="dashed" w:sz="4" w:space="0" w:color="974806" w:themeColor="accent5"/>
            </w:tcBorders>
            <w:vAlign w:val="center"/>
          </w:tcPr>
          <w:p w14:paraId="7DBA9F48" w14:textId="77777777" w:rsidR="003453A7" w:rsidRDefault="003453A7" w:rsidP="003453A7">
            <w:pPr>
              <w:spacing w:line="240" w:lineRule="auto"/>
              <w:contextualSpacing/>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3462" w:type="pct"/>
            <w:tcBorders>
              <w:left w:val="dashed" w:sz="4" w:space="0" w:color="974806" w:themeColor="accent5"/>
            </w:tcBorders>
          </w:tcPr>
          <w:p w14:paraId="7B7D9094" w14:textId="77777777" w:rsidR="003453A7" w:rsidRPr="00754FA0" w:rsidRDefault="003453A7" w:rsidP="00803C59">
            <w:pPr>
              <w:spacing w:line="240" w:lineRule="auto"/>
              <w:contextualSpacing/>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 xml:space="preserve">Μέχρι την ημερομηνία αναφοράς της παρούσας Έκθεσης, στον Α.Π. 2 δεν είχε προκηρυχθεί καμία </w:t>
            </w:r>
            <w:r w:rsidR="00B07E26">
              <w:rPr>
                <w:rFonts w:cstheme="minorHAnsi"/>
                <w:sz w:val="18"/>
                <w:szCs w:val="18"/>
              </w:rPr>
              <w:t>Δράση</w:t>
            </w:r>
            <w:r>
              <w:rPr>
                <w:rFonts w:cstheme="minorHAnsi"/>
                <w:sz w:val="18"/>
                <w:szCs w:val="18"/>
              </w:rPr>
              <w:t xml:space="preserve">. Ωστόσο, για το Β’ εξάμηνο του 2017 προωθείται 1 </w:t>
            </w:r>
            <w:r w:rsidR="00B07E26">
              <w:rPr>
                <w:rFonts w:cstheme="minorHAnsi"/>
                <w:sz w:val="18"/>
                <w:szCs w:val="18"/>
              </w:rPr>
              <w:t xml:space="preserve">Δράση </w:t>
            </w:r>
            <w:r>
              <w:rPr>
                <w:rFonts w:cstheme="minorHAnsi"/>
                <w:sz w:val="18"/>
                <w:szCs w:val="18"/>
              </w:rPr>
              <w:t>που αφορά το ηλεκτρονικό εμπόριο</w:t>
            </w:r>
            <w:r w:rsidR="00B07E26">
              <w:rPr>
                <w:rFonts w:cstheme="minorHAnsi"/>
                <w:sz w:val="18"/>
                <w:szCs w:val="18"/>
              </w:rPr>
              <w:t>,</w:t>
            </w:r>
            <w:r>
              <w:rPr>
                <w:rFonts w:cstheme="minorHAnsi"/>
                <w:sz w:val="18"/>
                <w:szCs w:val="18"/>
              </w:rPr>
              <w:t xml:space="preserve"> ενώ σύμφωνα με </w:t>
            </w:r>
            <w:r w:rsidR="00B07E26">
              <w:rPr>
                <w:rFonts w:cstheme="minorHAnsi"/>
                <w:sz w:val="18"/>
                <w:szCs w:val="18"/>
              </w:rPr>
              <w:t xml:space="preserve">στοιχεία </w:t>
            </w:r>
            <w:r>
              <w:rPr>
                <w:rFonts w:cstheme="minorHAnsi"/>
                <w:sz w:val="18"/>
                <w:szCs w:val="18"/>
              </w:rPr>
              <w:t>τη</w:t>
            </w:r>
            <w:r w:rsidR="00B07E26">
              <w:rPr>
                <w:rFonts w:cstheme="minorHAnsi"/>
                <w:sz w:val="18"/>
                <w:szCs w:val="18"/>
              </w:rPr>
              <w:t>ς</w:t>
            </w:r>
            <w:r>
              <w:rPr>
                <w:rFonts w:cstheme="minorHAnsi"/>
                <w:sz w:val="18"/>
                <w:szCs w:val="18"/>
              </w:rPr>
              <w:t xml:space="preserve"> Δ.Α. περίπου 20 έργα ηλεκτρονικής διακυβέρνησης είναι υποψήφια προς ένταξη, που </w:t>
            </w:r>
            <w:r w:rsidR="00803C59">
              <w:rPr>
                <w:rFonts w:cstheme="minorHAnsi"/>
                <w:sz w:val="18"/>
                <w:szCs w:val="18"/>
              </w:rPr>
              <w:t>όμως β</w:t>
            </w:r>
            <w:r>
              <w:rPr>
                <w:rFonts w:cstheme="minorHAnsi"/>
                <w:sz w:val="18"/>
                <w:szCs w:val="18"/>
              </w:rPr>
              <w:t xml:space="preserve">ρίσκονται </w:t>
            </w:r>
            <w:r w:rsidR="00803C59">
              <w:rPr>
                <w:rFonts w:cstheme="minorHAnsi"/>
                <w:sz w:val="18"/>
                <w:szCs w:val="18"/>
              </w:rPr>
              <w:t xml:space="preserve">ακόμα </w:t>
            </w:r>
            <w:r>
              <w:rPr>
                <w:rFonts w:cstheme="minorHAnsi"/>
                <w:sz w:val="18"/>
                <w:szCs w:val="18"/>
              </w:rPr>
              <w:t xml:space="preserve">σε χαμηλό στάδιο ωρίμανσης. Εξαίρεση αποτελεί το έργο που αφορά το </w:t>
            </w:r>
            <w:r w:rsidRPr="00BA6C56">
              <w:rPr>
                <w:rFonts w:cstheme="minorHAnsi"/>
                <w:sz w:val="18"/>
                <w:szCs w:val="18"/>
              </w:rPr>
              <w:t>Ολοκληρωμένο Πληροφοριακό Σύστημα του Τμήματος Πολεοδομίας και Οικήσεως</w:t>
            </w:r>
            <w:r>
              <w:rPr>
                <w:rFonts w:cstheme="minorHAnsi"/>
                <w:sz w:val="18"/>
                <w:szCs w:val="18"/>
              </w:rPr>
              <w:t>, στο πλαίσιο του οποίου είχαν γίνει (μέχρι την 31/12/2016) επιλέξιμες δαπάνες ύψους €2,06 και οι οποίες καλύφθηκαν από τον κρατικό προϋπολογισμό, μέχρι το έργο να ενταχθεί στο Πρόγραμμα.</w:t>
            </w:r>
          </w:p>
        </w:tc>
      </w:tr>
      <w:tr w:rsidR="009C5854" w14:paraId="7ACA3AB3" w14:textId="77777777" w:rsidTr="009C585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right w:val="dashed" w:sz="4" w:space="0" w:color="974806" w:themeColor="accent5"/>
            </w:tcBorders>
            <w:vAlign w:val="center"/>
          </w:tcPr>
          <w:p w14:paraId="4642FF39" w14:textId="77777777" w:rsidR="003453A7" w:rsidRPr="003453A7" w:rsidRDefault="003453A7" w:rsidP="00226FB8">
            <w:pPr>
              <w:contextualSpacing/>
              <w:jc w:val="left"/>
              <w:rPr>
                <w:rFonts w:cstheme="minorHAnsi"/>
              </w:rPr>
            </w:pPr>
            <w:r w:rsidRPr="003453A7">
              <w:rPr>
                <w:rFonts w:cstheme="minorHAnsi"/>
              </w:rPr>
              <w:lastRenderedPageBreak/>
              <w:t>3 - Μείωση Εκπομπών Διοξειδίου του Άνθρακα και Προσαρμογή στην Κλιματική Αλλαγή</w:t>
            </w:r>
          </w:p>
        </w:tc>
        <w:tc>
          <w:tcPr>
            <w:tcW w:w="300" w:type="pct"/>
            <w:tcBorders>
              <w:top w:val="nil"/>
              <w:bottom w:val="nil"/>
              <w:right w:val="dashed" w:sz="4" w:space="0" w:color="974806" w:themeColor="accent5"/>
            </w:tcBorders>
            <w:vAlign w:val="center"/>
          </w:tcPr>
          <w:p w14:paraId="13460AC5" w14:textId="77777777" w:rsidR="003453A7" w:rsidRDefault="003453A7" w:rsidP="003453A7">
            <w:pPr>
              <w:spacing w:line="240" w:lineRule="auto"/>
              <w:contextualSpacing/>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2</w:t>
            </w:r>
          </w:p>
        </w:tc>
        <w:tc>
          <w:tcPr>
            <w:tcW w:w="301" w:type="pct"/>
            <w:tcBorders>
              <w:left w:val="dashed" w:sz="4" w:space="0" w:color="974806" w:themeColor="accent5"/>
              <w:right w:val="dashed" w:sz="4" w:space="0" w:color="974806" w:themeColor="accent5"/>
            </w:tcBorders>
            <w:vAlign w:val="center"/>
          </w:tcPr>
          <w:p w14:paraId="0117F1F9" w14:textId="77777777" w:rsidR="003453A7" w:rsidRDefault="003453A7" w:rsidP="003453A7">
            <w:pPr>
              <w:spacing w:line="240" w:lineRule="auto"/>
              <w:contextualSpacing/>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574 + 2</w:t>
            </w:r>
          </w:p>
        </w:tc>
        <w:tc>
          <w:tcPr>
            <w:tcW w:w="3462" w:type="pct"/>
            <w:tcBorders>
              <w:left w:val="dashed" w:sz="4" w:space="0" w:color="974806" w:themeColor="accent5"/>
            </w:tcBorders>
          </w:tcPr>
          <w:p w14:paraId="0EAA9F19" w14:textId="0DBDA84D" w:rsidR="003453A7" w:rsidRDefault="003453A7" w:rsidP="00EB3875">
            <w:pPr>
              <w:spacing w:line="240" w:lineRule="auto"/>
              <w:contextualSpacing/>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 xml:space="preserve">Στο πλαίσιο ενεργοποίησης του Α.Π. 3 περιλαμβάνεται η προώθηση της </w:t>
            </w:r>
            <w:r w:rsidR="00982E88">
              <w:rPr>
                <w:rFonts w:cstheme="minorHAnsi"/>
                <w:sz w:val="18"/>
                <w:szCs w:val="18"/>
              </w:rPr>
              <w:t xml:space="preserve">Δράσης </w:t>
            </w:r>
            <w:r>
              <w:rPr>
                <w:rFonts w:cstheme="minorHAnsi"/>
                <w:sz w:val="18"/>
                <w:szCs w:val="18"/>
              </w:rPr>
              <w:t xml:space="preserve">που αφορά τη βελτίωση της ενεργειακής απόδοσης και της χρήσης ΑΠΕ στις </w:t>
            </w:r>
            <w:r w:rsidR="00982E88">
              <w:rPr>
                <w:rFonts w:cstheme="minorHAnsi"/>
                <w:sz w:val="18"/>
                <w:szCs w:val="18"/>
              </w:rPr>
              <w:t>κ</w:t>
            </w:r>
            <w:r>
              <w:rPr>
                <w:rFonts w:cstheme="minorHAnsi"/>
                <w:sz w:val="18"/>
                <w:szCs w:val="18"/>
              </w:rPr>
              <w:t>ατοικίες. Στο πλαίσιο της πρώτης Πρόσκλησης που δημοσιεύθηκε (Δ.Δ. €8 εκατ.), υποβλήθηκαν 1.136 προτάσεις έργων</w:t>
            </w:r>
            <w:r w:rsidR="00982E88">
              <w:rPr>
                <w:rFonts w:cstheme="minorHAnsi"/>
                <w:sz w:val="18"/>
                <w:szCs w:val="18"/>
              </w:rPr>
              <w:t>,</w:t>
            </w:r>
            <w:r>
              <w:rPr>
                <w:rFonts w:cstheme="minorHAnsi"/>
                <w:sz w:val="18"/>
                <w:szCs w:val="18"/>
              </w:rPr>
              <w:t xml:space="preserve"> εκ των οποίων εγκρίθηκαν οι 654 και μέχρι την 31/12/2016 είχαν συμβασιοποιηθεί οι 574. Επιπλέον, σχετικά με τον ειδικό στόχο περιορισμού των επιπτώσεων της κλιματικής αλλαγής, δημοσιεύθηκε μία Πρόσκληση υποβολής προτάσεων για ένταξη έργων Δημοσίων Συμβάσεων (Δ.Δ. €14,11),  στο πλαίσιο της οποίας εντάχθηκαν δύο έργα. Το πρώτο αφορά στη </w:t>
            </w:r>
            <w:r w:rsidRPr="00A910E5">
              <w:rPr>
                <w:rFonts w:cstheme="minorHAnsi"/>
                <w:sz w:val="18"/>
                <w:szCs w:val="18"/>
              </w:rPr>
              <w:t>διαμόρφωση Εθνικής Εκτίμησης Κινδύνων για τη διαχείριση (φυσικών) καταστροφών</w:t>
            </w:r>
            <w:r>
              <w:rPr>
                <w:rFonts w:cstheme="minorHAnsi"/>
                <w:sz w:val="18"/>
                <w:szCs w:val="18"/>
              </w:rPr>
              <w:t xml:space="preserve"> επιλέξιμης Δ.Δ. €244.8 χιλ. και το δεύτερο </w:t>
            </w:r>
            <w:r w:rsidRPr="00A910E5">
              <w:rPr>
                <w:rFonts w:cstheme="minorHAnsi"/>
                <w:sz w:val="18"/>
                <w:szCs w:val="18"/>
              </w:rPr>
              <w:t xml:space="preserve">αφορά στην κατασκευή δέκα (10) παράλληλων κυματοθραυστών στον κόλπο Χρυσοχούς, </w:t>
            </w:r>
            <w:r w:rsidR="00982E88">
              <w:rPr>
                <w:rFonts w:cstheme="minorHAnsi"/>
                <w:sz w:val="18"/>
                <w:szCs w:val="18"/>
              </w:rPr>
              <w:t>συνολικής</w:t>
            </w:r>
            <w:r w:rsidR="00982E88" w:rsidRPr="00A910E5">
              <w:rPr>
                <w:rFonts w:cstheme="minorHAnsi"/>
                <w:sz w:val="18"/>
                <w:szCs w:val="18"/>
              </w:rPr>
              <w:t xml:space="preserve"> </w:t>
            </w:r>
            <w:r w:rsidRPr="00A910E5">
              <w:rPr>
                <w:rFonts w:cstheme="minorHAnsi"/>
                <w:sz w:val="18"/>
                <w:szCs w:val="18"/>
              </w:rPr>
              <w:t>επιλέξιμης Δημόσιας Δαπάνης ύψους €4,63 εκατ</w:t>
            </w:r>
            <w:r>
              <w:rPr>
                <w:rFonts w:cstheme="minorHAnsi"/>
                <w:sz w:val="18"/>
                <w:szCs w:val="18"/>
              </w:rPr>
              <w:t>.</w:t>
            </w:r>
          </w:p>
          <w:p w14:paraId="42A63A0E" w14:textId="3FEE58A1" w:rsidR="003453A7" w:rsidRDefault="003453A7" w:rsidP="00A910E5">
            <w:pPr>
              <w:spacing w:line="240" w:lineRule="auto"/>
              <w:contextualSpacing/>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 xml:space="preserve">Το άθροισμα της Δ.Δ. των δύο Προσκλήσεων </w:t>
            </w:r>
            <w:r w:rsidRPr="00A910E5">
              <w:rPr>
                <w:rFonts w:cstheme="minorHAnsi"/>
                <w:sz w:val="18"/>
                <w:szCs w:val="18"/>
              </w:rPr>
              <w:t>αντιστοιχεί σε ενεργοποίηση των διαθέσιμων πόρων του Άξονα της τάξ</w:t>
            </w:r>
            <w:r w:rsidR="00982E88">
              <w:rPr>
                <w:rFonts w:cstheme="minorHAnsi"/>
                <w:sz w:val="18"/>
                <w:szCs w:val="18"/>
              </w:rPr>
              <w:t>η</w:t>
            </w:r>
            <w:r w:rsidRPr="00A910E5">
              <w:rPr>
                <w:rFonts w:cstheme="minorHAnsi"/>
                <w:sz w:val="18"/>
                <w:szCs w:val="18"/>
              </w:rPr>
              <w:t>ς του 44,76% και σε 3,35% της Δημόσιας Δαπάνης του Προγράμματος.</w:t>
            </w:r>
            <w:r>
              <w:rPr>
                <w:rFonts w:cstheme="minorHAnsi"/>
                <w:sz w:val="18"/>
                <w:szCs w:val="18"/>
              </w:rPr>
              <w:t xml:space="preserve"> Η επιλέξιμη Δ.Δ. των ενταγμένων έργων </w:t>
            </w:r>
            <w:r w:rsidRPr="00A910E5">
              <w:rPr>
                <w:rFonts w:cstheme="minorHAnsi"/>
                <w:sz w:val="18"/>
                <w:szCs w:val="18"/>
              </w:rPr>
              <w:t>αντιστοιχ</w:t>
            </w:r>
            <w:r>
              <w:rPr>
                <w:rFonts w:cstheme="minorHAnsi"/>
                <w:sz w:val="18"/>
                <w:szCs w:val="18"/>
              </w:rPr>
              <w:t xml:space="preserve">εί </w:t>
            </w:r>
            <w:r w:rsidRPr="00A910E5">
              <w:rPr>
                <w:rFonts w:cstheme="minorHAnsi"/>
                <w:sz w:val="18"/>
                <w:szCs w:val="18"/>
              </w:rPr>
              <w:t xml:space="preserve">στο 21,19% των διαθέσιμων πόρων του Άξονα και σε 1,58% της συνολικής </w:t>
            </w:r>
            <w:r w:rsidR="00982E88" w:rsidRPr="00A910E5">
              <w:rPr>
                <w:rFonts w:cstheme="minorHAnsi"/>
                <w:sz w:val="18"/>
                <w:szCs w:val="18"/>
              </w:rPr>
              <w:t xml:space="preserve">Δημόσιας Δαπάνης </w:t>
            </w:r>
            <w:r w:rsidRPr="00A910E5">
              <w:rPr>
                <w:rFonts w:cstheme="minorHAnsi"/>
                <w:sz w:val="18"/>
                <w:szCs w:val="18"/>
              </w:rPr>
              <w:t>του Προγράμματος</w:t>
            </w:r>
            <w:r>
              <w:rPr>
                <w:rFonts w:cstheme="minorHAnsi"/>
                <w:sz w:val="18"/>
                <w:szCs w:val="18"/>
              </w:rPr>
              <w:t>. Στον Άξονα έχουν καταβληθεί δαπάνες ύψους €1,16 εκατ. σε Δικαιούχους που αφορούν εξολοκλήρου τα ενταγμένα έργα στο Σχέδιο «Εξοικονομώ-Αναβαθμίζω στις Κατοικίες».</w:t>
            </w:r>
            <w:r>
              <w:t xml:space="preserve"> </w:t>
            </w:r>
            <w:r w:rsidRPr="00A910E5">
              <w:rPr>
                <w:rFonts w:cstheme="minorHAnsi"/>
                <w:sz w:val="18"/>
                <w:szCs w:val="18"/>
              </w:rPr>
              <w:t>Το ποσοστό απορρόφησης του Άξονα ανέρχεται σε 2,35</w:t>
            </w:r>
            <w:r w:rsidR="00A776B5">
              <w:rPr>
                <w:rFonts w:cstheme="minorHAnsi"/>
                <w:sz w:val="18"/>
                <w:szCs w:val="18"/>
              </w:rPr>
              <w:t>% της Δημόσιας Δαπάνης του</w:t>
            </w:r>
            <w:r w:rsidRPr="00A910E5">
              <w:rPr>
                <w:rFonts w:cstheme="minorHAnsi"/>
                <w:sz w:val="18"/>
                <w:szCs w:val="18"/>
              </w:rPr>
              <w:t xml:space="preserve"> -και αντίστοιχα σε 0,18% στο σύνολο των διαθ</w:t>
            </w:r>
            <w:r>
              <w:rPr>
                <w:rFonts w:cstheme="minorHAnsi"/>
                <w:sz w:val="18"/>
                <w:szCs w:val="18"/>
              </w:rPr>
              <w:t>έσιμων πόρων του Προγράμματος.</w:t>
            </w:r>
          </w:p>
          <w:p w14:paraId="7E0E045C" w14:textId="77777777" w:rsidR="003453A7" w:rsidRPr="00754FA0" w:rsidRDefault="003453A7" w:rsidP="00BA6C56">
            <w:pPr>
              <w:spacing w:line="240" w:lineRule="auto"/>
              <w:contextualSpacing/>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Επιπλέον, σύμφωνα με στοιχεία που παρασχέθηκαν από τη Δ.Α., μέχρι το τέλος του 2016 είχαν πραγματοποιηθεί επιλέξιμες δαπάνες ύψους €3,8 εκατ. περίπου που αφορούν τα άλλα δύο ενταγμένα έργα και δεν είχαν δηλωθεί μέχρι τότε στο ΟΠΣ.</w:t>
            </w:r>
          </w:p>
        </w:tc>
      </w:tr>
      <w:tr w:rsidR="009C5854" w14:paraId="0E50A0FC" w14:textId="77777777" w:rsidTr="009C5854">
        <w:tc>
          <w:tcPr>
            <w:cnfStyle w:val="001000000000" w:firstRow="0" w:lastRow="0" w:firstColumn="1" w:lastColumn="0" w:oddVBand="0" w:evenVBand="0" w:oddHBand="0" w:evenHBand="0" w:firstRowFirstColumn="0" w:firstRowLastColumn="0" w:lastRowFirstColumn="0" w:lastRowLastColumn="0"/>
            <w:tcW w:w="938" w:type="pct"/>
            <w:tcBorders>
              <w:top w:val="nil"/>
              <w:bottom w:val="nil"/>
              <w:right w:val="dashed" w:sz="4" w:space="0" w:color="974806" w:themeColor="accent5"/>
            </w:tcBorders>
            <w:vAlign w:val="center"/>
          </w:tcPr>
          <w:p w14:paraId="3B3AD9D7" w14:textId="77777777" w:rsidR="003453A7" w:rsidRPr="003453A7" w:rsidRDefault="003453A7" w:rsidP="00226FB8">
            <w:pPr>
              <w:contextualSpacing/>
              <w:jc w:val="left"/>
              <w:rPr>
                <w:rFonts w:cstheme="minorHAnsi"/>
              </w:rPr>
            </w:pPr>
            <w:r w:rsidRPr="003453A7">
              <w:rPr>
                <w:rFonts w:cstheme="minorHAnsi"/>
              </w:rPr>
              <w:t>4Α -  Προστασία του Περιβάλλοντος και Αποδοτική Διαχείριση των Πόρων – Ταμείο Συνοχής</w:t>
            </w:r>
          </w:p>
        </w:tc>
        <w:tc>
          <w:tcPr>
            <w:tcW w:w="300" w:type="pct"/>
            <w:tcBorders>
              <w:top w:val="nil"/>
              <w:bottom w:val="nil"/>
              <w:right w:val="dashed" w:sz="4" w:space="0" w:color="974806" w:themeColor="accent5"/>
            </w:tcBorders>
            <w:vAlign w:val="center"/>
          </w:tcPr>
          <w:p w14:paraId="5BC3EDD6" w14:textId="77777777" w:rsidR="003453A7" w:rsidRDefault="003453A7" w:rsidP="003453A7">
            <w:pPr>
              <w:spacing w:line="240" w:lineRule="auto"/>
              <w:contextualSpacing/>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301" w:type="pct"/>
            <w:tcBorders>
              <w:left w:val="dashed" w:sz="4" w:space="0" w:color="974806" w:themeColor="accent5"/>
              <w:right w:val="dashed" w:sz="4" w:space="0" w:color="974806" w:themeColor="accent5"/>
            </w:tcBorders>
            <w:vAlign w:val="center"/>
          </w:tcPr>
          <w:p w14:paraId="068817B1" w14:textId="77777777" w:rsidR="003453A7" w:rsidRDefault="003453A7" w:rsidP="003453A7">
            <w:pPr>
              <w:spacing w:line="240" w:lineRule="auto"/>
              <w:contextualSpacing/>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3462" w:type="pct"/>
            <w:tcBorders>
              <w:left w:val="dashed" w:sz="4" w:space="0" w:color="974806" w:themeColor="accent5"/>
            </w:tcBorders>
          </w:tcPr>
          <w:p w14:paraId="2E0198D3" w14:textId="0083A50D" w:rsidR="003453A7" w:rsidRPr="00754FA0" w:rsidRDefault="003453A7" w:rsidP="003F57E3">
            <w:pPr>
              <w:spacing w:line="240" w:lineRule="auto"/>
              <w:contextualSpacing/>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 xml:space="preserve">Μέχρι την ημερομηνία αναφοράς της παρούσας Έκθεσης, στον Α.Π. 4Α δεν είχε </w:t>
            </w:r>
            <w:r w:rsidR="001654E6">
              <w:rPr>
                <w:rFonts w:cstheme="minorHAnsi"/>
                <w:sz w:val="18"/>
                <w:szCs w:val="18"/>
              </w:rPr>
              <w:t xml:space="preserve">ενεργοποιηθεί </w:t>
            </w:r>
            <w:r>
              <w:rPr>
                <w:rFonts w:cstheme="minorHAnsi"/>
                <w:sz w:val="18"/>
                <w:szCs w:val="18"/>
              </w:rPr>
              <w:t xml:space="preserve">καμία </w:t>
            </w:r>
            <w:r w:rsidR="00F55274">
              <w:rPr>
                <w:rFonts w:cstheme="minorHAnsi"/>
                <w:sz w:val="18"/>
                <w:szCs w:val="18"/>
              </w:rPr>
              <w:t>Δράση</w:t>
            </w:r>
            <w:r>
              <w:rPr>
                <w:rFonts w:cstheme="minorHAnsi"/>
                <w:sz w:val="18"/>
                <w:szCs w:val="18"/>
              </w:rPr>
              <w:t xml:space="preserve">. Ωστόσο, για μία σειρά από </w:t>
            </w:r>
            <w:r w:rsidR="001654E6">
              <w:rPr>
                <w:rFonts w:cstheme="minorHAnsi"/>
                <w:sz w:val="18"/>
                <w:szCs w:val="18"/>
              </w:rPr>
              <w:t>υποψήφια προς</w:t>
            </w:r>
            <w:r w:rsidR="00F55274">
              <w:rPr>
                <w:rFonts w:cstheme="minorHAnsi"/>
                <w:sz w:val="18"/>
                <w:szCs w:val="18"/>
              </w:rPr>
              <w:t xml:space="preserve"> ένταξη </w:t>
            </w:r>
            <w:r>
              <w:rPr>
                <w:rFonts w:cstheme="minorHAnsi"/>
                <w:sz w:val="18"/>
                <w:szCs w:val="18"/>
              </w:rPr>
              <w:t>έργα είχαν πραγματοποιηθεί δαπάνες ύψους €3,10 εκατ.</w:t>
            </w:r>
            <w:r w:rsidR="00F55274">
              <w:rPr>
                <w:rFonts w:cstheme="minorHAnsi"/>
                <w:sz w:val="18"/>
                <w:szCs w:val="18"/>
              </w:rPr>
              <w:t>,</w:t>
            </w:r>
            <w:r>
              <w:rPr>
                <w:rFonts w:cstheme="minorHAnsi"/>
                <w:sz w:val="18"/>
                <w:szCs w:val="18"/>
              </w:rPr>
              <w:t xml:space="preserve"> οι οποίες </w:t>
            </w:r>
            <w:r w:rsidR="001654E6">
              <w:rPr>
                <w:rFonts w:cstheme="minorHAnsi"/>
                <w:sz w:val="18"/>
                <w:szCs w:val="18"/>
              </w:rPr>
              <w:t xml:space="preserve">ενόψει της επικείμενης ένταξής τους στο Ε.Π. </w:t>
            </w:r>
            <w:r>
              <w:rPr>
                <w:rFonts w:cstheme="minorHAnsi"/>
                <w:sz w:val="18"/>
                <w:szCs w:val="18"/>
              </w:rPr>
              <w:t xml:space="preserve">καλύφθηκαν από τον κρατικό προϋπολογισμό. Πολλά από το υπό ένταξη έργα αποτελούν τη Β’ Φάση έργων </w:t>
            </w:r>
            <w:r w:rsidR="001654E6">
              <w:rPr>
                <w:rFonts w:cstheme="minorHAnsi"/>
                <w:sz w:val="18"/>
                <w:szCs w:val="18"/>
              </w:rPr>
              <w:t xml:space="preserve">(έργα γέφυρες) </w:t>
            </w:r>
            <w:r>
              <w:rPr>
                <w:rFonts w:cstheme="minorHAnsi"/>
                <w:sz w:val="18"/>
                <w:szCs w:val="18"/>
              </w:rPr>
              <w:t>της προηγούμενης προγραμματικής περιόδου (2007-2013).</w:t>
            </w:r>
          </w:p>
        </w:tc>
      </w:tr>
      <w:tr w:rsidR="009C5854" w14:paraId="489FC805" w14:textId="77777777" w:rsidTr="009C585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right w:val="dashed" w:sz="4" w:space="0" w:color="974806" w:themeColor="accent5"/>
            </w:tcBorders>
            <w:vAlign w:val="center"/>
          </w:tcPr>
          <w:p w14:paraId="463C9E37" w14:textId="77777777" w:rsidR="003453A7" w:rsidRPr="003453A7" w:rsidRDefault="003453A7" w:rsidP="00226FB8">
            <w:pPr>
              <w:contextualSpacing/>
              <w:jc w:val="left"/>
              <w:rPr>
                <w:rFonts w:cstheme="minorHAnsi"/>
              </w:rPr>
            </w:pPr>
            <w:r w:rsidRPr="003453A7">
              <w:rPr>
                <w:rFonts w:cstheme="minorHAnsi"/>
              </w:rPr>
              <w:t xml:space="preserve">4Β - Προστασία του Περιβάλλοντος και </w:t>
            </w:r>
            <w:r w:rsidRPr="003453A7">
              <w:rPr>
                <w:rFonts w:cstheme="minorHAnsi"/>
              </w:rPr>
              <w:lastRenderedPageBreak/>
              <w:t>Αποδοτική Διαχείριση των Πόρων – ΕΤΠΑ</w:t>
            </w:r>
          </w:p>
        </w:tc>
        <w:tc>
          <w:tcPr>
            <w:tcW w:w="300" w:type="pct"/>
            <w:tcBorders>
              <w:top w:val="nil"/>
              <w:bottom w:val="nil"/>
              <w:right w:val="dashed" w:sz="4" w:space="0" w:color="974806" w:themeColor="accent5"/>
            </w:tcBorders>
            <w:vAlign w:val="center"/>
          </w:tcPr>
          <w:p w14:paraId="1E8E8670" w14:textId="77777777" w:rsidR="003453A7" w:rsidRDefault="003453A7" w:rsidP="003453A7">
            <w:pPr>
              <w:spacing w:line="240" w:lineRule="auto"/>
              <w:contextualSpacing/>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lastRenderedPageBreak/>
              <w:t>0</w:t>
            </w:r>
          </w:p>
        </w:tc>
        <w:tc>
          <w:tcPr>
            <w:tcW w:w="301" w:type="pct"/>
            <w:tcBorders>
              <w:left w:val="dashed" w:sz="4" w:space="0" w:color="974806" w:themeColor="accent5"/>
              <w:right w:val="dashed" w:sz="4" w:space="0" w:color="974806" w:themeColor="accent5"/>
            </w:tcBorders>
            <w:vAlign w:val="center"/>
          </w:tcPr>
          <w:p w14:paraId="5CC84416" w14:textId="77777777" w:rsidR="003453A7" w:rsidRDefault="003453A7" w:rsidP="003453A7">
            <w:pPr>
              <w:spacing w:line="240" w:lineRule="auto"/>
              <w:contextualSpacing/>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0</w:t>
            </w:r>
          </w:p>
        </w:tc>
        <w:tc>
          <w:tcPr>
            <w:tcW w:w="3462" w:type="pct"/>
            <w:tcBorders>
              <w:left w:val="dashed" w:sz="4" w:space="0" w:color="974806" w:themeColor="accent5"/>
            </w:tcBorders>
          </w:tcPr>
          <w:p w14:paraId="09E8F230" w14:textId="50046804" w:rsidR="003453A7" w:rsidRPr="00754FA0" w:rsidRDefault="003453A7" w:rsidP="00754FA0">
            <w:pPr>
              <w:spacing w:line="240" w:lineRule="auto"/>
              <w:contextualSpacing/>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 xml:space="preserve">Μέχρι την ημερομηνία αναφοράς της παρούσας Έκθεσης, στον Α.Π. 4Β δεν είχε </w:t>
            </w:r>
            <w:r w:rsidR="001654E6">
              <w:rPr>
                <w:rFonts w:cstheme="minorHAnsi"/>
                <w:sz w:val="18"/>
                <w:szCs w:val="18"/>
              </w:rPr>
              <w:t xml:space="preserve">ενεργοποιηθεί </w:t>
            </w:r>
            <w:r>
              <w:rPr>
                <w:rFonts w:cstheme="minorHAnsi"/>
                <w:sz w:val="18"/>
                <w:szCs w:val="18"/>
              </w:rPr>
              <w:t xml:space="preserve">καμία </w:t>
            </w:r>
            <w:r w:rsidR="001654E6">
              <w:rPr>
                <w:rFonts w:cstheme="minorHAnsi"/>
                <w:sz w:val="18"/>
                <w:szCs w:val="18"/>
              </w:rPr>
              <w:t>Δράση</w:t>
            </w:r>
            <w:r>
              <w:rPr>
                <w:rFonts w:cstheme="minorHAnsi"/>
                <w:sz w:val="18"/>
                <w:szCs w:val="18"/>
              </w:rPr>
              <w:t xml:space="preserve">. Ωστόσο, </w:t>
            </w:r>
            <w:r w:rsidRPr="003F57E3">
              <w:rPr>
                <w:rFonts w:cstheme="minorHAnsi"/>
                <w:sz w:val="18"/>
                <w:szCs w:val="18"/>
              </w:rPr>
              <w:t xml:space="preserve">μέχρι το τέλος του 2016 είχαν πραγματοποιηθεί επιλέξιμες δαπάνες ύψους €594 χιλ. σε τρία </w:t>
            </w:r>
            <w:r w:rsidR="001654E6">
              <w:rPr>
                <w:rFonts w:cstheme="minorHAnsi"/>
                <w:sz w:val="18"/>
                <w:szCs w:val="18"/>
              </w:rPr>
              <w:t>υποψήφια προς</w:t>
            </w:r>
            <w:r w:rsidR="001654E6" w:rsidRPr="003F57E3">
              <w:rPr>
                <w:rFonts w:cstheme="minorHAnsi"/>
                <w:sz w:val="18"/>
                <w:szCs w:val="18"/>
              </w:rPr>
              <w:t xml:space="preserve"> </w:t>
            </w:r>
            <w:r w:rsidRPr="003F57E3">
              <w:rPr>
                <w:rFonts w:cstheme="minorHAnsi"/>
                <w:sz w:val="18"/>
                <w:szCs w:val="18"/>
              </w:rPr>
              <w:t>ένταξη έργα</w:t>
            </w:r>
            <w:r>
              <w:rPr>
                <w:rFonts w:cstheme="minorHAnsi"/>
                <w:sz w:val="18"/>
                <w:szCs w:val="18"/>
              </w:rPr>
              <w:t>, οι οποίες καλύφθηκαν από τον κρατικό προϋπολογισμό.</w:t>
            </w:r>
          </w:p>
        </w:tc>
      </w:tr>
      <w:tr w:rsidR="009C5854" w14:paraId="57AC2EC2" w14:textId="77777777" w:rsidTr="009C5854">
        <w:tc>
          <w:tcPr>
            <w:cnfStyle w:val="001000000000" w:firstRow="0" w:lastRow="0" w:firstColumn="1" w:lastColumn="0" w:oddVBand="0" w:evenVBand="0" w:oddHBand="0" w:evenHBand="0" w:firstRowFirstColumn="0" w:firstRowLastColumn="0" w:lastRowFirstColumn="0" w:lastRowLastColumn="0"/>
            <w:tcW w:w="938" w:type="pct"/>
            <w:tcBorders>
              <w:top w:val="nil"/>
              <w:bottom w:val="nil"/>
              <w:right w:val="dashed" w:sz="4" w:space="0" w:color="974806" w:themeColor="accent5"/>
            </w:tcBorders>
            <w:vAlign w:val="center"/>
          </w:tcPr>
          <w:p w14:paraId="34C94494" w14:textId="77777777" w:rsidR="003453A7" w:rsidRPr="003453A7" w:rsidRDefault="003453A7" w:rsidP="00226FB8">
            <w:pPr>
              <w:contextualSpacing/>
              <w:jc w:val="left"/>
              <w:rPr>
                <w:rFonts w:cstheme="minorHAnsi"/>
              </w:rPr>
            </w:pPr>
            <w:r w:rsidRPr="003453A7">
              <w:rPr>
                <w:rFonts w:cstheme="minorHAnsi"/>
              </w:rPr>
              <w:lastRenderedPageBreak/>
              <w:t>5 - Προώθηση Βιώσιμων Μεταφορών</w:t>
            </w:r>
          </w:p>
        </w:tc>
        <w:tc>
          <w:tcPr>
            <w:tcW w:w="300" w:type="pct"/>
            <w:tcBorders>
              <w:top w:val="nil"/>
              <w:bottom w:val="nil"/>
              <w:right w:val="dashed" w:sz="4" w:space="0" w:color="974806" w:themeColor="accent5"/>
            </w:tcBorders>
            <w:vAlign w:val="center"/>
          </w:tcPr>
          <w:p w14:paraId="2858B6A9" w14:textId="77777777" w:rsidR="003453A7" w:rsidRDefault="003453A7" w:rsidP="003453A7">
            <w:pPr>
              <w:spacing w:line="240" w:lineRule="auto"/>
              <w:contextualSpacing/>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2</w:t>
            </w:r>
          </w:p>
        </w:tc>
        <w:tc>
          <w:tcPr>
            <w:tcW w:w="301" w:type="pct"/>
            <w:tcBorders>
              <w:left w:val="dashed" w:sz="4" w:space="0" w:color="974806" w:themeColor="accent5"/>
              <w:right w:val="dashed" w:sz="4" w:space="0" w:color="974806" w:themeColor="accent5"/>
            </w:tcBorders>
            <w:vAlign w:val="center"/>
          </w:tcPr>
          <w:p w14:paraId="6E644383" w14:textId="77777777" w:rsidR="003453A7" w:rsidRDefault="003453A7" w:rsidP="003453A7">
            <w:pPr>
              <w:spacing w:line="240" w:lineRule="auto"/>
              <w:contextualSpacing/>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2</w:t>
            </w:r>
          </w:p>
        </w:tc>
        <w:tc>
          <w:tcPr>
            <w:tcW w:w="3462" w:type="pct"/>
            <w:tcBorders>
              <w:left w:val="dashed" w:sz="4" w:space="0" w:color="974806" w:themeColor="accent5"/>
            </w:tcBorders>
          </w:tcPr>
          <w:p w14:paraId="177EFBCB" w14:textId="77633EA5" w:rsidR="003453A7" w:rsidRDefault="003453A7" w:rsidP="00CB1F60">
            <w:pPr>
              <w:spacing w:line="240" w:lineRule="auto"/>
              <w:contextualSpacing/>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Στο πλαίσιο του Α.Π. 5 έχουν δημοσιευθεί δύο (2) Προσκλήσεις και έχουν ενταχθεί ισ</w:t>
            </w:r>
            <w:r w:rsidR="00E2374B">
              <w:rPr>
                <w:rFonts w:cstheme="minorHAnsi"/>
                <w:sz w:val="18"/>
                <w:szCs w:val="18"/>
              </w:rPr>
              <w:t xml:space="preserve">άριθμα έργα Δημοσίων Συμβάσεων . Το πρώτο αφορά στην </w:t>
            </w:r>
            <w:r>
              <w:rPr>
                <w:rFonts w:cstheme="minorHAnsi"/>
                <w:sz w:val="18"/>
                <w:szCs w:val="18"/>
              </w:rPr>
              <w:t>Α</w:t>
            </w:r>
            <w:r w:rsidRPr="00CB1F60">
              <w:rPr>
                <w:rFonts w:cstheme="minorHAnsi"/>
                <w:sz w:val="18"/>
                <w:szCs w:val="18"/>
              </w:rPr>
              <w:t>ναβάθμιση του Λιμένα Λεμεσού</w:t>
            </w:r>
            <w:r w:rsidR="00E2374B">
              <w:rPr>
                <w:rFonts w:cstheme="minorHAnsi"/>
                <w:sz w:val="18"/>
                <w:szCs w:val="18"/>
              </w:rPr>
              <w:t xml:space="preserve"> στο πλαίσιο του ειδικού στόχου της αύξησης της δυναμικότητας διακίνησης εμπορευμάτων στην Κύπρο, ενώ το δεύτερο αφορά στη</w:t>
            </w:r>
            <w:r>
              <w:rPr>
                <w:rFonts w:cstheme="minorHAnsi"/>
                <w:sz w:val="18"/>
                <w:szCs w:val="18"/>
              </w:rPr>
              <w:t xml:space="preserve"> </w:t>
            </w:r>
            <w:r w:rsidRPr="00CB1F60">
              <w:rPr>
                <w:rFonts w:cstheme="minorHAnsi"/>
                <w:sz w:val="18"/>
                <w:szCs w:val="18"/>
              </w:rPr>
              <w:t>βελτίωση της Λεωφόρου Αγλαντζιάς</w:t>
            </w:r>
            <w:r w:rsidR="00E2374B">
              <w:rPr>
                <w:rFonts w:cstheme="minorHAnsi"/>
                <w:sz w:val="18"/>
                <w:szCs w:val="18"/>
              </w:rPr>
              <w:t xml:space="preserve"> στο πλαίσιο του ειδικού στόχου ενίσχυσης της κινητικότητας στην αστική περιοχή της Λευκωσίας</w:t>
            </w:r>
            <w:r>
              <w:rPr>
                <w:rFonts w:cstheme="minorHAnsi"/>
                <w:sz w:val="18"/>
                <w:szCs w:val="18"/>
              </w:rPr>
              <w:t xml:space="preserve">. Η Δ.Δ. των Προσκλήσεων ανέρχεται σε €30 εκατ. </w:t>
            </w:r>
            <w:r w:rsidRPr="00CB1F60">
              <w:rPr>
                <w:rFonts w:cstheme="minorHAnsi"/>
                <w:sz w:val="18"/>
                <w:szCs w:val="18"/>
              </w:rPr>
              <w:t>που αντιστοιχεί σε 30% της διαθέσιμης Δημόσιας Δαπάνης του Άξονα και σε 4,54% των διαθέσιμων πόρων του Προγράμματος.</w:t>
            </w:r>
            <w:r>
              <w:rPr>
                <w:rFonts w:cstheme="minorHAnsi"/>
                <w:sz w:val="18"/>
                <w:szCs w:val="18"/>
              </w:rPr>
              <w:t xml:space="preserve"> Η επιλέξιμη </w:t>
            </w:r>
            <w:r w:rsidR="001654E6">
              <w:rPr>
                <w:rFonts w:cstheme="minorHAnsi"/>
                <w:sz w:val="18"/>
                <w:szCs w:val="18"/>
              </w:rPr>
              <w:t xml:space="preserve">Δημόσια Δαπάνη </w:t>
            </w:r>
            <w:r>
              <w:rPr>
                <w:rFonts w:cstheme="minorHAnsi"/>
                <w:sz w:val="18"/>
                <w:szCs w:val="18"/>
              </w:rPr>
              <w:t>των ενταγμένων έργων ανέρχεται σε</w:t>
            </w:r>
            <w:r w:rsidRPr="00CB1F60">
              <w:rPr>
                <w:rFonts w:cstheme="minorHAnsi"/>
                <w:sz w:val="18"/>
                <w:szCs w:val="18"/>
              </w:rPr>
              <w:t xml:space="preserve"> €</w:t>
            </w:r>
            <w:r w:rsidR="004D5D8E">
              <w:rPr>
                <w:rFonts w:cstheme="minorHAnsi"/>
                <w:sz w:val="18"/>
                <w:szCs w:val="18"/>
              </w:rPr>
              <w:t>25</w:t>
            </w:r>
            <w:r w:rsidRPr="00CB1F60">
              <w:rPr>
                <w:rFonts w:cstheme="minorHAnsi"/>
                <w:sz w:val="18"/>
                <w:szCs w:val="18"/>
              </w:rPr>
              <w:t>,</w:t>
            </w:r>
            <w:r w:rsidR="004D5D8E">
              <w:rPr>
                <w:rFonts w:cstheme="minorHAnsi"/>
                <w:sz w:val="18"/>
                <w:szCs w:val="18"/>
              </w:rPr>
              <w:t>09</w:t>
            </w:r>
            <w:r w:rsidR="004D5D8E" w:rsidRPr="00CB1F60">
              <w:rPr>
                <w:rFonts w:cstheme="minorHAnsi"/>
                <w:sz w:val="18"/>
                <w:szCs w:val="18"/>
              </w:rPr>
              <w:t xml:space="preserve"> </w:t>
            </w:r>
            <w:r w:rsidRPr="00CB1F60">
              <w:rPr>
                <w:rFonts w:cstheme="minorHAnsi"/>
                <w:sz w:val="18"/>
                <w:szCs w:val="18"/>
              </w:rPr>
              <w:t>εκατ.</w:t>
            </w:r>
            <w:r>
              <w:rPr>
                <w:rFonts w:cstheme="minorHAnsi"/>
                <w:sz w:val="18"/>
                <w:szCs w:val="18"/>
              </w:rPr>
              <w:t>,</w:t>
            </w:r>
            <w:r w:rsidRPr="00CB1F60">
              <w:rPr>
                <w:rFonts w:cstheme="minorHAnsi"/>
                <w:sz w:val="18"/>
                <w:szCs w:val="18"/>
              </w:rPr>
              <w:t xml:space="preserve"> ποσό το οποίο αντιστοιχεί στο </w:t>
            </w:r>
            <w:r w:rsidR="004D5D8E">
              <w:rPr>
                <w:rFonts w:cstheme="minorHAnsi"/>
                <w:sz w:val="18"/>
                <w:szCs w:val="18"/>
              </w:rPr>
              <w:t>3,80</w:t>
            </w:r>
            <w:r w:rsidRPr="00CB1F60">
              <w:rPr>
                <w:rFonts w:cstheme="minorHAnsi"/>
                <w:sz w:val="18"/>
                <w:szCs w:val="18"/>
              </w:rPr>
              <w:t>% της συνολικής Δημόσιας Δαπάνης του Ε.Π.</w:t>
            </w:r>
            <w:r>
              <w:rPr>
                <w:rFonts w:cstheme="minorHAnsi"/>
                <w:sz w:val="18"/>
                <w:szCs w:val="18"/>
              </w:rPr>
              <w:t xml:space="preserve"> και το οποίο εξαντλεί</w:t>
            </w:r>
            <w:r w:rsidRPr="00CB1F60">
              <w:rPr>
                <w:rFonts w:cstheme="minorHAnsi"/>
                <w:sz w:val="18"/>
                <w:szCs w:val="18"/>
              </w:rPr>
              <w:t xml:space="preserve"> σ</w:t>
            </w:r>
            <w:r>
              <w:rPr>
                <w:rFonts w:cstheme="minorHAnsi"/>
                <w:sz w:val="18"/>
                <w:szCs w:val="18"/>
              </w:rPr>
              <w:t xml:space="preserve">χεδόν τη Δ.Δ. των δύο </w:t>
            </w:r>
            <w:r w:rsidR="001654E6">
              <w:rPr>
                <w:rFonts w:cstheme="minorHAnsi"/>
                <w:sz w:val="18"/>
                <w:szCs w:val="18"/>
              </w:rPr>
              <w:t>Προσκλήσεων</w:t>
            </w:r>
            <w:r>
              <w:rPr>
                <w:rFonts w:cstheme="minorHAnsi"/>
                <w:sz w:val="18"/>
                <w:szCs w:val="18"/>
              </w:rPr>
              <w:t>. Νομικές δεσμεύσεις και καταβολή δαπανώ</w:t>
            </w:r>
            <w:r w:rsidR="001654E6">
              <w:rPr>
                <w:rFonts w:cstheme="minorHAnsi"/>
                <w:sz w:val="18"/>
                <w:szCs w:val="18"/>
              </w:rPr>
              <w:t>ν</w:t>
            </w:r>
            <w:r>
              <w:rPr>
                <w:rFonts w:cstheme="minorHAnsi"/>
                <w:sz w:val="18"/>
                <w:szCs w:val="18"/>
              </w:rPr>
              <w:t xml:space="preserve"> σε </w:t>
            </w:r>
            <w:r w:rsidR="001654E6">
              <w:rPr>
                <w:rFonts w:cstheme="minorHAnsi"/>
                <w:sz w:val="18"/>
                <w:szCs w:val="18"/>
              </w:rPr>
              <w:t xml:space="preserve">Δικαιούχους </w:t>
            </w:r>
            <w:r w:rsidR="004D5D8E" w:rsidRPr="004D5D8E">
              <w:rPr>
                <w:rFonts w:cstheme="minorHAnsi"/>
                <w:sz w:val="18"/>
                <w:szCs w:val="18"/>
              </w:rPr>
              <w:t>εντοπίζονται σύμφωνα με στοιχεία του ΟΠΣ</w:t>
            </w:r>
            <w:r w:rsidR="004D5D8E" w:rsidRPr="004D5D8E" w:rsidDel="001654E6">
              <w:rPr>
                <w:rFonts w:cstheme="minorHAnsi"/>
                <w:sz w:val="18"/>
                <w:szCs w:val="18"/>
              </w:rPr>
              <w:t xml:space="preserve"> </w:t>
            </w:r>
            <w:r>
              <w:rPr>
                <w:rFonts w:cstheme="minorHAnsi"/>
                <w:sz w:val="18"/>
                <w:szCs w:val="18"/>
              </w:rPr>
              <w:t>μόνο στο έργο αναβάθμισης του Λιμένα Λεμεσού, ύψους €2,7</w:t>
            </w:r>
            <w:r w:rsidR="004D5D8E">
              <w:rPr>
                <w:rFonts w:cstheme="minorHAnsi"/>
                <w:sz w:val="18"/>
                <w:szCs w:val="18"/>
              </w:rPr>
              <w:t>4</w:t>
            </w:r>
            <w:r>
              <w:rPr>
                <w:rFonts w:cstheme="minorHAnsi"/>
                <w:sz w:val="18"/>
                <w:szCs w:val="18"/>
              </w:rPr>
              <w:t xml:space="preserve"> εκατ., διαμορφώνοντας το ποσό απορρόφησης του Άξονα σε 0,42% της Δ.Δ. του Ε.Π.</w:t>
            </w:r>
          </w:p>
          <w:p w14:paraId="7D8E5051" w14:textId="4768BE42" w:rsidR="003453A7" w:rsidRPr="00933562" w:rsidRDefault="001654E6" w:rsidP="00CB1F60">
            <w:pPr>
              <w:spacing w:line="240" w:lineRule="auto"/>
              <w:contextualSpacing/>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Επιπρόσθετα</w:t>
            </w:r>
            <w:r w:rsidR="003453A7">
              <w:rPr>
                <w:rFonts w:cstheme="minorHAnsi"/>
                <w:sz w:val="18"/>
                <w:szCs w:val="18"/>
              </w:rPr>
              <w:t xml:space="preserve">, στο πλαίσιο του </w:t>
            </w:r>
            <w:r>
              <w:rPr>
                <w:rFonts w:cstheme="minorHAnsi"/>
                <w:sz w:val="18"/>
                <w:szCs w:val="18"/>
              </w:rPr>
              <w:t xml:space="preserve">Ειδικού Στόχου </w:t>
            </w:r>
            <w:r w:rsidR="003453A7">
              <w:rPr>
                <w:rFonts w:cstheme="minorHAnsi"/>
                <w:sz w:val="18"/>
                <w:szCs w:val="18"/>
              </w:rPr>
              <w:t xml:space="preserve">της βελτίωσης της ελκυστικότητας των περιοχών φυσικού ή πολιτιστικού ενδιαφέροντος, προωθούνται δύο </w:t>
            </w:r>
            <w:r>
              <w:rPr>
                <w:rFonts w:cstheme="minorHAnsi"/>
                <w:sz w:val="18"/>
                <w:szCs w:val="18"/>
              </w:rPr>
              <w:t xml:space="preserve">Δράσεις </w:t>
            </w:r>
            <w:r w:rsidR="003453A7">
              <w:rPr>
                <w:rFonts w:cstheme="minorHAnsi"/>
                <w:sz w:val="18"/>
                <w:szCs w:val="18"/>
              </w:rPr>
              <w:t xml:space="preserve">οι οποίες αφορούν στην προαγωγή της πολιτιστικής κληρονομιάς. Στο πλαίσιο αυτών των δύο </w:t>
            </w:r>
            <w:r>
              <w:rPr>
                <w:rFonts w:cstheme="minorHAnsi"/>
                <w:sz w:val="18"/>
                <w:szCs w:val="18"/>
              </w:rPr>
              <w:t xml:space="preserve">Δράσεων </w:t>
            </w:r>
            <w:r w:rsidR="003453A7">
              <w:rPr>
                <w:rFonts w:cstheme="minorHAnsi"/>
                <w:sz w:val="18"/>
                <w:szCs w:val="18"/>
              </w:rPr>
              <w:t xml:space="preserve">μέχρι την 31/12/2016 είχαν πραγματοποιηθεί επιλέξιμες δαπάνες ύψους €580 χιλ, οι οποίες καλύφθηκαν από τον κρατικό προϋπολογισμό μέχρι να ολοκληρωθεί </w:t>
            </w:r>
            <w:r>
              <w:rPr>
                <w:rFonts w:cstheme="minorHAnsi"/>
                <w:sz w:val="18"/>
                <w:szCs w:val="18"/>
              </w:rPr>
              <w:t xml:space="preserve">η </w:t>
            </w:r>
            <w:r w:rsidR="003453A7">
              <w:rPr>
                <w:rFonts w:cstheme="minorHAnsi"/>
                <w:sz w:val="18"/>
                <w:szCs w:val="18"/>
              </w:rPr>
              <w:t>ένταξή τους στο Ε.Π. Ομοίως, σχετικά με τον ειδικό στόχο της βελτίωσης της κατάστασης διατήρησης των ειδών και οικοτόπων στις περιοχές «</w:t>
            </w:r>
            <w:r w:rsidR="003453A7">
              <w:rPr>
                <w:rFonts w:cstheme="minorHAnsi"/>
                <w:sz w:val="18"/>
                <w:szCs w:val="18"/>
                <w:lang w:val="en-US"/>
              </w:rPr>
              <w:t>NATURA</w:t>
            </w:r>
            <w:r w:rsidR="003453A7" w:rsidRPr="00933562">
              <w:rPr>
                <w:rFonts w:cstheme="minorHAnsi"/>
                <w:sz w:val="18"/>
                <w:szCs w:val="18"/>
              </w:rPr>
              <w:t xml:space="preserve"> 2000</w:t>
            </w:r>
            <w:r w:rsidR="003453A7">
              <w:rPr>
                <w:rFonts w:cstheme="minorHAnsi"/>
                <w:sz w:val="18"/>
                <w:szCs w:val="18"/>
              </w:rPr>
              <w:t xml:space="preserve">», έχει προωθηθεί μία </w:t>
            </w:r>
            <w:r>
              <w:rPr>
                <w:rFonts w:cstheme="minorHAnsi"/>
                <w:sz w:val="18"/>
                <w:szCs w:val="18"/>
              </w:rPr>
              <w:t xml:space="preserve">Δράση </w:t>
            </w:r>
            <w:r w:rsidR="003453A7">
              <w:rPr>
                <w:rFonts w:cstheme="minorHAnsi"/>
                <w:sz w:val="18"/>
                <w:szCs w:val="18"/>
              </w:rPr>
              <w:t xml:space="preserve">που αφορά στη διαχείριση των περιοχών του δικτύου </w:t>
            </w:r>
            <w:r w:rsidR="003453A7">
              <w:rPr>
                <w:rFonts w:cstheme="minorHAnsi"/>
                <w:sz w:val="18"/>
                <w:szCs w:val="18"/>
                <w:lang w:val="en-US"/>
              </w:rPr>
              <w:t>NATURA</w:t>
            </w:r>
            <w:r w:rsidR="003453A7" w:rsidRPr="00933562">
              <w:rPr>
                <w:rFonts w:cstheme="minorHAnsi"/>
                <w:sz w:val="18"/>
                <w:szCs w:val="18"/>
              </w:rPr>
              <w:t xml:space="preserve"> 2000 </w:t>
            </w:r>
            <w:r w:rsidR="003453A7">
              <w:rPr>
                <w:rFonts w:cstheme="minorHAnsi"/>
                <w:sz w:val="18"/>
                <w:szCs w:val="18"/>
              </w:rPr>
              <w:t xml:space="preserve">Περιλ. «ΑΚΑΜΑ», στο πλαίσιο της οποίας έχουν χρηματοδοτηθεί επιλέξιμες δαπάνες ύψους €14 χιλ. από τον κρατικό προϋπολογισμό, μέχρι να ολοκληρωθεί </w:t>
            </w:r>
            <w:r>
              <w:rPr>
                <w:rFonts w:cstheme="minorHAnsi"/>
                <w:sz w:val="18"/>
                <w:szCs w:val="18"/>
              </w:rPr>
              <w:t xml:space="preserve">η </w:t>
            </w:r>
            <w:r w:rsidR="003453A7">
              <w:rPr>
                <w:rFonts w:cstheme="minorHAnsi"/>
                <w:sz w:val="18"/>
                <w:szCs w:val="18"/>
              </w:rPr>
              <w:t>ένταξη του έργου στο Ε.Π.</w:t>
            </w:r>
          </w:p>
        </w:tc>
      </w:tr>
      <w:tr w:rsidR="009C5854" w14:paraId="030A08A3" w14:textId="77777777" w:rsidTr="009C585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right w:val="dashed" w:sz="4" w:space="0" w:color="974806" w:themeColor="accent5"/>
            </w:tcBorders>
            <w:vAlign w:val="center"/>
          </w:tcPr>
          <w:p w14:paraId="038AA1B8" w14:textId="77777777" w:rsidR="003453A7" w:rsidRPr="003453A7" w:rsidRDefault="003453A7" w:rsidP="00226FB8">
            <w:pPr>
              <w:contextualSpacing/>
              <w:jc w:val="left"/>
              <w:rPr>
                <w:rFonts w:cstheme="minorHAnsi"/>
              </w:rPr>
            </w:pPr>
            <w:r w:rsidRPr="003453A7">
              <w:rPr>
                <w:rFonts w:cstheme="minorHAnsi"/>
              </w:rPr>
              <w:t>6 - Βιώσιμη Αστική Ανάπτυξη</w:t>
            </w:r>
          </w:p>
        </w:tc>
        <w:tc>
          <w:tcPr>
            <w:tcW w:w="300" w:type="pct"/>
            <w:tcBorders>
              <w:top w:val="nil"/>
              <w:bottom w:val="nil"/>
              <w:right w:val="dashed" w:sz="4" w:space="0" w:color="974806" w:themeColor="accent5"/>
            </w:tcBorders>
            <w:vAlign w:val="center"/>
          </w:tcPr>
          <w:p w14:paraId="786AD021" w14:textId="77777777" w:rsidR="003453A7" w:rsidRPr="00754FA0" w:rsidRDefault="000F7EE4" w:rsidP="003453A7">
            <w:pPr>
              <w:spacing w:line="240" w:lineRule="auto"/>
              <w:contextualSpacing/>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3</w:t>
            </w:r>
          </w:p>
        </w:tc>
        <w:tc>
          <w:tcPr>
            <w:tcW w:w="301" w:type="pct"/>
            <w:tcBorders>
              <w:left w:val="dashed" w:sz="4" w:space="0" w:color="974806" w:themeColor="accent5"/>
              <w:right w:val="dashed" w:sz="4" w:space="0" w:color="974806" w:themeColor="accent5"/>
            </w:tcBorders>
            <w:vAlign w:val="center"/>
          </w:tcPr>
          <w:p w14:paraId="34BF7C59" w14:textId="77777777" w:rsidR="003453A7" w:rsidRPr="00754FA0" w:rsidRDefault="000F7EE4" w:rsidP="003453A7">
            <w:pPr>
              <w:spacing w:line="240" w:lineRule="auto"/>
              <w:contextualSpacing/>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5</w:t>
            </w:r>
          </w:p>
        </w:tc>
        <w:tc>
          <w:tcPr>
            <w:tcW w:w="3462" w:type="pct"/>
            <w:tcBorders>
              <w:left w:val="dashed" w:sz="4" w:space="0" w:color="974806" w:themeColor="accent5"/>
            </w:tcBorders>
          </w:tcPr>
          <w:p w14:paraId="31122DA3" w14:textId="75B3F4D2" w:rsidR="003453A7" w:rsidRDefault="00BB3E43" w:rsidP="00754FA0">
            <w:pPr>
              <w:spacing w:line="240" w:lineRule="auto"/>
              <w:contextualSpacing/>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 xml:space="preserve">Στο πλαίσιο του Α.Π. 6 έχουν δημοσιευθεί τρεις (3) Προσκλήσεις </w:t>
            </w:r>
            <w:r w:rsidRPr="00BB3E43">
              <w:rPr>
                <w:rFonts w:cstheme="minorHAnsi"/>
                <w:sz w:val="18"/>
                <w:szCs w:val="18"/>
              </w:rPr>
              <w:t xml:space="preserve">που απευθύνονται στο Δήμο Πάφου και αφορούν την υποβολή προτάσεων για ένταξη έργων Δημοσίων Συμβάσεων </w:t>
            </w:r>
            <w:r w:rsidR="001654E6">
              <w:rPr>
                <w:rFonts w:cstheme="minorHAnsi"/>
                <w:sz w:val="18"/>
                <w:szCs w:val="18"/>
              </w:rPr>
              <w:t>στις</w:t>
            </w:r>
            <w:r w:rsidRPr="00BB3E43">
              <w:rPr>
                <w:rFonts w:cstheme="minorHAnsi"/>
                <w:sz w:val="18"/>
                <w:szCs w:val="18"/>
              </w:rPr>
              <w:t xml:space="preserve"> Επενδυτικές Προτεραιότητες 6γ, 6ε και 7γ αντίστοιχα</w:t>
            </w:r>
            <w:r>
              <w:rPr>
                <w:rFonts w:cstheme="minorHAnsi"/>
                <w:sz w:val="18"/>
                <w:szCs w:val="18"/>
              </w:rPr>
              <w:t xml:space="preserve">. Η συνολική Δ.Δ. των Προσκλήσεων ανέρχεται  σε €23,70 εκατ., ποσό που αντιστοιχεί σε 33,44% </w:t>
            </w:r>
            <w:r w:rsidRPr="00BB3E43">
              <w:rPr>
                <w:rFonts w:cstheme="minorHAnsi"/>
                <w:sz w:val="18"/>
                <w:szCs w:val="18"/>
              </w:rPr>
              <w:t>της διαθέσιμης Δημόσιας Δαπάνης του Άξονα και σε 3,59% των διαθέσιμων πόρων του Προγράμματος.</w:t>
            </w:r>
            <w:r>
              <w:rPr>
                <w:rFonts w:cstheme="minorHAnsi"/>
                <w:sz w:val="18"/>
                <w:szCs w:val="18"/>
              </w:rPr>
              <w:t xml:space="preserve"> Στο πλαίσιο αυτών των Προσκλήσεων έχουν ενταχθεί πέντε (5) έργα συνολικής επιλέξιμης Δ.Δ. €23,55 εκατ., </w:t>
            </w:r>
            <w:r w:rsidRPr="00BB3E43">
              <w:rPr>
                <w:rFonts w:cstheme="minorHAnsi"/>
                <w:sz w:val="18"/>
                <w:szCs w:val="18"/>
              </w:rPr>
              <w:t>ποσό που αντιστοιχεί σε 33,23% των διαθέσιμων πόρων του Άξονα και σε 3,56% του προϋπολογισμού του Ε.Π.</w:t>
            </w:r>
          </w:p>
          <w:p w14:paraId="216D8EBF" w14:textId="1D910E7E" w:rsidR="00BB3E43" w:rsidRPr="00754FA0" w:rsidRDefault="00BB3E43" w:rsidP="008612A1">
            <w:pPr>
              <w:spacing w:line="240" w:lineRule="auto"/>
              <w:contextualSpacing/>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 xml:space="preserve">Μέχρι την ημερομηνία αναφοράς της παρούσας Έκθεσης δεν είχαν καταγραφεί στο ΟΠΣ Νομικές Δεσμεύσεις, και κατ’ επέκταση ούτε καταβλημένες δαπάνες σε δικαιούχους. Ωστόσο, σύμφωνα με στοιχεία από τη Δ.Α., μέχρι το τέλος του 2016 είχαν πραγματοποιηθεί δαπάνες ύψους €12,13 εκατ. </w:t>
            </w:r>
            <w:r w:rsidR="008612A1">
              <w:rPr>
                <w:rFonts w:cstheme="minorHAnsi"/>
                <w:sz w:val="18"/>
                <w:szCs w:val="18"/>
              </w:rPr>
              <w:t xml:space="preserve">που </w:t>
            </w:r>
            <w:r>
              <w:rPr>
                <w:rFonts w:cstheme="minorHAnsi"/>
                <w:sz w:val="18"/>
                <w:szCs w:val="18"/>
              </w:rPr>
              <w:t xml:space="preserve">αφορούν τα 5 ενταγμένα έργα </w:t>
            </w:r>
            <w:r w:rsidR="004D5D8E" w:rsidRPr="004D5D8E">
              <w:rPr>
                <w:rFonts w:cstheme="minorHAnsi"/>
                <w:sz w:val="18"/>
                <w:szCs w:val="18"/>
              </w:rPr>
              <w:t xml:space="preserve">όσο και μία σειρά υπό ένταξη έργων και στους </w:t>
            </w:r>
            <w:r w:rsidR="004D5D8E" w:rsidRPr="004D5D8E">
              <w:rPr>
                <w:rFonts w:cstheme="minorHAnsi"/>
                <w:sz w:val="18"/>
                <w:szCs w:val="18"/>
              </w:rPr>
              <w:lastRenderedPageBreak/>
              <w:t>4 μεγάλους αστικούς Δήμους της Κύπρου</w:t>
            </w:r>
            <w:r>
              <w:rPr>
                <w:rFonts w:cstheme="minorHAnsi"/>
                <w:sz w:val="18"/>
                <w:szCs w:val="18"/>
              </w:rPr>
              <w:t>, τα οποία χρηματοδοτ</w:t>
            </w:r>
            <w:r w:rsidR="001654E6">
              <w:rPr>
                <w:rFonts w:cstheme="minorHAnsi"/>
                <w:sz w:val="18"/>
                <w:szCs w:val="18"/>
              </w:rPr>
              <w:t>ήθηκαν</w:t>
            </w:r>
            <w:r>
              <w:rPr>
                <w:rFonts w:cstheme="minorHAnsi"/>
                <w:sz w:val="18"/>
                <w:szCs w:val="18"/>
              </w:rPr>
              <w:t xml:space="preserve"> από τον κρατικό προϋπολογισμό μέχρι την </w:t>
            </w:r>
            <w:r w:rsidR="001654E6">
              <w:rPr>
                <w:rFonts w:cstheme="minorHAnsi"/>
                <w:sz w:val="18"/>
                <w:szCs w:val="18"/>
              </w:rPr>
              <w:t xml:space="preserve">οριστική διευθέτηση των διαδικασιών </w:t>
            </w:r>
            <w:r>
              <w:rPr>
                <w:rFonts w:cstheme="minorHAnsi"/>
                <w:sz w:val="18"/>
                <w:szCs w:val="18"/>
              </w:rPr>
              <w:t>ένταξη</w:t>
            </w:r>
            <w:r w:rsidR="001654E6">
              <w:rPr>
                <w:rFonts w:cstheme="minorHAnsi"/>
                <w:sz w:val="18"/>
                <w:szCs w:val="18"/>
              </w:rPr>
              <w:t>ς</w:t>
            </w:r>
            <w:r>
              <w:rPr>
                <w:rFonts w:cstheme="minorHAnsi"/>
                <w:sz w:val="18"/>
                <w:szCs w:val="18"/>
              </w:rPr>
              <w:t xml:space="preserve"> των έργων στο Πρόγραμμα.</w:t>
            </w:r>
          </w:p>
        </w:tc>
      </w:tr>
      <w:tr w:rsidR="009C5854" w14:paraId="7F90A25D" w14:textId="77777777" w:rsidTr="009C5854">
        <w:tc>
          <w:tcPr>
            <w:cnfStyle w:val="001000000000" w:firstRow="0" w:lastRow="0" w:firstColumn="1" w:lastColumn="0" w:oddVBand="0" w:evenVBand="0" w:oddHBand="0" w:evenHBand="0" w:firstRowFirstColumn="0" w:firstRowLastColumn="0" w:lastRowFirstColumn="0" w:lastRowLastColumn="0"/>
            <w:tcW w:w="938" w:type="pct"/>
            <w:tcBorders>
              <w:top w:val="nil"/>
              <w:bottom w:val="nil"/>
              <w:right w:val="dashed" w:sz="4" w:space="0" w:color="974806" w:themeColor="accent5"/>
            </w:tcBorders>
            <w:vAlign w:val="center"/>
          </w:tcPr>
          <w:p w14:paraId="32FA0120" w14:textId="77777777" w:rsidR="003453A7" w:rsidRPr="003453A7" w:rsidRDefault="003453A7" w:rsidP="00226FB8">
            <w:pPr>
              <w:contextualSpacing/>
              <w:jc w:val="left"/>
              <w:rPr>
                <w:rFonts w:cstheme="minorHAnsi"/>
              </w:rPr>
            </w:pPr>
            <w:r w:rsidRPr="003453A7">
              <w:rPr>
                <w:rFonts w:cstheme="minorHAnsi"/>
              </w:rPr>
              <w:lastRenderedPageBreak/>
              <w:t>7Α - Τεχνική Υποστήριξη Εφαρμογής ΕΤΠΑ</w:t>
            </w:r>
          </w:p>
        </w:tc>
        <w:tc>
          <w:tcPr>
            <w:tcW w:w="300" w:type="pct"/>
            <w:tcBorders>
              <w:top w:val="nil"/>
              <w:bottom w:val="nil"/>
              <w:right w:val="dashed" w:sz="4" w:space="0" w:color="974806" w:themeColor="accent5"/>
            </w:tcBorders>
            <w:vAlign w:val="center"/>
          </w:tcPr>
          <w:p w14:paraId="3C09ED0A" w14:textId="77777777" w:rsidR="003453A7" w:rsidRPr="00754FA0" w:rsidRDefault="00A55607" w:rsidP="003453A7">
            <w:pPr>
              <w:spacing w:line="240" w:lineRule="auto"/>
              <w:contextualSpacing/>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301" w:type="pct"/>
            <w:tcBorders>
              <w:left w:val="dashed" w:sz="4" w:space="0" w:color="974806" w:themeColor="accent5"/>
              <w:right w:val="dashed" w:sz="4" w:space="0" w:color="974806" w:themeColor="accent5"/>
            </w:tcBorders>
            <w:vAlign w:val="center"/>
          </w:tcPr>
          <w:p w14:paraId="63D75CE4" w14:textId="77777777" w:rsidR="003453A7" w:rsidRPr="00754FA0" w:rsidRDefault="00A55607" w:rsidP="003453A7">
            <w:pPr>
              <w:spacing w:line="240" w:lineRule="auto"/>
              <w:contextualSpacing/>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0</w:t>
            </w:r>
          </w:p>
        </w:tc>
        <w:tc>
          <w:tcPr>
            <w:tcW w:w="3462" w:type="pct"/>
            <w:tcBorders>
              <w:left w:val="dashed" w:sz="4" w:space="0" w:color="974806" w:themeColor="accent5"/>
            </w:tcBorders>
          </w:tcPr>
          <w:p w14:paraId="581382E0" w14:textId="60E5AB8C" w:rsidR="003453A7" w:rsidRPr="00754FA0" w:rsidRDefault="008612A1" w:rsidP="00754FA0">
            <w:pPr>
              <w:spacing w:line="240" w:lineRule="auto"/>
              <w:contextualSpacing/>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 xml:space="preserve">Στο πλαίσιο του Α.Π. </w:t>
            </w:r>
            <w:r w:rsidR="00135EB3">
              <w:rPr>
                <w:rFonts w:cstheme="minorHAnsi"/>
                <w:sz w:val="18"/>
                <w:szCs w:val="18"/>
              </w:rPr>
              <w:t xml:space="preserve">7Α </w:t>
            </w:r>
            <w:r>
              <w:rPr>
                <w:rFonts w:cstheme="minorHAnsi"/>
                <w:sz w:val="18"/>
                <w:szCs w:val="18"/>
              </w:rPr>
              <w:t xml:space="preserve">προωθείται σειρά </w:t>
            </w:r>
            <w:r w:rsidR="00627613">
              <w:rPr>
                <w:rFonts w:cstheme="minorHAnsi"/>
                <w:sz w:val="18"/>
                <w:szCs w:val="18"/>
              </w:rPr>
              <w:t xml:space="preserve">Δράσεων </w:t>
            </w:r>
            <w:r>
              <w:rPr>
                <w:rFonts w:cstheme="minorHAnsi"/>
                <w:sz w:val="18"/>
                <w:szCs w:val="18"/>
              </w:rPr>
              <w:t>που σχετίζονται με την υποστήριξη διαχείρισης του Ε.Π.</w:t>
            </w:r>
            <w:r w:rsidR="00135EB3">
              <w:rPr>
                <w:rFonts w:cstheme="minorHAnsi"/>
                <w:sz w:val="18"/>
                <w:szCs w:val="18"/>
              </w:rPr>
              <w:t xml:space="preserve"> Αυτές αφορούν προετοιμασία, εφαρμογή, παρακολούθηση και επιθεώρηση της υλοποίησης του Ε.Π., αξιολόγηση και μελέτες καθώς και ενέργειες πληροφόρησης και επικοινωνίας. Μέχρι την 31/12/2016 είχαν πραγματοποιηθεί επιλέξιμες δαπάνες ύψους €500 χιλ. οι οποίες χρηματοδοτούνταν από τον κρατικό προϋπολογισμό μέχρι </w:t>
            </w:r>
            <w:r w:rsidR="00627613">
              <w:rPr>
                <w:rFonts w:cstheme="minorHAnsi"/>
                <w:sz w:val="18"/>
                <w:szCs w:val="18"/>
              </w:rPr>
              <w:t xml:space="preserve">την οριστική διευθέτηση των διαδικασιών </w:t>
            </w:r>
            <w:r w:rsidR="00135EB3">
              <w:rPr>
                <w:rFonts w:cstheme="minorHAnsi"/>
                <w:sz w:val="18"/>
                <w:szCs w:val="18"/>
              </w:rPr>
              <w:t>ένταξη</w:t>
            </w:r>
            <w:r w:rsidR="00627613">
              <w:rPr>
                <w:rFonts w:cstheme="minorHAnsi"/>
                <w:sz w:val="18"/>
                <w:szCs w:val="18"/>
              </w:rPr>
              <w:t>ς</w:t>
            </w:r>
            <w:r w:rsidR="00135EB3">
              <w:rPr>
                <w:rFonts w:cstheme="minorHAnsi"/>
                <w:sz w:val="18"/>
                <w:szCs w:val="18"/>
              </w:rPr>
              <w:t xml:space="preserve"> των σχετικών έργων στο Πρόγραμμα.</w:t>
            </w:r>
          </w:p>
        </w:tc>
      </w:tr>
      <w:tr w:rsidR="009C5854" w14:paraId="32CD5E7B" w14:textId="77777777" w:rsidTr="009C585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8" w:type="pct"/>
            <w:tcBorders>
              <w:top w:val="nil"/>
              <w:bottom w:val="nil"/>
              <w:right w:val="dashed" w:sz="4" w:space="0" w:color="974806" w:themeColor="accent5"/>
            </w:tcBorders>
            <w:vAlign w:val="center"/>
          </w:tcPr>
          <w:p w14:paraId="6AB1C590" w14:textId="77777777" w:rsidR="003453A7" w:rsidRPr="003453A7" w:rsidRDefault="003453A7" w:rsidP="00226FB8">
            <w:pPr>
              <w:contextualSpacing/>
              <w:jc w:val="left"/>
              <w:rPr>
                <w:rFonts w:cstheme="minorHAnsi"/>
              </w:rPr>
            </w:pPr>
            <w:r w:rsidRPr="003453A7">
              <w:rPr>
                <w:rFonts w:cstheme="minorHAnsi"/>
              </w:rPr>
              <w:t>7Β - Τεχνική Υποστήριξη Εφαρμογής Ταμείο Συνοχής</w:t>
            </w:r>
          </w:p>
        </w:tc>
        <w:tc>
          <w:tcPr>
            <w:tcW w:w="300" w:type="pct"/>
            <w:tcBorders>
              <w:top w:val="nil"/>
              <w:bottom w:val="nil"/>
              <w:right w:val="dashed" w:sz="4" w:space="0" w:color="974806" w:themeColor="accent5"/>
            </w:tcBorders>
            <w:vAlign w:val="center"/>
          </w:tcPr>
          <w:p w14:paraId="40F52836" w14:textId="77777777" w:rsidR="003453A7" w:rsidRPr="00754FA0" w:rsidRDefault="00A55607" w:rsidP="003453A7">
            <w:pPr>
              <w:spacing w:line="240" w:lineRule="auto"/>
              <w:contextualSpacing/>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0</w:t>
            </w:r>
          </w:p>
        </w:tc>
        <w:tc>
          <w:tcPr>
            <w:tcW w:w="301" w:type="pct"/>
            <w:tcBorders>
              <w:left w:val="dashed" w:sz="4" w:space="0" w:color="974806" w:themeColor="accent5"/>
              <w:right w:val="dashed" w:sz="4" w:space="0" w:color="974806" w:themeColor="accent5"/>
            </w:tcBorders>
            <w:vAlign w:val="center"/>
          </w:tcPr>
          <w:p w14:paraId="181485F9" w14:textId="77777777" w:rsidR="003453A7" w:rsidRPr="00754FA0" w:rsidRDefault="00A55607" w:rsidP="003453A7">
            <w:pPr>
              <w:spacing w:line="240" w:lineRule="auto"/>
              <w:contextualSpacing/>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0</w:t>
            </w:r>
          </w:p>
        </w:tc>
        <w:tc>
          <w:tcPr>
            <w:tcW w:w="3462" w:type="pct"/>
            <w:tcBorders>
              <w:left w:val="dashed" w:sz="4" w:space="0" w:color="974806" w:themeColor="accent5"/>
            </w:tcBorders>
          </w:tcPr>
          <w:p w14:paraId="66645994" w14:textId="376FE9B0" w:rsidR="003453A7" w:rsidRPr="00754FA0" w:rsidRDefault="00135EB3" w:rsidP="00135EB3">
            <w:pPr>
              <w:spacing w:line="240" w:lineRule="auto"/>
              <w:contextualSpacing/>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 xml:space="preserve">Στο πλαίσιο του Α.Π. 7Β προωθείται σειρά </w:t>
            </w:r>
            <w:r w:rsidR="00627613">
              <w:rPr>
                <w:rFonts w:cstheme="minorHAnsi"/>
                <w:sz w:val="18"/>
                <w:szCs w:val="18"/>
              </w:rPr>
              <w:t xml:space="preserve">Δράσεων </w:t>
            </w:r>
            <w:r>
              <w:rPr>
                <w:rFonts w:cstheme="minorHAnsi"/>
                <w:sz w:val="18"/>
                <w:szCs w:val="18"/>
              </w:rPr>
              <w:t xml:space="preserve">που σχετίζονται με την υποστήριξη διαχείρισης του Ε.Π. Αυτές αφορούν προετοιμασία, εφαρμογή, παρακολούθηση και επιθεώρηση της υλοποίησης του Ε.Π., αξιολόγηση και μελέτες καθώς και ενέργειες πληροφόρησης και επικοινωνίας. Μέχρι την 31/12/2016 είχαν πραγματοποιηθεί επιλέξιμες δαπάνες ύψους €1,00 εκατ. οι οποίες χρηματοδοτούνταν από τον κρατικό προϋπολογισμό μέχρι </w:t>
            </w:r>
            <w:r w:rsidR="00627613" w:rsidRPr="00627613">
              <w:rPr>
                <w:rFonts w:cstheme="minorHAnsi"/>
                <w:sz w:val="18"/>
                <w:szCs w:val="18"/>
              </w:rPr>
              <w:t xml:space="preserve">την οριστική διευθέτηση των </w:t>
            </w:r>
            <w:r w:rsidR="00627613">
              <w:rPr>
                <w:rFonts w:cstheme="minorHAnsi"/>
                <w:sz w:val="18"/>
                <w:szCs w:val="18"/>
              </w:rPr>
              <w:t xml:space="preserve">διαδικασιών </w:t>
            </w:r>
            <w:r>
              <w:rPr>
                <w:rFonts w:cstheme="minorHAnsi"/>
                <w:sz w:val="18"/>
                <w:szCs w:val="18"/>
              </w:rPr>
              <w:t>ένταξη</w:t>
            </w:r>
            <w:r w:rsidR="00627613">
              <w:rPr>
                <w:rFonts w:cstheme="minorHAnsi"/>
                <w:sz w:val="18"/>
                <w:szCs w:val="18"/>
              </w:rPr>
              <w:t>ς</w:t>
            </w:r>
            <w:r>
              <w:rPr>
                <w:rFonts w:cstheme="minorHAnsi"/>
                <w:sz w:val="18"/>
                <w:szCs w:val="18"/>
              </w:rPr>
              <w:t xml:space="preserve"> των σχετικών έργων στο Πρόγραμμα.</w:t>
            </w:r>
          </w:p>
        </w:tc>
      </w:tr>
      <w:tr w:rsidR="009C5854" w14:paraId="13D30D2A" w14:textId="77777777" w:rsidTr="00A55607">
        <w:tc>
          <w:tcPr>
            <w:cnfStyle w:val="001000000000" w:firstRow="0" w:lastRow="0" w:firstColumn="1" w:lastColumn="0" w:oddVBand="0" w:evenVBand="0" w:oddHBand="0" w:evenHBand="0" w:firstRowFirstColumn="0" w:firstRowLastColumn="0" w:lastRowFirstColumn="0" w:lastRowLastColumn="0"/>
            <w:tcW w:w="938" w:type="pct"/>
            <w:tcBorders>
              <w:top w:val="nil"/>
              <w:bottom w:val="single" w:sz="8" w:space="0" w:color="974806" w:themeColor="accent5"/>
              <w:right w:val="dashed" w:sz="4" w:space="0" w:color="974806" w:themeColor="accent5"/>
            </w:tcBorders>
            <w:vAlign w:val="center"/>
          </w:tcPr>
          <w:p w14:paraId="0BAE54C0" w14:textId="77777777" w:rsidR="003453A7" w:rsidRPr="003453A7" w:rsidRDefault="003453A7" w:rsidP="00A55607">
            <w:pPr>
              <w:contextualSpacing/>
              <w:jc w:val="center"/>
              <w:rPr>
                <w:rFonts w:cstheme="minorHAnsi"/>
              </w:rPr>
            </w:pPr>
            <w:r>
              <w:rPr>
                <w:rFonts w:cstheme="minorHAnsi"/>
              </w:rPr>
              <w:t>Σύνολο</w:t>
            </w:r>
          </w:p>
        </w:tc>
        <w:tc>
          <w:tcPr>
            <w:tcW w:w="300" w:type="pct"/>
            <w:tcBorders>
              <w:top w:val="nil"/>
              <w:bottom w:val="single" w:sz="8" w:space="0" w:color="974806" w:themeColor="accent5"/>
              <w:right w:val="dashed" w:sz="4" w:space="0" w:color="974806" w:themeColor="accent5"/>
            </w:tcBorders>
            <w:vAlign w:val="center"/>
          </w:tcPr>
          <w:p w14:paraId="39F608D7" w14:textId="77777777" w:rsidR="003453A7" w:rsidRPr="003453A7" w:rsidRDefault="003453A7" w:rsidP="003453A7">
            <w:pPr>
              <w:spacing w:line="240" w:lineRule="auto"/>
              <w:contextualSpacing/>
              <w:jc w:val="center"/>
              <w:cnfStyle w:val="000000000000" w:firstRow="0" w:lastRow="0" w:firstColumn="0" w:lastColumn="0" w:oddVBand="0" w:evenVBand="0" w:oddHBand="0" w:evenHBand="0" w:firstRowFirstColumn="0" w:firstRowLastColumn="0" w:lastRowFirstColumn="0" w:lastRowLastColumn="0"/>
              <w:rPr>
                <w:rFonts w:cstheme="minorHAnsi"/>
                <w:b/>
                <w:sz w:val="18"/>
                <w:szCs w:val="18"/>
              </w:rPr>
            </w:pPr>
            <w:r w:rsidRPr="003453A7">
              <w:rPr>
                <w:rFonts w:cstheme="minorHAnsi"/>
                <w:b/>
                <w:sz w:val="18"/>
                <w:szCs w:val="18"/>
              </w:rPr>
              <w:t>12</w:t>
            </w:r>
          </w:p>
        </w:tc>
        <w:tc>
          <w:tcPr>
            <w:tcW w:w="301" w:type="pct"/>
            <w:tcBorders>
              <w:left w:val="dashed" w:sz="4" w:space="0" w:color="974806" w:themeColor="accent5"/>
              <w:right w:val="dashed" w:sz="4" w:space="0" w:color="974806" w:themeColor="accent5"/>
            </w:tcBorders>
            <w:vAlign w:val="center"/>
          </w:tcPr>
          <w:p w14:paraId="2EBDF7B3" w14:textId="77777777" w:rsidR="003453A7" w:rsidRPr="003453A7" w:rsidRDefault="003453A7" w:rsidP="003453A7">
            <w:pPr>
              <w:spacing w:line="240" w:lineRule="auto"/>
              <w:contextualSpacing/>
              <w:jc w:val="center"/>
              <w:cnfStyle w:val="000000000000" w:firstRow="0" w:lastRow="0" w:firstColumn="0" w:lastColumn="0" w:oddVBand="0" w:evenVBand="0" w:oddHBand="0" w:evenHBand="0" w:firstRowFirstColumn="0" w:firstRowLastColumn="0" w:lastRowFirstColumn="0" w:lastRowLastColumn="0"/>
              <w:rPr>
                <w:rFonts w:cstheme="minorHAnsi"/>
                <w:b/>
                <w:sz w:val="18"/>
                <w:szCs w:val="18"/>
              </w:rPr>
            </w:pPr>
            <w:r w:rsidRPr="003453A7">
              <w:rPr>
                <w:rFonts w:cstheme="minorHAnsi"/>
                <w:b/>
                <w:sz w:val="18"/>
                <w:szCs w:val="18"/>
              </w:rPr>
              <w:t>887 + 9</w:t>
            </w:r>
          </w:p>
        </w:tc>
        <w:tc>
          <w:tcPr>
            <w:tcW w:w="3462" w:type="pct"/>
            <w:tcBorders>
              <w:left w:val="dashed" w:sz="4" w:space="0" w:color="974806" w:themeColor="accent5"/>
            </w:tcBorders>
          </w:tcPr>
          <w:p w14:paraId="48D44E77" w14:textId="77777777" w:rsidR="003453A7" w:rsidRPr="00754FA0" w:rsidRDefault="003453A7" w:rsidP="00754FA0">
            <w:pPr>
              <w:spacing w:line="240" w:lineRule="auto"/>
              <w:contextualSpacing/>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r>
    </w:tbl>
    <w:p w14:paraId="22ACC73F" w14:textId="77777777" w:rsidR="009C5854" w:rsidRDefault="009C5854" w:rsidP="00100A8C">
      <w:pPr>
        <w:contextualSpacing/>
        <w:rPr>
          <w:rFonts w:cstheme="minorHAnsi"/>
        </w:rPr>
        <w:sectPr w:rsidR="009C5854" w:rsidSect="009C5854">
          <w:headerReference w:type="default" r:id="rId13"/>
          <w:footerReference w:type="default" r:id="rId14"/>
          <w:pgSz w:w="16838" w:h="11906" w:orient="landscape"/>
          <w:pgMar w:top="1418" w:right="1440" w:bottom="1797" w:left="1440" w:header="720" w:footer="720" w:gutter="0"/>
          <w:cols w:space="720"/>
          <w:docGrid w:linePitch="360"/>
        </w:sectPr>
      </w:pPr>
    </w:p>
    <w:p w14:paraId="59647E32" w14:textId="463F3B6C" w:rsidR="00896B4D" w:rsidRDefault="00E42A3B" w:rsidP="008B4517">
      <w:r>
        <w:lastRenderedPageBreak/>
        <w:t>Κατόπιν</w:t>
      </w:r>
      <w:r w:rsidR="00896B4D">
        <w:t xml:space="preserve"> </w:t>
      </w:r>
      <w:r w:rsidR="00896B4D" w:rsidRPr="00041958">
        <w:rPr>
          <w:b/>
        </w:rPr>
        <w:t>ανάλυση</w:t>
      </w:r>
      <w:r>
        <w:rPr>
          <w:b/>
        </w:rPr>
        <w:t>ς</w:t>
      </w:r>
      <w:r w:rsidR="00896B4D" w:rsidRPr="00041958">
        <w:rPr>
          <w:b/>
        </w:rPr>
        <w:t xml:space="preserve"> των διαθέσιμων στοιχείων</w:t>
      </w:r>
      <w:r w:rsidR="00041958">
        <w:t xml:space="preserve"> που σχετίζονται με την υλοποίηση του Προγράμματος μέχρι την 31/12/2016, </w:t>
      </w:r>
      <w:r w:rsidR="00896B4D" w:rsidRPr="00041958">
        <w:rPr>
          <w:b/>
        </w:rPr>
        <w:t xml:space="preserve">προκύπτουν τα παρακάτω συμπεράσματα τα οποία χρήζουν </w:t>
      </w:r>
      <w:r w:rsidR="00E47945">
        <w:rPr>
          <w:b/>
        </w:rPr>
        <w:t xml:space="preserve">της προσοχής </w:t>
      </w:r>
      <w:r w:rsidR="00627613">
        <w:rPr>
          <w:b/>
        </w:rPr>
        <w:t>των Αρχών Διοίκησης του Ε.Π.</w:t>
      </w:r>
      <w:r w:rsidR="00896B4D">
        <w:t>:</w:t>
      </w:r>
    </w:p>
    <w:p w14:paraId="7F4A3AD9" w14:textId="62794F7D" w:rsidR="00896B4D" w:rsidRPr="00F9761A" w:rsidRDefault="0000721A" w:rsidP="00702EE0">
      <w:pPr>
        <w:pStyle w:val="ListParagraph"/>
        <w:numPr>
          <w:ilvl w:val="0"/>
          <w:numId w:val="30"/>
        </w:numPr>
      </w:pPr>
      <w:r w:rsidRPr="00F9761A">
        <w:rPr>
          <w:b/>
          <w:u w:val="single"/>
        </w:rPr>
        <w:t xml:space="preserve">Α.Π.3 / </w:t>
      </w:r>
      <w:r w:rsidR="004D5D8E" w:rsidRPr="00F9761A">
        <w:rPr>
          <w:b/>
          <w:u w:val="single"/>
        </w:rPr>
        <w:t>Θ.Σ. 5/</w:t>
      </w:r>
      <w:r w:rsidRPr="00F9761A">
        <w:rPr>
          <w:b/>
          <w:u w:val="single"/>
        </w:rPr>
        <w:t>Ε.Π. 5</w:t>
      </w:r>
      <w:r w:rsidRPr="00F9761A">
        <w:rPr>
          <w:b/>
          <w:u w:val="single"/>
          <w:lang w:val="en-US"/>
        </w:rPr>
        <w:t>i</w:t>
      </w:r>
      <w:r w:rsidRPr="00F9761A">
        <w:rPr>
          <w:b/>
        </w:rPr>
        <w:t>:</w:t>
      </w:r>
      <w:r w:rsidRPr="00F9761A">
        <w:t xml:space="preserve"> </w:t>
      </w:r>
      <w:r w:rsidR="004D5D8E" w:rsidRPr="00F9761A">
        <w:t>Στο πλαίσιο του Θ.Σ. 5 του Α.Π. 3 έχει επιλεγεί για το Πρόγραμμα μόνο μία Ε.Π. (5</w:t>
      </w:r>
      <w:r w:rsidR="004D5D8E" w:rsidRPr="00F9761A">
        <w:rPr>
          <w:lang w:val="en-US"/>
        </w:rPr>
        <w:t>i</w:t>
      </w:r>
      <w:r w:rsidR="004D5D8E" w:rsidRPr="00F9761A">
        <w:t>) με Προϋπολογισμό Δ.Δ. ύψους €11,76 εκατ.. Η</w:t>
      </w:r>
      <w:r w:rsidRPr="00F9761A">
        <w:t xml:space="preserve"> Πρόσκληση </w:t>
      </w:r>
      <w:r w:rsidR="00462FE5" w:rsidRPr="00F9761A">
        <w:t xml:space="preserve">Προϋπολογισμού </w:t>
      </w:r>
      <w:r w:rsidRPr="00F9761A">
        <w:t xml:space="preserve">€14,11 εκατ. που προκηρύχθηκε σχετικά με την αντιμετώπιση των επιπτώσεων που συνεπάγεται η Κλιματική Αλλαγή (με προτεραιότητα τη διάβρωση των ακτών) υπερβαίνει τη διαθέσιμη </w:t>
      </w:r>
      <w:r w:rsidR="00462FE5" w:rsidRPr="00F9761A">
        <w:t xml:space="preserve">Δημόσια Δαπάνη </w:t>
      </w:r>
      <w:r w:rsidRPr="00F9761A">
        <w:t xml:space="preserve">του </w:t>
      </w:r>
      <w:r w:rsidR="00462FE5" w:rsidRPr="00F9761A">
        <w:t>Θ.Σ. 5</w:t>
      </w:r>
      <w:r w:rsidRPr="00F9761A">
        <w:t xml:space="preserve"> καθώς αντιστοιχεί στο 120% αυτής. </w:t>
      </w:r>
      <w:r w:rsidR="004D5D8E" w:rsidRPr="00F9761A">
        <w:t>Μέχρι την 31/12/2016, η</w:t>
      </w:r>
      <w:r w:rsidRPr="00F9761A">
        <w:t xml:space="preserve"> επιλέξιμη </w:t>
      </w:r>
      <w:r w:rsidR="004D5D8E" w:rsidRPr="00F9761A">
        <w:t xml:space="preserve">Δημόσια Δαπάνη </w:t>
      </w:r>
      <w:r w:rsidRPr="00F9761A">
        <w:t xml:space="preserve">των δύο ενταγμένων έργων (€4,87 εκατ.) αντιπροσωπεύει το 41,48% των διαθέσιμων πόρων του </w:t>
      </w:r>
      <w:r w:rsidR="00462FE5" w:rsidRPr="00F9761A">
        <w:t xml:space="preserve">Θ.Σ.. </w:t>
      </w:r>
      <w:r w:rsidR="00462FE5" w:rsidRPr="00F9761A">
        <w:rPr>
          <w:b/>
        </w:rPr>
        <w:t>Ο</w:t>
      </w:r>
      <w:r w:rsidR="00BA3316" w:rsidRPr="00F9761A">
        <w:rPr>
          <w:b/>
        </w:rPr>
        <w:t xml:space="preserve"> σχεδιασμός </w:t>
      </w:r>
      <w:r w:rsidR="00462FE5" w:rsidRPr="00F9761A">
        <w:rPr>
          <w:b/>
        </w:rPr>
        <w:t xml:space="preserve">για την ανάπτυξη σειράς </w:t>
      </w:r>
      <w:r w:rsidR="00B5194D" w:rsidRPr="00F9761A">
        <w:rPr>
          <w:b/>
        </w:rPr>
        <w:t xml:space="preserve">νέων </w:t>
      </w:r>
      <w:r w:rsidR="00462FE5" w:rsidRPr="00F9761A">
        <w:rPr>
          <w:b/>
        </w:rPr>
        <w:t>Δράσεων</w:t>
      </w:r>
      <w:r w:rsidR="00462FE5" w:rsidRPr="00F9761A">
        <w:t xml:space="preserve">  που αφορούν στην προσαρμογή </w:t>
      </w:r>
      <w:r w:rsidR="0018540C" w:rsidRPr="00F9761A">
        <w:t xml:space="preserve">στην κλιματική αλλαγή </w:t>
      </w:r>
      <w:r w:rsidR="00462FE5" w:rsidRPr="00F9761A">
        <w:t xml:space="preserve">σε διάφορους τομείς όπως ο τουρισμός, οι υποδομές, η υγεία κ.α., αλλά και η </w:t>
      </w:r>
      <w:r w:rsidR="0018540C" w:rsidRPr="00F9761A">
        <w:t>ανάγκη κατασκευής</w:t>
      </w:r>
      <w:r w:rsidR="00462FE5" w:rsidRPr="00F9761A">
        <w:t xml:space="preserve"> αντιπλημμυρικών έργων στους Δήμους Μείζονος Λεμεσού και Λάρνακας, </w:t>
      </w:r>
      <w:r w:rsidR="00462FE5" w:rsidRPr="00F9761A">
        <w:rPr>
          <w:b/>
        </w:rPr>
        <w:t xml:space="preserve">δημιουργεί </w:t>
      </w:r>
      <w:r w:rsidR="0018540C" w:rsidRPr="00F9761A">
        <w:rPr>
          <w:b/>
        </w:rPr>
        <w:t>την ανάγκη μόχλευσης πρόσθετων πόρων</w:t>
      </w:r>
      <w:r w:rsidR="0018540C" w:rsidRPr="00F9761A">
        <w:t>.</w:t>
      </w:r>
      <w:r w:rsidR="00462FE5" w:rsidRPr="00F9761A">
        <w:t xml:space="preserve"> Σε αυτό το πλαίσιο και σε σχέση με τα υπό ένταξη αντιπλημμυρικά έργα, έχει ήδη </w:t>
      </w:r>
      <w:r w:rsidR="00CA45B8">
        <w:t>πρόνοια για</w:t>
      </w:r>
      <w:r w:rsidR="00462FE5" w:rsidRPr="00F9761A">
        <w:t xml:space="preserve"> </w:t>
      </w:r>
      <w:r w:rsidR="00CA45B8">
        <w:t>την</w:t>
      </w:r>
      <w:r w:rsidR="00462FE5" w:rsidRPr="00F9761A">
        <w:t xml:space="preserve"> κατανομή πρόσθετων πόρων </w:t>
      </w:r>
      <w:r w:rsidR="00CA45B8">
        <w:t xml:space="preserve">που προκύπτουν </w:t>
      </w:r>
      <w:r w:rsidR="00462FE5" w:rsidRPr="00F9761A">
        <w:t xml:space="preserve">από την τεχνική αναπροσαρμογή των εθνικών δημοσιονομικών φακέλων της πολιτικής συνοχής της Ε.Ε. </w:t>
      </w:r>
    </w:p>
    <w:p w14:paraId="0C010C7C" w14:textId="49F2CC05" w:rsidR="00B5194D" w:rsidRPr="00A54C8D" w:rsidRDefault="00B5194D" w:rsidP="00702EE0">
      <w:pPr>
        <w:pStyle w:val="ListParagraph"/>
        <w:numPr>
          <w:ilvl w:val="0"/>
          <w:numId w:val="30"/>
        </w:numPr>
        <w:rPr>
          <w:b/>
        </w:rPr>
      </w:pPr>
      <w:r w:rsidRPr="00A54C8D">
        <w:rPr>
          <w:b/>
          <w:u w:val="single"/>
        </w:rPr>
        <w:t>Α.Π. 5 / Θ.Σ.7:</w:t>
      </w:r>
      <w:r w:rsidRPr="00A54C8D">
        <w:rPr>
          <w:b/>
        </w:rPr>
        <w:t xml:space="preserve"> </w:t>
      </w:r>
      <w:r w:rsidRPr="00A54C8D">
        <w:t xml:space="preserve"> Ο Α.Π. 5 </w:t>
      </w:r>
      <w:r>
        <w:t>αναπτύσσεται υπό τον</w:t>
      </w:r>
      <w:r w:rsidRPr="00A54C8D">
        <w:t xml:space="preserve"> Θεματικό Στόχο 7, συνολικής Δ</w:t>
      </w:r>
      <w:r>
        <w:t>ημόσιας Δαπάνης</w:t>
      </w:r>
      <w:r w:rsidRPr="00A54C8D">
        <w:t xml:space="preserve"> ύψους €100,00 εκατ. Μέχρι την 31/12/2016, είχαν ενταχθεί 2 έργα δημοσίων συμβάσεων συνολικής επιλέξιμης Δ.Δ. €25,09 εκατ. </w:t>
      </w:r>
      <w:r>
        <w:t xml:space="preserve">Οι χρηματοδοτικές ανάγκες για την υλοποίηση της Β΄ Φάσης </w:t>
      </w:r>
      <w:r w:rsidRPr="00A54C8D">
        <w:t xml:space="preserve">του έργου </w:t>
      </w:r>
      <w:r>
        <w:t>«</w:t>
      </w:r>
      <w:r w:rsidRPr="00A54C8D">
        <w:t>Δρόμος που Συνδέει το Λιμάνι Λεμεσού με τον Αυτοκινητόδρομο Λεμεσού Πάφου</w:t>
      </w:r>
      <w:r>
        <w:t xml:space="preserve">», που περιλαμβάνεται στην Κατηγορία των μεγάλων έργων </w:t>
      </w:r>
      <w:r w:rsidR="00882D3C">
        <w:t xml:space="preserve">του Ε.Π., </w:t>
      </w:r>
      <w:r>
        <w:t xml:space="preserve">καθώς και </w:t>
      </w:r>
      <w:r w:rsidR="00882D3C">
        <w:t>λοιπών έργων της Επενδυτικής Προτεραιότητας 7</w:t>
      </w:r>
      <w:r w:rsidR="00882D3C">
        <w:rPr>
          <w:lang w:val="en-US"/>
        </w:rPr>
        <w:t>ii</w:t>
      </w:r>
      <w:r w:rsidR="00882D3C" w:rsidRPr="00882D3C">
        <w:t xml:space="preserve">, </w:t>
      </w:r>
      <w:r w:rsidR="00882D3C">
        <w:t xml:space="preserve">δημιουργούν χρηματοδοτικό κενό, το οποίο  είναι δυνατό να καλυφθεί μόνο με τη συνδρομή </w:t>
      </w:r>
      <w:r>
        <w:t>εθνικών πόρων.</w:t>
      </w:r>
    </w:p>
    <w:p w14:paraId="7A597F40" w14:textId="252406F9" w:rsidR="00882D3C" w:rsidRPr="00A62C14" w:rsidRDefault="00882D3C" w:rsidP="00702EE0">
      <w:pPr>
        <w:pStyle w:val="ListParagraph"/>
        <w:numPr>
          <w:ilvl w:val="0"/>
          <w:numId w:val="30"/>
        </w:numPr>
        <w:rPr>
          <w:highlight w:val="yellow"/>
        </w:rPr>
      </w:pPr>
      <w:r w:rsidRPr="00A466A7">
        <w:rPr>
          <w:b/>
          <w:u w:val="single"/>
        </w:rPr>
        <w:t xml:space="preserve">Α.Π. 6 / </w:t>
      </w:r>
      <w:r>
        <w:rPr>
          <w:b/>
          <w:u w:val="single"/>
        </w:rPr>
        <w:t>Θ.Σ. 6</w:t>
      </w:r>
      <w:r w:rsidRPr="00A466A7">
        <w:rPr>
          <w:b/>
        </w:rPr>
        <w:t>:</w:t>
      </w:r>
      <w:r>
        <w:t xml:space="preserve"> Ο Προϋπολογισμός της Δημόσιας Δαπάνης του Θ.Σ. 6 του Άξονα ανέρχεται σε €27,06 εκατ. </w:t>
      </w:r>
      <w:r w:rsidRPr="00A466A7">
        <w:rPr>
          <w:b/>
        </w:rPr>
        <w:t xml:space="preserve">Το άθροισμα της επιλέξιμης δαπάνης των </w:t>
      </w:r>
      <w:r>
        <w:rPr>
          <w:b/>
        </w:rPr>
        <w:t>τεσσάρων</w:t>
      </w:r>
      <w:r w:rsidRPr="00A466A7">
        <w:rPr>
          <w:b/>
        </w:rPr>
        <w:t xml:space="preserve"> ενταγμένων έργων </w:t>
      </w:r>
      <w:r w:rsidRPr="00882D3C">
        <w:t>με φορέα υλοποίησης το Δήμο Πάφου</w:t>
      </w:r>
      <w:r>
        <w:rPr>
          <w:b/>
        </w:rPr>
        <w:t xml:space="preserve"> </w:t>
      </w:r>
      <w:r w:rsidRPr="00A466A7">
        <w:rPr>
          <w:b/>
        </w:rPr>
        <w:t xml:space="preserve">στον </w:t>
      </w:r>
      <w:r>
        <w:rPr>
          <w:b/>
        </w:rPr>
        <w:t>Θ.Σ.6</w:t>
      </w:r>
      <w:r w:rsidRPr="00A466A7">
        <w:rPr>
          <w:b/>
        </w:rPr>
        <w:t xml:space="preserve"> ανέ</w:t>
      </w:r>
      <w:r>
        <w:rPr>
          <w:b/>
        </w:rPr>
        <w:t>ρ</w:t>
      </w:r>
      <w:r w:rsidRPr="00A466A7">
        <w:rPr>
          <w:b/>
        </w:rPr>
        <w:t>χεται σε €</w:t>
      </w:r>
      <w:r>
        <w:rPr>
          <w:b/>
        </w:rPr>
        <w:t>14,86</w:t>
      </w:r>
      <w:r w:rsidRPr="00A466A7">
        <w:rPr>
          <w:b/>
        </w:rPr>
        <w:t xml:space="preserve"> εκατ., </w:t>
      </w:r>
      <w:r>
        <w:rPr>
          <w:b/>
        </w:rPr>
        <w:t xml:space="preserve">ποσό </w:t>
      </w:r>
      <w:r w:rsidRPr="00A466A7">
        <w:rPr>
          <w:b/>
        </w:rPr>
        <w:t xml:space="preserve">που αντιστοιχεί στο </w:t>
      </w:r>
      <w:r>
        <w:rPr>
          <w:b/>
        </w:rPr>
        <w:t>54,92</w:t>
      </w:r>
      <w:r w:rsidRPr="00A466A7">
        <w:rPr>
          <w:b/>
        </w:rPr>
        <w:t xml:space="preserve">% των διαθέσιμων πόρων του </w:t>
      </w:r>
      <w:r>
        <w:rPr>
          <w:b/>
        </w:rPr>
        <w:t>Θ.Σ</w:t>
      </w:r>
      <w:r w:rsidRPr="00A466A7">
        <w:rPr>
          <w:b/>
        </w:rPr>
        <w:t>.</w:t>
      </w:r>
      <w:r>
        <w:rPr>
          <w:b/>
        </w:rPr>
        <w:t xml:space="preserve"> </w:t>
      </w:r>
      <w:r w:rsidR="00D6777F">
        <w:rPr>
          <w:b/>
        </w:rPr>
        <w:t xml:space="preserve">Παράλληλα </w:t>
      </w:r>
      <w:r>
        <w:rPr>
          <w:b/>
        </w:rPr>
        <w:t xml:space="preserve">εντοπίζεται σειρά υποψηφίων προς ένταξη σημαντικών έργων </w:t>
      </w:r>
      <w:r w:rsidR="00D6777F" w:rsidRPr="00D6777F">
        <w:t xml:space="preserve">στον Θ.Σ. 6 </w:t>
      </w:r>
      <w:r w:rsidRPr="00D6777F">
        <w:t>σε όλους τους αστικούς Δήμους της Κύπρου</w:t>
      </w:r>
      <w:r w:rsidR="00D6777F" w:rsidRPr="00D6777F">
        <w:t xml:space="preserve"> (Β’ Φάση της Πλατείας Ελευθερίας και Παλαιού Δημαρχείου, απ</w:t>
      </w:r>
      <w:r w:rsidRPr="00D6777F">
        <w:t xml:space="preserve">οκατάσταση </w:t>
      </w:r>
      <w:r w:rsidR="00D6777F" w:rsidRPr="00D6777F">
        <w:t>και ανακαίνιση λοιπών αξιόλογων κτιρίων για πολιτιστική χρήση στη</w:t>
      </w:r>
      <w:r w:rsidRPr="00D6777F">
        <w:t xml:space="preserve"> Λάρνακα και Λεμεσό καθώς και έργα αναπλάσεων στο αστικό κέντρο Λευκωσίας, Λεμεσού και Λάρνακας</w:t>
      </w:r>
      <w:r w:rsidR="00D6777F" w:rsidRPr="00D6777F">
        <w:t>)</w:t>
      </w:r>
      <w:r w:rsidRPr="00D6777F">
        <w:t>,</w:t>
      </w:r>
      <w:r>
        <w:rPr>
          <w:b/>
        </w:rPr>
        <w:t xml:space="preserve"> των οποίων οι χρηματοδοτικές ανάγκες υπερβαίνουν την εναπομείνασα Δ.Δ. του Θ.Σ.</w:t>
      </w:r>
      <w:r w:rsidR="00D6777F">
        <w:t xml:space="preserve"> Για το σκοπό αυτό θα πρέπει να υπάρξει ο κατάλληλος συνδυασμός συγχρηματοδοτούμενης και αμιγούς εθνικής συνδρομής για την ανάπτυξη και ολοκλήρωση των σχετικών έργων.   </w:t>
      </w:r>
    </w:p>
    <w:p w14:paraId="72C4B5C5" w14:textId="6FEB7184" w:rsidR="00D6777F" w:rsidRDefault="00D6777F" w:rsidP="00702EE0">
      <w:pPr>
        <w:pStyle w:val="ListParagraph"/>
        <w:numPr>
          <w:ilvl w:val="0"/>
          <w:numId w:val="30"/>
        </w:numPr>
      </w:pPr>
      <w:r w:rsidRPr="00D6777F">
        <w:rPr>
          <w:b/>
          <w:u w:val="single"/>
        </w:rPr>
        <w:lastRenderedPageBreak/>
        <w:t>Α.Π. 6 / Θ.Σ.7</w:t>
      </w:r>
      <w:r w:rsidRPr="00D6777F">
        <w:rPr>
          <w:b/>
        </w:rPr>
        <w:t>: Η Δ</w:t>
      </w:r>
      <w:r>
        <w:rPr>
          <w:b/>
        </w:rPr>
        <w:t xml:space="preserve">ημόσια Δαπάνη </w:t>
      </w:r>
      <w:r w:rsidRPr="00D6777F">
        <w:rPr>
          <w:b/>
        </w:rPr>
        <w:t xml:space="preserve"> του Θ.Σ. 7 στον Α.Π. 6 ανέρχεται σε €16,76 εκατ., και αφορά μόνο μία Επενδυτική Προτεραιότητα, την 7γ. Η επιλέξιμη δαπάνη του ενταγμένου έργου στην Ε.Π. 7γ ανέρχεται σε €8,69 εκατ., που αντιστοιχεί στο 51,85% των διαθέσιμων πόρων του Θ.Σ.</w:t>
      </w:r>
      <w:r w:rsidRPr="00D6777F">
        <w:t xml:space="preserve"> Έχοντας υπ’ όψη </w:t>
      </w:r>
      <w:r>
        <w:t xml:space="preserve">τους περιορισμένους διαθέσιμους πόρους, καθώς και το σχεδιασμό  </w:t>
      </w:r>
      <w:r w:rsidRPr="00D6777F">
        <w:t xml:space="preserve">ένταξη έργων σε αυτόν τον </w:t>
      </w:r>
      <w:r>
        <w:t>Θ.Σ.</w:t>
      </w:r>
      <w:r w:rsidRPr="00D6777F">
        <w:t xml:space="preserve"> (όπως έργα Αστικής Κινητικότητας σε Λευκωσία, Λεμεσό, Λάρνακα και η Β’ Φάση του έργου του Σταθμού στην Πλατείας Σολωμού), </w:t>
      </w:r>
      <w:r>
        <w:t xml:space="preserve">ομοίως απαιτείται η ύπαρξη </w:t>
      </w:r>
      <w:r w:rsidR="00156E7A" w:rsidRPr="00156E7A">
        <w:t>κατ</w:t>
      </w:r>
      <w:r w:rsidR="00156E7A">
        <w:t>άλληλου</w:t>
      </w:r>
      <w:r w:rsidR="00156E7A" w:rsidRPr="00156E7A">
        <w:t xml:space="preserve"> συνδυασμ</w:t>
      </w:r>
      <w:r w:rsidR="00156E7A">
        <w:t>ού</w:t>
      </w:r>
      <w:r w:rsidR="00156E7A" w:rsidRPr="00156E7A">
        <w:t xml:space="preserve"> συγχρηματοδοτούμενης και αμιγούς εθνικής συνδρομής για την ανάπτυξη και ολοκλήρωση των σχετικών έργων.</w:t>
      </w:r>
    </w:p>
    <w:p w14:paraId="554A1E2E" w14:textId="77777777" w:rsidR="00156E7A" w:rsidRPr="00156E7A" w:rsidRDefault="00156E7A" w:rsidP="00156E7A"/>
    <w:p w14:paraId="1CB38379" w14:textId="007CF831" w:rsidR="00B841C4" w:rsidRDefault="009E153E" w:rsidP="00B841C4">
      <w:pPr>
        <w:pStyle w:val="Heading2"/>
      </w:pPr>
      <w:bookmarkStart w:id="7" w:name="_Toc483210971"/>
      <w:r>
        <w:rPr>
          <w:caps w:val="0"/>
        </w:rPr>
        <w:t>ΜΕΘΟΔΟΛΟΓΙΚΗ ΠΡΟΣΕΓΓΙΣΗ ΚΑΙ ΔΟΜΗ ΤΟΥ ΠΑΡΑΔΟΤΕΟΥ</w:t>
      </w:r>
      <w:bookmarkEnd w:id="7"/>
    </w:p>
    <w:p w14:paraId="2DC76730" w14:textId="77777777" w:rsidR="00971056" w:rsidRDefault="00FD2963" w:rsidP="00971056">
      <w:r>
        <w:t xml:space="preserve">Η παρούσα Έκθεση Αξιολόγησης του Επιχειρησιακού Προγράμματος «Ανταγωνιστικότητα και Αειφόρος Ανάπτυξη 2014-2020», σε εφαρμογή του Σχεδίου Αξιολόγησης που </w:t>
      </w:r>
      <w:r w:rsidRPr="00FD2963">
        <w:t>υιοθετήθηκε τον Δεκέμβρη του 2015 και σε συμφωνία με τις διατάξεις των άρθρων 54, 56 και 114 του Καν. 1303/2013, εξετάζει</w:t>
      </w:r>
      <w:r>
        <w:t xml:space="preserve"> την αποτελεσματικότητα και αποδοτικότητα</w:t>
      </w:r>
      <w:r w:rsidRPr="00FD2963">
        <w:t xml:space="preserve"> της υλοποίησης </w:t>
      </w:r>
      <w:r>
        <w:t xml:space="preserve">του Προγράμματος με ημερομηνία αναφοράς την 31/12/2016, σε σχέση με </w:t>
      </w:r>
      <w:r w:rsidR="00853EC0">
        <w:t>συγκεκριμένα αξιολογικά ερωτήματα που προσδιορίζονται στο Σχέδιο Αξιολόγησης.</w:t>
      </w:r>
    </w:p>
    <w:p w14:paraId="55CE790C" w14:textId="77777777" w:rsidR="005B5559" w:rsidRDefault="005B5559" w:rsidP="00971056">
      <w:r>
        <w:t>Η μεθοδολογική προσέγγιση που ακολούθησε ο Σύμβουλος</w:t>
      </w:r>
      <w:r w:rsidR="00893990">
        <w:t xml:space="preserve"> για τη διαμόρφωση και τη σύνταξη της παρούσας Έκθεσης</w:t>
      </w:r>
      <w:r>
        <w:t xml:space="preserve"> βασίστηκε σε δραστηριότητες οι οποίες αφορούν τις παρακάτω  φάσεις:</w:t>
      </w:r>
    </w:p>
    <w:p w14:paraId="6D06AEAD" w14:textId="77777777" w:rsidR="005B5559" w:rsidRDefault="005B5559" w:rsidP="00702EE0">
      <w:pPr>
        <w:pStyle w:val="ListParagraph"/>
        <w:numPr>
          <w:ilvl w:val="0"/>
          <w:numId w:val="19"/>
        </w:numPr>
      </w:pPr>
      <w:r w:rsidRPr="00853EC0">
        <w:rPr>
          <w:b/>
        </w:rPr>
        <w:t>Φάση Α:</w:t>
      </w:r>
      <w:r>
        <w:t xml:space="preserve"> Σχεδιασμός της Αξιολόγησης</w:t>
      </w:r>
    </w:p>
    <w:p w14:paraId="34682393" w14:textId="77777777" w:rsidR="005B5559" w:rsidRDefault="005B5559" w:rsidP="00702EE0">
      <w:pPr>
        <w:pStyle w:val="ListParagraph"/>
        <w:numPr>
          <w:ilvl w:val="0"/>
          <w:numId w:val="19"/>
        </w:numPr>
      </w:pPr>
      <w:r w:rsidRPr="00853EC0">
        <w:rPr>
          <w:b/>
        </w:rPr>
        <w:t>Φάση Β:</w:t>
      </w:r>
      <w:r>
        <w:t xml:space="preserve"> Συλλογή και ανάλυση στοιχείων</w:t>
      </w:r>
    </w:p>
    <w:p w14:paraId="1A299AA4" w14:textId="77777777" w:rsidR="00853EC0" w:rsidRDefault="00853EC0" w:rsidP="00702EE0">
      <w:pPr>
        <w:pStyle w:val="ListParagraph"/>
        <w:numPr>
          <w:ilvl w:val="0"/>
          <w:numId w:val="19"/>
        </w:numPr>
      </w:pPr>
      <w:r w:rsidRPr="00853EC0">
        <w:rPr>
          <w:b/>
        </w:rPr>
        <w:t>Φάση Γ:</w:t>
      </w:r>
      <w:r>
        <w:t xml:space="preserve"> Εκτέλεση της Αξιολόγησης</w:t>
      </w:r>
    </w:p>
    <w:p w14:paraId="491E500E" w14:textId="77777777" w:rsidR="005B5559" w:rsidRDefault="00853EC0" w:rsidP="00702EE0">
      <w:pPr>
        <w:pStyle w:val="ListParagraph"/>
        <w:numPr>
          <w:ilvl w:val="0"/>
          <w:numId w:val="19"/>
        </w:numPr>
      </w:pPr>
      <w:r w:rsidRPr="00853EC0">
        <w:rPr>
          <w:b/>
        </w:rPr>
        <w:t>Φάση Δ:</w:t>
      </w:r>
      <w:r>
        <w:t xml:space="preserve"> Διατύπωση και επικύρωση Συμπερασμάτων.</w:t>
      </w:r>
    </w:p>
    <w:p w14:paraId="2AF2180E" w14:textId="77777777" w:rsidR="000F2FC0" w:rsidRDefault="00853EC0" w:rsidP="00971056">
      <w:r>
        <w:t xml:space="preserve">Στο πλαίσιο των δραστηριοτήτων της </w:t>
      </w:r>
      <w:r w:rsidRPr="00853EC0">
        <w:rPr>
          <w:b/>
        </w:rPr>
        <w:t>Φάσης Α’</w:t>
      </w:r>
      <w:r>
        <w:t xml:space="preserve"> ο </w:t>
      </w:r>
      <w:r w:rsidR="006A58B6">
        <w:t xml:space="preserve">Σύμβουλος </w:t>
      </w:r>
      <w:r w:rsidR="00941E89">
        <w:t>αποδελτίωσε τις απαιτήσεις που προκύπτουν από τις κανονιστικές διατάξεις του ευρωπαϊκού πλαισίου αξιολόγησης των ΕΠ και του ΣΕΣ,</w:t>
      </w:r>
      <w:r w:rsidR="00941E89" w:rsidRPr="00941E89">
        <w:t xml:space="preserve"> τις προβλέψεις του εγκεκριμένου Σχεδίου Αξιολόγησης για τα ΕΠ «Ανταγωνιστικότητα και Αειφόρος Ανάπτυξη 2014-2020»», καθώς και των ειδικών κατευθύνσεων/οδηγιών της Ευρωπαϊκής Επιτροπής σχετικά με την παρακολούθηση και αξιολόγηση των Επιχειρησιακών Προγραμμάτων της τρέχουσας προγραμματικής περιόδου.</w:t>
      </w:r>
      <w:r w:rsidR="00941E89">
        <w:t xml:space="preserve"> Επίσης στο πλαίσιο των απαραίτητων προπαρασκευαστικών ενεργειών, ο Σύμβουλος συνεργάστηκε στενά </w:t>
      </w:r>
      <w:r w:rsidR="000F2FC0">
        <w:t xml:space="preserve">και εκ του σύνεγγυς </w:t>
      </w:r>
      <w:r w:rsidR="00941E89">
        <w:t>με τη Διαχειριστική Αρχή προκειμ</w:t>
      </w:r>
      <w:r w:rsidR="000F2FC0">
        <w:t>ένου:</w:t>
      </w:r>
    </w:p>
    <w:p w14:paraId="2491AB4D" w14:textId="77777777" w:rsidR="000F2FC0" w:rsidRDefault="000F2FC0" w:rsidP="00702EE0">
      <w:pPr>
        <w:pStyle w:val="ListParagraph"/>
        <w:numPr>
          <w:ilvl w:val="0"/>
          <w:numId w:val="31"/>
        </w:numPr>
      </w:pPr>
      <w:r>
        <w:t xml:space="preserve">να εξασφαλιστεί η πρόσβαση στα απαραίτητα στοιχεία πληροφόρησης που σχετίζονται με την πορεία υλοποίησης του Προγράμματος, </w:t>
      </w:r>
    </w:p>
    <w:p w14:paraId="03657720" w14:textId="77777777" w:rsidR="000F2FC0" w:rsidRDefault="000F2FC0" w:rsidP="00702EE0">
      <w:pPr>
        <w:pStyle w:val="ListParagraph"/>
        <w:numPr>
          <w:ilvl w:val="0"/>
          <w:numId w:val="31"/>
        </w:numPr>
      </w:pPr>
      <w:r>
        <w:lastRenderedPageBreak/>
        <w:t xml:space="preserve">να προσδιοριστούν τα μεθοδολογικά εργαλεία και η προσέγγιση ανάλυσης των διαθέσιμων στοιχείων, </w:t>
      </w:r>
    </w:p>
    <w:p w14:paraId="6697CB68" w14:textId="77777777" w:rsidR="000F2FC0" w:rsidRDefault="000F2FC0" w:rsidP="00702EE0">
      <w:pPr>
        <w:pStyle w:val="ListParagraph"/>
        <w:numPr>
          <w:ilvl w:val="0"/>
          <w:numId w:val="31"/>
        </w:numPr>
      </w:pPr>
      <w:r>
        <w:t xml:space="preserve">να διατυπωθούν οι στόχοι και τα γενικά/ειδικά ερωτήματα της Έκθεσης Αξιολόγησης σε σχέση με την παρούσα –αρχική- φάση υλοποίησης του Προγράμματος καθώς και </w:t>
      </w:r>
    </w:p>
    <w:p w14:paraId="68634B3E" w14:textId="77777777" w:rsidR="00853EC0" w:rsidRDefault="000F2FC0" w:rsidP="00702EE0">
      <w:pPr>
        <w:pStyle w:val="ListParagraph"/>
        <w:numPr>
          <w:ilvl w:val="0"/>
          <w:numId w:val="31"/>
        </w:numPr>
      </w:pPr>
      <w:r>
        <w:t xml:space="preserve">να </w:t>
      </w:r>
      <w:r w:rsidR="00BB5CD6">
        <w:t xml:space="preserve">σχεδιάσουν την από κοινού αντιμετώπιση των </w:t>
      </w:r>
      <w:r>
        <w:t>προβλ</w:t>
      </w:r>
      <w:r w:rsidR="00BB5CD6">
        <w:t>ημάτων</w:t>
      </w:r>
      <w:r>
        <w:t xml:space="preserve"> που σχετίζονται με την </w:t>
      </w:r>
      <w:r w:rsidR="00BB5CD6">
        <w:t>συγκέντρωση στοιχείων ΕΦΔ ή/και Δικαιούχων</w:t>
      </w:r>
      <w:r w:rsidR="006A58B6">
        <w:t>,</w:t>
      </w:r>
      <w:r w:rsidR="00BB5CD6">
        <w:t xml:space="preserve"> που δεν είναι διαθέσιμα στο ΟΠΣ</w:t>
      </w:r>
      <w:r w:rsidR="006A58B6">
        <w:t>,</w:t>
      </w:r>
      <w:r w:rsidR="00BB5CD6">
        <w:t xml:space="preserve"> με τρόπο άμεσο και αποτελεσματικό.</w:t>
      </w:r>
    </w:p>
    <w:p w14:paraId="444A6A08" w14:textId="02D78AE2" w:rsidR="00FD2963" w:rsidRDefault="00BB5CD6" w:rsidP="00971056">
      <w:r>
        <w:t xml:space="preserve">Κατά τη </w:t>
      </w:r>
      <w:r w:rsidRPr="00BB5CD6">
        <w:rPr>
          <w:b/>
        </w:rPr>
        <w:t>Φάση Β’</w:t>
      </w:r>
      <w:r>
        <w:t xml:space="preserve"> οι δραστηριότητες του Συμβούλου επικεντρώθηκαν στη συλλογή και ανάλυση των απαιτούμενων στοιχείων-δεδομένων για την υλοποίηση του έργου της αξιολόγησης. Καθώς το Ε.Π. βρίσκεται ακόμα σε αρχικό στάδιο υλοποίησης και ο αριθμός των ενταγμένων έργων</w:t>
      </w:r>
      <w:r w:rsidR="00A51A8B">
        <w:t xml:space="preserve"> είναι σχετικά μικρός, εργαλεία συγκέντρωσης και ανάλυσης στοιχείων όπως η διενέργεια έρευνας πεδίου δεν βρίσκουν ακόμα εφαρμογή</w:t>
      </w:r>
      <w:r w:rsidR="006A58B6">
        <w:t>.</w:t>
      </w:r>
      <w:r w:rsidR="00A51A8B">
        <w:t xml:space="preserve"> Ως εκ τούτου, ο Σύμβουλος αξιοποίησε εκείνες τις μεθόδους που κρίνονται καταλληλότερες </w:t>
      </w:r>
      <w:r w:rsidR="00531A27">
        <w:t xml:space="preserve">για την εξαγωγή αξιόπιστων και χρήσιμων συμπερασμάτων </w:t>
      </w:r>
      <w:r w:rsidR="00A51A8B">
        <w:t xml:space="preserve">σε σχέση με την </w:t>
      </w:r>
      <w:r w:rsidR="00E27340">
        <w:t xml:space="preserve">παρούσα </w:t>
      </w:r>
      <w:r w:rsidR="00A51A8B">
        <w:t>φάση υλοποίησης του Προγράμματος όπως:</w:t>
      </w:r>
    </w:p>
    <w:p w14:paraId="75D28CF2" w14:textId="77777777" w:rsidR="00A51A8B" w:rsidRDefault="00A51A8B" w:rsidP="00702EE0">
      <w:pPr>
        <w:pStyle w:val="ListParagraph"/>
        <w:numPr>
          <w:ilvl w:val="0"/>
          <w:numId w:val="32"/>
        </w:numPr>
      </w:pPr>
      <w:r>
        <w:t>η διενέργεια επαφών και συνεντεύξεων με αρμόδια στελέχη της ΓΔ ΕΠΣΑ ή/και Ενδιάμεσων Φορέων, υπεύθυνων για τον Προγραμματισμό, τη  διαχείριση, την εφαρμογή και τον έλεγχο των δράσεων του Ε.Π.</w:t>
      </w:r>
    </w:p>
    <w:p w14:paraId="29760A2A" w14:textId="77777777" w:rsidR="00531A27" w:rsidRDefault="00531A27" w:rsidP="00702EE0">
      <w:pPr>
        <w:pStyle w:val="ListParagraph"/>
        <w:numPr>
          <w:ilvl w:val="0"/>
          <w:numId w:val="32"/>
        </w:numPr>
      </w:pPr>
      <w:r>
        <w:t>η</w:t>
      </w:r>
      <w:r w:rsidR="00A51A8B">
        <w:t xml:space="preserve"> συλλογή και επεξεργασία στοιχείων που παράγονται από το ΟΠΣ </w:t>
      </w:r>
      <w:r>
        <w:t>σχετικά με την πορεία υλοποίησης των παρεμβάσεων του Ε.Π.</w:t>
      </w:r>
      <w:r w:rsidR="00A51A8B">
        <w:t xml:space="preserve"> </w:t>
      </w:r>
    </w:p>
    <w:p w14:paraId="3070B69D" w14:textId="77777777" w:rsidR="00A51A8B" w:rsidRDefault="00531A27" w:rsidP="00702EE0">
      <w:pPr>
        <w:pStyle w:val="ListParagraph"/>
        <w:numPr>
          <w:ilvl w:val="0"/>
          <w:numId w:val="32"/>
        </w:numPr>
      </w:pPr>
      <w:r>
        <w:t xml:space="preserve">η συλλογή </w:t>
      </w:r>
      <w:r w:rsidR="00A51A8B">
        <w:t>πρόσθετης ποιοτικής και ποσοτικής πληροφόρησης που τεκμηριώνει το επίπεδο υλοποίησης του φυσικού και οικονομικού αντικειμένου του Προγράμματος</w:t>
      </w:r>
    </w:p>
    <w:p w14:paraId="6F1A7834" w14:textId="77777777" w:rsidR="00531A27" w:rsidRDefault="00531A27" w:rsidP="00702EE0">
      <w:pPr>
        <w:pStyle w:val="ListParagraph"/>
        <w:numPr>
          <w:ilvl w:val="0"/>
          <w:numId w:val="32"/>
        </w:numPr>
      </w:pPr>
      <w:r>
        <w:t xml:space="preserve">η αξιοποίηση δευτερογενών στοιχείων πληροφόρησης όπως στατιστικά δεδομένα από την Στατιστική Υπηρεσία Κύπρου, εθνικές αρχές και την </w:t>
      </w:r>
      <w:r>
        <w:rPr>
          <w:lang w:val="en-US"/>
        </w:rPr>
        <w:t>EUROSTAT</w:t>
      </w:r>
      <w:r w:rsidRPr="00531A27">
        <w:t xml:space="preserve"> </w:t>
      </w:r>
      <w:r>
        <w:t>για την επικαιροποίηση δεδομένων στα οποία βασίζεται η κοινωνικο-οικονομική ανάλυση του Ε.Π.</w:t>
      </w:r>
    </w:p>
    <w:p w14:paraId="6582548E" w14:textId="77777777" w:rsidR="00531A27" w:rsidRDefault="00531A27" w:rsidP="00702EE0">
      <w:pPr>
        <w:pStyle w:val="ListParagraph"/>
        <w:numPr>
          <w:ilvl w:val="0"/>
          <w:numId w:val="32"/>
        </w:numPr>
      </w:pPr>
      <w:r>
        <w:t xml:space="preserve">η βιβλιογραφική επισκόπηση προγραμματικών εγγράφων σχετικά με εθνικές και τομεακές στρατηγικές που εκτελούνται στην Κυπριακή Δημοκρατία, </w:t>
      </w:r>
      <w:r w:rsidR="00EE55AD">
        <w:t>υφι</w:t>
      </w:r>
      <w:r>
        <w:t xml:space="preserve">στάμενων αξιολογήσεων του Προγράμματος, εγκυκλίων και οδηγών που έχουν εκδοθεί από τη ΓΔ ΕΠΣΑ καθώς και </w:t>
      </w:r>
      <w:r w:rsidR="00EE55AD">
        <w:t>κατευθυντήριων γραμμών</w:t>
      </w:r>
      <w:r>
        <w:t xml:space="preserve"> και </w:t>
      </w:r>
      <w:r w:rsidR="00EE55AD">
        <w:t>οδηγών</w:t>
      </w:r>
      <w:r>
        <w:t xml:space="preserve"> της Ε.Ε. </w:t>
      </w:r>
      <w:r w:rsidR="00EE55AD">
        <w:t>σχετικά με την παρακολούθηση και αξιολόγηση των Ε.Π.</w:t>
      </w:r>
    </w:p>
    <w:p w14:paraId="53F2BA8E" w14:textId="77777777" w:rsidR="001A5BDD" w:rsidRDefault="00531A27" w:rsidP="00A51A8B">
      <w:r>
        <w:t xml:space="preserve">Στη </w:t>
      </w:r>
      <w:r w:rsidRPr="00531A27">
        <w:rPr>
          <w:b/>
        </w:rPr>
        <w:t>Φάση Γ’</w:t>
      </w:r>
      <w:r>
        <w:t xml:space="preserve"> ο Σύμβουλος </w:t>
      </w:r>
      <w:r w:rsidR="001A5BDD">
        <w:t>επικεντρώθηκε σε εκείνες τις δραστηριότητες που αποτελούν τον πυρήνα της αξιολόγησης και αφορ</w:t>
      </w:r>
      <w:r w:rsidR="004B2149">
        <w:t>ά την αξιοποίηση και ανάλυση των στοιχείων που συγκεντρώθηκαν σε σχέση με</w:t>
      </w:r>
      <w:r w:rsidR="001A5BDD">
        <w:t>:</w:t>
      </w:r>
    </w:p>
    <w:p w14:paraId="21EBB3CD" w14:textId="77777777" w:rsidR="00A51A8B" w:rsidRDefault="001A5BDD" w:rsidP="00702EE0">
      <w:pPr>
        <w:pStyle w:val="ListParagraph"/>
        <w:numPr>
          <w:ilvl w:val="0"/>
          <w:numId w:val="33"/>
        </w:numPr>
      </w:pPr>
      <w:r>
        <w:t xml:space="preserve">το βαθμό εκτίμησης αποτελεσματικότητας από τη μέχρι την 31/12/2016 υλοποίηση του Προγράμματος </w:t>
      </w:r>
    </w:p>
    <w:p w14:paraId="6A5D8D9F" w14:textId="77777777" w:rsidR="001A5BDD" w:rsidRDefault="001A5BDD" w:rsidP="00702EE0">
      <w:pPr>
        <w:pStyle w:val="ListParagraph"/>
        <w:numPr>
          <w:ilvl w:val="0"/>
          <w:numId w:val="33"/>
        </w:numPr>
      </w:pPr>
      <w:r>
        <w:lastRenderedPageBreak/>
        <w:t>το βαθμό επίτευξης των στόχων εισροών, εκροών, αποτελεσμάτων και επιπτώσεων των παρεμβάσεων</w:t>
      </w:r>
    </w:p>
    <w:p w14:paraId="220EF7E9" w14:textId="77777777" w:rsidR="001A5BDD" w:rsidRDefault="001A5BDD" w:rsidP="00702EE0">
      <w:pPr>
        <w:pStyle w:val="ListParagraph"/>
        <w:numPr>
          <w:ilvl w:val="0"/>
          <w:numId w:val="33"/>
        </w:numPr>
      </w:pPr>
      <w:r>
        <w:t>τις τυχόν αποκλίσεις που εντοπίζονται από τους αρχικούς ποιοτικούς και ποσοτικούς στόχους και τις βασικές αιτίες τους και</w:t>
      </w:r>
    </w:p>
    <w:p w14:paraId="334975BE" w14:textId="77777777" w:rsidR="001A5BDD" w:rsidRPr="00FD2963" w:rsidRDefault="001A5BDD" w:rsidP="00702EE0">
      <w:pPr>
        <w:pStyle w:val="ListParagraph"/>
        <w:numPr>
          <w:ilvl w:val="0"/>
          <w:numId w:val="33"/>
        </w:numPr>
      </w:pPr>
      <w:r>
        <w:t>τις διορθωτικές παρεμβάσεις που προτείνονται σε σχέση με εκείνους τους στόχους που παρουσιάζουν σημαντικές αποκλίσεις και ενδέχεται να δυσχεράνουν την ομαλή υλοποίηση του Προγράμματος.</w:t>
      </w:r>
    </w:p>
    <w:p w14:paraId="2436DA88" w14:textId="77777777" w:rsidR="00A34798" w:rsidRDefault="004B2149" w:rsidP="008B4517">
      <w:r>
        <w:t>Σε αυτό το πλαίσιο, ο Σύμβουλος ανέπτυξε τις εργασίες του σχετικά με την αξιολόγηση επίδοσης του Προγράμματος σε τρία επίπεδα:</w:t>
      </w:r>
    </w:p>
    <w:p w14:paraId="676A6B72" w14:textId="77777777" w:rsidR="004B2149" w:rsidRDefault="004B2149" w:rsidP="00702EE0">
      <w:pPr>
        <w:pStyle w:val="ListParagraph"/>
        <w:numPr>
          <w:ilvl w:val="0"/>
          <w:numId w:val="34"/>
        </w:numPr>
      </w:pPr>
      <w:r>
        <w:t xml:space="preserve">ως προς τις </w:t>
      </w:r>
      <w:r w:rsidR="006A58B6">
        <w:t>εγκρίσεις Έ</w:t>
      </w:r>
      <w:r>
        <w:t xml:space="preserve">ργων </w:t>
      </w:r>
      <w:r w:rsidR="006A58B6">
        <w:t>Δημοσίων Συμβάσεων &amp; Σ</w:t>
      </w:r>
      <w:r>
        <w:t>χεδίων Χορηγιών</w:t>
      </w:r>
    </w:p>
    <w:p w14:paraId="78A8DEA9" w14:textId="77777777" w:rsidR="004B2149" w:rsidRDefault="004B2149" w:rsidP="00702EE0">
      <w:pPr>
        <w:pStyle w:val="ListParagraph"/>
        <w:numPr>
          <w:ilvl w:val="0"/>
          <w:numId w:val="34"/>
        </w:numPr>
      </w:pPr>
      <w:r>
        <w:t>ως προς του</w:t>
      </w:r>
      <w:r w:rsidR="006A58B6">
        <w:t>ς</w:t>
      </w:r>
      <w:r>
        <w:t xml:space="preserve"> ποσοτικούς φυσικούς Δείκτες / στόχους εξετάζοντας την πρόοδο του φυσικού αντικειμένου</w:t>
      </w:r>
    </w:p>
    <w:p w14:paraId="0172E8F8" w14:textId="77777777" w:rsidR="004B2149" w:rsidRDefault="004B2149" w:rsidP="00702EE0">
      <w:pPr>
        <w:pStyle w:val="ListParagraph"/>
        <w:numPr>
          <w:ilvl w:val="0"/>
          <w:numId w:val="34"/>
        </w:numPr>
      </w:pPr>
      <w:r>
        <w:t>ως προς του</w:t>
      </w:r>
      <w:r w:rsidR="006A58B6">
        <w:t>ς</w:t>
      </w:r>
      <w:r>
        <w:t xml:space="preserve"> ποσοτικούς χρηματοδοτικούς Δείκτες / στόχους, εξετάζοντας την πρόοδο του οικονομικού αντικειμένου του Προγράμματος (Προσκλήσεις, Εντάξεις Έργων, Νομικές Δεσμεύσεις, Οικονομικό Αντικείμενο εκτελεσθέντος φυσικού αντικειμένου, Δηλωθείσες και Πιστοποιηθείσες δαπάνες).</w:t>
      </w:r>
    </w:p>
    <w:p w14:paraId="3060110A" w14:textId="77777777" w:rsidR="00A34798" w:rsidRDefault="00893990" w:rsidP="008B4517">
      <w:r>
        <w:t>Τέλος, στ</w:t>
      </w:r>
      <w:r w:rsidR="004B2149">
        <w:t xml:space="preserve">η </w:t>
      </w:r>
      <w:r w:rsidR="004B2149" w:rsidRPr="00893990">
        <w:rPr>
          <w:b/>
        </w:rPr>
        <w:t>Φάση Δ’</w:t>
      </w:r>
      <w:r w:rsidR="004B2149">
        <w:t xml:space="preserve"> ο Σύμβουλος </w:t>
      </w:r>
      <w:r>
        <w:t>προέβει σε συνθετική αξιολόγηση της ανάλυσης που έγινε στη Φάση Γ’, στον εντοπισμό βασικών ζητημάτων για τα οποία απαιτούνται συστάσεις και στη διατύπωση συμπερασμάτων και προτάσεων σχετικά με την πορεία Υλοποίησης του Προγράμματος και τη μελλοντική πρόοδό του.</w:t>
      </w:r>
    </w:p>
    <w:p w14:paraId="707A8725" w14:textId="77777777" w:rsidR="00A34798" w:rsidRDefault="00A34798" w:rsidP="008B4517"/>
    <w:p w14:paraId="279F8BF8" w14:textId="77777777" w:rsidR="008B4517" w:rsidRPr="008B4517" w:rsidRDefault="008B4517" w:rsidP="008B4517"/>
    <w:p w14:paraId="2EC96C28" w14:textId="77777777" w:rsidR="008B4517" w:rsidRPr="008B4517" w:rsidRDefault="008B4517" w:rsidP="008B4517"/>
    <w:p w14:paraId="004703D1" w14:textId="77777777" w:rsidR="008B4517" w:rsidRPr="008B4517" w:rsidRDefault="008B4517" w:rsidP="008B4517"/>
    <w:p w14:paraId="3F6A0EC4" w14:textId="77777777" w:rsidR="008B4517" w:rsidRPr="008B4517" w:rsidRDefault="009E153E" w:rsidP="002C615D">
      <w:pPr>
        <w:pStyle w:val="Heading1"/>
        <w:ind w:left="567" w:hanging="567"/>
      </w:pPr>
      <w:bookmarkStart w:id="8" w:name="_Toc483210972"/>
      <w:bookmarkStart w:id="9" w:name="_Toc474409719"/>
      <w:r>
        <w:rPr>
          <w:caps w:val="0"/>
        </w:rPr>
        <w:lastRenderedPageBreak/>
        <w:t>Σ</w:t>
      </w:r>
      <w:r w:rsidRPr="008B4517">
        <w:rPr>
          <w:caps w:val="0"/>
        </w:rPr>
        <w:t>ΥΝΟΠΤΙΚΗ ΠΑΡΟΥΣΙΑΣΗ ΤΟΥ ΕΠ</w:t>
      </w:r>
      <w:bookmarkEnd w:id="8"/>
      <w:r w:rsidRPr="008B4517">
        <w:rPr>
          <w:caps w:val="0"/>
        </w:rPr>
        <w:t xml:space="preserve"> </w:t>
      </w:r>
      <w:bookmarkEnd w:id="9"/>
    </w:p>
    <w:p w14:paraId="62C544A0" w14:textId="77777777" w:rsidR="00601AFB" w:rsidRDefault="009E153E" w:rsidP="00601AFB">
      <w:pPr>
        <w:pStyle w:val="Heading2"/>
      </w:pPr>
      <w:bookmarkStart w:id="10" w:name="_Toc483210973"/>
      <w:r>
        <w:rPr>
          <w:caps w:val="0"/>
        </w:rPr>
        <w:t>ΔΟΜΗ ΤΟΥ ΠΡΟΓΡΑΜΜΑΤΟΣ</w:t>
      </w:r>
      <w:bookmarkEnd w:id="10"/>
    </w:p>
    <w:p w14:paraId="44E6AB08" w14:textId="4E5B2958" w:rsidR="008B4517" w:rsidRDefault="00767BD7" w:rsidP="00767BD7">
      <w:r>
        <w:t xml:space="preserve">Το </w:t>
      </w:r>
      <w:bookmarkStart w:id="11" w:name="_Hlk482865870"/>
      <w:r w:rsidRPr="00767BD7">
        <w:rPr>
          <w:b/>
        </w:rPr>
        <w:t>Επιχειρησιακό Πρόγραμμα «Ανταγωνιστικότητα και Αειφόρος Ανάπτυξη» 2014-2020</w:t>
      </w:r>
      <w:bookmarkEnd w:id="11"/>
      <w:r>
        <w:t xml:space="preserve"> αποτελεί ένα πολυετές αναπτυξιακό πρόγραμμα, στο οποίο αναλύεται η </w:t>
      </w:r>
      <w:r w:rsidRPr="00767BD7">
        <w:rPr>
          <w:b/>
        </w:rPr>
        <w:t>αναπτυξιακή στρατηγική της Κύπρου</w:t>
      </w:r>
      <w:r>
        <w:t xml:space="preserve">, μέσω της οποίας θα αξιοποιηθούν οι πόροι του Ευρωπαϊκού Ταμείου Περιφερειακής Ανάπτυξης (ΕΤΠΑ) και του Ταμείου Συνοχής </w:t>
      </w:r>
      <w:r w:rsidR="003800A7" w:rsidRPr="003800A7">
        <w:t>(</w:t>
      </w:r>
      <w:r w:rsidR="003800A7">
        <w:t xml:space="preserve">Τ.Σ.) </w:t>
      </w:r>
      <w:r>
        <w:t>στο πλαίσιο του στόχου «Επένδυση στην Ανάπτυξη και την Απασχόληση» κατά την περίοδο 2014-2020. Η διάρθρωση του Επιχειρησιακού Προγράμματος βασίζεται στις πρόνοιες του Άρθρου 27 του Κανονισμού (ΕΕ) αριθ. 1303/2013, καθώς και του Εκτελεστικού Κανονισμού (ΕΕ) αριθ. 288/2014.</w:t>
      </w:r>
    </w:p>
    <w:p w14:paraId="603C23E0" w14:textId="77777777" w:rsidR="00424B5C" w:rsidRDefault="00424B5C" w:rsidP="00424B5C">
      <w:pPr>
        <w:spacing w:line="280" w:lineRule="atLeast"/>
        <w:rPr>
          <w:rFonts w:cstheme="minorHAnsi"/>
        </w:rPr>
      </w:pPr>
      <w:r w:rsidRPr="0001237F">
        <w:rPr>
          <w:rFonts w:cstheme="minorHAnsi"/>
        </w:rPr>
        <w:t xml:space="preserve">Το Επιχειρησιακό Πρόγραμμα επικεντρώνεται στους </w:t>
      </w:r>
      <w:r>
        <w:rPr>
          <w:rFonts w:cstheme="minorHAnsi"/>
        </w:rPr>
        <w:t>ακόλουθους</w:t>
      </w:r>
      <w:r w:rsidRPr="0001237F">
        <w:rPr>
          <w:rFonts w:cstheme="minorHAnsi"/>
        </w:rPr>
        <w:t xml:space="preserve"> </w:t>
      </w:r>
      <w:r w:rsidRPr="007D6410">
        <w:rPr>
          <w:rFonts w:cstheme="minorHAnsi"/>
          <w:b/>
        </w:rPr>
        <w:t xml:space="preserve">Θεματικούς Στόχους </w:t>
      </w:r>
      <w:r w:rsidR="00FF5D6F">
        <w:rPr>
          <w:rFonts w:cstheme="minorHAnsi"/>
          <w:b/>
        </w:rPr>
        <w:t xml:space="preserve">και Επενδυτικές Προτεραιότητες </w:t>
      </w:r>
      <w:r w:rsidRPr="007D6410">
        <w:rPr>
          <w:rFonts w:cstheme="minorHAnsi"/>
          <w:b/>
        </w:rPr>
        <w:t>της Στρατηγικής «Ευρώπη 2020»</w:t>
      </w:r>
      <w:r w:rsidRPr="0001237F">
        <w:rPr>
          <w:rFonts w:cstheme="minorHAnsi"/>
        </w:rPr>
        <w:t>:</w:t>
      </w:r>
    </w:p>
    <w:p w14:paraId="7E393DA2" w14:textId="14CCE887" w:rsidR="00424B5C" w:rsidRPr="0001237F" w:rsidRDefault="00424B5C" w:rsidP="00FF5D6F">
      <w:pPr>
        <w:pStyle w:val="a"/>
        <w:ind w:left="993" w:hanging="1083"/>
      </w:pPr>
      <w:r>
        <w:t xml:space="preserve">Πίνακας </w:t>
      </w:r>
      <w:fldSimple w:instr=" SEQ Πίνακας \* ARABIC ">
        <w:r w:rsidR="003F62EF">
          <w:rPr>
            <w:noProof/>
          </w:rPr>
          <w:t>2</w:t>
        </w:r>
      </w:fldSimple>
      <w:r>
        <w:t xml:space="preserve">. Θεματικοί Στόχοι </w:t>
      </w:r>
      <w:r w:rsidR="00FF5D6F">
        <w:t xml:space="preserve">&amp; Επενδυτικές Προτεραιότητες </w:t>
      </w:r>
      <w:r>
        <w:t>της Στρατηγικής «Ευρώπη 2020»</w:t>
      </w:r>
      <w:r w:rsidR="00FF5D6F">
        <w:t xml:space="preserve"> στο Ε.Π. «Ανταγωνιστικότητα και Αειφόρος Ανάπτυξη»</w:t>
      </w:r>
    </w:p>
    <w:tbl>
      <w:tblPr>
        <w:tblStyle w:val="LightShading-Accent5"/>
        <w:tblW w:w="9005" w:type="dxa"/>
        <w:tblLook w:val="0480" w:firstRow="0" w:lastRow="0" w:firstColumn="1" w:lastColumn="0" w:noHBand="0" w:noVBand="1"/>
      </w:tblPr>
      <w:tblGrid>
        <w:gridCol w:w="3227"/>
        <w:gridCol w:w="5778"/>
      </w:tblGrid>
      <w:tr w:rsidR="00424B5C" w:rsidRPr="00551401" w14:paraId="6E7588F6" w14:textId="77777777" w:rsidTr="000C33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27" w:type="dxa"/>
          </w:tcPr>
          <w:p w14:paraId="74FE7A51" w14:textId="77777777" w:rsidR="00424B5C" w:rsidRPr="00A3321D" w:rsidRDefault="00424B5C" w:rsidP="000C33C6">
            <w:pPr>
              <w:spacing w:before="60" w:after="60" w:line="240" w:lineRule="auto"/>
              <w:jc w:val="center"/>
              <w:rPr>
                <w:rFonts w:cstheme="minorHAnsi"/>
                <w:bCs w:val="0"/>
                <w:sz w:val="18"/>
                <w:szCs w:val="18"/>
              </w:rPr>
            </w:pPr>
            <w:r w:rsidRPr="00A3321D">
              <w:rPr>
                <w:rFonts w:cstheme="minorHAnsi"/>
                <w:bCs w:val="0"/>
                <w:sz w:val="18"/>
                <w:szCs w:val="18"/>
              </w:rPr>
              <w:t>Θεματικός Στόχος</w:t>
            </w:r>
          </w:p>
        </w:tc>
        <w:tc>
          <w:tcPr>
            <w:tcW w:w="5778" w:type="dxa"/>
          </w:tcPr>
          <w:p w14:paraId="61A7690A" w14:textId="77777777" w:rsidR="00424B5C" w:rsidRPr="00A3321D" w:rsidRDefault="00FF5D6F" w:rsidP="000C33C6">
            <w:pPr>
              <w:spacing w:before="60" w:after="60" w:line="240" w:lineRule="auto"/>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rPr>
            </w:pPr>
            <w:r w:rsidRPr="00454AE3">
              <w:rPr>
                <w:rFonts w:cstheme="minorHAnsi"/>
                <w:b/>
                <w:bCs/>
                <w:sz w:val="18"/>
                <w:szCs w:val="18"/>
              </w:rPr>
              <w:t xml:space="preserve">Επενδυτικές </w:t>
            </w:r>
            <w:r w:rsidRPr="00F81CB6">
              <w:rPr>
                <w:rFonts w:cstheme="minorHAnsi"/>
                <w:b/>
                <w:bCs/>
                <w:sz w:val="18"/>
                <w:szCs w:val="18"/>
              </w:rPr>
              <w:t>Προτεραιότητες</w:t>
            </w:r>
          </w:p>
        </w:tc>
      </w:tr>
      <w:tr w:rsidR="00424B5C" w:rsidRPr="00551401" w14:paraId="7445D9EC" w14:textId="77777777" w:rsidTr="000C33C6">
        <w:tc>
          <w:tcPr>
            <w:cnfStyle w:val="001000000000" w:firstRow="0" w:lastRow="0" w:firstColumn="1" w:lastColumn="0" w:oddVBand="0" w:evenVBand="0" w:oddHBand="0" w:evenHBand="0" w:firstRowFirstColumn="0" w:firstRowLastColumn="0" w:lastRowFirstColumn="0" w:lastRowLastColumn="0"/>
            <w:tcW w:w="3227" w:type="dxa"/>
          </w:tcPr>
          <w:p w14:paraId="2E142786" w14:textId="77777777" w:rsidR="00424B5C" w:rsidRPr="00A3321D" w:rsidRDefault="00424B5C" w:rsidP="000C33C6">
            <w:pPr>
              <w:spacing w:before="60" w:after="60" w:line="240" w:lineRule="auto"/>
              <w:jc w:val="left"/>
              <w:rPr>
                <w:rFonts w:cstheme="minorHAnsi"/>
                <w:sz w:val="18"/>
                <w:szCs w:val="18"/>
              </w:rPr>
            </w:pPr>
            <w:r w:rsidRPr="00A3321D">
              <w:rPr>
                <w:rFonts w:cstheme="minorHAnsi"/>
                <w:sz w:val="18"/>
                <w:szCs w:val="18"/>
              </w:rPr>
              <w:t xml:space="preserve">Θ.Σ.1: </w:t>
            </w:r>
            <w:r w:rsidRPr="00A3321D">
              <w:rPr>
                <w:rFonts w:cstheme="minorHAnsi"/>
                <w:b w:val="0"/>
                <w:sz w:val="18"/>
                <w:szCs w:val="18"/>
              </w:rPr>
              <w:t>Ενίσχυση της έρευνας, της τεχνολογικής ανάπτυξης και της καινοτομίας</w:t>
            </w:r>
          </w:p>
        </w:tc>
        <w:tc>
          <w:tcPr>
            <w:tcW w:w="5778" w:type="dxa"/>
          </w:tcPr>
          <w:p w14:paraId="563D17B8" w14:textId="77777777" w:rsidR="00424B5C" w:rsidRDefault="00454AE3" w:rsidP="00454AE3">
            <w:pPr>
              <w:pStyle w:val="ListParagraph"/>
              <w:numPr>
                <w:ilvl w:val="0"/>
                <w:numId w:val="13"/>
              </w:numPr>
              <w:spacing w:before="60" w:after="60" w:line="240" w:lineRule="auto"/>
              <w:ind w:left="317" w:hanging="283"/>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 xml:space="preserve">1α: </w:t>
            </w:r>
            <w:r w:rsidRPr="00454AE3">
              <w:rPr>
                <w:rFonts w:cstheme="minorHAnsi"/>
                <w:sz w:val="18"/>
                <w:szCs w:val="18"/>
              </w:rPr>
              <w:t>Ενί</w:t>
            </w:r>
            <w:r>
              <w:rPr>
                <w:rFonts w:cstheme="minorHAnsi"/>
                <w:sz w:val="18"/>
                <w:szCs w:val="18"/>
              </w:rPr>
              <w:t>σ</w:t>
            </w:r>
            <w:r w:rsidRPr="00454AE3">
              <w:rPr>
                <w:rFonts w:cstheme="minorHAnsi"/>
                <w:sz w:val="18"/>
                <w:szCs w:val="18"/>
              </w:rPr>
              <w:t>χυση των υποδομών και των ικανοτήτων ανάπτυξης αριστείας σε Έρευνα και Καινοτομία</w:t>
            </w:r>
          </w:p>
          <w:p w14:paraId="00C3D819" w14:textId="77777777" w:rsidR="00454AE3" w:rsidRPr="00A3321D" w:rsidRDefault="00454AE3" w:rsidP="00454AE3">
            <w:pPr>
              <w:pStyle w:val="ListParagraph"/>
              <w:numPr>
                <w:ilvl w:val="0"/>
                <w:numId w:val="13"/>
              </w:numPr>
              <w:spacing w:before="60" w:after="60" w:line="240" w:lineRule="auto"/>
              <w:ind w:left="317" w:hanging="283"/>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 xml:space="preserve">1β: </w:t>
            </w:r>
            <w:r w:rsidRPr="00454AE3">
              <w:rPr>
                <w:rFonts w:cstheme="minorHAnsi"/>
                <w:sz w:val="18"/>
                <w:szCs w:val="18"/>
              </w:rPr>
              <w:t>Προαγωγή επιχειρηματικών επενδύσεων στην Ε&amp;Κ</w:t>
            </w:r>
          </w:p>
        </w:tc>
      </w:tr>
      <w:tr w:rsidR="00424B5C" w:rsidRPr="00551401" w14:paraId="49C35963" w14:textId="77777777" w:rsidTr="000C33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27" w:type="dxa"/>
          </w:tcPr>
          <w:p w14:paraId="36C61E55" w14:textId="77777777" w:rsidR="00424B5C" w:rsidRPr="00A3321D" w:rsidRDefault="00424B5C" w:rsidP="000C33C6">
            <w:pPr>
              <w:spacing w:before="60" w:after="60" w:line="240" w:lineRule="auto"/>
              <w:jc w:val="left"/>
              <w:rPr>
                <w:rFonts w:cstheme="minorHAnsi"/>
                <w:sz w:val="18"/>
                <w:szCs w:val="18"/>
              </w:rPr>
            </w:pPr>
            <w:r w:rsidRPr="00A3321D">
              <w:rPr>
                <w:rFonts w:cstheme="minorHAnsi"/>
                <w:sz w:val="18"/>
                <w:szCs w:val="18"/>
              </w:rPr>
              <w:t xml:space="preserve">Θ.Σ.2: </w:t>
            </w:r>
            <w:r w:rsidRPr="00A3321D">
              <w:rPr>
                <w:rFonts w:cstheme="minorHAnsi"/>
                <w:b w:val="0"/>
                <w:sz w:val="18"/>
                <w:szCs w:val="18"/>
              </w:rPr>
              <w:t>Βελτίωση της πρόσβασης, της χρήσης και της ποιότητας των τεχνολογιών των πληροφοριών και των επικοινωνιών</w:t>
            </w:r>
          </w:p>
        </w:tc>
        <w:tc>
          <w:tcPr>
            <w:tcW w:w="5778" w:type="dxa"/>
          </w:tcPr>
          <w:p w14:paraId="698681F6" w14:textId="77777777" w:rsidR="00424B5C" w:rsidRDefault="00454AE3" w:rsidP="00454AE3">
            <w:pPr>
              <w:pStyle w:val="ListParagraph"/>
              <w:numPr>
                <w:ilvl w:val="0"/>
                <w:numId w:val="13"/>
              </w:numPr>
              <w:spacing w:before="60" w:after="60" w:line="240" w:lineRule="auto"/>
              <w:ind w:left="317" w:hanging="283"/>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2α:</w:t>
            </w:r>
            <w:r w:rsidRPr="00454AE3">
              <w:rPr>
                <w:rFonts w:cstheme="minorHAnsi"/>
                <w:sz w:val="18"/>
                <w:szCs w:val="18"/>
              </w:rPr>
              <w:t xml:space="preserve"> Επέκταση της ανάπτυξης των ευρυζωνικών υπηρεσιών και των δικτύων υψηλών ταχυτήτων</w:t>
            </w:r>
          </w:p>
          <w:p w14:paraId="6834A776" w14:textId="77777777" w:rsidR="00454AE3" w:rsidRDefault="00454AE3" w:rsidP="00454AE3">
            <w:pPr>
              <w:pStyle w:val="ListParagraph"/>
              <w:numPr>
                <w:ilvl w:val="0"/>
                <w:numId w:val="13"/>
              </w:numPr>
              <w:spacing w:before="60" w:after="60" w:line="240" w:lineRule="auto"/>
              <w:ind w:left="317" w:hanging="283"/>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 xml:space="preserve">2β: </w:t>
            </w:r>
            <w:r w:rsidRPr="00454AE3">
              <w:rPr>
                <w:rFonts w:cstheme="minorHAnsi"/>
                <w:sz w:val="18"/>
                <w:szCs w:val="18"/>
              </w:rPr>
              <w:t>Ανάπτυξη προϊόντων και υπηρεσιών ΤΠΕ και του η-εμπορίου και ενίσχυση της ζήτησης για ΤΠΕ</w:t>
            </w:r>
          </w:p>
          <w:p w14:paraId="470945B0" w14:textId="77777777" w:rsidR="00454AE3" w:rsidRPr="00A3321D" w:rsidRDefault="00454AE3" w:rsidP="00454AE3">
            <w:pPr>
              <w:pStyle w:val="ListParagraph"/>
              <w:numPr>
                <w:ilvl w:val="0"/>
                <w:numId w:val="13"/>
              </w:numPr>
              <w:spacing w:before="60" w:after="60" w:line="240" w:lineRule="auto"/>
              <w:ind w:left="317" w:hanging="283"/>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 xml:space="preserve">2γ: </w:t>
            </w:r>
            <w:r w:rsidRPr="00454AE3">
              <w:rPr>
                <w:rFonts w:cstheme="minorHAnsi"/>
                <w:sz w:val="18"/>
                <w:szCs w:val="18"/>
              </w:rPr>
              <w:t>Ενίσχυση των εφαρμογών ΤΠΕ για η-διακυβέρνηση, η-μάθηση, η -ένταξη, η-πολιτισμό και η- υγεία</w:t>
            </w:r>
          </w:p>
        </w:tc>
      </w:tr>
      <w:tr w:rsidR="00424B5C" w:rsidRPr="00551401" w14:paraId="528F4107" w14:textId="77777777" w:rsidTr="000C33C6">
        <w:tc>
          <w:tcPr>
            <w:cnfStyle w:val="001000000000" w:firstRow="0" w:lastRow="0" w:firstColumn="1" w:lastColumn="0" w:oddVBand="0" w:evenVBand="0" w:oddHBand="0" w:evenHBand="0" w:firstRowFirstColumn="0" w:firstRowLastColumn="0" w:lastRowFirstColumn="0" w:lastRowLastColumn="0"/>
            <w:tcW w:w="3227" w:type="dxa"/>
          </w:tcPr>
          <w:p w14:paraId="66490CBF" w14:textId="77777777" w:rsidR="00424B5C" w:rsidRPr="00A3321D" w:rsidRDefault="00424B5C" w:rsidP="000C33C6">
            <w:pPr>
              <w:spacing w:before="60" w:after="60" w:line="240" w:lineRule="auto"/>
              <w:jc w:val="left"/>
              <w:rPr>
                <w:rFonts w:cstheme="minorHAnsi"/>
                <w:sz w:val="18"/>
                <w:szCs w:val="18"/>
              </w:rPr>
            </w:pPr>
            <w:r w:rsidRPr="00A3321D">
              <w:rPr>
                <w:rFonts w:cstheme="minorHAnsi"/>
                <w:sz w:val="18"/>
                <w:szCs w:val="18"/>
              </w:rPr>
              <w:t xml:space="preserve">Θ.Σ.3: </w:t>
            </w:r>
            <w:r w:rsidRPr="00A3321D">
              <w:rPr>
                <w:rFonts w:cstheme="minorHAnsi"/>
                <w:b w:val="0"/>
                <w:sz w:val="18"/>
                <w:szCs w:val="18"/>
              </w:rPr>
              <w:t>Βελτίωση της ανταγωνιστικότητας των μικρομεσαίων επιχειρήσεων</w:t>
            </w:r>
          </w:p>
        </w:tc>
        <w:tc>
          <w:tcPr>
            <w:tcW w:w="5778" w:type="dxa"/>
          </w:tcPr>
          <w:p w14:paraId="1B7AD6CD" w14:textId="77777777" w:rsidR="00424B5C" w:rsidRPr="00A3321D" w:rsidRDefault="00454AE3" w:rsidP="00454AE3">
            <w:pPr>
              <w:pStyle w:val="ListParagraph"/>
              <w:numPr>
                <w:ilvl w:val="0"/>
                <w:numId w:val="13"/>
              </w:numPr>
              <w:spacing w:before="60" w:after="60" w:line="240" w:lineRule="auto"/>
              <w:ind w:left="317" w:hanging="283"/>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 xml:space="preserve">3α: </w:t>
            </w:r>
            <w:r w:rsidRPr="00454AE3">
              <w:rPr>
                <w:rFonts w:cstheme="minorHAnsi"/>
                <w:sz w:val="18"/>
                <w:szCs w:val="18"/>
              </w:rPr>
              <w:t>Προαγωγή της Επιχειρηματικότητας</w:t>
            </w:r>
          </w:p>
        </w:tc>
      </w:tr>
      <w:tr w:rsidR="00424B5C" w:rsidRPr="00551401" w14:paraId="1A7970BD" w14:textId="77777777" w:rsidTr="000C33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27" w:type="dxa"/>
          </w:tcPr>
          <w:p w14:paraId="5CBE791E" w14:textId="77777777" w:rsidR="00424B5C" w:rsidRPr="00A3321D" w:rsidRDefault="00424B5C" w:rsidP="000C33C6">
            <w:pPr>
              <w:spacing w:before="60" w:after="60" w:line="240" w:lineRule="auto"/>
              <w:rPr>
                <w:rFonts w:cstheme="minorHAnsi"/>
                <w:sz w:val="18"/>
                <w:szCs w:val="18"/>
              </w:rPr>
            </w:pPr>
            <w:r w:rsidRPr="00A3321D">
              <w:rPr>
                <w:rFonts w:cstheme="minorHAnsi"/>
                <w:sz w:val="18"/>
                <w:szCs w:val="18"/>
              </w:rPr>
              <w:t xml:space="preserve">Θ.Σ.4: </w:t>
            </w:r>
            <w:r w:rsidRPr="00A3321D">
              <w:rPr>
                <w:rFonts w:cstheme="minorHAnsi"/>
                <w:b w:val="0"/>
                <w:sz w:val="18"/>
                <w:szCs w:val="18"/>
              </w:rPr>
              <w:t>Υποστήριξη της μετάβασης προς μια οικονομία χαμηλών εκπομπών διοξειδίου του άνθρακα σε όλους τους τομείς</w:t>
            </w:r>
          </w:p>
        </w:tc>
        <w:tc>
          <w:tcPr>
            <w:tcW w:w="5778" w:type="dxa"/>
          </w:tcPr>
          <w:p w14:paraId="123949FF" w14:textId="77777777" w:rsidR="00424B5C" w:rsidRDefault="00454AE3" w:rsidP="00454AE3">
            <w:pPr>
              <w:pStyle w:val="ListParagraph"/>
              <w:numPr>
                <w:ilvl w:val="0"/>
                <w:numId w:val="13"/>
              </w:numPr>
              <w:spacing w:before="60" w:after="60" w:line="240" w:lineRule="auto"/>
              <w:ind w:left="317" w:hanging="283"/>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4β:</w:t>
            </w:r>
            <w:r w:rsidRPr="00454AE3">
              <w:rPr>
                <w:rFonts w:cstheme="minorHAnsi"/>
                <w:sz w:val="18"/>
                <w:szCs w:val="18"/>
              </w:rPr>
              <w:t xml:space="preserve"> Προώθηση της Ενεργειακής Απόδοσης και της Χρήσης ΑΠΕ από Επιχειρήσεις</w:t>
            </w:r>
          </w:p>
          <w:p w14:paraId="3AD863CD" w14:textId="77777777" w:rsidR="00454AE3" w:rsidRPr="00A3321D" w:rsidRDefault="00454AE3" w:rsidP="00454AE3">
            <w:pPr>
              <w:pStyle w:val="ListParagraph"/>
              <w:numPr>
                <w:ilvl w:val="0"/>
                <w:numId w:val="13"/>
              </w:numPr>
              <w:spacing w:before="60" w:after="60" w:line="240" w:lineRule="auto"/>
              <w:ind w:left="317" w:hanging="283"/>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4</w:t>
            </w:r>
            <w:r w:rsidRPr="00454AE3">
              <w:rPr>
                <w:rFonts w:cstheme="minorHAnsi"/>
                <w:sz w:val="18"/>
                <w:szCs w:val="18"/>
              </w:rPr>
              <w:t>iii: Στήριξη της ενεργειακής απόδοσης, της έξυπνης διαχείρισης ενέργειας και της χρήσης ανανεώσιμης ενέργειας στις δημόσιες υποδομές, συμπεριλαμβανομένων των δημοσίων κτριρίων και του τομέα της στέγασης</w:t>
            </w:r>
          </w:p>
        </w:tc>
      </w:tr>
      <w:tr w:rsidR="00424B5C" w:rsidRPr="00551401" w14:paraId="00FCA7A9" w14:textId="77777777" w:rsidTr="000C33C6">
        <w:tc>
          <w:tcPr>
            <w:cnfStyle w:val="001000000000" w:firstRow="0" w:lastRow="0" w:firstColumn="1" w:lastColumn="0" w:oddVBand="0" w:evenVBand="0" w:oddHBand="0" w:evenHBand="0" w:firstRowFirstColumn="0" w:firstRowLastColumn="0" w:lastRowFirstColumn="0" w:lastRowLastColumn="0"/>
            <w:tcW w:w="3227" w:type="dxa"/>
          </w:tcPr>
          <w:p w14:paraId="3FE6BE27" w14:textId="77777777" w:rsidR="00424B5C" w:rsidRPr="00A3321D" w:rsidRDefault="00424B5C" w:rsidP="000C33C6">
            <w:pPr>
              <w:spacing w:before="60" w:after="60" w:line="240" w:lineRule="auto"/>
              <w:jc w:val="left"/>
              <w:rPr>
                <w:rFonts w:cstheme="minorHAnsi"/>
                <w:sz w:val="18"/>
                <w:szCs w:val="18"/>
              </w:rPr>
            </w:pPr>
            <w:r w:rsidRPr="00A3321D">
              <w:rPr>
                <w:rFonts w:cstheme="minorHAnsi"/>
                <w:sz w:val="18"/>
                <w:szCs w:val="18"/>
              </w:rPr>
              <w:t xml:space="preserve">Θ.Σ.5: </w:t>
            </w:r>
            <w:r w:rsidRPr="00A3321D">
              <w:rPr>
                <w:rFonts w:cstheme="minorHAnsi"/>
                <w:b w:val="0"/>
                <w:sz w:val="18"/>
                <w:szCs w:val="18"/>
              </w:rPr>
              <w:t>Προώθηση της προσαρμογής στην κλιματική αλλαγή, της πρόληψης και της διαχείρισης κινδύνων</w:t>
            </w:r>
          </w:p>
        </w:tc>
        <w:tc>
          <w:tcPr>
            <w:tcW w:w="5778" w:type="dxa"/>
          </w:tcPr>
          <w:p w14:paraId="1219C08D" w14:textId="77777777" w:rsidR="00424B5C" w:rsidRPr="00A3321D" w:rsidRDefault="00454AE3" w:rsidP="00454AE3">
            <w:pPr>
              <w:pStyle w:val="ListParagraph"/>
              <w:numPr>
                <w:ilvl w:val="0"/>
                <w:numId w:val="13"/>
              </w:numPr>
              <w:spacing w:before="60" w:after="60" w:line="240" w:lineRule="auto"/>
              <w:ind w:left="317" w:hanging="283"/>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5</w:t>
            </w:r>
            <w:r w:rsidRPr="00454AE3">
              <w:rPr>
                <w:rFonts w:cstheme="minorHAnsi"/>
                <w:sz w:val="18"/>
                <w:szCs w:val="18"/>
              </w:rPr>
              <w:t>i: Προώθηση επενδύσεων για την προσαρμογή στην κλιματική αλλαγή, συμπεριλαμβανομένων των οικοσυστημικών προσεγγίσεων</w:t>
            </w:r>
          </w:p>
        </w:tc>
      </w:tr>
      <w:tr w:rsidR="00424B5C" w:rsidRPr="00551401" w14:paraId="4EBC0DE5" w14:textId="77777777" w:rsidTr="000C33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27" w:type="dxa"/>
          </w:tcPr>
          <w:p w14:paraId="77B8A7FA" w14:textId="77777777" w:rsidR="00424B5C" w:rsidRPr="00A3321D" w:rsidRDefault="00424B5C" w:rsidP="000C33C6">
            <w:pPr>
              <w:spacing w:before="60" w:after="60" w:line="240" w:lineRule="auto"/>
              <w:jc w:val="left"/>
              <w:rPr>
                <w:rFonts w:cstheme="minorHAnsi"/>
                <w:sz w:val="18"/>
                <w:szCs w:val="18"/>
              </w:rPr>
            </w:pPr>
            <w:r w:rsidRPr="00A3321D">
              <w:rPr>
                <w:rFonts w:cstheme="minorHAnsi"/>
                <w:sz w:val="18"/>
                <w:szCs w:val="18"/>
              </w:rPr>
              <w:t xml:space="preserve">Θ.Σ.6: </w:t>
            </w:r>
            <w:r w:rsidRPr="00A3321D">
              <w:rPr>
                <w:rFonts w:cstheme="minorHAnsi"/>
                <w:b w:val="0"/>
                <w:sz w:val="18"/>
                <w:szCs w:val="18"/>
              </w:rPr>
              <w:t>Προστασία του περιβάλλοντος και προώθηση της αποδοτικότητας των πόρων</w:t>
            </w:r>
          </w:p>
        </w:tc>
        <w:tc>
          <w:tcPr>
            <w:tcW w:w="5778" w:type="dxa"/>
          </w:tcPr>
          <w:p w14:paraId="02111AC3" w14:textId="77777777" w:rsidR="00424B5C" w:rsidRPr="00454AE3" w:rsidRDefault="00454AE3" w:rsidP="00454AE3">
            <w:pPr>
              <w:pStyle w:val="ListParagraph"/>
              <w:numPr>
                <w:ilvl w:val="0"/>
                <w:numId w:val="13"/>
              </w:numPr>
              <w:spacing w:before="60" w:after="60" w:line="240" w:lineRule="auto"/>
              <w:ind w:left="317" w:hanging="283"/>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454AE3">
              <w:rPr>
                <w:rFonts w:cstheme="minorHAnsi"/>
                <w:sz w:val="18"/>
                <w:szCs w:val="18"/>
              </w:rPr>
              <w:t>6i:</w:t>
            </w:r>
            <w:r>
              <w:rPr>
                <w:rFonts w:cstheme="minorHAnsi"/>
                <w:sz w:val="18"/>
                <w:szCs w:val="18"/>
              </w:rPr>
              <w:t xml:space="preserve"> </w:t>
            </w:r>
            <w:r w:rsidRPr="00454AE3">
              <w:rPr>
                <w:rFonts w:cstheme="minorHAnsi"/>
                <w:sz w:val="18"/>
                <w:szCs w:val="18"/>
              </w:rPr>
              <w:t>Επενδύσεις στον τομέα των Αποβλήτων για ικανοποίηση των απαιτήσεων του κεκτημένου της Ένωσης</w:t>
            </w:r>
          </w:p>
          <w:p w14:paraId="653C49EF" w14:textId="77777777" w:rsidR="00454AE3" w:rsidRPr="00454AE3" w:rsidRDefault="00454AE3" w:rsidP="00454AE3">
            <w:pPr>
              <w:pStyle w:val="ListParagraph"/>
              <w:numPr>
                <w:ilvl w:val="0"/>
                <w:numId w:val="13"/>
              </w:numPr>
              <w:spacing w:before="60" w:after="60" w:line="240" w:lineRule="auto"/>
              <w:ind w:left="317" w:hanging="283"/>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454AE3">
              <w:rPr>
                <w:rFonts w:cstheme="minorHAnsi"/>
                <w:sz w:val="18"/>
                <w:szCs w:val="18"/>
              </w:rPr>
              <w:t>6ii:</w:t>
            </w:r>
            <w:r>
              <w:rPr>
                <w:rFonts w:cstheme="minorHAnsi"/>
                <w:sz w:val="18"/>
                <w:szCs w:val="18"/>
              </w:rPr>
              <w:t xml:space="preserve"> </w:t>
            </w:r>
            <w:r w:rsidRPr="00454AE3">
              <w:rPr>
                <w:rFonts w:cstheme="minorHAnsi"/>
                <w:sz w:val="18"/>
                <w:szCs w:val="18"/>
              </w:rPr>
              <w:t>Επενδύσεις στον τομέα των Υδάτων για ικανοποίηση των απαιτήσεων του κεκτημένου της Ένωσης</w:t>
            </w:r>
          </w:p>
          <w:p w14:paraId="54ED3E47" w14:textId="77777777" w:rsidR="00454AE3" w:rsidRDefault="00454AE3" w:rsidP="00454AE3">
            <w:pPr>
              <w:pStyle w:val="ListParagraph"/>
              <w:numPr>
                <w:ilvl w:val="0"/>
                <w:numId w:val="13"/>
              </w:numPr>
              <w:spacing w:before="60" w:after="60" w:line="240" w:lineRule="auto"/>
              <w:ind w:left="317" w:hanging="283"/>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454AE3">
              <w:rPr>
                <w:rFonts w:cstheme="minorHAnsi"/>
                <w:sz w:val="18"/>
                <w:szCs w:val="18"/>
              </w:rPr>
              <w:t>6</w:t>
            </w:r>
            <w:r>
              <w:rPr>
                <w:rFonts w:cstheme="minorHAnsi"/>
                <w:sz w:val="18"/>
                <w:szCs w:val="18"/>
              </w:rPr>
              <w:t xml:space="preserve">γ: </w:t>
            </w:r>
            <w:r w:rsidRPr="00454AE3">
              <w:rPr>
                <w:rFonts w:cstheme="minorHAnsi"/>
                <w:sz w:val="18"/>
                <w:szCs w:val="18"/>
              </w:rPr>
              <w:t>Διατήρηση, προστασία, προαγωγή και ανάπτυξη της φυσικής και πολιτιστικής κληρονομιάς</w:t>
            </w:r>
          </w:p>
          <w:p w14:paraId="2C7AFC37" w14:textId="77777777" w:rsidR="00454AE3" w:rsidRDefault="00454AE3" w:rsidP="00454AE3">
            <w:pPr>
              <w:pStyle w:val="ListParagraph"/>
              <w:numPr>
                <w:ilvl w:val="0"/>
                <w:numId w:val="13"/>
              </w:numPr>
              <w:spacing w:before="60" w:after="60" w:line="240" w:lineRule="auto"/>
              <w:ind w:left="317" w:hanging="283"/>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 xml:space="preserve">6δ: </w:t>
            </w:r>
            <w:r w:rsidRPr="00454AE3">
              <w:rPr>
                <w:rFonts w:cstheme="minorHAnsi"/>
                <w:sz w:val="18"/>
                <w:szCs w:val="18"/>
              </w:rPr>
              <w:t>Προστασία και αποκατάσταση της Βιοποικιλότητας</w:t>
            </w:r>
          </w:p>
          <w:p w14:paraId="052A9C55" w14:textId="77777777" w:rsidR="00454AE3" w:rsidRPr="00A3321D" w:rsidRDefault="00454AE3" w:rsidP="00454AE3">
            <w:pPr>
              <w:pStyle w:val="ListParagraph"/>
              <w:numPr>
                <w:ilvl w:val="0"/>
                <w:numId w:val="13"/>
              </w:numPr>
              <w:spacing w:before="60" w:after="60" w:line="240" w:lineRule="auto"/>
              <w:ind w:left="317" w:hanging="283"/>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lastRenderedPageBreak/>
              <w:t xml:space="preserve">6ε: </w:t>
            </w:r>
            <w:r w:rsidRPr="00454AE3">
              <w:rPr>
                <w:rFonts w:cstheme="minorHAnsi"/>
                <w:sz w:val="18"/>
                <w:szCs w:val="18"/>
              </w:rPr>
              <w:t>Ανάληψη δράσης για τη βελτίωση του αστικού περιβάλλοντος, για την ανάπλαση των πόλεων, αναζωογόνηση και απολύμανση των υποβαθμισμένων περιβαλλοντικά εκτάσεων</w:t>
            </w:r>
          </w:p>
        </w:tc>
      </w:tr>
      <w:tr w:rsidR="00424B5C" w:rsidRPr="00551401" w14:paraId="32169875" w14:textId="77777777" w:rsidTr="000C33C6">
        <w:tc>
          <w:tcPr>
            <w:cnfStyle w:val="001000000000" w:firstRow="0" w:lastRow="0" w:firstColumn="1" w:lastColumn="0" w:oddVBand="0" w:evenVBand="0" w:oddHBand="0" w:evenHBand="0" w:firstRowFirstColumn="0" w:firstRowLastColumn="0" w:lastRowFirstColumn="0" w:lastRowLastColumn="0"/>
            <w:tcW w:w="3227" w:type="dxa"/>
          </w:tcPr>
          <w:p w14:paraId="1F6DD9B1" w14:textId="77777777" w:rsidR="00424B5C" w:rsidRPr="00A3321D" w:rsidRDefault="00424B5C" w:rsidP="000C33C6">
            <w:pPr>
              <w:spacing w:before="60" w:after="60" w:line="240" w:lineRule="auto"/>
              <w:rPr>
                <w:rFonts w:cstheme="minorHAnsi"/>
                <w:sz w:val="18"/>
                <w:szCs w:val="18"/>
              </w:rPr>
            </w:pPr>
            <w:r w:rsidRPr="00A3321D">
              <w:rPr>
                <w:rFonts w:cstheme="minorHAnsi"/>
                <w:sz w:val="18"/>
                <w:szCs w:val="18"/>
              </w:rPr>
              <w:lastRenderedPageBreak/>
              <w:t xml:space="preserve">Θ.Σ.7: </w:t>
            </w:r>
            <w:r w:rsidRPr="00A3321D">
              <w:rPr>
                <w:rFonts w:cstheme="minorHAnsi"/>
                <w:b w:val="0"/>
                <w:sz w:val="18"/>
                <w:szCs w:val="18"/>
              </w:rPr>
              <w:t>Προώθηση των βιώσιμων μεταφορών και άρση των προβλημάτων σε βασικές υποδομές δικτύων</w:t>
            </w:r>
          </w:p>
        </w:tc>
        <w:tc>
          <w:tcPr>
            <w:tcW w:w="5778" w:type="dxa"/>
          </w:tcPr>
          <w:p w14:paraId="54452A6D" w14:textId="77777777" w:rsidR="00424B5C" w:rsidRPr="00454AE3" w:rsidRDefault="00454AE3" w:rsidP="000E0CC1">
            <w:pPr>
              <w:pStyle w:val="ListParagraph"/>
              <w:numPr>
                <w:ilvl w:val="0"/>
                <w:numId w:val="13"/>
              </w:numPr>
              <w:spacing w:before="60" w:after="60" w:line="240" w:lineRule="auto"/>
              <w:ind w:left="317" w:hanging="283"/>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7</w:t>
            </w:r>
            <w:r w:rsidRPr="000E0CC1">
              <w:rPr>
                <w:rFonts w:cstheme="minorHAnsi"/>
                <w:sz w:val="18"/>
                <w:szCs w:val="18"/>
              </w:rPr>
              <w:t>i</w:t>
            </w:r>
            <w:r w:rsidRPr="00454AE3">
              <w:rPr>
                <w:rFonts w:cstheme="minorHAnsi"/>
                <w:sz w:val="18"/>
                <w:szCs w:val="18"/>
              </w:rPr>
              <w:t>:</w:t>
            </w:r>
            <w:r>
              <w:rPr>
                <w:rFonts w:cstheme="minorHAnsi"/>
                <w:sz w:val="18"/>
                <w:szCs w:val="18"/>
              </w:rPr>
              <w:t xml:space="preserve"> </w:t>
            </w:r>
            <w:r w:rsidRPr="00454AE3">
              <w:rPr>
                <w:rFonts w:cstheme="minorHAnsi"/>
                <w:sz w:val="18"/>
                <w:szCs w:val="18"/>
              </w:rPr>
              <w:t>Στήριξη ενός πολυτροπικού ενιαίου ευρωπαϊκού χώρου μεταφορών, επενδύοντας στο Διευρωπαϊκό Δίκτυο Μεταφορών (ΔΕΔ-Μ)</w:t>
            </w:r>
          </w:p>
          <w:p w14:paraId="7C796A3D" w14:textId="77777777" w:rsidR="00454AE3" w:rsidRPr="00454AE3" w:rsidRDefault="00454AE3" w:rsidP="000E0CC1">
            <w:pPr>
              <w:pStyle w:val="ListParagraph"/>
              <w:numPr>
                <w:ilvl w:val="0"/>
                <w:numId w:val="13"/>
              </w:numPr>
              <w:spacing w:before="60" w:after="60" w:line="240" w:lineRule="auto"/>
              <w:ind w:left="317" w:hanging="283"/>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E0CC1">
              <w:rPr>
                <w:rFonts w:cstheme="minorHAnsi"/>
                <w:sz w:val="18"/>
                <w:szCs w:val="18"/>
              </w:rPr>
              <w:t>7ii:</w:t>
            </w:r>
            <w:r>
              <w:rPr>
                <w:rFonts w:cstheme="minorHAnsi"/>
                <w:sz w:val="18"/>
                <w:szCs w:val="18"/>
              </w:rPr>
              <w:t xml:space="preserve"> </w:t>
            </w:r>
            <w:r w:rsidR="000E0CC1" w:rsidRPr="000E0CC1">
              <w:rPr>
                <w:rFonts w:cstheme="minorHAnsi"/>
                <w:sz w:val="18"/>
                <w:szCs w:val="18"/>
              </w:rPr>
              <w:t>Ανάπτυξη και βελτίωση συστημάτων μεταφορών φιλικών προς το περιβάλλον με χαμηλές εκπομπές άνθρακα, συμπεριλαμβανομένων των εσωτερικών πλωτών οδών και των θαλάσιων μεταφορών, των λιμένων, των πολυτροπκών συνδέσεων και των υποδομών αερολιμένων, με σκοπό την προαγωγή της βιώσιμης περιφερειακής και τοπικής κινητικότητας</w:t>
            </w:r>
          </w:p>
          <w:p w14:paraId="58EDB3C6" w14:textId="77777777" w:rsidR="00454AE3" w:rsidRPr="00454AE3" w:rsidRDefault="00454AE3" w:rsidP="000E0CC1">
            <w:pPr>
              <w:pStyle w:val="ListParagraph"/>
              <w:numPr>
                <w:ilvl w:val="0"/>
                <w:numId w:val="13"/>
              </w:numPr>
              <w:spacing w:before="60" w:after="60" w:line="240" w:lineRule="auto"/>
              <w:ind w:left="317" w:hanging="283"/>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E0CC1">
              <w:rPr>
                <w:rFonts w:cstheme="minorHAnsi"/>
                <w:sz w:val="18"/>
                <w:szCs w:val="18"/>
              </w:rPr>
              <w:t>7</w:t>
            </w:r>
            <w:r>
              <w:rPr>
                <w:rFonts w:cstheme="minorHAnsi"/>
                <w:sz w:val="18"/>
                <w:szCs w:val="18"/>
              </w:rPr>
              <w:t xml:space="preserve">γ: </w:t>
            </w:r>
            <w:r w:rsidR="000E0CC1" w:rsidRPr="000E0CC1">
              <w:rPr>
                <w:rFonts w:cstheme="minorHAnsi"/>
                <w:sz w:val="18"/>
                <w:szCs w:val="18"/>
              </w:rPr>
              <w:t>Ανάπτυξη και βελτίωση συστημάτων μεταφορών φιλικών προς το περιβάλλον</w:t>
            </w:r>
          </w:p>
        </w:tc>
      </w:tr>
      <w:tr w:rsidR="00424B5C" w:rsidRPr="00551401" w14:paraId="3377C315" w14:textId="77777777" w:rsidTr="000C33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27" w:type="dxa"/>
          </w:tcPr>
          <w:p w14:paraId="27E39F11" w14:textId="77777777" w:rsidR="00424B5C" w:rsidRPr="00A3321D" w:rsidRDefault="00424B5C" w:rsidP="000C33C6">
            <w:pPr>
              <w:spacing w:before="60" w:after="60" w:line="240" w:lineRule="auto"/>
              <w:rPr>
                <w:rFonts w:cstheme="minorHAnsi"/>
                <w:sz w:val="18"/>
                <w:szCs w:val="18"/>
              </w:rPr>
            </w:pPr>
            <w:r w:rsidRPr="00A3321D">
              <w:rPr>
                <w:rFonts w:cstheme="minorHAnsi"/>
                <w:sz w:val="18"/>
                <w:szCs w:val="18"/>
              </w:rPr>
              <w:t xml:space="preserve">Θ.Σ.9: </w:t>
            </w:r>
            <w:r w:rsidRPr="00A3321D">
              <w:rPr>
                <w:rFonts w:cstheme="minorHAnsi"/>
                <w:b w:val="0"/>
                <w:sz w:val="18"/>
                <w:szCs w:val="18"/>
              </w:rPr>
              <w:t>Προώθηση της κοινωνικής ένταξης και καταπολέμηση της φτώχειας</w:t>
            </w:r>
          </w:p>
        </w:tc>
        <w:tc>
          <w:tcPr>
            <w:tcW w:w="5778" w:type="dxa"/>
          </w:tcPr>
          <w:p w14:paraId="625A0B7E" w14:textId="77777777" w:rsidR="00424B5C" w:rsidRPr="00A3321D" w:rsidRDefault="000E0CC1" w:rsidP="000E0CC1">
            <w:pPr>
              <w:pStyle w:val="ListParagraph"/>
              <w:numPr>
                <w:ilvl w:val="0"/>
                <w:numId w:val="13"/>
              </w:numPr>
              <w:spacing w:before="60" w:after="60" w:line="240" w:lineRule="auto"/>
              <w:ind w:left="317" w:hanging="283"/>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 xml:space="preserve">9β: </w:t>
            </w:r>
            <w:r w:rsidRPr="000E0CC1">
              <w:rPr>
                <w:rFonts w:cstheme="minorHAnsi"/>
                <w:sz w:val="18"/>
                <w:szCs w:val="18"/>
              </w:rPr>
              <w:t>Προώθηση της Κοινωνικής Ένταξης και καταπολέμηση της φτώχειας και οποιωνδήποτε διακρίσεων μέσω της παροχής στήριξης για φυσική, οικονομική και κοινωνική αναζωογόνηση κοινοτήτων εντός αστικών περιοχών</w:t>
            </w:r>
          </w:p>
        </w:tc>
      </w:tr>
    </w:tbl>
    <w:p w14:paraId="050B16FC" w14:textId="77777777" w:rsidR="007F244D" w:rsidRDefault="00767BD7" w:rsidP="00767BD7">
      <w:r w:rsidRPr="00767BD7">
        <w:rPr>
          <w:b/>
        </w:rPr>
        <w:t>Βασικός στόχος</w:t>
      </w:r>
      <w:r w:rsidRPr="00767BD7">
        <w:t xml:space="preserve"> του Προγράμματος είναι </w:t>
      </w:r>
      <w:r w:rsidRPr="00767BD7">
        <w:rPr>
          <w:b/>
        </w:rPr>
        <w:t>η βελτίωση της ανταγωνιστικότητας της κυπριακής οικονομίας στα πλαίσια συνθηκών αειφόρου ανάπτυξης</w:t>
      </w:r>
      <w:r w:rsidRPr="00767BD7">
        <w:t xml:space="preserve">. </w:t>
      </w:r>
    </w:p>
    <w:p w14:paraId="75D4EC7C" w14:textId="77777777" w:rsidR="001716C7" w:rsidRDefault="001716C7" w:rsidP="00767BD7">
      <w:pPr>
        <w:rPr>
          <w:lang w:bidi="el-GR"/>
        </w:rPr>
      </w:pPr>
      <w:r w:rsidRPr="001716C7">
        <w:rPr>
          <w:b/>
          <w:lang w:bidi="el-GR"/>
        </w:rPr>
        <w:t>Η επαναφορά της ανταγωνιστικότητας της οικονομίας αποτελεί τη μεγαλύτερη πρόκληση για την αναπτυξιακή πορεία της χώρας,</w:t>
      </w:r>
      <w:r>
        <w:rPr>
          <w:b/>
          <w:lang w:bidi="el-GR"/>
        </w:rPr>
        <w:t xml:space="preserve"> </w:t>
      </w:r>
      <w:r w:rsidRPr="001716C7">
        <w:rPr>
          <w:lang w:bidi="el-GR"/>
        </w:rPr>
        <w:t xml:space="preserve">ενώ για την αντιμετώπιση των συνεπειών της κρίσης </w:t>
      </w:r>
      <w:r w:rsidRPr="001716C7">
        <w:rPr>
          <w:b/>
          <w:lang w:bidi="el-GR"/>
        </w:rPr>
        <w:t>επιτακτική είναι η</w:t>
      </w:r>
      <w:r>
        <w:rPr>
          <w:b/>
          <w:lang w:bidi="el-GR"/>
        </w:rPr>
        <w:t xml:space="preserve"> </w:t>
      </w:r>
      <w:r w:rsidRPr="001716C7">
        <w:rPr>
          <w:b/>
          <w:lang w:bidi="el-GR"/>
        </w:rPr>
        <w:t xml:space="preserve">ανάγκη </w:t>
      </w:r>
      <w:r>
        <w:rPr>
          <w:b/>
          <w:lang w:bidi="el-GR"/>
        </w:rPr>
        <w:t xml:space="preserve">εφαρμογής </w:t>
      </w:r>
      <w:r w:rsidRPr="001716C7">
        <w:rPr>
          <w:b/>
          <w:lang w:bidi="el-GR"/>
        </w:rPr>
        <w:t>μιας επικεντρωμένης στρατηγικής</w:t>
      </w:r>
      <w:r>
        <w:rPr>
          <w:b/>
          <w:lang w:bidi="el-GR"/>
        </w:rPr>
        <w:t xml:space="preserve"> </w:t>
      </w:r>
      <w:r w:rsidRPr="001716C7">
        <w:rPr>
          <w:lang w:bidi="el-GR"/>
        </w:rPr>
        <w:t>η οποία θα καλύπτει τους τομείς που προσδιορίζουν το επίπεδο ανταγωνιστικότητας</w:t>
      </w:r>
      <w:r>
        <w:rPr>
          <w:lang w:bidi="el-GR"/>
        </w:rPr>
        <w:t>.</w:t>
      </w:r>
    </w:p>
    <w:p w14:paraId="06463FD3" w14:textId="1D54ABDB" w:rsidR="001716C7" w:rsidRPr="001716C7" w:rsidRDefault="001716C7" w:rsidP="00767BD7">
      <w:r>
        <w:rPr>
          <w:lang w:bidi="el-GR"/>
        </w:rPr>
        <w:t>Προς την κατεύθυνση αυτή η</w:t>
      </w:r>
      <w:r w:rsidRPr="001716C7">
        <w:rPr>
          <w:lang w:bidi="el-GR"/>
        </w:rPr>
        <w:t xml:space="preserve"> Εθνική Στρατηγική Έξυπνης Εξειδίκευσης (</w:t>
      </w:r>
      <w:r w:rsidRPr="001716C7">
        <w:rPr>
          <w:lang w:val="en-US" w:bidi="el-GR"/>
        </w:rPr>
        <w:t>S</w:t>
      </w:r>
      <w:r w:rsidRPr="001716C7">
        <w:rPr>
          <w:lang w:bidi="el-GR"/>
        </w:rPr>
        <w:t>3</w:t>
      </w:r>
      <w:r w:rsidRPr="001716C7">
        <w:rPr>
          <w:lang w:val="en-US" w:bidi="el-GR"/>
        </w:rPr>
        <w:t>Cy</w:t>
      </w:r>
      <w:r w:rsidRPr="001716C7">
        <w:rPr>
          <w:lang w:bidi="el-GR"/>
        </w:rPr>
        <w:t xml:space="preserve">) καταδεικνύει τους τομείς και κλάδους της οικονομίας που παρουσιάζουν σημαντικά συγκριτικά πλεονεκτήματα: Τουρισμός, Ενέργεια, Γεωργία-Τρόφιμα, Δομημένο Περιβάλλον-Κατασκευές, Μεταφορές-Ναυτιλία, Υγεία, Περιβάλλον, ΤΠΕ. </w:t>
      </w:r>
    </w:p>
    <w:p w14:paraId="1483BC19" w14:textId="64707F37" w:rsidR="00A72213" w:rsidRDefault="00767BD7" w:rsidP="00767BD7">
      <w:r w:rsidRPr="00767BD7">
        <w:t xml:space="preserve">Η επίτευξη του βασικού στόχου του ΕΠ στηρίζεται στην </w:t>
      </w:r>
      <w:r w:rsidRPr="00767BD7">
        <w:rPr>
          <w:b/>
        </w:rPr>
        <w:t>υλοποίηση επιμέρους στόχων</w:t>
      </w:r>
      <w:r w:rsidRPr="00767BD7">
        <w:t>, όπως είναι η βελτίωση της ανταγωνιστικότητας των μικρομεσαίων επιχειρήσεων, η προώθηση των δραστηριοτήτων έρευνας και καινοτομίας, η βελτίωση της πρόσβασης και χρήσης των τεχνολογιών πληροφορίας και επικοινωνιών, η μετάβαση σε μια οικονομία χαμηλών εκπομπών διοξειδίου του άνθρακα, η αντιμετώπιση των επιπτώσεων της κλιματικής αλλαγής, η προστασία και διατήρηση των φυσικών και πολιτιστικών πόρων, η αντιμετώπιση των προβλημάτων προσβασιμότητας της χώρας και η ανάπτυξη υποβαθμισμένων αστικών περιοχών.</w:t>
      </w:r>
      <w:r>
        <w:t xml:space="preserve"> </w:t>
      </w:r>
    </w:p>
    <w:p w14:paraId="1CD3B8CA" w14:textId="21F7C21E" w:rsidR="00767BD7" w:rsidRPr="008B4517" w:rsidRDefault="00767BD7" w:rsidP="00767BD7">
      <w:r>
        <w:t xml:space="preserve">Η </w:t>
      </w:r>
      <w:r w:rsidRPr="00767BD7">
        <w:rPr>
          <w:b/>
        </w:rPr>
        <w:t xml:space="preserve">καταγραφή των αναπτυξιακών αναγκών </w:t>
      </w:r>
      <w:r>
        <w:t xml:space="preserve">και η προτεραιοποίηση της κρισιμότητας αντιμετώπισης τους, οδήγησε στην </w:t>
      </w:r>
      <w:r w:rsidR="001716C7">
        <w:t xml:space="preserve">υιοθέτηση </w:t>
      </w:r>
      <w:r>
        <w:t xml:space="preserve">των παρακάτω </w:t>
      </w:r>
      <w:r w:rsidRPr="00767BD7">
        <w:rPr>
          <w:b/>
        </w:rPr>
        <w:t>Αξόνων Προτεραιότητας</w:t>
      </w:r>
      <w:r>
        <w:t>:</w:t>
      </w:r>
    </w:p>
    <w:p w14:paraId="0164EF95" w14:textId="77777777" w:rsidR="00767BD7" w:rsidRPr="00767BD7" w:rsidRDefault="00767BD7" w:rsidP="00767BD7">
      <w:pPr>
        <w:rPr>
          <w:b/>
        </w:rPr>
      </w:pPr>
      <w:r w:rsidRPr="00767BD7">
        <w:rPr>
          <w:b/>
        </w:rPr>
        <w:t>Άξονας Προτεραιότητας 1: Ενίσχυση της Ανταγωνιστικότητας της Οικονομίας</w:t>
      </w:r>
    </w:p>
    <w:p w14:paraId="1847E493" w14:textId="77777777" w:rsidR="00767BD7" w:rsidRDefault="00767BD7" w:rsidP="00767BD7">
      <w:r>
        <w:t>Ο εν λόγω Άξονας περιλαμβάνει τους παρακάτω Ειδικούς Στόχους:</w:t>
      </w:r>
    </w:p>
    <w:p w14:paraId="19188CC9" w14:textId="77777777" w:rsidR="00767BD7" w:rsidRDefault="00767BD7" w:rsidP="007B18DA">
      <w:pPr>
        <w:pStyle w:val="ListParagraph"/>
        <w:numPr>
          <w:ilvl w:val="0"/>
          <w:numId w:val="4"/>
        </w:numPr>
      </w:pPr>
      <w:r>
        <w:t>Αύξηση της ερευνητικής δυναμικότητας της χώρας.</w:t>
      </w:r>
    </w:p>
    <w:p w14:paraId="5DDDAE88" w14:textId="77777777" w:rsidR="00767BD7" w:rsidRDefault="00767BD7" w:rsidP="007B18DA">
      <w:pPr>
        <w:pStyle w:val="ListParagraph"/>
        <w:numPr>
          <w:ilvl w:val="0"/>
          <w:numId w:val="4"/>
        </w:numPr>
      </w:pPr>
      <w:r>
        <w:lastRenderedPageBreak/>
        <w:t>Αύξηση των ιδιωτικών επενδύσεων σε δραστηριότητες Έρευνας και Καινοτομίας.</w:t>
      </w:r>
    </w:p>
    <w:p w14:paraId="1C7D7FBF" w14:textId="77777777" w:rsidR="00767BD7" w:rsidRDefault="00767BD7" w:rsidP="007B18DA">
      <w:pPr>
        <w:pStyle w:val="ListParagraph"/>
        <w:numPr>
          <w:ilvl w:val="0"/>
          <w:numId w:val="4"/>
        </w:numPr>
      </w:pPr>
      <w:r>
        <w:t>Ενίσχυση της δυναμικής ανάπτυξης των ΜΜΕ σε εθνικό και διεθνές επίπεδο στους τομείς της μεταποίησης και των επαγγελματικών υπηρεσιών</w:t>
      </w:r>
    </w:p>
    <w:p w14:paraId="159A8693" w14:textId="77777777" w:rsidR="00767BD7" w:rsidRDefault="00767BD7" w:rsidP="007B18DA">
      <w:pPr>
        <w:pStyle w:val="ListParagraph"/>
        <w:numPr>
          <w:ilvl w:val="0"/>
          <w:numId w:val="4"/>
        </w:numPr>
      </w:pPr>
      <w:r>
        <w:t>Βελτίωση της ανταγωνιστικότητας του τουριστικού προϊόντος</w:t>
      </w:r>
    </w:p>
    <w:p w14:paraId="6429741E" w14:textId="77777777" w:rsidR="00767BD7" w:rsidRDefault="00767BD7" w:rsidP="007B18DA">
      <w:pPr>
        <w:pStyle w:val="ListParagraph"/>
        <w:numPr>
          <w:ilvl w:val="0"/>
          <w:numId w:val="4"/>
        </w:numPr>
      </w:pPr>
      <w:r>
        <w:t>Προώθηση της δημιουργίας και ανάπτυξης νέας επιχειρηματικής δραστηριότητας από ειδικές ομάδες πληθυσμού.</w:t>
      </w:r>
    </w:p>
    <w:p w14:paraId="25587E03" w14:textId="77777777" w:rsidR="008B4517" w:rsidRDefault="00767BD7" w:rsidP="007B18DA">
      <w:pPr>
        <w:pStyle w:val="ListParagraph"/>
        <w:numPr>
          <w:ilvl w:val="0"/>
          <w:numId w:val="4"/>
        </w:numPr>
      </w:pPr>
      <w:r>
        <w:t>Αύξηση της εξοικονόμησης ενέργειας από Επιχειρήσεις.</w:t>
      </w:r>
    </w:p>
    <w:p w14:paraId="4EE70E22" w14:textId="77777777" w:rsidR="00601AFB" w:rsidRPr="00601AFB" w:rsidRDefault="00601AFB" w:rsidP="00601AFB">
      <w:pPr>
        <w:rPr>
          <w:b/>
        </w:rPr>
      </w:pPr>
      <w:r w:rsidRPr="00601AFB">
        <w:rPr>
          <w:b/>
        </w:rPr>
        <w:t>Άξονας Προτεραιότητας 2: Προώθηση της Χρήσης των Τεχνολογιών Πληροφορίας και Επικοινωνιών</w:t>
      </w:r>
    </w:p>
    <w:p w14:paraId="11160E6A" w14:textId="77777777" w:rsidR="00601AFB" w:rsidRDefault="00601AFB" w:rsidP="00601AFB">
      <w:r>
        <w:t>Ο εν λόγω Άξονας περιλαμβάνει τους παρακάτω Ειδικούς Στόχους:</w:t>
      </w:r>
    </w:p>
    <w:p w14:paraId="1633A6BE" w14:textId="77777777" w:rsidR="00601AFB" w:rsidRDefault="00601AFB" w:rsidP="007B18DA">
      <w:pPr>
        <w:pStyle w:val="ListParagraph"/>
        <w:numPr>
          <w:ilvl w:val="0"/>
          <w:numId w:val="5"/>
        </w:numPr>
      </w:pPr>
      <w:r>
        <w:t>Βελτίωση της πρόσβασης σε ΤΠΕ μέσω του εκσυγχρονισμού των υποδομών ΤΠΕ.</w:t>
      </w:r>
    </w:p>
    <w:p w14:paraId="56907D45" w14:textId="77777777" w:rsidR="00601AFB" w:rsidRDefault="00601AFB" w:rsidP="007B18DA">
      <w:pPr>
        <w:pStyle w:val="ListParagraph"/>
        <w:numPr>
          <w:ilvl w:val="0"/>
          <w:numId w:val="5"/>
        </w:numPr>
      </w:pPr>
      <w:r>
        <w:t>Προώθηση της ψηφιακής επιχειρηματικότητας</w:t>
      </w:r>
    </w:p>
    <w:p w14:paraId="0022AD64" w14:textId="77777777" w:rsidR="00767BD7" w:rsidRPr="008B4517" w:rsidRDefault="00601AFB" w:rsidP="007B18DA">
      <w:pPr>
        <w:pStyle w:val="ListParagraph"/>
        <w:numPr>
          <w:ilvl w:val="0"/>
          <w:numId w:val="5"/>
        </w:numPr>
      </w:pPr>
      <w:r>
        <w:t>Αξιοποίηση των ΤΠΕ για βελτίωση των δημόσιων υπηρεσιών</w:t>
      </w:r>
    </w:p>
    <w:p w14:paraId="4D628954" w14:textId="77777777" w:rsidR="00601AFB" w:rsidRPr="00601AFB" w:rsidRDefault="00601AFB" w:rsidP="00601AFB">
      <w:pPr>
        <w:rPr>
          <w:b/>
        </w:rPr>
      </w:pPr>
      <w:r w:rsidRPr="00601AFB">
        <w:rPr>
          <w:b/>
        </w:rPr>
        <w:t>Άξονας Προτεραιότητας 3: Μείωση Εκπομπών Διοξειδίου του Άνθρακα και Προσαρμογή στην Κλιματική Αλλαγή</w:t>
      </w:r>
    </w:p>
    <w:p w14:paraId="583B379A" w14:textId="77777777" w:rsidR="00601AFB" w:rsidRDefault="00601AFB" w:rsidP="00601AFB">
      <w:r>
        <w:t>Ο εν λόγω Άξονας περιλαμβάνει τους παρακάτω Ειδικούς Στόχους:</w:t>
      </w:r>
    </w:p>
    <w:p w14:paraId="72D1003C" w14:textId="77777777" w:rsidR="00601AFB" w:rsidRDefault="00601AFB" w:rsidP="007B18DA">
      <w:pPr>
        <w:pStyle w:val="ListParagraph"/>
        <w:numPr>
          <w:ilvl w:val="0"/>
          <w:numId w:val="6"/>
        </w:numPr>
      </w:pPr>
      <w:bookmarkStart w:id="12" w:name="_Hlk482283675"/>
      <w:r>
        <w:t>Αύξηση της εξοικονόμησης ενέργειας σε δημόσια κτίρια</w:t>
      </w:r>
    </w:p>
    <w:p w14:paraId="5702F036" w14:textId="77777777" w:rsidR="00601AFB" w:rsidRDefault="00601AFB" w:rsidP="007B18DA">
      <w:pPr>
        <w:pStyle w:val="ListParagraph"/>
        <w:numPr>
          <w:ilvl w:val="0"/>
          <w:numId w:val="6"/>
        </w:numPr>
      </w:pPr>
      <w:r>
        <w:t>Αύξηση της εξοικονόμησης ενέργειας σε κατοικίες</w:t>
      </w:r>
    </w:p>
    <w:bookmarkEnd w:id="12"/>
    <w:p w14:paraId="26C62F8B" w14:textId="77777777" w:rsidR="00601AFB" w:rsidRDefault="00601AFB" w:rsidP="007B18DA">
      <w:pPr>
        <w:pStyle w:val="ListParagraph"/>
        <w:numPr>
          <w:ilvl w:val="0"/>
          <w:numId w:val="6"/>
        </w:numPr>
      </w:pPr>
      <w:r>
        <w:t>Αντιμετώπιση των επιπτώσεων που συνεπάγεται η κλιματική αλλαγή με προτεραιότητα στη διάβρωση των ακτών</w:t>
      </w:r>
    </w:p>
    <w:p w14:paraId="1C1ABEDD" w14:textId="77777777" w:rsidR="00601AFB" w:rsidRPr="00601AFB" w:rsidRDefault="00601AFB" w:rsidP="00601AFB">
      <w:pPr>
        <w:rPr>
          <w:b/>
        </w:rPr>
      </w:pPr>
      <w:r w:rsidRPr="00601AFB">
        <w:rPr>
          <w:b/>
        </w:rPr>
        <w:t>Άξονας Προτεραιότητας 4Α: Προστασία του Περιβάλλοντος και Αποδοτική Διαχείριση των Πόρων – Ταμείο Συνοχής</w:t>
      </w:r>
    </w:p>
    <w:p w14:paraId="4918F62E" w14:textId="77777777" w:rsidR="00601AFB" w:rsidRDefault="00601AFB" w:rsidP="00601AFB">
      <w:r>
        <w:t>Ο εν λόγω Άξονας περιλαμβάνει τους παρακάτω Ειδικούς Στόχους:</w:t>
      </w:r>
    </w:p>
    <w:p w14:paraId="5DA93101" w14:textId="77777777" w:rsidR="00601AFB" w:rsidRDefault="00601AFB" w:rsidP="007B18DA">
      <w:pPr>
        <w:pStyle w:val="ListParagraph"/>
        <w:numPr>
          <w:ilvl w:val="0"/>
          <w:numId w:val="7"/>
        </w:numPr>
      </w:pPr>
      <w:r>
        <w:t>Κάλυψη των απαιτήσεων της Οδηγίας 1999/31/ΕΚ αναφορικά με την εκτροπή από την ταφή βιοαποικοδομήσιμων υλικών</w:t>
      </w:r>
    </w:p>
    <w:p w14:paraId="3EC9DB97" w14:textId="77777777" w:rsidR="00601AFB" w:rsidRDefault="00601AFB" w:rsidP="007B18DA">
      <w:pPr>
        <w:pStyle w:val="ListParagraph"/>
        <w:numPr>
          <w:ilvl w:val="0"/>
          <w:numId w:val="7"/>
        </w:numPr>
      </w:pPr>
      <w:r>
        <w:t>Αύξηση του ποσοστού ανακύκλωσης και πρόληψη της δημιουργίας αποβλήτων</w:t>
      </w:r>
    </w:p>
    <w:p w14:paraId="60F9FCBB" w14:textId="77777777" w:rsidR="00601AFB" w:rsidRDefault="00601AFB" w:rsidP="007B18DA">
      <w:pPr>
        <w:pStyle w:val="ListParagraph"/>
        <w:numPr>
          <w:ilvl w:val="0"/>
          <w:numId w:val="7"/>
        </w:numPr>
      </w:pPr>
      <w:r>
        <w:t>Βελτίωση της επεξεργασίας αστικών λυμάτων στο πλαίσιο συμμόρφωσης με την Οδηγία 91/271/ΕΟΚ</w:t>
      </w:r>
    </w:p>
    <w:p w14:paraId="716179B5" w14:textId="77777777" w:rsidR="00601AFB" w:rsidRDefault="00601AFB" w:rsidP="007B18DA">
      <w:pPr>
        <w:pStyle w:val="ListParagraph"/>
        <w:numPr>
          <w:ilvl w:val="0"/>
          <w:numId w:val="7"/>
        </w:numPr>
      </w:pPr>
      <w:r w:rsidRPr="00601AFB">
        <w:t>Ενίσχυση υδατικού ισοζυγίου μέσω της αξιοποίησης μη συμβατικών πηγών νερού</w:t>
      </w:r>
    </w:p>
    <w:p w14:paraId="4387048C" w14:textId="77777777" w:rsidR="00601AFB" w:rsidRPr="00601AFB" w:rsidRDefault="00601AFB" w:rsidP="00601AFB">
      <w:pPr>
        <w:rPr>
          <w:b/>
        </w:rPr>
      </w:pPr>
      <w:r w:rsidRPr="00601AFB">
        <w:rPr>
          <w:b/>
        </w:rPr>
        <w:t>Άξονας Προτεραιότητας 4B: Προστασία του Περιβάλλοντος και Αποδοτική Διαχείριση των Πόρων – ΕΤΠΑ</w:t>
      </w:r>
    </w:p>
    <w:p w14:paraId="2DC64900" w14:textId="77777777" w:rsidR="00601AFB" w:rsidRDefault="00601AFB" w:rsidP="00601AFB">
      <w:r>
        <w:t>Ο εν λόγω Άξονας περιλαμβάνει τους παρακάτω Ειδικούς Στόχους:</w:t>
      </w:r>
    </w:p>
    <w:p w14:paraId="2AEB4C2F" w14:textId="77777777" w:rsidR="00601AFB" w:rsidRDefault="00601AFB" w:rsidP="007B18DA">
      <w:pPr>
        <w:pStyle w:val="ListParagraph"/>
        <w:numPr>
          <w:ilvl w:val="0"/>
          <w:numId w:val="8"/>
        </w:numPr>
      </w:pPr>
      <w:r>
        <w:lastRenderedPageBreak/>
        <w:t>Βελτίωση της ελκυστικότητας περιοχών φυσικού ή πολιτιστικού ενδιαφέροντος.</w:t>
      </w:r>
    </w:p>
    <w:p w14:paraId="1FD66FFB" w14:textId="77777777" w:rsidR="00601AFB" w:rsidRDefault="00601AFB" w:rsidP="007B18DA">
      <w:pPr>
        <w:pStyle w:val="ListParagraph"/>
        <w:numPr>
          <w:ilvl w:val="0"/>
          <w:numId w:val="8"/>
        </w:numPr>
      </w:pPr>
      <w:r>
        <w:t>Βελτίωση της κατάστασης διατήρησης των ειδών και οικοτόπων στις περιοχές NATURA 2000</w:t>
      </w:r>
    </w:p>
    <w:p w14:paraId="0092BFE9" w14:textId="77777777" w:rsidR="00601AFB" w:rsidRPr="00601AFB" w:rsidRDefault="00601AFB" w:rsidP="00601AFB">
      <w:pPr>
        <w:rPr>
          <w:b/>
        </w:rPr>
      </w:pPr>
      <w:r w:rsidRPr="00601AFB">
        <w:rPr>
          <w:b/>
        </w:rPr>
        <w:t>Άξονας Προτεραιότητας 5: Προώθηση Βιώσιμων Μεταφορών</w:t>
      </w:r>
    </w:p>
    <w:p w14:paraId="18D90B50" w14:textId="77777777" w:rsidR="00601AFB" w:rsidRDefault="00601AFB" w:rsidP="00601AFB">
      <w:r>
        <w:t>Ο εν λόγω Άξονας περιλαμβάνει τους παρακάτω Ειδικούς Στόχους:</w:t>
      </w:r>
    </w:p>
    <w:p w14:paraId="5993C258" w14:textId="77777777" w:rsidR="00601AFB" w:rsidRDefault="00601AFB" w:rsidP="007B18DA">
      <w:pPr>
        <w:pStyle w:val="ListParagraph"/>
        <w:numPr>
          <w:ilvl w:val="0"/>
          <w:numId w:val="9"/>
        </w:numPr>
      </w:pPr>
      <w:r>
        <w:t>Αύξηση της δυναμικότητας διακίνησης εμπορευμάτων από και προς το λιμένα Λεμεσού</w:t>
      </w:r>
    </w:p>
    <w:p w14:paraId="14939DD9" w14:textId="77777777" w:rsidR="00601AFB" w:rsidRDefault="00601AFB" w:rsidP="007B18DA">
      <w:pPr>
        <w:pStyle w:val="ListParagraph"/>
        <w:numPr>
          <w:ilvl w:val="0"/>
          <w:numId w:val="9"/>
        </w:numPr>
      </w:pPr>
      <w:r>
        <w:t>Βελτίωση της κινητικότητας κυρίως στην αστική περιοχή Λευκωσίας</w:t>
      </w:r>
    </w:p>
    <w:p w14:paraId="7E1B50F7" w14:textId="77777777" w:rsidR="00601AFB" w:rsidRPr="00601AFB" w:rsidRDefault="00601AFB" w:rsidP="00601AFB">
      <w:pPr>
        <w:rPr>
          <w:b/>
        </w:rPr>
      </w:pPr>
      <w:r w:rsidRPr="00601AFB">
        <w:rPr>
          <w:b/>
        </w:rPr>
        <w:t>Άξονας Προτεραιότητας 6: Βιώσιμη Αστική Ανάπτυξη</w:t>
      </w:r>
    </w:p>
    <w:p w14:paraId="78FE0A57" w14:textId="77777777" w:rsidR="00601AFB" w:rsidRDefault="00601AFB" w:rsidP="00601AFB">
      <w:r>
        <w:t>Ο εν λόγω Άξονας περιλαμβάνει τους παρακάτω Ειδικούς Στόχους:</w:t>
      </w:r>
    </w:p>
    <w:p w14:paraId="44DF9A20" w14:textId="77777777" w:rsidR="00601AFB" w:rsidRDefault="00601AFB" w:rsidP="007B18DA">
      <w:pPr>
        <w:pStyle w:val="ListParagraph"/>
        <w:numPr>
          <w:ilvl w:val="0"/>
          <w:numId w:val="10"/>
        </w:numPr>
      </w:pPr>
      <w:r>
        <w:t>Ενίσχυση της επιχειρηματικής δραστηριότητας στις αστικές περιοχές παρέμβασης.</w:t>
      </w:r>
    </w:p>
    <w:p w14:paraId="51289477" w14:textId="77777777" w:rsidR="00601AFB" w:rsidRDefault="00601AFB" w:rsidP="007B18DA">
      <w:pPr>
        <w:pStyle w:val="ListParagraph"/>
        <w:numPr>
          <w:ilvl w:val="0"/>
          <w:numId w:val="10"/>
        </w:numPr>
      </w:pPr>
      <w:r>
        <w:t>Βελτίωση της ελκυστικότητας αστικών περιοχών φυσικού ή πολιτιστικού ενδιαφέροντος.</w:t>
      </w:r>
    </w:p>
    <w:p w14:paraId="1CD48714" w14:textId="77777777" w:rsidR="00601AFB" w:rsidRDefault="00601AFB" w:rsidP="007B18DA">
      <w:pPr>
        <w:pStyle w:val="ListParagraph"/>
        <w:numPr>
          <w:ilvl w:val="0"/>
          <w:numId w:val="10"/>
        </w:numPr>
      </w:pPr>
      <w:r>
        <w:t>Αναζωογόνηση του αστικού περιβάλλοντος.</w:t>
      </w:r>
    </w:p>
    <w:p w14:paraId="204EC8AF" w14:textId="77777777" w:rsidR="00601AFB" w:rsidRDefault="00601AFB" w:rsidP="007B18DA">
      <w:pPr>
        <w:pStyle w:val="ListParagraph"/>
        <w:numPr>
          <w:ilvl w:val="0"/>
          <w:numId w:val="10"/>
        </w:numPr>
      </w:pPr>
      <w:r>
        <w:t>Βελτίωση της μετακίνησης στις αστικές περιοχές.</w:t>
      </w:r>
    </w:p>
    <w:p w14:paraId="0975A0D1" w14:textId="77777777" w:rsidR="00601AFB" w:rsidRDefault="00601AFB" w:rsidP="007B18DA">
      <w:pPr>
        <w:pStyle w:val="ListParagraph"/>
        <w:numPr>
          <w:ilvl w:val="0"/>
          <w:numId w:val="10"/>
        </w:numPr>
      </w:pPr>
      <w:r>
        <w:t>Βελτίωση παροχής κοινωνικών υπηρεσιών σε υποβαθμισμένες αστικές περιοχές.</w:t>
      </w:r>
    </w:p>
    <w:p w14:paraId="00A73118" w14:textId="77777777" w:rsidR="00601AFB" w:rsidRPr="00601AFB" w:rsidRDefault="00601AFB" w:rsidP="00601AFB">
      <w:pPr>
        <w:rPr>
          <w:b/>
        </w:rPr>
      </w:pPr>
      <w:r w:rsidRPr="00601AFB">
        <w:rPr>
          <w:b/>
        </w:rPr>
        <w:t>Άξονας Προτεραιότητας 7Α – Τεχνική Υποστήριξη Εφαρμογής ΕΤΠΑ</w:t>
      </w:r>
    </w:p>
    <w:p w14:paraId="29131DEB" w14:textId="77777777" w:rsidR="00601AFB" w:rsidRDefault="00601AFB" w:rsidP="00601AFB">
      <w:r>
        <w:t>Ο εν λόγω Άξονας εξειδικεύεται στον παρακάτω Ειδικό Στόχο:</w:t>
      </w:r>
    </w:p>
    <w:p w14:paraId="5D6F7CB0" w14:textId="77777777" w:rsidR="00601AFB" w:rsidRDefault="00601AFB" w:rsidP="007B18DA">
      <w:pPr>
        <w:pStyle w:val="ListParagraph"/>
        <w:numPr>
          <w:ilvl w:val="0"/>
          <w:numId w:val="11"/>
        </w:numPr>
      </w:pPr>
      <w:r>
        <w:t>Ενίσχυση της στελέχωσης, διοικητικής οργάνωσης και λειτουργίας των φορέων και των υποστηρικτικών δομών που εμπλέκονται στη διαχείριση, καθώς και υποστήριξη των συστημάτων και των διαδικασιών διαχείρισης και συντονισμού του συνόλου των παρεμβάσεων του ΕΤΠΑ</w:t>
      </w:r>
    </w:p>
    <w:p w14:paraId="190F59BF" w14:textId="77777777" w:rsidR="00601AFB" w:rsidRPr="00601AFB" w:rsidRDefault="00601AFB" w:rsidP="00601AFB">
      <w:pPr>
        <w:rPr>
          <w:b/>
        </w:rPr>
      </w:pPr>
      <w:r w:rsidRPr="00601AFB">
        <w:rPr>
          <w:b/>
        </w:rPr>
        <w:t>Άξονας Προτεραιότητας 7Β - Τεχνική Υποστήριξη Εφαρμογής Ταμείου Συνοχής</w:t>
      </w:r>
    </w:p>
    <w:p w14:paraId="7CF2C275" w14:textId="77777777" w:rsidR="00601AFB" w:rsidRDefault="00601AFB" w:rsidP="00601AFB">
      <w:r>
        <w:t>Ο εν λόγω Άξονας εξειδικεύεται στον παρακάτω Ειδικό Στόχο:</w:t>
      </w:r>
    </w:p>
    <w:p w14:paraId="081B0D0D" w14:textId="77777777" w:rsidR="00601AFB" w:rsidRDefault="00601AFB" w:rsidP="007B18DA">
      <w:pPr>
        <w:pStyle w:val="ListParagraph"/>
        <w:numPr>
          <w:ilvl w:val="0"/>
          <w:numId w:val="11"/>
        </w:numPr>
      </w:pPr>
      <w:r>
        <w:t>Ενίσχυση της στελέχωσης, διοικητικής οργάνωσης και λειτουργίας των φορέων και των υποστηρικτικών δομών που εμπλέκονται στη διαχείριση, καθώς και υποστήριξη των συστημάτων και των διαδικασιών διαχείρισης και συντονισμού του συνόλου των παρεμβάσεων του Επιχειρησιακού Προγράμματος καθώς και του Επιχειρησιακού Προγράμματος «Απασχόληση, Ανθρώπινοι Πόροι και Κοινωνική Συνοχή».</w:t>
      </w:r>
    </w:p>
    <w:p w14:paraId="10D059A8" w14:textId="77777777" w:rsidR="00601AFB" w:rsidRDefault="00601AFB" w:rsidP="00601AFB">
      <w:r w:rsidRPr="00424B5C">
        <w:rPr>
          <w:b/>
        </w:rPr>
        <w:t>Στο πλαίσιο του ΕΠ θα προωθηθούν παρεμβάσεις</w:t>
      </w:r>
      <w:r>
        <w:t xml:space="preserve"> για την ενίσχυση της ανταγωνιστικότητας της οικονομίας, μέσω της προώθησης επενδύσεων στον τομέα της Έρευνας και Καινοτομίας, των Τεχνολογιών Πληροφορίας και Επικοινωνιών και ενίσχυσης των ΜΜΕ, παρεμβάσεις στον τομέα του Περιβάλλοντος, της Ενέργειας και των Μεταφορών και παρεμβάσεις για την προώθηση της ολοκληρωμένης βιώσιμης αστικής ανάπτυξης σε υποβαθμισμένες περιοχές. Οι παρεμβάσεις θα </w:t>
      </w:r>
      <w:r>
        <w:lastRenderedPageBreak/>
        <w:t xml:space="preserve">περιλαμβάνουν επενδύσεις του ευρύτερου δημόσιου τομέα, καθώς και Σχέδια Χορηγιών/Κινήτρων που θα απευθύνονται προς τους φορείς του ιδιωτικού τομέα. Μέσω των παρεμβάσεων </w:t>
      </w:r>
      <w:r w:rsidR="00F458FC">
        <w:t>θα</w:t>
      </w:r>
      <w:r>
        <w:t xml:space="preserve"> προωθηθεί η επίτευξη των στόχων που περιλαμβάνονται στο Εθνικό Πρόγραμμα Μεταρρύθμισης για τη Στρατηγική Ευρώπη 2020, καθώς και η εναρμόνιση της Κύπρου με το ευρωπαϊκό κεκτημένο στους τομείς της Διαχείρισης Αποβλήτων και της Διαχείρισης των Υδάτινων Πόρων.</w:t>
      </w:r>
    </w:p>
    <w:p w14:paraId="240C42C5" w14:textId="77777777" w:rsidR="00F458FC" w:rsidRDefault="00F458FC" w:rsidP="00F458FC">
      <w:pPr>
        <w:spacing w:line="280" w:lineRule="atLeast"/>
        <w:rPr>
          <w:rFonts w:cstheme="minorHAnsi"/>
        </w:rPr>
      </w:pPr>
      <w:r>
        <w:rPr>
          <w:rFonts w:cstheme="minorHAnsi"/>
        </w:rPr>
        <w:t xml:space="preserve">Πιο συγκεκριμένα, </w:t>
      </w:r>
      <w:r w:rsidR="00764A73">
        <w:rPr>
          <w:rFonts w:cstheme="minorHAnsi"/>
        </w:rPr>
        <w:t xml:space="preserve">σύμφωνα με τη ΓΔ Περιφερειακής Πολιτικής </w:t>
      </w:r>
      <w:r>
        <w:rPr>
          <w:rFonts w:cstheme="minorHAnsi"/>
        </w:rPr>
        <w:t>ο αναμενόμενος αντίκτυπος του Προγράμματος εκτιμάται ότι θα είναι ο ακόλουθος:</w:t>
      </w:r>
      <w:r w:rsidR="00764A73">
        <w:rPr>
          <w:rStyle w:val="FootnoteReference"/>
          <w:rFonts w:cstheme="minorHAnsi"/>
        </w:rPr>
        <w:footnoteReference w:id="1"/>
      </w:r>
    </w:p>
    <w:p w14:paraId="056A5703" w14:textId="77777777" w:rsidR="00F458FC" w:rsidRPr="007E3D77" w:rsidRDefault="00F458FC" w:rsidP="00CF4F2F">
      <w:pPr>
        <w:pStyle w:val="ListParagraph"/>
        <w:numPr>
          <w:ilvl w:val="0"/>
          <w:numId w:val="13"/>
        </w:numPr>
        <w:ind w:left="714" w:hanging="357"/>
        <w:rPr>
          <w:rFonts w:cstheme="minorHAnsi"/>
        </w:rPr>
      </w:pPr>
      <w:r w:rsidRPr="007E3D77">
        <w:rPr>
          <w:rFonts w:cstheme="minorHAnsi"/>
        </w:rPr>
        <w:t>Στήριξη</w:t>
      </w:r>
      <w:r w:rsidR="00B15C92">
        <w:rPr>
          <w:rFonts w:cstheme="minorHAnsi"/>
          <w:lang w:val="en-US"/>
        </w:rPr>
        <w:t xml:space="preserve"> </w:t>
      </w:r>
      <w:r w:rsidR="00764A73">
        <w:rPr>
          <w:rFonts w:cstheme="minorHAnsi"/>
        </w:rPr>
        <w:t xml:space="preserve">σε </w:t>
      </w:r>
      <w:r w:rsidRPr="007E3D77">
        <w:rPr>
          <w:rFonts w:cstheme="minorHAnsi"/>
        </w:rPr>
        <w:t>700 περίπου ΜΜΕ</w:t>
      </w:r>
    </w:p>
    <w:p w14:paraId="5B98C097" w14:textId="77777777" w:rsidR="00F458FC" w:rsidRPr="007E3D77" w:rsidRDefault="00F458FC" w:rsidP="00CF4F2F">
      <w:pPr>
        <w:pStyle w:val="ListParagraph"/>
        <w:numPr>
          <w:ilvl w:val="0"/>
          <w:numId w:val="13"/>
        </w:numPr>
        <w:ind w:left="714" w:hanging="357"/>
        <w:rPr>
          <w:rFonts w:cstheme="minorHAnsi"/>
        </w:rPr>
      </w:pPr>
      <w:r w:rsidRPr="007E3D77">
        <w:rPr>
          <w:rFonts w:cstheme="minorHAnsi"/>
        </w:rPr>
        <w:t>Μείωση κατά 3.000.000 kw της ετήσιας κατανάλωσης πρωτογενούς ενέργειας στα δημόσια κτίρια.</w:t>
      </w:r>
    </w:p>
    <w:p w14:paraId="0E214B08" w14:textId="77777777" w:rsidR="00F458FC" w:rsidRPr="007E3D77" w:rsidRDefault="00F458FC" w:rsidP="00CF4F2F">
      <w:pPr>
        <w:pStyle w:val="ListParagraph"/>
        <w:numPr>
          <w:ilvl w:val="0"/>
          <w:numId w:val="13"/>
        </w:numPr>
        <w:ind w:left="714" w:hanging="357"/>
        <w:rPr>
          <w:rFonts w:cstheme="minorHAnsi"/>
        </w:rPr>
      </w:pPr>
      <w:r w:rsidRPr="007E3D77">
        <w:rPr>
          <w:rFonts w:cstheme="minorHAnsi"/>
        </w:rPr>
        <w:t>Αύξηση της ανακύκλωσης στερεών αποβλήτων σε 50 %</w:t>
      </w:r>
    </w:p>
    <w:p w14:paraId="2E483425" w14:textId="77777777" w:rsidR="00F458FC" w:rsidRPr="007E3D77" w:rsidRDefault="00F458FC" w:rsidP="00CF4F2F">
      <w:pPr>
        <w:pStyle w:val="ListParagraph"/>
        <w:numPr>
          <w:ilvl w:val="0"/>
          <w:numId w:val="13"/>
        </w:numPr>
        <w:ind w:left="714" w:hanging="357"/>
        <w:rPr>
          <w:rFonts w:cstheme="minorHAnsi"/>
        </w:rPr>
      </w:pPr>
      <w:r w:rsidRPr="007E3D77">
        <w:rPr>
          <w:rFonts w:cstheme="minorHAnsi"/>
        </w:rPr>
        <w:t>Ευρυζωνική κάλυψη υψηλών ταχυτήτων για 50 % των νοικοκυριών</w:t>
      </w:r>
    </w:p>
    <w:p w14:paraId="230538CC" w14:textId="77777777" w:rsidR="00F458FC" w:rsidRPr="007E3D77" w:rsidRDefault="00F458FC" w:rsidP="00CF4F2F">
      <w:pPr>
        <w:pStyle w:val="ListParagraph"/>
        <w:numPr>
          <w:ilvl w:val="0"/>
          <w:numId w:val="13"/>
        </w:numPr>
        <w:ind w:left="714" w:hanging="357"/>
        <w:rPr>
          <w:rFonts w:cstheme="minorHAnsi"/>
        </w:rPr>
      </w:pPr>
      <w:r w:rsidRPr="007E3D77">
        <w:rPr>
          <w:rFonts w:cstheme="minorHAnsi"/>
        </w:rPr>
        <w:t>1.300 νέες θέσεις εργασίας σε ΜΜΕ</w:t>
      </w:r>
    </w:p>
    <w:p w14:paraId="1A60BD48" w14:textId="77777777" w:rsidR="00F458FC" w:rsidRPr="007E3D77" w:rsidRDefault="00F458FC" w:rsidP="00CF4F2F">
      <w:pPr>
        <w:pStyle w:val="ListParagraph"/>
        <w:numPr>
          <w:ilvl w:val="0"/>
          <w:numId w:val="13"/>
        </w:numPr>
        <w:ind w:left="714" w:hanging="357"/>
        <w:rPr>
          <w:rFonts w:cstheme="minorHAnsi"/>
        </w:rPr>
      </w:pPr>
      <w:r w:rsidRPr="007E3D77">
        <w:rPr>
          <w:rFonts w:cstheme="minorHAnsi"/>
        </w:rPr>
        <w:t>Βελτιωμένη επεξεργασία λυμάτων 2.300 επιπλέον ισοδύναμων πληθυσμών</w:t>
      </w:r>
    </w:p>
    <w:p w14:paraId="0C4A3E76" w14:textId="77777777" w:rsidR="00601AFB" w:rsidRDefault="009E153E" w:rsidP="00601AFB">
      <w:pPr>
        <w:pStyle w:val="Heading2"/>
      </w:pPr>
      <w:bookmarkStart w:id="13" w:name="_Toc483210974"/>
      <w:r>
        <w:rPr>
          <w:caps w:val="0"/>
        </w:rPr>
        <w:t>ΠΡΟΫΠΟΛΟΓΙΣΜΟΣ ΚΑΙ ΚΑΤΑΝΟΜΗ ΠΟΡΩΝ ΤΟΥ ΕΠ</w:t>
      </w:r>
      <w:bookmarkEnd w:id="13"/>
    </w:p>
    <w:p w14:paraId="174AFD67" w14:textId="77777777" w:rsidR="007B18DA" w:rsidRDefault="006B607B" w:rsidP="006B607B">
      <w:r>
        <w:t>Το Επιχειρησιακό Πρόγραμμα (ΕΠ) «Ανταγωνι</w:t>
      </w:r>
      <w:r w:rsidR="002144D8">
        <w:t>στικότητα και Αειφόρος Ανάπτυξη</w:t>
      </w:r>
      <w:r>
        <w:t xml:space="preserve"> 2014-2020</w:t>
      </w:r>
      <w:r w:rsidR="002144D8">
        <w:t>»</w:t>
      </w:r>
      <w:r>
        <w:t xml:space="preserve"> εγκρίθηκε με την υπ’ αριθμό C(2014) 10084 Εκτελεστική Απόφαση της Ευρωπαϊκής επιτροπής στις 16 Δεκεμβρίου 2014. </w:t>
      </w:r>
      <w:r w:rsidR="00767BD7" w:rsidRPr="00767BD7">
        <w:t xml:space="preserve">Ο </w:t>
      </w:r>
      <w:r w:rsidR="00767BD7" w:rsidRPr="00767BD7">
        <w:rPr>
          <w:b/>
        </w:rPr>
        <w:t>συνολικός προϋπολογισμός</w:t>
      </w:r>
      <w:r w:rsidR="00767BD7" w:rsidRPr="00767BD7">
        <w:t xml:space="preserve"> του</w:t>
      </w:r>
      <w:r w:rsidR="002D1A91">
        <w:t xml:space="preserve"> Προγράμματος  </w:t>
      </w:r>
      <w:r w:rsidR="00E45F25">
        <w:t xml:space="preserve">που εγκρίθηκε </w:t>
      </w:r>
      <w:r w:rsidR="002D1A91" w:rsidRPr="00305992">
        <w:t xml:space="preserve">ανέρχεται σε </w:t>
      </w:r>
      <w:r w:rsidR="00424B5C" w:rsidRPr="00305992">
        <w:t>€660.989.087</w:t>
      </w:r>
      <w:r w:rsidR="00767BD7" w:rsidRPr="00305992">
        <w:t xml:space="preserve">, εκ των οποίων </w:t>
      </w:r>
      <w:r w:rsidR="00424B5C" w:rsidRPr="00305992">
        <w:t>€292.299.018</w:t>
      </w:r>
      <w:r w:rsidR="00767BD7" w:rsidRPr="00305992">
        <w:t xml:space="preserve"> προέρχονται από το ΕΤΠΑ, </w:t>
      </w:r>
      <w:r w:rsidR="00424B5C" w:rsidRPr="00305992">
        <w:t xml:space="preserve">€269.541.702 </w:t>
      </w:r>
      <w:r w:rsidR="00767BD7" w:rsidRPr="00305992">
        <w:t xml:space="preserve">από το Ταμείο Συνοχής και </w:t>
      </w:r>
      <w:r w:rsidR="00424B5C" w:rsidRPr="00305992">
        <w:t xml:space="preserve">€99.148.367 </w:t>
      </w:r>
      <w:r w:rsidR="00767BD7" w:rsidRPr="00305992">
        <w:t>από εθνικούς πόρους</w:t>
      </w:r>
      <w:r w:rsidR="00767BD7" w:rsidRPr="00767BD7">
        <w:t>.</w:t>
      </w:r>
      <w:r w:rsidR="00767BD7">
        <w:t xml:space="preserve"> </w:t>
      </w:r>
    </w:p>
    <w:p w14:paraId="32E8054D" w14:textId="77777777" w:rsidR="005D74CE" w:rsidRPr="00972971" w:rsidRDefault="005D74CE" w:rsidP="006B607B">
      <w:r w:rsidRPr="005D74CE">
        <w:t xml:space="preserve">Στις 9 Σεπτεμβρίου 2015 η Ευρωπαϊκή Επιτροπή ενέκρινε, με την υπ’ αριθμό C(2015) 6245 Εκτελεστική Απόφασή της, την </w:t>
      </w:r>
      <w:r w:rsidRPr="00C432C0">
        <w:rPr>
          <w:b/>
        </w:rPr>
        <w:t>πρώτη τροποποίηση του ΕΠ «Ανταγωνιστικότητα και Αειφόρος Ανάπτυξη» 2014- 2020</w:t>
      </w:r>
      <w:r w:rsidRPr="005D74CE">
        <w:t xml:space="preserve">. Η </w:t>
      </w:r>
      <w:r w:rsidRPr="00C432C0">
        <w:rPr>
          <w:b/>
        </w:rPr>
        <w:t>τροποποίηση αφορούσε τη μεταφορά €200.000</w:t>
      </w:r>
      <w:r>
        <w:t xml:space="preserve"> από τον</w:t>
      </w:r>
      <w:r w:rsidRPr="005D74CE">
        <w:t xml:space="preserve"> Άξονα Προτεραιότητας 7Α - Τεχνική Βοήθεια ΕΤΠΑ προς την Ομάδα Στήριξης για την Κύπρο (Support Group), η οποία δημιουργήθηκε στην ΕΕ τον Μάρτιο του 2013 με στόχο τη διευκόλυνση της Κύπρου στην υλοποίηση του Μνημονίου και στην αντιμετώπιση των κοινωνικών επιπτώσεων της οικονομικής κρίσης.</w:t>
      </w:r>
      <w:r w:rsidR="002D1A91">
        <w:t xml:space="preserve"> Έτσι ο </w:t>
      </w:r>
      <w:r w:rsidR="002D1A91" w:rsidRPr="00FB5F03">
        <w:rPr>
          <w:b/>
        </w:rPr>
        <w:t>συ</w:t>
      </w:r>
      <w:r w:rsidR="002D1A91" w:rsidRPr="00C432C0">
        <w:rPr>
          <w:b/>
        </w:rPr>
        <w:t>νολικός προϋπολογισμός του Προγράμματος διαμορφώθηκε</w:t>
      </w:r>
      <w:r w:rsidR="00301881" w:rsidRPr="00301881">
        <w:rPr>
          <w:b/>
        </w:rPr>
        <w:t xml:space="preserve"> </w:t>
      </w:r>
      <w:r w:rsidR="00301881">
        <w:rPr>
          <w:b/>
        </w:rPr>
        <w:t>στα</w:t>
      </w:r>
      <w:r w:rsidR="002D1A91" w:rsidRPr="00C432C0">
        <w:rPr>
          <w:b/>
        </w:rPr>
        <w:t xml:space="preserve"> </w:t>
      </w:r>
      <w:r w:rsidR="00972971">
        <w:rPr>
          <w:b/>
        </w:rPr>
        <w:t>€660.</w:t>
      </w:r>
      <w:r w:rsidR="00972971" w:rsidRPr="00C432C0">
        <w:rPr>
          <w:b/>
        </w:rPr>
        <w:t>7</w:t>
      </w:r>
      <w:r w:rsidR="00972971">
        <w:rPr>
          <w:b/>
        </w:rPr>
        <w:t>53.792</w:t>
      </w:r>
      <w:r w:rsidR="00972971" w:rsidRPr="00C432C0">
        <w:rPr>
          <w:b/>
        </w:rPr>
        <w:t xml:space="preserve"> </w:t>
      </w:r>
      <w:r w:rsidR="002D1A91">
        <w:t>καθώς η εθνική συμμετοχή μειώθηκε αναλόγως (κατά €35.295) ώστε να τηρείται η σχέση μεταξύ</w:t>
      </w:r>
      <w:r w:rsidR="00C432C0">
        <w:t xml:space="preserve"> </w:t>
      </w:r>
      <w:r w:rsidR="00793BB8">
        <w:t xml:space="preserve">Κοινοτικής </w:t>
      </w:r>
      <w:r w:rsidR="002D1A91">
        <w:t>(85%) και Εθνικής συνδρομής (15%) στο Πρόγραμμα.</w:t>
      </w:r>
    </w:p>
    <w:p w14:paraId="0A202D3F" w14:textId="77777777" w:rsidR="007B18DA" w:rsidRDefault="007B18DA" w:rsidP="007B18DA">
      <w:r>
        <w:t xml:space="preserve">Για την όσο το δυνατόν μεγαλύτερη επίτευξη των προαναφερθέντων στόχων, </w:t>
      </w:r>
      <w:r w:rsidR="00A82B8F">
        <w:rPr>
          <w:b/>
        </w:rPr>
        <w:t>η Δημόσια Δαπάνη</w:t>
      </w:r>
      <w:r w:rsidRPr="003800A7">
        <w:rPr>
          <w:b/>
        </w:rPr>
        <w:t xml:space="preserve"> του </w:t>
      </w:r>
      <w:r w:rsidR="00A82B8F">
        <w:rPr>
          <w:b/>
        </w:rPr>
        <w:t>Προγράμματος έχει</w:t>
      </w:r>
      <w:r w:rsidRPr="003800A7">
        <w:rPr>
          <w:b/>
        </w:rPr>
        <w:t xml:space="preserve"> κατανεμηθεί στους έξι Άξονες Προτεραιότητας (ΑΠ)</w:t>
      </w:r>
      <w:r w:rsidR="003800A7">
        <w:t xml:space="preserve"> ως ακολούθως</w:t>
      </w:r>
      <w:r>
        <w:t>:</w:t>
      </w:r>
    </w:p>
    <w:p w14:paraId="0F748E4D" w14:textId="77777777" w:rsidR="007B18DA" w:rsidRDefault="007B18DA" w:rsidP="00CF4F2F">
      <w:pPr>
        <w:pStyle w:val="ListParagraph"/>
        <w:numPr>
          <w:ilvl w:val="0"/>
          <w:numId w:val="12"/>
        </w:numPr>
      </w:pPr>
      <w:r>
        <w:lastRenderedPageBreak/>
        <w:t>Ενίσχυση της Ανταγωνιστικότητας της Οικονομίας: €170,6εκ.</w:t>
      </w:r>
      <w:r w:rsidR="00A82B8F">
        <w:t xml:space="preserve"> </w:t>
      </w:r>
      <w:r w:rsidR="002D1A91">
        <w:t>(</w:t>
      </w:r>
      <w:r w:rsidR="00C432C0">
        <w:t>ΕΤΠΑ -</w:t>
      </w:r>
      <w:r w:rsidR="002D1A91">
        <w:t xml:space="preserve"> 25,8%</w:t>
      </w:r>
      <w:r w:rsidR="00C432C0">
        <w:t xml:space="preserve"> της συνδρομής της Ε.Ε.</w:t>
      </w:r>
      <w:r w:rsidR="002D1A91">
        <w:t>)</w:t>
      </w:r>
    </w:p>
    <w:p w14:paraId="0583CD3C" w14:textId="77777777" w:rsidR="007B18DA" w:rsidRDefault="007B18DA" w:rsidP="00CF4F2F">
      <w:pPr>
        <w:pStyle w:val="ListParagraph"/>
        <w:numPr>
          <w:ilvl w:val="0"/>
          <w:numId w:val="12"/>
        </w:numPr>
      </w:pPr>
      <w:r>
        <w:t>Προώθηση της χρήσης των Τεχνολογιών Πληροφορίας και Επικοινωνιών: €86,5εκ.</w:t>
      </w:r>
      <w:r w:rsidR="00A82B8F">
        <w:t xml:space="preserve"> </w:t>
      </w:r>
      <w:r w:rsidR="000C33C6">
        <w:t xml:space="preserve"> </w:t>
      </w:r>
      <w:r w:rsidR="002D1A91">
        <w:t>(</w:t>
      </w:r>
      <w:r w:rsidR="00C432C0">
        <w:t xml:space="preserve">ΕΤΠΑ - </w:t>
      </w:r>
      <w:r w:rsidR="002D1A91">
        <w:t xml:space="preserve"> 13,1%</w:t>
      </w:r>
      <w:r w:rsidR="00C432C0">
        <w:t xml:space="preserve"> της συνδρομής της Ε.Ε.</w:t>
      </w:r>
      <w:r w:rsidR="002D1A91">
        <w:t>)</w:t>
      </w:r>
    </w:p>
    <w:p w14:paraId="2C651F2F" w14:textId="77777777" w:rsidR="007B18DA" w:rsidRDefault="007B18DA" w:rsidP="00CF4F2F">
      <w:pPr>
        <w:pStyle w:val="ListParagraph"/>
        <w:numPr>
          <w:ilvl w:val="0"/>
          <w:numId w:val="12"/>
        </w:numPr>
      </w:pPr>
      <w:r>
        <w:t>Μείωση Εκπομπών Διοξειδίου του Άνθρακα και Προσαρμογή στην Κλιματική Αλλαγή: €49,4εκ.</w:t>
      </w:r>
      <w:r w:rsidR="002D1A91">
        <w:t xml:space="preserve"> (</w:t>
      </w:r>
      <w:r w:rsidR="00C432C0">
        <w:t>ΤΣ -</w:t>
      </w:r>
      <w:r w:rsidR="002D1A91">
        <w:t xml:space="preserve"> 7,5%</w:t>
      </w:r>
      <w:r w:rsidR="00C432C0">
        <w:t xml:space="preserve"> της συνδρομής της Ε.Ε.</w:t>
      </w:r>
      <w:r w:rsidR="002D1A91">
        <w:t>)</w:t>
      </w:r>
    </w:p>
    <w:p w14:paraId="3E6A243E" w14:textId="77777777" w:rsidR="007B18DA" w:rsidRDefault="007B18DA" w:rsidP="00CF4F2F">
      <w:pPr>
        <w:pStyle w:val="ListParagraph"/>
        <w:numPr>
          <w:ilvl w:val="0"/>
          <w:numId w:val="12"/>
        </w:numPr>
      </w:pPr>
      <w:r>
        <w:t>Προστασία του Περιβάλλοντος και Αποδοτική Διαχείριση των Πόρων: €157,6εκ.</w:t>
      </w:r>
      <w:r w:rsidR="00A82B8F">
        <w:t xml:space="preserve"> </w:t>
      </w:r>
      <w:r w:rsidR="002D1A91">
        <w:t>(</w:t>
      </w:r>
      <w:r w:rsidR="00000B37">
        <w:t>ΤΣ</w:t>
      </w:r>
      <w:r w:rsidR="00FB5F03">
        <w:t xml:space="preserve"> </w:t>
      </w:r>
      <w:r w:rsidR="00C432C0">
        <w:t>– 22,6%</w:t>
      </w:r>
      <w:r w:rsidR="00FB5F03">
        <w:t xml:space="preserve"> &amp; ΕΤΠΑ – 1,25% της συνδρομής της Ε.Ε.)</w:t>
      </w:r>
    </w:p>
    <w:p w14:paraId="08FD3405" w14:textId="77777777" w:rsidR="007B18DA" w:rsidRDefault="007B18DA" w:rsidP="00CF4F2F">
      <w:pPr>
        <w:pStyle w:val="ListParagraph"/>
        <w:numPr>
          <w:ilvl w:val="0"/>
          <w:numId w:val="12"/>
        </w:numPr>
      </w:pPr>
      <w:r>
        <w:t>Προώθηση Βιώσιμων Μεταφορών: €100εκ.</w:t>
      </w:r>
      <w:r w:rsidR="00A82B8F">
        <w:t xml:space="preserve"> </w:t>
      </w:r>
      <w:r w:rsidR="00FB5F03">
        <w:t>(ΤΣ – 15,1% της συνδρομής της Ε.Ε.)</w:t>
      </w:r>
    </w:p>
    <w:p w14:paraId="74C160F4" w14:textId="77777777" w:rsidR="007B18DA" w:rsidRDefault="007B18DA" w:rsidP="00CF4F2F">
      <w:pPr>
        <w:pStyle w:val="ListParagraph"/>
        <w:numPr>
          <w:ilvl w:val="0"/>
          <w:numId w:val="12"/>
        </w:numPr>
      </w:pPr>
      <w:r>
        <w:t>Βιώσιμη Αστική Ανάπτυξη: €70,9εκ.</w:t>
      </w:r>
      <w:r w:rsidR="00FB5F03">
        <w:t>(ΤΣ –</w:t>
      </w:r>
      <w:r w:rsidR="00B55198">
        <w:t xml:space="preserve"> 10,7 </w:t>
      </w:r>
      <w:r w:rsidR="00FB5F03">
        <w:t>% της συνδρομής της Ε.Ε.)</w:t>
      </w:r>
    </w:p>
    <w:p w14:paraId="39B1793C" w14:textId="77777777" w:rsidR="00FB5F03" w:rsidRDefault="00FB5F03" w:rsidP="008B4517">
      <w:r>
        <w:t>Η παροχή Τεχνικής Βοήθειας αποτελεί τον 7</w:t>
      </w:r>
      <w:r w:rsidRPr="00FB5F03">
        <w:rPr>
          <w:vertAlign w:val="superscript"/>
        </w:rPr>
        <w:t>ο</w:t>
      </w:r>
      <w:r>
        <w:t xml:space="preserve"> Άξονα Προτεραιότητας και </w:t>
      </w:r>
      <w:r w:rsidR="000C33C6">
        <w:t xml:space="preserve">η συνολική χρηματοδότησή </w:t>
      </w:r>
      <w:r>
        <w:t xml:space="preserve">του ανέρχεται σε </w:t>
      </w:r>
      <w:r w:rsidR="00587213">
        <w:t>€25,7 εκατ. (ΕΤΠΑ – 1,</w:t>
      </w:r>
      <w:r w:rsidR="00B55198">
        <w:t>1</w:t>
      </w:r>
      <w:r w:rsidR="00587213">
        <w:t xml:space="preserve">% &amp; </w:t>
      </w:r>
      <w:r w:rsidR="00B55198">
        <w:t>ΤΣ – 2,8% της συνδρομής της Ε.Ε.)</w:t>
      </w:r>
      <w:r w:rsidR="00587213">
        <w:t xml:space="preserve">  </w:t>
      </w:r>
    </w:p>
    <w:p w14:paraId="6884D1BB" w14:textId="77777777" w:rsidR="008B4517" w:rsidRDefault="00767BD7" w:rsidP="008B4517">
      <w:r>
        <w:t xml:space="preserve">Η </w:t>
      </w:r>
      <w:r w:rsidRPr="006237BF">
        <w:rPr>
          <w:b/>
        </w:rPr>
        <w:t>κατανομή των πόρων</w:t>
      </w:r>
      <w:r>
        <w:t xml:space="preserve"> </w:t>
      </w:r>
      <w:r w:rsidR="00FD73F1">
        <w:rPr>
          <w:b/>
        </w:rPr>
        <w:t>ανά Άξονα Π</w:t>
      </w:r>
      <w:r w:rsidRPr="006237BF">
        <w:rPr>
          <w:b/>
        </w:rPr>
        <w:t>ροτεραιότητας</w:t>
      </w:r>
      <w:r>
        <w:t xml:space="preserve"> του ΕΠ «Ανταγωνιστικότητα και Αειφόρος Ανάπτυξη»</w:t>
      </w:r>
      <w:r w:rsidR="00246CC7">
        <w:t>,</w:t>
      </w:r>
      <w:r>
        <w:t xml:space="preserve"> </w:t>
      </w:r>
      <w:r w:rsidR="00D60FDB">
        <w:t xml:space="preserve">μετά την πρώτη τροποποίηση του Προγράμματος </w:t>
      </w:r>
      <w:r>
        <w:t>παρατίθεται στο διάγραμμα που ακολουθεί.</w:t>
      </w:r>
    </w:p>
    <w:p w14:paraId="4A6ED218" w14:textId="2D1BD93A" w:rsidR="00601AFB" w:rsidRPr="008A4D52" w:rsidRDefault="00601AFB" w:rsidP="008A4D52">
      <w:pPr>
        <w:pStyle w:val="a0"/>
      </w:pPr>
      <w:r w:rsidRPr="008A4D52">
        <w:t xml:space="preserve">Διάγραμμα </w:t>
      </w:r>
      <w:fldSimple w:instr=" SEQ Διαγραμμα \* ARABIC ">
        <w:r w:rsidR="003F62EF">
          <w:rPr>
            <w:noProof/>
          </w:rPr>
          <w:t>1</w:t>
        </w:r>
      </w:fldSimple>
      <w:r w:rsidRPr="008A4D52">
        <w:t>: Κατανομή πόρων ανά ΑΠ του ΕΠ «Ανταγωνιστικότητα και Αειφόρος Ανάπτυξη»</w:t>
      </w:r>
    </w:p>
    <w:p w14:paraId="187EB06C" w14:textId="77777777" w:rsidR="00601AFB" w:rsidRDefault="000D25A0" w:rsidP="00601AFB">
      <w:pPr>
        <w:spacing w:line="280" w:lineRule="atLeast"/>
        <w:rPr>
          <w:rFonts w:cstheme="minorHAnsi"/>
        </w:rPr>
      </w:pPr>
      <w:r>
        <w:rPr>
          <w:rFonts w:cstheme="minorHAnsi"/>
          <w:noProof/>
          <w:lang w:val="en-GB" w:eastAsia="en-GB"/>
        </w:rPr>
        <w:drawing>
          <wp:inline distT="0" distB="0" distL="0" distR="0" wp14:anchorId="62FFA98F" wp14:editId="0518AB85">
            <wp:extent cx="5382705" cy="2619018"/>
            <wp:effectExtent l="0" t="0" r="889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DGET.jpg"/>
                    <pic:cNvPicPr/>
                  </pic:nvPicPr>
                  <pic:blipFill>
                    <a:blip r:embed="rId15">
                      <a:extLst>
                        <a:ext uri="{28A0092B-C50C-407E-A947-70E740481C1C}">
                          <a14:useLocalDpi xmlns:a14="http://schemas.microsoft.com/office/drawing/2010/main" val="0"/>
                        </a:ext>
                      </a:extLst>
                    </a:blip>
                    <a:stretch>
                      <a:fillRect/>
                    </a:stretch>
                  </pic:blipFill>
                  <pic:spPr>
                    <a:xfrm>
                      <a:off x="0" y="0"/>
                      <a:ext cx="5387353" cy="2621280"/>
                    </a:xfrm>
                    <a:prstGeom prst="rect">
                      <a:avLst/>
                    </a:prstGeom>
                  </pic:spPr>
                </pic:pic>
              </a:graphicData>
            </a:graphic>
          </wp:inline>
        </w:drawing>
      </w:r>
    </w:p>
    <w:p w14:paraId="4F42E092" w14:textId="77777777" w:rsidR="00601AFB" w:rsidRDefault="00F458FC" w:rsidP="002D26E8">
      <w:pPr>
        <w:rPr>
          <w:rFonts w:cstheme="minorHAnsi"/>
        </w:rPr>
      </w:pPr>
      <w:r>
        <w:rPr>
          <w:rFonts w:cstheme="minorHAnsi"/>
        </w:rPr>
        <w:t>Το 25,8</w:t>
      </w:r>
      <w:r w:rsidR="00601AFB" w:rsidRPr="0001237F">
        <w:rPr>
          <w:rFonts w:cstheme="minorHAnsi"/>
        </w:rPr>
        <w:t xml:space="preserve">% των πόρων </w:t>
      </w:r>
      <w:r w:rsidR="00601AFB">
        <w:rPr>
          <w:rFonts w:cstheme="minorHAnsi"/>
        </w:rPr>
        <w:t>κατανέμεται</w:t>
      </w:r>
      <w:r w:rsidR="00601AFB" w:rsidRPr="0001237F">
        <w:rPr>
          <w:rFonts w:cstheme="minorHAnsi"/>
        </w:rPr>
        <w:t xml:space="preserve"> </w:t>
      </w:r>
      <w:r w:rsidR="00601AFB">
        <w:rPr>
          <w:rFonts w:cstheme="minorHAnsi"/>
        </w:rPr>
        <w:t>σ</w:t>
      </w:r>
      <w:r w:rsidR="00601AFB" w:rsidRPr="0001237F">
        <w:rPr>
          <w:rFonts w:cstheme="minorHAnsi"/>
        </w:rPr>
        <w:t>την ενίσχυση της ανταγωνιστικότητας των επιχειρήσεων και την ανάπτυξη του τομέα της Έρ</w:t>
      </w:r>
      <w:r w:rsidR="00DC3F40">
        <w:rPr>
          <w:rFonts w:cstheme="minorHAnsi"/>
        </w:rPr>
        <w:t>ευνας και Καινοτομίας, ενώ το 22,6</w:t>
      </w:r>
      <w:r w:rsidR="00601AFB" w:rsidRPr="0001237F">
        <w:rPr>
          <w:rFonts w:cstheme="minorHAnsi"/>
        </w:rPr>
        <w:t xml:space="preserve">% των πόρων </w:t>
      </w:r>
      <w:r w:rsidR="00601AFB">
        <w:rPr>
          <w:rFonts w:cstheme="minorHAnsi"/>
        </w:rPr>
        <w:t xml:space="preserve">διατίθεται </w:t>
      </w:r>
      <w:r w:rsidR="00601AFB" w:rsidRPr="0001237F">
        <w:rPr>
          <w:rFonts w:cstheme="minorHAnsi"/>
        </w:rPr>
        <w:t xml:space="preserve">για τη Διαχείριση των Στερεών Αποβλήτων και των Υδάτων. Για την προώθηση της χρήσης των Τεχνολογιών Πληροφορίας και Επικοινωνιών </w:t>
      </w:r>
      <w:r w:rsidR="00601AFB">
        <w:rPr>
          <w:rFonts w:cstheme="minorHAnsi"/>
        </w:rPr>
        <w:t>επενδύεται</w:t>
      </w:r>
      <w:r w:rsidR="00601AFB" w:rsidRPr="0001237F">
        <w:rPr>
          <w:rFonts w:cstheme="minorHAnsi"/>
        </w:rPr>
        <w:t xml:space="preserve"> το 13</w:t>
      </w:r>
      <w:r w:rsidR="00DC3F40">
        <w:rPr>
          <w:rFonts w:cstheme="minorHAnsi"/>
        </w:rPr>
        <w:t>,1</w:t>
      </w:r>
      <w:r w:rsidR="00601AFB" w:rsidRPr="0001237F">
        <w:rPr>
          <w:rFonts w:cstheme="minorHAnsi"/>
        </w:rPr>
        <w:t>% των πόρων, ενώ το 15</w:t>
      </w:r>
      <w:r w:rsidR="00DC3F40">
        <w:rPr>
          <w:rFonts w:cstheme="minorHAnsi"/>
        </w:rPr>
        <w:t>,1</w:t>
      </w:r>
      <w:r w:rsidR="00601AFB" w:rsidRPr="0001237F">
        <w:rPr>
          <w:rFonts w:cstheme="minorHAnsi"/>
        </w:rPr>
        <w:t>% θα διατεθεί για την προώθηση των Βιώσιμων Μεταφορών περιλαμβανομένης και της βιώσιμης α</w:t>
      </w:r>
      <w:r w:rsidR="00DC3F40">
        <w:rPr>
          <w:rFonts w:cstheme="minorHAnsi"/>
        </w:rPr>
        <w:t>στικής κινητικότητας. Επίσης, 10,7</w:t>
      </w:r>
      <w:r w:rsidR="00601AFB" w:rsidRPr="0001237F">
        <w:rPr>
          <w:rFonts w:cstheme="minorHAnsi"/>
        </w:rPr>
        <w:t xml:space="preserve">% των πόρων </w:t>
      </w:r>
      <w:r w:rsidR="00601AFB">
        <w:rPr>
          <w:rFonts w:cstheme="minorHAnsi"/>
        </w:rPr>
        <w:t>διατίθεται</w:t>
      </w:r>
      <w:r w:rsidR="00601AFB" w:rsidRPr="0001237F">
        <w:rPr>
          <w:rFonts w:cstheme="minorHAnsi"/>
        </w:rPr>
        <w:t xml:space="preserve"> για προώθηση της Ολοκληρωμένης Βιώσιμης Αστικής Ανάπτυξης στα αστικά κέντρα, το </w:t>
      </w:r>
      <w:r w:rsidR="00DC3F40">
        <w:rPr>
          <w:rFonts w:cstheme="minorHAnsi"/>
        </w:rPr>
        <w:t>7,5</w:t>
      </w:r>
      <w:r w:rsidR="00601AFB" w:rsidRPr="0001237F">
        <w:rPr>
          <w:rFonts w:cstheme="minorHAnsi"/>
        </w:rPr>
        <w:t xml:space="preserve">% θα επενδυθεί σε δράσεις Μείωσης των </w:t>
      </w:r>
      <w:r w:rsidR="00601AFB" w:rsidRPr="0001237F">
        <w:rPr>
          <w:rFonts w:cstheme="minorHAnsi"/>
        </w:rPr>
        <w:lastRenderedPageBreak/>
        <w:t>Εκπομπών Διοξειδίου του Άνθρακα και Προσαρμογής στην Κλιματική Αλλαγή</w:t>
      </w:r>
      <w:r w:rsidR="00E45F25">
        <w:rPr>
          <w:rFonts w:cstheme="minorHAnsi"/>
        </w:rPr>
        <w:t>,</w:t>
      </w:r>
      <w:r w:rsidR="00DC3F40">
        <w:rPr>
          <w:rFonts w:cstheme="minorHAnsi"/>
        </w:rPr>
        <w:t xml:space="preserve"> ενώ περίπου 1,25% θα διατεθεί για τη Διαχείριση φυσικών και Πολιτιστικών Πόρων</w:t>
      </w:r>
      <w:r w:rsidR="00601AFB" w:rsidRPr="0001237F">
        <w:rPr>
          <w:rFonts w:cstheme="minorHAnsi"/>
        </w:rPr>
        <w:t>.</w:t>
      </w:r>
    </w:p>
    <w:p w14:paraId="53AE29DD" w14:textId="77777777" w:rsidR="00DC3F40" w:rsidRDefault="00DC3F40" w:rsidP="002D26E8">
      <w:pPr>
        <w:rPr>
          <w:rFonts w:cstheme="minorHAnsi"/>
        </w:rPr>
      </w:pPr>
      <w:r>
        <w:rPr>
          <w:rFonts w:cstheme="minorHAnsi"/>
        </w:rPr>
        <w:t xml:space="preserve">Η </w:t>
      </w:r>
      <w:r w:rsidRPr="006237BF">
        <w:rPr>
          <w:rFonts w:cstheme="minorHAnsi"/>
          <w:b/>
        </w:rPr>
        <w:t>κατανομή των πόρων</w:t>
      </w:r>
      <w:r>
        <w:rPr>
          <w:rFonts w:cstheme="minorHAnsi"/>
        </w:rPr>
        <w:t xml:space="preserve"> </w:t>
      </w:r>
      <w:r w:rsidR="006237BF" w:rsidRPr="006237BF">
        <w:rPr>
          <w:rFonts w:cstheme="minorHAnsi"/>
          <w:b/>
        </w:rPr>
        <w:t>ανά Θεματικό Στόχο</w:t>
      </w:r>
      <w:r w:rsidR="006237BF">
        <w:rPr>
          <w:rFonts w:cstheme="minorHAnsi"/>
        </w:rPr>
        <w:t xml:space="preserve"> </w:t>
      </w:r>
      <w:r w:rsidR="006237BF">
        <w:t xml:space="preserve">του ΕΠ «Ανταγωνιστικότητα και Αειφόρος Ανάπτυξη» </w:t>
      </w:r>
      <w:r>
        <w:rPr>
          <w:rFonts w:cstheme="minorHAnsi"/>
        </w:rPr>
        <w:t>παρουσιάζεται στον Πίνακα που ακολουθεί.</w:t>
      </w:r>
    </w:p>
    <w:p w14:paraId="5B88E18B" w14:textId="4B993421" w:rsidR="00FD73F1" w:rsidRPr="008A4D52" w:rsidRDefault="00FD73F1" w:rsidP="00FD73F1">
      <w:pPr>
        <w:pStyle w:val="a0"/>
        <w:ind w:left="1417" w:right="-62"/>
      </w:pPr>
      <w:r w:rsidRPr="008A4D52">
        <w:t xml:space="preserve">Διάγραμμα </w:t>
      </w:r>
      <w:fldSimple w:instr=" SEQ Διαγραμμα \* ARABIC ">
        <w:r w:rsidR="003F62EF">
          <w:rPr>
            <w:noProof/>
          </w:rPr>
          <w:t>2</w:t>
        </w:r>
      </w:fldSimple>
      <w:r w:rsidRPr="008A4D52">
        <w:t xml:space="preserve">: Κατανομή πόρων ανά </w:t>
      </w:r>
      <w:r>
        <w:t>ΘΣ</w:t>
      </w:r>
      <w:r w:rsidRPr="008A4D52">
        <w:t xml:space="preserve"> του ΕΠ «Ανταγωνιστικότητα και Αειφόρος Ανάπτυξη»</w:t>
      </w:r>
    </w:p>
    <w:p w14:paraId="2D417EAB" w14:textId="77777777" w:rsidR="00DC3F40" w:rsidRDefault="0022204A" w:rsidP="00601AFB">
      <w:pPr>
        <w:spacing w:line="280" w:lineRule="atLeast"/>
        <w:rPr>
          <w:rFonts w:cstheme="minorHAnsi"/>
        </w:rPr>
      </w:pPr>
      <w:r>
        <w:rPr>
          <w:rFonts w:cstheme="minorHAnsi"/>
          <w:noProof/>
          <w:lang w:val="en-GB" w:eastAsia="en-GB"/>
        </w:rPr>
        <w:drawing>
          <wp:inline distT="0" distB="0" distL="0" distR="0" wp14:anchorId="1E78B541" wp14:editId="17CE5156">
            <wp:extent cx="5518785" cy="2565400"/>
            <wp:effectExtent l="0" t="0" r="5715"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DGET_ανά ΘΣ.jpg"/>
                    <pic:cNvPicPr/>
                  </pic:nvPicPr>
                  <pic:blipFill>
                    <a:blip r:embed="rId16">
                      <a:extLst>
                        <a:ext uri="{28A0092B-C50C-407E-A947-70E740481C1C}">
                          <a14:useLocalDpi xmlns:a14="http://schemas.microsoft.com/office/drawing/2010/main" val="0"/>
                        </a:ext>
                      </a:extLst>
                    </a:blip>
                    <a:stretch>
                      <a:fillRect/>
                    </a:stretch>
                  </pic:blipFill>
                  <pic:spPr>
                    <a:xfrm>
                      <a:off x="0" y="0"/>
                      <a:ext cx="5518785" cy="2565400"/>
                    </a:xfrm>
                    <a:prstGeom prst="rect">
                      <a:avLst/>
                    </a:prstGeom>
                  </pic:spPr>
                </pic:pic>
              </a:graphicData>
            </a:graphic>
          </wp:inline>
        </w:drawing>
      </w:r>
    </w:p>
    <w:p w14:paraId="44A5328C" w14:textId="77777777" w:rsidR="00FD73F1" w:rsidRDefault="00FD73F1" w:rsidP="002D26E8">
      <w:pPr>
        <w:rPr>
          <w:rFonts w:cstheme="minorHAnsi"/>
        </w:rPr>
      </w:pPr>
      <w:r>
        <w:rPr>
          <w:rFonts w:cstheme="minorHAnsi"/>
        </w:rPr>
        <w:t xml:space="preserve">Στους </w:t>
      </w:r>
      <w:r w:rsidRPr="00155C5A">
        <w:rPr>
          <w:rFonts w:cstheme="minorHAnsi"/>
          <w:b/>
        </w:rPr>
        <w:t>Θεματικούς Στόχους</w:t>
      </w:r>
      <w:r>
        <w:rPr>
          <w:rFonts w:cstheme="minorHAnsi"/>
        </w:rPr>
        <w:t xml:space="preserve"> που σχετίζονται άμεσα με τη </w:t>
      </w:r>
      <w:r w:rsidRPr="00155C5A">
        <w:rPr>
          <w:rFonts w:cstheme="minorHAnsi"/>
          <w:b/>
        </w:rPr>
        <w:t>βελτίωση της ανταγωνιστικότητας</w:t>
      </w:r>
      <w:r>
        <w:rPr>
          <w:rFonts w:cstheme="minorHAnsi"/>
        </w:rPr>
        <w:t xml:space="preserve">, κατανέμονται </w:t>
      </w:r>
      <w:r w:rsidRPr="00155C5A">
        <w:rPr>
          <w:rFonts w:cstheme="minorHAnsi"/>
          <w:b/>
        </w:rPr>
        <w:t>€2</w:t>
      </w:r>
      <w:r w:rsidR="005E7E3F">
        <w:rPr>
          <w:rFonts w:cstheme="minorHAnsi"/>
          <w:b/>
        </w:rPr>
        <w:t>13.</w:t>
      </w:r>
      <w:r w:rsidR="005E7E3F" w:rsidRPr="005E7E3F">
        <w:rPr>
          <w:rFonts w:cstheme="minorHAnsi"/>
          <w:b/>
        </w:rPr>
        <w:t>5</w:t>
      </w:r>
      <w:r w:rsidRPr="00155C5A">
        <w:rPr>
          <w:rFonts w:cstheme="minorHAnsi"/>
          <w:b/>
        </w:rPr>
        <w:t>00.000</w:t>
      </w:r>
      <w:r>
        <w:rPr>
          <w:rFonts w:cstheme="minorHAnsi"/>
        </w:rPr>
        <w:t>, δηλαδή το 38% του συνόλου της Κοινοτικής Συνδρομής στου Ε.Π.. Ειδικότερα:</w:t>
      </w:r>
    </w:p>
    <w:p w14:paraId="10910931" w14:textId="77777777" w:rsidR="00FD73F1" w:rsidRDefault="00FD73F1" w:rsidP="00702EE0">
      <w:pPr>
        <w:pStyle w:val="ListParagraph"/>
        <w:numPr>
          <w:ilvl w:val="0"/>
          <w:numId w:val="14"/>
        </w:numPr>
        <w:rPr>
          <w:rFonts w:cstheme="minorHAnsi"/>
        </w:rPr>
      </w:pPr>
      <w:r>
        <w:rPr>
          <w:rFonts w:cstheme="minorHAnsi"/>
        </w:rPr>
        <w:t xml:space="preserve">Στο </w:t>
      </w:r>
      <w:r w:rsidRPr="00155C5A">
        <w:rPr>
          <w:rFonts w:cstheme="minorHAnsi"/>
          <w:b/>
        </w:rPr>
        <w:t>Θ.Σ.1</w:t>
      </w:r>
      <w:r>
        <w:rPr>
          <w:rFonts w:cstheme="minorHAnsi"/>
        </w:rPr>
        <w:t xml:space="preserve"> «</w:t>
      </w:r>
      <w:r w:rsidRPr="00FD73F1">
        <w:rPr>
          <w:rFonts w:cstheme="minorHAnsi"/>
        </w:rPr>
        <w:t>Ενίσχυση της έρευνας, της τεχνολογικής ανάπτυξης και της καινοτομίας</w:t>
      </w:r>
      <w:r>
        <w:rPr>
          <w:rFonts w:cstheme="minorHAnsi"/>
        </w:rPr>
        <w:t>» κατανέμεται το 23,96% των συνολικών πόρων του ΕΤΠΑ (€70.000.000).</w:t>
      </w:r>
    </w:p>
    <w:p w14:paraId="271A5898" w14:textId="77777777" w:rsidR="00FD73F1" w:rsidRDefault="00FD73F1" w:rsidP="00702EE0">
      <w:pPr>
        <w:pStyle w:val="ListParagraph"/>
        <w:numPr>
          <w:ilvl w:val="0"/>
          <w:numId w:val="14"/>
        </w:numPr>
        <w:rPr>
          <w:rFonts w:cstheme="minorHAnsi"/>
        </w:rPr>
      </w:pPr>
      <w:r>
        <w:rPr>
          <w:rFonts w:cstheme="minorHAnsi"/>
        </w:rPr>
        <w:t xml:space="preserve">Στο </w:t>
      </w:r>
      <w:r w:rsidRPr="00155C5A">
        <w:rPr>
          <w:rFonts w:cstheme="minorHAnsi"/>
          <w:b/>
        </w:rPr>
        <w:t xml:space="preserve">Θ.Σ.2 </w:t>
      </w:r>
      <w:r>
        <w:rPr>
          <w:rFonts w:cstheme="minorHAnsi"/>
        </w:rPr>
        <w:t>«</w:t>
      </w:r>
      <w:r w:rsidRPr="00FD73F1">
        <w:rPr>
          <w:rFonts w:cstheme="minorHAnsi"/>
        </w:rPr>
        <w:t>Βελτίωση της πρόσβασης, της χρήσης και της ποιότητας των τεχνολογιών των πληροφοριών και των επικοινωνιών</w:t>
      </w:r>
      <w:r>
        <w:rPr>
          <w:rFonts w:cstheme="minorHAnsi"/>
        </w:rPr>
        <w:t>» κατανέμεται το 25,16% των πόρων του ΕΤΠΑ (€73.500.000)</w:t>
      </w:r>
    </w:p>
    <w:p w14:paraId="38C5971C" w14:textId="77777777" w:rsidR="00FD73F1" w:rsidRDefault="00FD73F1" w:rsidP="00702EE0">
      <w:pPr>
        <w:pStyle w:val="ListParagraph"/>
        <w:numPr>
          <w:ilvl w:val="0"/>
          <w:numId w:val="14"/>
        </w:numPr>
        <w:rPr>
          <w:rFonts w:cstheme="minorHAnsi"/>
        </w:rPr>
      </w:pPr>
      <w:r>
        <w:rPr>
          <w:rFonts w:cstheme="minorHAnsi"/>
        </w:rPr>
        <w:t xml:space="preserve">Στο </w:t>
      </w:r>
      <w:r w:rsidRPr="00155C5A">
        <w:rPr>
          <w:rFonts w:cstheme="minorHAnsi"/>
          <w:b/>
        </w:rPr>
        <w:t>Θ.Σ.3</w:t>
      </w:r>
      <w:r>
        <w:rPr>
          <w:rFonts w:cstheme="minorHAnsi"/>
        </w:rPr>
        <w:t xml:space="preserve"> «</w:t>
      </w:r>
      <w:r w:rsidRPr="00FD73F1">
        <w:rPr>
          <w:rFonts w:cstheme="minorHAnsi"/>
        </w:rPr>
        <w:t>Βελτίωση της ανταγωνιστικότητας των μικρομεσαίων επιχειρήσεων</w:t>
      </w:r>
      <w:r>
        <w:rPr>
          <w:rFonts w:cstheme="minorHAnsi"/>
        </w:rPr>
        <w:t>» κατανέμεται το 23,96% των πόρων του ΕΤΠΑ (€70.000.000).</w:t>
      </w:r>
    </w:p>
    <w:p w14:paraId="0F42E97D" w14:textId="77777777" w:rsidR="00C147E5" w:rsidRDefault="00C147E5" w:rsidP="002D26E8">
      <w:pPr>
        <w:rPr>
          <w:rFonts w:cstheme="minorHAnsi"/>
        </w:rPr>
      </w:pPr>
      <w:r>
        <w:rPr>
          <w:rFonts w:cstheme="minorHAnsi"/>
        </w:rPr>
        <w:t xml:space="preserve">Λαμβάνοντας υπόψη και το </w:t>
      </w:r>
      <w:r w:rsidRPr="00155C5A">
        <w:rPr>
          <w:rFonts w:cstheme="minorHAnsi"/>
          <w:b/>
        </w:rPr>
        <w:t>Θ.Σ.4</w:t>
      </w:r>
      <w:r>
        <w:rPr>
          <w:rFonts w:cstheme="minorHAnsi"/>
        </w:rPr>
        <w:t xml:space="preserve"> «</w:t>
      </w:r>
      <w:r w:rsidRPr="00C147E5">
        <w:rPr>
          <w:rFonts w:cstheme="minorHAnsi"/>
        </w:rPr>
        <w:t>Υποστήριξη της μετάβασης προς μίας οικονομία χαμηλών εκπομπών διοξειδίου του άνθρακα σε όλους τους τομείς</w:t>
      </w:r>
      <w:r w:rsidR="0091078E">
        <w:rPr>
          <w:rFonts w:cstheme="minorHAnsi"/>
        </w:rPr>
        <w:t xml:space="preserve">», στον οποίο κατανέμεται το </w:t>
      </w:r>
      <w:r>
        <w:rPr>
          <w:rFonts w:cstheme="minorHAnsi"/>
        </w:rPr>
        <w:t xml:space="preserve">45% των πόρων του ΕΤΠΑ, διαπιστώνεται ότι οι 4 πρώτοι Θ.Σ. συγκεντρώνουν </w:t>
      </w:r>
      <w:r w:rsidR="00375B6B">
        <w:rPr>
          <w:rFonts w:cstheme="minorHAnsi"/>
        </w:rPr>
        <w:t xml:space="preserve">το 46% των συνολικών πόρων του Προγράμματος και </w:t>
      </w:r>
      <w:r>
        <w:rPr>
          <w:rFonts w:cstheme="minorHAnsi"/>
        </w:rPr>
        <w:t>το 77,5% των πόρων του ΕΤΠΑ, υπερκαλύπτοντας τις απαιτήσεις του Καν. 1301/20123, Αρ. 4, σημείο 1, σχετικά με τη θεματική συγκέντρωση των πόρων του ΕΤΠΑ.</w:t>
      </w:r>
    </w:p>
    <w:p w14:paraId="15040B7F" w14:textId="77777777" w:rsidR="00C147E5" w:rsidRDefault="00C147E5" w:rsidP="002D26E8">
      <w:pPr>
        <w:rPr>
          <w:rFonts w:cstheme="minorHAnsi"/>
        </w:rPr>
      </w:pPr>
      <w:r>
        <w:rPr>
          <w:rFonts w:cstheme="minorHAnsi"/>
        </w:rPr>
        <w:t xml:space="preserve">Επιπλέον, </w:t>
      </w:r>
      <w:r w:rsidR="00375B6B">
        <w:rPr>
          <w:rFonts w:cstheme="minorHAnsi"/>
        </w:rPr>
        <w:t xml:space="preserve">ο </w:t>
      </w:r>
      <w:r w:rsidR="00375B6B" w:rsidRPr="00155C5A">
        <w:rPr>
          <w:rFonts w:cstheme="minorHAnsi"/>
          <w:b/>
        </w:rPr>
        <w:t>Θ.Σ. 6</w:t>
      </w:r>
      <w:r w:rsidR="00375B6B">
        <w:rPr>
          <w:rFonts w:cstheme="minorHAnsi"/>
        </w:rPr>
        <w:t xml:space="preserve"> «</w:t>
      </w:r>
      <w:r w:rsidR="00375B6B" w:rsidRPr="00375B6B">
        <w:rPr>
          <w:rFonts w:cstheme="minorHAnsi"/>
        </w:rPr>
        <w:t>Προστασία του περιβάλλοντος και προώθηση της αποδοτικότητας των πόρων</w:t>
      </w:r>
      <w:r w:rsidR="00375B6B">
        <w:rPr>
          <w:rFonts w:cstheme="minorHAnsi"/>
        </w:rPr>
        <w:t xml:space="preserve">» είναι ο στόχος ο οποίος συγκεντρώνει τη μεγαλύτερη χρηματοδοτική βαρύτητα στους </w:t>
      </w:r>
      <w:r w:rsidR="00375B6B">
        <w:rPr>
          <w:rFonts w:cstheme="minorHAnsi"/>
        </w:rPr>
        <w:lastRenderedPageBreak/>
        <w:t xml:space="preserve">συνολικούς πόρους του Προγράμματος (27,95%), αφού σε αυτόν κατανέμεται το 10,27% των πόρων του ΕΤΠΑ και το 47,12% των πόρων του ΤΣ.  Η </w:t>
      </w:r>
      <w:r w:rsidR="009864B8">
        <w:rPr>
          <w:rFonts w:cstheme="minorHAnsi"/>
        </w:rPr>
        <w:t>υψηλή ένταση της χρηματοδότησης αυτού του Θ.Σ., ιδιαίτερα από το Τ.Σ., εκπορεύεται από την ανάγκη ανταπόκρισης στις προκλήσεις που αντιμετωπίζει η Κύπρος σχετικά με τη συμμόρφωση ως προς τις διεθνείς της υποχρεώσεις, ιδίως στους τομείς διαχείρισης των στερεών και υγρών αποβλήτων, όπου διαπιστώνεται σημαντική υστέρηση.</w:t>
      </w:r>
    </w:p>
    <w:p w14:paraId="5739CB9F" w14:textId="77777777" w:rsidR="00246CC7" w:rsidRPr="005E7E3F" w:rsidRDefault="009864B8" w:rsidP="002D26E8">
      <w:pPr>
        <w:rPr>
          <w:rFonts w:cstheme="minorHAnsi"/>
        </w:rPr>
      </w:pPr>
      <w:r>
        <w:rPr>
          <w:rFonts w:cstheme="minorHAnsi"/>
        </w:rPr>
        <w:t xml:space="preserve">Σημαντική είναι και η χρηματοδοτική βαρύτητα του </w:t>
      </w:r>
      <w:r w:rsidRPr="00155C5A">
        <w:rPr>
          <w:rFonts w:cstheme="minorHAnsi"/>
          <w:b/>
        </w:rPr>
        <w:t>Θ.Σ. 7</w:t>
      </w:r>
      <w:r>
        <w:rPr>
          <w:rFonts w:cstheme="minorHAnsi"/>
        </w:rPr>
        <w:t xml:space="preserve"> «</w:t>
      </w:r>
      <w:r w:rsidRPr="009864B8">
        <w:rPr>
          <w:rFonts w:cstheme="minorHAnsi"/>
        </w:rPr>
        <w:t>Προώθηση των βιώσιμων μεταφορών και άρση των προβλημάτων σε βασικές υποδομές δικτύων</w:t>
      </w:r>
      <w:r>
        <w:rPr>
          <w:rFonts w:cstheme="minorHAnsi"/>
        </w:rPr>
        <w:t>», στον οποίο κατανέμεται το 17,67% των συνολικών πόρων του Προγράμματος. Αυτό οφείλεται στο γεγονός ότι στον συγκεκριμένο Θ.Σ. κατανέμεται το 31,54% των πόρων του Τ.Σ. κ</w:t>
      </w:r>
      <w:r w:rsidR="005E7E3F">
        <w:rPr>
          <w:rFonts w:cstheme="minorHAnsi"/>
        </w:rPr>
        <w:t>αι το 4,88% των πόρων του ΕΤΠΑ.</w:t>
      </w:r>
    </w:p>
    <w:p w14:paraId="5F456D59" w14:textId="77777777" w:rsidR="009864B8" w:rsidRDefault="009864B8" w:rsidP="002D26E8">
      <w:pPr>
        <w:rPr>
          <w:rFonts w:cstheme="minorHAnsi"/>
        </w:rPr>
      </w:pPr>
      <w:r>
        <w:rPr>
          <w:rFonts w:cstheme="minorHAnsi"/>
        </w:rPr>
        <w:t xml:space="preserve">Οι Θ.Σ 6 &amp; 7 συγκεντρώνουν 78,65% των πόρων του Τ.Σ., με τον δεύτερο να καλείται να απαντήσει στις ανάγκες προώθησης της βιώσιμης αστικής κινητικότητας, αλλά και </w:t>
      </w:r>
      <w:r w:rsidR="0022204A">
        <w:rPr>
          <w:rFonts w:cstheme="minorHAnsi"/>
        </w:rPr>
        <w:t>στη δημιουργία απαραίτητων υποδομών μεταφορών για την επέκταση δυναμικότητας των λιμένων της χώρας (Λιμένας Λεμεσού) και την ολοκλήρωση των συνδέσεων των λιμένων της χώρας με το Διευρωπαϊκό Δίκτυο Μεταφορών.</w:t>
      </w:r>
    </w:p>
    <w:p w14:paraId="0580E054" w14:textId="77777777" w:rsidR="0022204A" w:rsidRDefault="0022204A" w:rsidP="002D26E8">
      <w:pPr>
        <w:rPr>
          <w:rFonts w:cstheme="minorHAnsi"/>
        </w:rPr>
      </w:pPr>
      <w:r>
        <w:rPr>
          <w:rFonts w:cstheme="minorHAnsi"/>
        </w:rPr>
        <w:t xml:space="preserve">Στον </w:t>
      </w:r>
      <w:r w:rsidRPr="00246CC7">
        <w:rPr>
          <w:rFonts w:cstheme="minorHAnsi"/>
          <w:b/>
        </w:rPr>
        <w:t>Θ.Σ. 9</w:t>
      </w:r>
      <w:r>
        <w:rPr>
          <w:rFonts w:cstheme="minorHAnsi"/>
        </w:rPr>
        <w:t xml:space="preserve"> «</w:t>
      </w:r>
      <w:r w:rsidRPr="0022204A">
        <w:rPr>
          <w:rFonts w:cstheme="minorHAnsi"/>
        </w:rPr>
        <w:t>Προώθηση της κοινωνικής ένταξης και καταπολέμηση της φτώχειας</w:t>
      </w:r>
      <w:r>
        <w:rPr>
          <w:rFonts w:cstheme="minorHAnsi"/>
        </w:rPr>
        <w:t xml:space="preserve">» κατανέμεται το 2,67% των πόρων του Προγράμματος για την χρηματοδότηση δράσεων σε αστικές περιοχές που στοχεύουν στην προώθηση της βιώσιμης αστικής ανάπτυξης και στην αντιμετώπιση των κοινωνικών και οικονομικών επιπτώσεων της κρίσης. </w:t>
      </w:r>
    </w:p>
    <w:p w14:paraId="3C2AA6B2" w14:textId="77777777" w:rsidR="0022204A" w:rsidRDefault="0022204A" w:rsidP="002D26E8">
      <w:pPr>
        <w:rPr>
          <w:rFonts w:cstheme="minorHAnsi"/>
        </w:rPr>
      </w:pPr>
      <w:r>
        <w:rPr>
          <w:rFonts w:cstheme="minorHAnsi"/>
        </w:rPr>
        <w:t xml:space="preserve">Τέλος, στον </w:t>
      </w:r>
      <w:r w:rsidRPr="00246CC7">
        <w:rPr>
          <w:rFonts w:cstheme="minorHAnsi"/>
          <w:b/>
        </w:rPr>
        <w:t>Θ.Σ. 5</w:t>
      </w:r>
      <w:r>
        <w:rPr>
          <w:rFonts w:cstheme="minorHAnsi"/>
        </w:rPr>
        <w:t xml:space="preserve"> «</w:t>
      </w:r>
      <w:r w:rsidRPr="0022204A">
        <w:rPr>
          <w:rFonts w:cstheme="minorHAnsi"/>
        </w:rPr>
        <w:t xml:space="preserve">Προώθηση της προσαρμογής </w:t>
      </w:r>
      <w:r>
        <w:rPr>
          <w:rFonts w:cstheme="minorHAnsi"/>
        </w:rPr>
        <w:t>στην κλιματ</w:t>
      </w:r>
      <w:r w:rsidRPr="0022204A">
        <w:rPr>
          <w:rFonts w:cstheme="minorHAnsi"/>
        </w:rPr>
        <w:t>ική αλλαγή, της πρόληψης και της διαχείρισης κινδύνων</w:t>
      </w:r>
      <w:r>
        <w:rPr>
          <w:rFonts w:cstheme="minorHAnsi"/>
        </w:rPr>
        <w:t>» κατανέμεται το 1,78% της συνολικής στήριξης της Ένωσης στο Πρόγραμμα.</w:t>
      </w:r>
    </w:p>
    <w:p w14:paraId="4B49CCA3" w14:textId="77777777" w:rsidR="0022204A" w:rsidRDefault="0022204A" w:rsidP="002D26E8">
      <w:pPr>
        <w:rPr>
          <w:rFonts w:cstheme="minorHAnsi"/>
        </w:rPr>
      </w:pPr>
      <w:r>
        <w:rPr>
          <w:rFonts w:cstheme="minorHAnsi"/>
        </w:rPr>
        <w:t>Για την κάλυψη των Τεχνικών Αναγκών του Προγράμματος, διατίθεται το 2,17% των πόρων του ΕΤΠΑ και το 5,77% των πόρων του ΤΣ.</w:t>
      </w:r>
    </w:p>
    <w:p w14:paraId="693C581D" w14:textId="77777777" w:rsidR="00A62900" w:rsidRDefault="00A62900" w:rsidP="002D26E8">
      <w:pPr>
        <w:rPr>
          <w:rFonts w:cstheme="minorHAnsi"/>
        </w:rPr>
      </w:pPr>
      <w:r>
        <w:rPr>
          <w:rFonts w:cstheme="minorHAnsi"/>
        </w:rPr>
        <w:t xml:space="preserve">Η </w:t>
      </w:r>
      <w:r w:rsidRPr="00A62900">
        <w:rPr>
          <w:rFonts w:cstheme="minorHAnsi"/>
          <w:b/>
        </w:rPr>
        <w:t>κατανομή των πόρων ανά Άξονα Προτεραιότητας και Θεματικό Στόχο</w:t>
      </w:r>
      <w:r>
        <w:rPr>
          <w:rFonts w:cstheme="minorHAnsi"/>
        </w:rPr>
        <w:t xml:space="preserve"> παρατίθεται στον Πίνακα που Ακολουθεί:</w:t>
      </w:r>
    </w:p>
    <w:p w14:paraId="4B0D34A4" w14:textId="704F9948" w:rsidR="00155C5A" w:rsidRDefault="00155C5A" w:rsidP="00155C5A">
      <w:pPr>
        <w:pStyle w:val="a"/>
      </w:pPr>
      <w:r>
        <w:t xml:space="preserve">Πίνακας </w:t>
      </w:r>
      <w:fldSimple w:instr=" SEQ Πίνακας \* ARABIC ">
        <w:r w:rsidR="003F62EF">
          <w:rPr>
            <w:noProof/>
          </w:rPr>
          <w:t>3</w:t>
        </w:r>
      </w:fldSimple>
      <w:r>
        <w:t>. Κατανομή Πόρων του Ε.Π. ανά Άξονα Προτεραιότητας και Θεματικό Στόχο</w:t>
      </w:r>
    </w:p>
    <w:tbl>
      <w:tblPr>
        <w:tblW w:w="5011" w:type="pct"/>
        <w:tblLayout w:type="fixed"/>
        <w:tblLook w:val="04A0" w:firstRow="1" w:lastRow="0" w:firstColumn="1" w:lastColumn="0" w:noHBand="0" w:noVBand="1"/>
      </w:tblPr>
      <w:tblGrid>
        <w:gridCol w:w="638"/>
        <w:gridCol w:w="1557"/>
        <w:gridCol w:w="682"/>
        <w:gridCol w:w="1173"/>
        <w:gridCol w:w="1187"/>
        <w:gridCol w:w="1157"/>
        <w:gridCol w:w="1173"/>
        <w:gridCol w:w="1133"/>
      </w:tblGrid>
      <w:tr w:rsidR="00A3321D" w:rsidRPr="004C1399" w14:paraId="7955586A" w14:textId="77777777" w:rsidTr="00C7090F">
        <w:trPr>
          <w:trHeight w:val="696"/>
          <w:tblHeader/>
        </w:trPr>
        <w:tc>
          <w:tcPr>
            <w:tcW w:w="366" w:type="pct"/>
            <w:tcBorders>
              <w:top w:val="single" w:sz="4" w:space="0" w:color="auto"/>
              <w:left w:val="single" w:sz="4" w:space="0" w:color="auto"/>
              <w:bottom w:val="single" w:sz="4" w:space="0" w:color="auto"/>
            </w:tcBorders>
            <w:shd w:val="clear" w:color="auto" w:fill="F78C33" w:themeFill="accent5" w:themeFillTint="99"/>
            <w:vAlign w:val="center"/>
            <w:hideMark/>
          </w:tcPr>
          <w:p w14:paraId="54A944D4" w14:textId="77777777" w:rsidR="00A62900" w:rsidRPr="004C1399" w:rsidRDefault="00A62900" w:rsidP="00A62900">
            <w:pPr>
              <w:spacing w:before="0" w:after="0" w:line="240" w:lineRule="auto"/>
              <w:jc w:val="center"/>
              <w:rPr>
                <w:rFonts w:eastAsia="Times New Roman" w:cs="Times New Roman"/>
                <w:b/>
                <w:bCs/>
                <w:color w:val="FFFFFF" w:themeColor="background1"/>
                <w:sz w:val="16"/>
                <w:szCs w:val="16"/>
                <w:lang w:eastAsia="el-GR"/>
              </w:rPr>
            </w:pPr>
            <w:r w:rsidRPr="004C1399">
              <w:rPr>
                <w:rFonts w:eastAsia="Times New Roman" w:cs="Times New Roman"/>
                <w:b/>
                <w:bCs/>
                <w:color w:val="FFFFFF" w:themeColor="background1"/>
                <w:sz w:val="16"/>
                <w:szCs w:val="16"/>
                <w:lang w:eastAsia="el-GR"/>
              </w:rPr>
              <w:t>Α.Π.</w:t>
            </w:r>
          </w:p>
        </w:tc>
        <w:tc>
          <w:tcPr>
            <w:tcW w:w="895" w:type="pct"/>
            <w:tcBorders>
              <w:top w:val="single" w:sz="4" w:space="0" w:color="auto"/>
              <w:bottom w:val="single" w:sz="4" w:space="0" w:color="auto"/>
              <w:right w:val="single" w:sz="4" w:space="0" w:color="auto"/>
            </w:tcBorders>
            <w:shd w:val="clear" w:color="auto" w:fill="F78C33" w:themeFill="accent5" w:themeFillTint="99"/>
            <w:vAlign w:val="center"/>
            <w:hideMark/>
          </w:tcPr>
          <w:p w14:paraId="7CC25D44" w14:textId="77777777" w:rsidR="00A62900" w:rsidRPr="004C1399" w:rsidRDefault="00A62900" w:rsidP="00A62900">
            <w:pPr>
              <w:spacing w:before="0" w:after="0" w:line="240" w:lineRule="auto"/>
              <w:jc w:val="center"/>
              <w:rPr>
                <w:rFonts w:eastAsia="Times New Roman" w:cs="Times New Roman"/>
                <w:b/>
                <w:bCs/>
                <w:color w:val="FFFFFF" w:themeColor="background1"/>
                <w:sz w:val="16"/>
                <w:szCs w:val="16"/>
                <w:lang w:eastAsia="el-GR"/>
              </w:rPr>
            </w:pPr>
            <w:r w:rsidRPr="004C1399">
              <w:rPr>
                <w:rFonts w:eastAsia="Times New Roman" w:cs="Times New Roman"/>
                <w:b/>
                <w:bCs/>
                <w:color w:val="FFFFFF" w:themeColor="background1"/>
                <w:sz w:val="16"/>
                <w:szCs w:val="16"/>
                <w:lang w:eastAsia="el-GR"/>
              </w:rPr>
              <w:t>Περιγραφή</w:t>
            </w:r>
          </w:p>
        </w:tc>
        <w:tc>
          <w:tcPr>
            <w:tcW w:w="392" w:type="pct"/>
            <w:tcBorders>
              <w:top w:val="single" w:sz="4" w:space="0" w:color="auto"/>
              <w:left w:val="nil"/>
              <w:bottom w:val="single" w:sz="4" w:space="0" w:color="auto"/>
              <w:right w:val="single" w:sz="4" w:space="0" w:color="auto"/>
            </w:tcBorders>
            <w:shd w:val="clear" w:color="auto" w:fill="F78C33" w:themeFill="accent5" w:themeFillTint="99"/>
            <w:vAlign w:val="center"/>
            <w:hideMark/>
          </w:tcPr>
          <w:p w14:paraId="4780FB41" w14:textId="77777777" w:rsidR="00A3321D" w:rsidRDefault="00A62900" w:rsidP="00A3321D">
            <w:pPr>
              <w:spacing w:before="0" w:after="0" w:line="240" w:lineRule="auto"/>
              <w:jc w:val="center"/>
              <w:rPr>
                <w:rFonts w:eastAsia="Times New Roman" w:cs="Times New Roman"/>
                <w:b/>
                <w:bCs/>
                <w:color w:val="FFFFFF" w:themeColor="background1"/>
                <w:sz w:val="16"/>
                <w:szCs w:val="16"/>
                <w:lang w:eastAsia="el-GR"/>
              </w:rPr>
            </w:pPr>
            <w:r w:rsidRPr="004C1399">
              <w:rPr>
                <w:rFonts w:eastAsia="Times New Roman" w:cs="Times New Roman"/>
                <w:b/>
                <w:bCs/>
                <w:color w:val="FFFFFF" w:themeColor="background1"/>
                <w:sz w:val="16"/>
                <w:szCs w:val="16"/>
                <w:lang w:eastAsia="el-GR"/>
              </w:rPr>
              <w:t>Θεμ</w:t>
            </w:r>
            <w:r w:rsidR="00A3321D">
              <w:rPr>
                <w:rFonts w:eastAsia="Times New Roman" w:cs="Times New Roman"/>
                <w:b/>
                <w:bCs/>
                <w:color w:val="FFFFFF" w:themeColor="background1"/>
                <w:sz w:val="16"/>
                <w:szCs w:val="16"/>
                <w:lang w:eastAsia="el-GR"/>
              </w:rPr>
              <w:t>.</w:t>
            </w:r>
          </w:p>
          <w:p w14:paraId="3A33C8B3" w14:textId="77777777" w:rsidR="00A62900" w:rsidRPr="004C1399" w:rsidRDefault="00A62900" w:rsidP="00A3321D">
            <w:pPr>
              <w:spacing w:before="0" w:after="0" w:line="240" w:lineRule="auto"/>
              <w:jc w:val="center"/>
              <w:rPr>
                <w:rFonts w:eastAsia="Times New Roman" w:cs="Times New Roman"/>
                <w:b/>
                <w:bCs/>
                <w:color w:val="FFFFFF" w:themeColor="background1"/>
                <w:sz w:val="16"/>
                <w:szCs w:val="16"/>
                <w:lang w:eastAsia="el-GR"/>
              </w:rPr>
            </w:pPr>
            <w:r w:rsidRPr="004C1399">
              <w:rPr>
                <w:rFonts w:eastAsia="Times New Roman" w:cs="Times New Roman"/>
                <w:b/>
                <w:bCs/>
                <w:color w:val="FFFFFF" w:themeColor="background1"/>
                <w:sz w:val="16"/>
                <w:szCs w:val="16"/>
                <w:lang w:eastAsia="el-GR"/>
              </w:rPr>
              <w:t>Στόχος</w:t>
            </w:r>
          </w:p>
        </w:tc>
        <w:tc>
          <w:tcPr>
            <w:tcW w:w="674" w:type="pct"/>
            <w:tcBorders>
              <w:top w:val="single" w:sz="4" w:space="0" w:color="auto"/>
              <w:left w:val="nil"/>
              <w:bottom w:val="single" w:sz="4" w:space="0" w:color="auto"/>
              <w:right w:val="single" w:sz="4" w:space="0" w:color="auto"/>
            </w:tcBorders>
            <w:shd w:val="clear" w:color="auto" w:fill="F78C33" w:themeFill="accent5" w:themeFillTint="99"/>
            <w:vAlign w:val="center"/>
            <w:hideMark/>
          </w:tcPr>
          <w:p w14:paraId="6FA75DEE" w14:textId="77777777" w:rsidR="000F433B" w:rsidRDefault="00A3321D" w:rsidP="000F433B">
            <w:pPr>
              <w:spacing w:before="0" w:after="0" w:line="240" w:lineRule="auto"/>
              <w:jc w:val="center"/>
              <w:rPr>
                <w:rFonts w:eastAsia="Times New Roman" w:cs="Times New Roman"/>
                <w:b/>
                <w:bCs/>
                <w:color w:val="FFFFFF" w:themeColor="background1"/>
                <w:sz w:val="16"/>
                <w:szCs w:val="16"/>
                <w:lang w:eastAsia="el-GR"/>
              </w:rPr>
            </w:pPr>
            <w:r>
              <w:rPr>
                <w:rFonts w:eastAsia="Times New Roman" w:cs="Times New Roman"/>
                <w:b/>
                <w:bCs/>
                <w:color w:val="FFFFFF" w:themeColor="background1"/>
                <w:sz w:val="16"/>
                <w:szCs w:val="16"/>
                <w:lang w:eastAsia="el-GR"/>
              </w:rPr>
              <w:t xml:space="preserve">Συνολικός </w:t>
            </w:r>
          </w:p>
          <w:p w14:paraId="02CB6AAD" w14:textId="77777777" w:rsidR="00A62900" w:rsidRPr="004C1399" w:rsidRDefault="000F433B" w:rsidP="000F433B">
            <w:pPr>
              <w:spacing w:before="0" w:after="0" w:line="240" w:lineRule="auto"/>
              <w:jc w:val="center"/>
              <w:rPr>
                <w:rFonts w:eastAsia="Times New Roman" w:cs="Times New Roman"/>
                <w:b/>
                <w:bCs/>
                <w:color w:val="FFFFFF" w:themeColor="background1"/>
                <w:sz w:val="16"/>
                <w:szCs w:val="16"/>
                <w:lang w:eastAsia="el-GR"/>
              </w:rPr>
            </w:pPr>
            <w:r>
              <w:rPr>
                <w:rFonts w:eastAsia="Times New Roman" w:cs="Times New Roman"/>
                <w:b/>
                <w:bCs/>
                <w:color w:val="FFFFFF" w:themeColor="background1"/>
                <w:sz w:val="16"/>
                <w:szCs w:val="16"/>
                <w:lang w:eastAsia="el-GR"/>
              </w:rPr>
              <w:t>Π/Υ</w:t>
            </w:r>
          </w:p>
        </w:tc>
        <w:tc>
          <w:tcPr>
            <w:tcW w:w="682" w:type="pct"/>
            <w:tcBorders>
              <w:top w:val="single" w:sz="4" w:space="0" w:color="auto"/>
              <w:left w:val="nil"/>
              <w:bottom w:val="single" w:sz="4" w:space="0" w:color="auto"/>
              <w:right w:val="single" w:sz="4" w:space="0" w:color="auto"/>
            </w:tcBorders>
            <w:shd w:val="clear" w:color="auto" w:fill="F78C33" w:themeFill="accent5" w:themeFillTint="99"/>
            <w:vAlign w:val="center"/>
            <w:hideMark/>
          </w:tcPr>
          <w:p w14:paraId="50C82206" w14:textId="77777777" w:rsidR="00A62900" w:rsidRPr="004C1399" w:rsidRDefault="00A62900" w:rsidP="00A62900">
            <w:pPr>
              <w:spacing w:before="0" w:after="0" w:line="240" w:lineRule="auto"/>
              <w:jc w:val="center"/>
              <w:rPr>
                <w:rFonts w:eastAsia="Times New Roman" w:cs="Times New Roman"/>
                <w:b/>
                <w:bCs/>
                <w:color w:val="FFFFFF" w:themeColor="background1"/>
                <w:sz w:val="16"/>
                <w:szCs w:val="16"/>
                <w:lang w:eastAsia="el-GR"/>
              </w:rPr>
            </w:pPr>
            <w:r w:rsidRPr="004C1399">
              <w:rPr>
                <w:rFonts w:eastAsia="Times New Roman" w:cs="Times New Roman"/>
                <w:b/>
                <w:bCs/>
                <w:color w:val="FFFFFF" w:themeColor="background1"/>
                <w:sz w:val="16"/>
                <w:szCs w:val="16"/>
                <w:lang w:eastAsia="el-GR"/>
              </w:rPr>
              <w:t>Εθνική Συμμετοχή</w:t>
            </w:r>
          </w:p>
        </w:tc>
        <w:tc>
          <w:tcPr>
            <w:tcW w:w="665" w:type="pct"/>
            <w:tcBorders>
              <w:top w:val="single" w:sz="4" w:space="0" w:color="auto"/>
              <w:left w:val="nil"/>
              <w:bottom w:val="single" w:sz="4" w:space="0" w:color="auto"/>
              <w:right w:val="single" w:sz="4" w:space="0" w:color="auto"/>
            </w:tcBorders>
            <w:shd w:val="clear" w:color="auto" w:fill="F78C33" w:themeFill="accent5" w:themeFillTint="99"/>
            <w:vAlign w:val="center"/>
            <w:hideMark/>
          </w:tcPr>
          <w:p w14:paraId="28CE1C58" w14:textId="77777777" w:rsidR="00A62900" w:rsidRPr="004C1399" w:rsidRDefault="00A62900" w:rsidP="00A62900">
            <w:pPr>
              <w:spacing w:before="0" w:after="0" w:line="240" w:lineRule="auto"/>
              <w:jc w:val="center"/>
              <w:rPr>
                <w:rFonts w:eastAsia="Times New Roman" w:cs="Times New Roman"/>
                <w:b/>
                <w:bCs/>
                <w:color w:val="FFFFFF" w:themeColor="background1"/>
                <w:sz w:val="16"/>
                <w:szCs w:val="16"/>
                <w:lang w:eastAsia="el-GR"/>
              </w:rPr>
            </w:pPr>
            <w:r w:rsidRPr="004C1399">
              <w:rPr>
                <w:rFonts w:eastAsia="Times New Roman" w:cs="Times New Roman"/>
                <w:b/>
                <w:bCs/>
                <w:color w:val="FFFFFF" w:themeColor="background1"/>
                <w:sz w:val="16"/>
                <w:szCs w:val="16"/>
                <w:lang w:eastAsia="el-GR"/>
              </w:rPr>
              <w:t>Στήριξη της Ένωσης</w:t>
            </w:r>
          </w:p>
        </w:tc>
        <w:tc>
          <w:tcPr>
            <w:tcW w:w="674" w:type="pct"/>
            <w:tcBorders>
              <w:top w:val="single" w:sz="4" w:space="0" w:color="auto"/>
              <w:left w:val="nil"/>
              <w:bottom w:val="single" w:sz="4" w:space="0" w:color="auto"/>
              <w:right w:val="single" w:sz="4" w:space="0" w:color="auto"/>
            </w:tcBorders>
            <w:shd w:val="clear" w:color="auto" w:fill="F78C33" w:themeFill="accent5" w:themeFillTint="99"/>
            <w:vAlign w:val="center"/>
            <w:hideMark/>
          </w:tcPr>
          <w:p w14:paraId="0622367C" w14:textId="77777777" w:rsidR="00A62900" w:rsidRPr="004C1399" w:rsidRDefault="00A62900" w:rsidP="00A62900">
            <w:pPr>
              <w:spacing w:before="0" w:after="0" w:line="240" w:lineRule="auto"/>
              <w:jc w:val="center"/>
              <w:rPr>
                <w:rFonts w:eastAsia="Times New Roman" w:cs="Times New Roman"/>
                <w:b/>
                <w:bCs/>
                <w:color w:val="FFFFFF" w:themeColor="background1"/>
                <w:sz w:val="16"/>
                <w:szCs w:val="16"/>
                <w:lang w:eastAsia="el-GR"/>
              </w:rPr>
            </w:pPr>
            <w:r w:rsidRPr="004C1399">
              <w:rPr>
                <w:rFonts w:eastAsia="Times New Roman" w:cs="Times New Roman"/>
                <w:b/>
                <w:bCs/>
                <w:color w:val="FFFFFF" w:themeColor="background1"/>
                <w:sz w:val="16"/>
                <w:szCs w:val="16"/>
                <w:lang w:eastAsia="el-GR"/>
              </w:rPr>
              <w:t>ΕΤΠΑ</w:t>
            </w:r>
          </w:p>
        </w:tc>
        <w:tc>
          <w:tcPr>
            <w:tcW w:w="651" w:type="pct"/>
            <w:tcBorders>
              <w:top w:val="single" w:sz="4" w:space="0" w:color="auto"/>
              <w:left w:val="nil"/>
              <w:bottom w:val="single" w:sz="4" w:space="0" w:color="auto"/>
              <w:right w:val="single" w:sz="4" w:space="0" w:color="auto"/>
            </w:tcBorders>
            <w:shd w:val="clear" w:color="auto" w:fill="F78C33" w:themeFill="accent5" w:themeFillTint="99"/>
            <w:vAlign w:val="center"/>
            <w:hideMark/>
          </w:tcPr>
          <w:p w14:paraId="6990F6B4" w14:textId="77777777" w:rsidR="00A62900" w:rsidRPr="004C1399" w:rsidRDefault="00A62900" w:rsidP="00A62900">
            <w:pPr>
              <w:spacing w:before="0" w:after="0" w:line="240" w:lineRule="auto"/>
              <w:jc w:val="center"/>
              <w:rPr>
                <w:rFonts w:eastAsia="Times New Roman" w:cs="Times New Roman"/>
                <w:b/>
                <w:bCs/>
                <w:color w:val="FFFFFF" w:themeColor="background1"/>
                <w:sz w:val="16"/>
                <w:szCs w:val="16"/>
                <w:lang w:eastAsia="el-GR"/>
              </w:rPr>
            </w:pPr>
            <w:r w:rsidRPr="004C1399">
              <w:rPr>
                <w:rFonts w:eastAsia="Times New Roman" w:cs="Times New Roman"/>
                <w:b/>
                <w:bCs/>
                <w:color w:val="FFFFFF" w:themeColor="background1"/>
                <w:sz w:val="16"/>
                <w:szCs w:val="16"/>
                <w:lang w:eastAsia="el-GR"/>
              </w:rPr>
              <w:t>Τ.Σ.</w:t>
            </w:r>
          </w:p>
        </w:tc>
      </w:tr>
      <w:tr w:rsidR="00A3321D" w:rsidRPr="004C1399" w14:paraId="3BD5D00C" w14:textId="77777777" w:rsidTr="00FC24A4">
        <w:trPr>
          <w:trHeight w:val="288"/>
        </w:trPr>
        <w:tc>
          <w:tcPr>
            <w:tcW w:w="366" w:type="pct"/>
            <w:vMerge w:val="restart"/>
            <w:tcBorders>
              <w:top w:val="single" w:sz="4" w:space="0" w:color="auto"/>
              <w:left w:val="single" w:sz="4" w:space="0" w:color="auto"/>
              <w:bottom w:val="single" w:sz="4" w:space="0" w:color="000000"/>
              <w:right w:val="nil"/>
            </w:tcBorders>
            <w:shd w:val="clear" w:color="auto" w:fill="F78C33" w:themeFill="accent5" w:themeFillTint="99"/>
            <w:noWrap/>
            <w:vAlign w:val="center"/>
            <w:hideMark/>
          </w:tcPr>
          <w:p w14:paraId="5A2DD277" w14:textId="77777777" w:rsidR="00A62900" w:rsidRPr="004C1399" w:rsidRDefault="00A62900" w:rsidP="00A62900">
            <w:pPr>
              <w:spacing w:before="0" w:after="0" w:line="240" w:lineRule="auto"/>
              <w:jc w:val="center"/>
              <w:rPr>
                <w:rFonts w:eastAsia="Times New Roman" w:cs="Times New Roman"/>
                <w:b/>
                <w:bCs/>
                <w:color w:val="FFFFFF" w:themeColor="background1"/>
                <w:sz w:val="16"/>
                <w:szCs w:val="16"/>
                <w:lang w:eastAsia="el-GR"/>
              </w:rPr>
            </w:pPr>
            <w:r w:rsidRPr="004C1399">
              <w:rPr>
                <w:rFonts w:eastAsia="Times New Roman" w:cs="Times New Roman"/>
                <w:b/>
                <w:bCs/>
                <w:color w:val="FFFFFF" w:themeColor="background1"/>
                <w:sz w:val="16"/>
                <w:szCs w:val="16"/>
                <w:lang w:eastAsia="el-GR"/>
              </w:rPr>
              <w:t>ΑΠ 1</w:t>
            </w:r>
          </w:p>
        </w:tc>
        <w:tc>
          <w:tcPr>
            <w:tcW w:w="895" w:type="pct"/>
            <w:vMerge w:val="restart"/>
            <w:tcBorders>
              <w:top w:val="single" w:sz="4" w:space="0" w:color="auto"/>
              <w:left w:val="nil"/>
              <w:bottom w:val="single" w:sz="4" w:space="0" w:color="000000"/>
              <w:right w:val="single" w:sz="4" w:space="0" w:color="auto"/>
            </w:tcBorders>
            <w:shd w:val="clear" w:color="auto" w:fill="F78C33" w:themeFill="accent5" w:themeFillTint="99"/>
            <w:vAlign w:val="center"/>
            <w:hideMark/>
          </w:tcPr>
          <w:p w14:paraId="2AF01817" w14:textId="77777777" w:rsidR="00A62900" w:rsidRPr="004C1399" w:rsidRDefault="00A62900" w:rsidP="00A62900">
            <w:pPr>
              <w:spacing w:before="0" w:after="0" w:line="240" w:lineRule="auto"/>
              <w:jc w:val="left"/>
              <w:rPr>
                <w:rFonts w:eastAsia="Times New Roman" w:cs="Times New Roman"/>
                <w:b/>
                <w:bCs/>
                <w:color w:val="FFFFFF" w:themeColor="background1"/>
                <w:sz w:val="16"/>
                <w:szCs w:val="16"/>
                <w:lang w:eastAsia="el-GR"/>
              </w:rPr>
            </w:pPr>
            <w:r w:rsidRPr="004C1399">
              <w:rPr>
                <w:rFonts w:eastAsia="Times New Roman" w:cs="Times New Roman"/>
                <w:b/>
                <w:bCs/>
                <w:color w:val="FFFFFF" w:themeColor="background1"/>
                <w:sz w:val="16"/>
                <w:szCs w:val="16"/>
                <w:lang w:eastAsia="el-GR"/>
              </w:rPr>
              <w:t>Ενίσχυση της ανταγωνιστικότητας της οικονομίας</w:t>
            </w:r>
          </w:p>
        </w:tc>
        <w:tc>
          <w:tcPr>
            <w:tcW w:w="392" w:type="pct"/>
            <w:tcBorders>
              <w:top w:val="nil"/>
              <w:left w:val="nil"/>
              <w:bottom w:val="single" w:sz="4" w:space="0" w:color="auto"/>
              <w:right w:val="single" w:sz="4" w:space="0" w:color="auto"/>
            </w:tcBorders>
            <w:shd w:val="clear" w:color="auto" w:fill="FCD8BB" w:themeFill="accent5" w:themeFillTint="33"/>
            <w:vAlign w:val="center"/>
            <w:hideMark/>
          </w:tcPr>
          <w:p w14:paraId="57D903AB" w14:textId="77777777" w:rsidR="00A62900" w:rsidRPr="004C1399" w:rsidRDefault="00A62900" w:rsidP="00A62900">
            <w:pPr>
              <w:spacing w:before="0" w:after="0" w:line="240" w:lineRule="auto"/>
              <w:jc w:val="center"/>
              <w:rPr>
                <w:rFonts w:eastAsia="Times New Roman" w:cs="Times New Roman"/>
                <w:b/>
                <w:bCs/>
                <w:color w:val="000000"/>
                <w:sz w:val="16"/>
                <w:szCs w:val="16"/>
                <w:lang w:eastAsia="el-GR"/>
              </w:rPr>
            </w:pPr>
            <w:r w:rsidRPr="004C1399">
              <w:rPr>
                <w:rFonts w:eastAsia="Times New Roman" w:cs="Times New Roman"/>
                <w:b/>
                <w:bCs/>
                <w:color w:val="000000"/>
                <w:sz w:val="16"/>
                <w:szCs w:val="16"/>
                <w:lang w:eastAsia="el-GR"/>
              </w:rPr>
              <w:t>1</w:t>
            </w:r>
          </w:p>
        </w:tc>
        <w:tc>
          <w:tcPr>
            <w:tcW w:w="674" w:type="pct"/>
            <w:tcBorders>
              <w:top w:val="nil"/>
              <w:left w:val="nil"/>
              <w:bottom w:val="single" w:sz="4" w:space="0" w:color="auto"/>
              <w:right w:val="single" w:sz="4" w:space="0" w:color="auto"/>
            </w:tcBorders>
            <w:shd w:val="clear" w:color="auto" w:fill="FCD8BB" w:themeFill="accent5" w:themeFillTint="33"/>
            <w:noWrap/>
            <w:vAlign w:val="bottom"/>
            <w:hideMark/>
          </w:tcPr>
          <w:p w14:paraId="3B6EA4BE" w14:textId="77777777" w:rsidR="00A62900" w:rsidRPr="004C1399" w:rsidRDefault="00A62900" w:rsidP="00A62900">
            <w:pPr>
              <w:spacing w:before="0" w:after="0" w:line="240" w:lineRule="auto"/>
              <w:jc w:val="right"/>
              <w:rPr>
                <w:rFonts w:eastAsia="Times New Roman" w:cs="Times New Roman"/>
                <w:color w:val="000000"/>
                <w:sz w:val="16"/>
                <w:szCs w:val="16"/>
                <w:lang w:eastAsia="el-GR"/>
              </w:rPr>
            </w:pPr>
            <w:r w:rsidRPr="004C1399">
              <w:rPr>
                <w:rFonts w:eastAsia="Times New Roman" w:cs="Times New Roman"/>
                <w:color w:val="000000"/>
                <w:sz w:val="16"/>
                <w:szCs w:val="16"/>
                <w:lang w:eastAsia="el-GR"/>
              </w:rPr>
              <w:t>82.352.941 €</w:t>
            </w:r>
          </w:p>
        </w:tc>
        <w:tc>
          <w:tcPr>
            <w:tcW w:w="682" w:type="pct"/>
            <w:tcBorders>
              <w:top w:val="nil"/>
              <w:left w:val="nil"/>
              <w:bottom w:val="single" w:sz="4" w:space="0" w:color="auto"/>
              <w:right w:val="single" w:sz="4" w:space="0" w:color="auto"/>
            </w:tcBorders>
            <w:shd w:val="clear" w:color="auto" w:fill="FCD8BB" w:themeFill="accent5" w:themeFillTint="33"/>
            <w:noWrap/>
            <w:vAlign w:val="bottom"/>
            <w:hideMark/>
          </w:tcPr>
          <w:p w14:paraId="1EB2DCE6" w14:textId="77777777" w:rsidR="00A62900" w:rsidRPr="004C1399" w:rsidRDefault="00A62900" w:rsidP="00A62900">
            <w:pPr>
              <w:spacing w:before="0" w:after="0" w:line="240" w:lineRule="auto"/>
              <w:jc w:val="right"/>
              <w:rPr>
                <w:rFonts w:eastAsia="Times New Roman" w:cs="Times New Roman"/>
                <w:color w:val="000000"/>
                <w:sz w:val="16"/>
                <w:szCs w:val="16"/>
                <w:lang w:eastAsia="el-GR"/>
              </w:rPr>
            </w:pPr>
            <w:r w:rsidRPr="004C1399">
              <w:rPr>
                <w:rFonts w:eastAsia="Times New Roman" w:cs="Times New Roman"/>
                <w:color w:val="000000"/>
                <w:sz w:val="16"/>
                <w:szCs w:val="16"/>
                <w:lang w:eastAsia="el-GR"/>
              </w:rPr>
              <w:t>12.352.941 €</w:t>
            </w:r>
          </w:p>
        </w:tc>
        <w:tc>
          <w:tcPr>
            <w:tcW w:w="665" w:type="pct"/>
            <w:tcBorders>
              <w:top w:val="nil"/>
              <w:left w:val="nil"/>
              <w:bottom w:val="single" w:sz="4" w:space="0" w:color="auto"/>
              <w:right w:val="single" w:sz="4" w:space="0" w:color="auto"/>
            </w:tcBorders>
            <w:shd w:val="clear" w:color="auto" w:fill="FCD8BB" w:themeFill="accent5" w:themeFillTint="33"/>
            <w:noWrap/>
            <w:vAlign w:val="bottom"/>
            <w:hideMark/>
          </w:tcPr>
          <w:p w14:paraId="4ED12F28" w14:textId="77777777" w:rsidR="00A62900" w:rsidRPr="004C1399" w:rsidRDefault="00A62900" w:rsidP="00A62900">
            <w:pPr>
              <w:spacing w:before="0" w:after="0" w:line="240" w:lineRule="auto"/>
              <w:jc w:val="right"/>
              <w:rPr>
                <w:rFonts w:eastAsia="Times New Roman" w:cs="Times New Roman"/>
                <w:color w:val="000000"/>
                <w:sz w:val="16"/>
                <w:szCs w:val="16"/>
                <w:lang w:eastAsia="el-GR"/>
              </w:rPr>
            </w:pPr>
            <w:r w:rsidRPr="004C1399">
              <w:rPr>
                <w:rFonts w:eastAsia="Times New Roman" w:cs="Times New Roman"/>
                <w:color w:val="000000"/>
                <w:sz w:val="16"/>
                <w:szCs w:val="16"/>
                <w:lang w:eastAsia="el-GR"/>
              </w:rPr>
              <w:t>70.000.000 €</w:t>
            </w:r>
          </w:p>
        </w:tc>
        <w:tc>
          <w:tcPr>
            <w:tcW w:w="674" w:type="pct"/>
            <w:tcBorders>
              <w:top w:val="nil"/>
              <w:left w:val="nil"/>
              <w:bottom w:val="single" w:sz="4" w:space="0" w:color="auto"/>
              <w:right w:val="single" w:sz="4" w:space="0" w:color="auto"/>
            </w:tcBorders>
            <w:shd w:val="clear" w:color="auto" w:fill="FCD8BB" w:themeFill="accent5" w:themeFillTint="33"/>
            <w:noWrap/>
            <w:vAlign w:val="bottom"/>
            <w:hideMark/>
          </w:tcPr>
          <w:p w14:paraId="4A0AF5EF" w14:textId="77777777" w:rsidR="00A62900" w:rsidRPr="004C1399" w:rsidRDefault="00A62900" w:rsidP="00A62900">
            <w:pPr>
              <w:spacing w:before="0" w:after="0" w:line="240" w:lineRule="auto"/>
              <w:jc w:val="right"/>
              <w:rPr>
                <w:rFonts w:eastAsia="Times New Roman" w:cs="Times New Roman"/>
                <w:color w:val="000000"/>
                <w:sz w:val="16"/>
                <w:szCs w:val="16"/>
                <w:lang w:eastAsia="el-GR"/>
              </w:rPr>
            </w:pPr>
            <w:r w:rsidRPr="004C1399">
              <w:rPr>
                <w:rFonts w:eastAsia="Times New Roman" w:cs="Times New Roman"/>
                <w:color w:val="000000"/>
                <w:sz w:val="16"/>
                <w:szCs w:val="16"/>
                <w:lang w:eastAsia="el-GR"/>
              </w:rPr>
              <w:t>70.000.000 €</w:t>
            </w:r>
          </w:p>
        </w:tc>
        <w:tc>
          <w:tcPr>
            <w:tcW w:w="651" w:type="pct"/>
            <w:tcBorders>
              <w:top w:val="nil"/>
              <w:left w:val="nil"/>
              <w:bottom w:val="single" w:sz="4" w:space="0" w:color="auto"/>
              <w:right w:val="single" w:sz="4" w:space="0" w:color="auto"/>
            </w:tcBorders>
            <w:shd w:val="clear" w:color="auto" w:fill="FCD8BB" w:themeFill="accent5" w:themeFillTint="33"/>
            <w:noWrap/>
            <w:vAlign w:val="bottom"/>
            <w:hideMark/>
          </w:tcPr>
          <w:p w14:paraId="2189BAF3" w14:textId="77777777" w:rsidR="00A62900" w:rsidRPr="004C1399" w:rsidRDefault="00A62900" w:rsidP="00A62900">
            <w:pPr>
              <w:spacing w:before="0" w:after="0" w:line="240" w:lineRule="auto"/>
              <w:jc w:val="left"/>
              <w:rPr>
                <w:rFonts w:eastAsia="Times New Roman" w:cs="Times New Roman"/>
                <w:color w:val="000000"/>
                <w:sz w:val="16"/>
                <w:szCs w:val="16"/>
                <w:lang w:eastAsia="el-GR"/>
              </w:rPr>
            </w:pPr>
            <w:r w:rsidRPr="004C1399">
              <w:rPr>
                <w:rFonts w:eastAsia="Times New Roman" w:cs="Times New Roman"/>
                <w:color w:val="000000"/>
                <w:sz w:val="16"/>
                <w:szCs w:val="16"/>
                <w:lang w:eastAsia="el-GR"/>
              </w:rPr>
              <w:t> </w:t>
            </w:r>
          </w:p>
        </w:tc>
      </w:tr>
      <w:tr w:rsidR="00A3321D" w:rsidRPr="004C1399" w14:paraId="7BEADEAF" w14:textId="77777777" w:rsidTr="00FC24A4">
        <w:trPr>
          <w:trHeight w:val="288"/>
        </w:trPr>
        <w:tc>
          <w:tcPr>
            <w:tcW w:w="366" w:type="pct"/>
            <w:vMerge/>
            <w:tcBorders>
              <w:top w:val="nil"/>
              <w:left w:val="single" w:sz="4" w:space="0" w:color="auto"/>
              <w:bottom w:val="single" w:sz="4" w:space="0" w:color="000000"/>
              <w:right w:val="nil"/>
            </w:tcBorders>
            <w:shd w:val="clear" w:color="auto" w:fill="F78C33" w:themeFill="accent5" w:themeFillTint="99"/>
            <w:vAlign w:val="center"/>
            <w:hideMark/>
          </w:tcPr>
          <w:p w14:paraId="149B390C" w14:textId="77777777" w:rsidR="00A62900" w:rsidRPr="004C1399" w:rsidRDefault="00A62900" w:rsidP="00A62900">
            <w:pPr>
              <w:spacing w:before="0" w:after="0" w:line="240" w:lineRule="auto"/>
              <w:jc w:val="left"/>
              <w:rPr>
                <w:rFonts w:eastAsia="Times New Roman" w:cs="Times New Roman"/>
                <w:b/>
                <w:bCs/>
                <w:color w:val="FFFFFF" w:themeColor="background1"/>
                <w:sz w:val="16"/>
                <w:szCs w:val="16"/>
                <w:lang w:eastAsia="el-GR"/>
              </w:rPr>
            </w:pPr>
          </w:p>
        </w:tc>
        <w:tc>
          <w:tcPr>
            <w:tcW w:w="895" w:type="pct"/>
            <w:vMerge/>
            <w:tcBorders>
              <w:top w:val="nil"/>
              <w:left w:val="nil"/>
              <w:bottom w:val="single" w:sz="4" w:space="0" w:color="000000"/>
              <w:right w:val="single" w:sz="4" w:space="0" w:color="auto"/>
            </w:tcBorders>
            <w:shd w:val="clear" w:color="auto" w:fill="F78C33" w:themeFill="accent5" w:themeFillTint="99"/>
            <w:vAlign w:val="center"/>
            <w:hideMark/>
          </w:tcPr>
          <w:p w14:paraId="21E84F49" w14:textId="77777777" w:rsidR="00A62900" w:rsidRPr="004C1399" w:rsidRDefault="00A62900" w:rsidP="00A62900">
            <w:pPr>
              <w:spacing w:before="0" w:after="0" w:line="240" w:lineRule="auto"/>
              <w:jc w:val="left"/>
              <w:rPr>
                <w:rFonts w:eastAsia="Times New Roman" w:cs="Times New Roman"/>
                <w:b/>
                <w:bCs/>
                <w:color w:val="FFFFFF" w:themeColor="background1"/>
                <w:sz w:val="16"/>
                <w:szCs w:val="16"/>
                <w:lang w:eastAsia="el-GR"/>
              </w:rPr>
            </w:pPr>
          </w:p>
        </w:tc>
        <w:tc>
          <w:tcPr>
            <w:tcW w:w="392" w:type="pct"/>
            <w:tcBorders>
              <w:top w:val="nil"/>
              <w:left w:val="nil"/>
              <w:bottom w:val="single" w:sz="4" w:space="0" w:color="auto"/>
              <w:right w:val="single" w:sz="4" w:space="0" w:color="auto"/>
            </w:tcBorders>
            <w:shd w:val="clear" w:color="auto" w:fill="FCD8BB" w:themeFill="accent5" w:themeFillTint="33"/>
            <w:vAlign w:val="center"/>
            <w:hideMark/>
          </w:tcPr>
          <w:p w14:paraId="683679C3" w14:textId="77777777" w:rsidR="00A62900" w:rsidRPr="004C1399" w:rsidRDefault="00A62900" w:rsidP="00A62900">
            <w:pPr>
              <w:spacing w:before="0" w:after="0" w:line="240" w:lineRule="auto"/>
              <w:jc w:val="center"/>
              <w:rPr>
                <w:rFonts w:eastAsia="Times New Roman" w:cs="Times New Roman"/>
                <w:b/>
                <w:bCs/>
                <w:color w:val="000000"/>
                <w:sz w:val="16"/>
                <w:szCs w:val="16"/>
                <w:lang w:eastAsia="el-GR"/>
              </w:rPr>
            </w:pPr>
            <w:r w:rsidRPr="004C1399">
              <w:rPr>
                <w:rFonts w:eastAsia="Times New Roman" w:cs="Times New Roman"/>
                <w:b/>
                <w:bCs/>
                <w:color w:val="000000"/>
                <w:sz w:val="16"/>
                <w:szCs w:val="16"/>
                <w:lang w:eastAsia="el-GR"/>
              </w:rPr>
              <w:t>3</w:t>
            </w:r>
          </w:p>
        </w:tc>
        <w:tc>
          <w:tcPr>
            <w:tcW w:w="674" w:type="pct"/>
            <w:tcBorders>
              <w:top w:val="nil"/>
              <w:left w:val="nil"/>
              <w:bottom w:val="single" w:sz="4" w:space="0" w:color="auto"/>
              <w:right w:val="single" w:sz="4" w:space="0" w:color="auto"/>
            </w:tcBorders>
            <w:shd w:val="clear" w:color="auto" w:fill="FCD8BB" w:themeFill="accent5" w:themeFillTint="33"/>
            <w:noWrap/>
            <w:vAlign w:val="bottom"/>
            <w:hideMark/>
          </w:tcPr>
          <w:p w14:paraId="0CEA0A4E" w14:textId="77777777" w:rsidR="00A62900" w:rsidRPr="004C1399" w:rsidRDefault="00A62900" w:rsidP="00A62900">
            <w:pPr>
              <w:spacing w:before="0" w:after="0" w:line="240" w:lineRule="auto"/>
              <w:jc w:val="right"/>
              <w:rPr>
                <w:rFonts w:eastAsia="Times New Roman" w:cs="Times New Roman"/>
                <w:color w:val="000000"/>
                <w:sz w:val="16"/>
                <w:szCs w:val="16"/>
                <w:lang w:eastAsia="el-GR"/>
              </w:rPr>
            </w:pPr>
            <w:r w:rsidRPr="004C1399">
              <w:rPr>
                <w:rFonts w:eastAsia="Times New Roman" w:cs="Times New Roman"/>
                <w:color w:val="000000"/>
                <w:sz w:val="16"/>
                <w:szCs w:val="16"/>
                <w:lang w:eastAsia="el-GR"/>
              </w:rPr>
              <w:t>72.941.177 €</w:t>
            </w:r>
          </w:p>
        </w:tc>
        <w:tc>
          <w:tcPr>
            <w:tcW w:w="682" w:type="pct"/>
            <w:tcBorders>
              <w:top w:val="nil"/>
              <w:left w:val="nil"/>
              <w:bottom w:val="single" w:sz="4" w:space="0" w:color="auto"/>
              <w:right w:val="single" w:sz="4" w:space="0" w:color="auto"/>
            </w:tcBorders>
            <w:shd w:val="clear" w:color="auto" w:fill="FCD8BB" w:themeFill="accent5" w:themeFillTint="33"/>
            <w:noWrap/>
            <w:vAlign w:val="bottom"/>
            <w:hideMark/>
          </w:tcPr>
          <w:p w14:paraId="099A0B5C" w14:textId="77777777" w:rsidR="00A62900" w:rsidRPr="004C1399" w:rsidRDefault="00A62900" w:rsidP="00A62900">
            <w:pPr>
              <w:spacing w:before="0" w:after="0" w:line="240" w:lineRule="auto"/>
              <w:jc w:val="right"/>
              <w:rPr>
                <w:rFonts w:eastAsia="Times New Roman" w:cs="Times New Roman"/>
                <w:color w:val="000000"/>
                <w:sz w:val="16"/>
                <w:szCs w:val="16"/>
                <w:lang w:eastAsia="el-GR"/>
              </w:rPr>
            </w:pPr>
            <w:r w:rsidRPr="004C1399">
              <w:rPr>
                <w:rFonts w:eastAsia="Times New Roman" w:cs="Times New Roman"/>
                <w:color w:val="000000"/>
                <w:sz w:val="16"/>
                <w:szCs w:val="16"/>
                <w:lang w:eastAsia="el-GR"/>
              </w:rPr>
              <w:t>10.941.177 €</w:t>
            </w:r>
          </w:p>
        </w:tc>
        <w:tc>
          <w:tcPr>
            <w:tcW w:w="665" w:type="pct"/>
            <w:tcBorders>
              <w:top w:val="nil"/>
              <w:left w:val="nil"/>
              <w:bottom w:val="single" w:sz="4" w:space="0" w:color="auto"/>
              <w:right w:val="single" w:sz="4" w:space="0" w:color="auto"/>
            </w:tcBorders>
            <w:shd w:val="clear" w:color="auto" w:fill="FCD8BB" w:themeFill="accent5" w:themeFillTint="33"/>
            <w:noWrap/>
            <w:vAlign w:val="bottom"/>
            <w:hideMark/>
          </w:tcPr>
          <w:p w14:paraId="75B284A9" w14:textId="77777777" w:rsidR="00A62900" w:rsidRPr="004C1399" w:rsidRDefault="00A62900" w:rsidP="00A62900">
            <w:pPr>
              <w:spacing w:before="0" w:after="0" w:line="240" w:lineRule="auto"/>
              <w:jc w:val="right"/>
              <w:rPr>
                <w:rFonts w:eastAsia="Times New Roman" w:cs="Times New Roman"/>
                <w:color w:val="000000"/>
                <w:sz w:val="16"/>
                <w:szCs w:val="16"/>
                <w:lang w:eastAsia="el-GR"/>
              </w:rPr>
            </w:pPr>
            <w:r w:rsidRPr="004C1399">
              <w:rPr>
                <w:rFonts w:eastAsia="Times New Roman" w:cs="Times New Roman"/>
                <w:color w:val="000000"/>
                <w:sz w:val="16"/>
                <w:szCs w:val="16"/>
                <w:lang w:eastAsia="el-GR"/>
              </w:rPr>
              <w:t>62.000.000 €</w:t>
            </w:r>
          </w:p>
        </w:tc>
        <w:tc>
          <w:tcPr>
            <w:tcW w:w="674" w:type="pct"/>
            <w:tcBorders>
              <w:top w:val="nil"/>
              <w:left w:val="nil"/>
              <w:bottom w:val="single" w:sz="4" w:space="0" w:color="auto"/>
              <w:right w:val="single" w:sz="4" w:space="0" w:color="auto"/>
            </w:tcBorders>
            <w:shd w:val="clear" w:color="auto" w:fill="FCD8BB" w:themeFill="accent5" w:themeFillTint="33"/>
            <w:noWrap/>
            <w:vAlign w:val="bottom"/>
            <w:hideMark/>
          </w:tcPr>
          <w:p w14:paraId="5C984918" w14:textId="77777777" w:rsidR="00A62900" w:rsidRPr="004C1399" w:rsidRDefault="00A62900" w:rsidP="00A62900">
            <w:pPr>
              <w:spacing w:before="0" w:after="0" w:line="240" w:lineRule="auto"/>
              <w:jc w:val="right"/>
              <w:rPr>
                <w:rFonts w:eastAsia="Times New Roman" w:cs="Times New Roman"/>
                <w:color w:val="000000"/>
                <w:sz w:val="16"/>
                <w:szCs w:val="16"/>
                <w:lang w:eastAsia="el-GR"/>
              </w:rPr>
            </w:pPr>
            <w:r w:rsidRPr="004C1399">
              <w:rPr>
                <w:rFonts w:eastAsia="Times New Roman" w:cs="Times New Roman"/>
                <w:color w:val="000000"/>
                <w:sz w:val="16"/>
                <w:szCs w:val="16"/>
                <w:lang w:eastAsia="el-GR"/>
              </w:rPr>
              <w:t>62.000.000 €</w:t>
            </w:r>
          </w:p>
        </w:tc>
        <w:tc>
          <w:tcPr>
            <w:tcW w:w="651" w:type="pct"/>
            <w:tcBorders>
              <w:top w:val="nil"/>
              <w:left w:val="nil"/>
              <w:bottom w:val="single" w:sz="4" w:space="0" w:color="auto"/>
              <w:right w:val="single" w:sz="4" w:space="0" w:color="auto"/>
            </w:tcBorders>
            <w:shd w:val="clear" w:color="auto" w:fill="FCD8BB" w:themeFill="accent5" w:themeFillTint="33"/>
            <w:noWrap/>
            <w:vAlign w:val="bottom"/>
            <w:hideMark/>
          </w:tcPr>
          <w:p w14:paraId="593907BE" w14:textId="77777777" w:rsidR="00A62900" w:rsidRPr="004C1399" w:rsidRDefault="00A62900" w:rsidP="00A62900">
            <w:pPr>
              <w:spacing w:before="0" w:after="0" w:line="240" w:lineRule="auto"/>
              <w:jc w:val="left"/>
              <w:rPr>
                <w:rFonts w:eastAsia="Times New Roman" w:cs="Times New Roman"/>
                <w:color w:val="000000"/>
                <w:sz w:val="16"/>
                <w:szCs w:val="16"/>
                <w:lang w:eastAsia="el-GR"/>
              </w:rPr>
            </w:pPr>
            <w:r w:rsidRPr="004C1399">
              <w:rPr>
                <w:rFonts w:eastAsia="Times New Roman" w:cs="Times New Roman"/>
                <w:color w:val="000000"/>
                <w:sz w:val="16"/>
                <w:szCs w:val="16"/>
                <w:lang w:eastAsia="el-GR"/>
              </w:rPr>
              <w:t> </w:t>
            </w:r>
          </w:p>
        </w:tc>
      </w:tr>
      <w:tr w:rsidR="00A3321D" w:rsidRPr="004C1399" w14:paraId="175D17E5" w14:textId="77777777" w:rsidTr="00FC24A4">
        <w:trPr>
          <w:trHeight w:val="288"/>
        </w:trPr>
        <w:tc>
          <w:tcPr>
            <w:tcW w:w="366" w:type="pct"/>
            <w:vMerge/>
            <w:tcBorders>
              <w:top w:val="nil"/>
              <w:left w:val="single" w:sz="4" w:space="0" w:color="auto"/>
              <w:bottom w:val="single" w:sz="4" w:space="0" w:color="000000"/>
              <w:right w:val="nil"/>
            </w:tcBorders>
            <w:shd w:val="clear" w:color="auto" w:fill="F78C33" w:themeFill="accent5" w:themeFillTint="99"/>
            <w:vAlign w:val="center"/>
            <w:hideMark/>
          </w:tcPr>
          <w:p w14:paraId="7C6DD788" w14:textId="77777777" w:rsidR="00A62900" w:rsidRPr="004C1399" w:rsidRDefault="00A62900" w:rsidP="00A62900">
            <w:pPr>
              <w:spacing w:before="0" w:after="0" w:line="240" w:lineRule="auto"/>
              <w:jc w:val="left"/>
              <w:rPr>
                <w:rFonts w:eastAsia="Times New Roman" w:cs="Times New Roman"/>
                <w:b/>
                <w:bCs/>
                <w:color w:val="FFFFFF" w:themeColor="background1"/>
                <w:sz w:val="16"/>
                <w:szCs w:val="16"/>
                <w:lang w:eastAsia="el-GR"/>
              </w:rPr>
            </w:pPr>
          </w:p>
        </w:tc>
        <w:tc>
          <w:tcPr>
            <w:tcW w:w="895" w:type="pct"/>
            <w:vMerge/>
            <w:tcBorders>
              <w:top w:val="nil"/>
              <w:left w:val="nil"/>
              <w:bottom w:val="single" w:sz="4" w:space="0" w:color="000000"/>
              <w:right w:val="single" w:sz="4" w:space="0" w:color="auto"/>
            </w:tcBorders>
            <w:shd w:val="clear" w:color="auto" w:fill="F78C33" w:themeFill="accent5" w:themeFillTint="99"/>
            <w:vAlign w:val="center"/>
            <w:hideMark/>
          </w:tcPr>
          <w:p w14:paraId="1CF27545" w14:textId="77777777" w:rsidR="00A62900" w:rsidRPr="004C1399" w:rsidRDefault="00A62900" w:rsidP="00A62900">
            <w:pPr>
              <w:spacing w:before="0" w:after="0" w:line="240" w:lineRule="auto"/>
              <w:jc w:val="left"/>
              <w:rPr>
                <w:rFonts w:eastAsia="Times New Roman" w:cs="Times New Roman"/>
                <w:b/>
                <w:bCs/>
                <w:color w:val="FFFFFF" w:themeColor="background1"/>
                <w:sz w:val="16"/>
                <w:szCs w:val="16"/>
                <w:lang w:eastAsia="el-GR"/>
              </w:rPr>
            </w:pPr>
          </w:p>
        </w:tc>
        <w:tc>
          <w:tcPr>
            <w:tcW w:w="392" w:type="pct"/>
            <w:tcBorders>
              <w:top w:val="nil"/>
              <w:left w:val="nil"/>
              <w:bottom w:val="single" w:sz="4" w:space="0" w:color="auto"/>
              <w:right w:val="single" w:sz="4" w:space="0" w:color="auto"/>
            </w:tcBorders>
            <w:shd w:val="clear" w:color="auto" w:fill="FCD8BB" w:themeFill="accent5" w:themeFillTint="33"/>
            <w:vAlign w:val="center"/>
            <w:hideMark/>
          </w:tcPr>
          <w:p w14:paraId="1C898B18" w14:textId="77777777" w:rsidR="00A62900" w:rsidRPr="004C1399" w:rsidRDefault="00A62900" w:rsidP="00A62900">
            <w:pPr>
              <w:spacing w:before="0" w:after="0" w:line="240" w:lineRule="auto"/>
              <w:jc w:val="center"/>
              <w:rPr>
                <w:rFonts w:eastAsia="Times New Roman" w:cs="Times New Roman"/>
                <w:b/>
                <w:bCs/>
                <w:color w:val="000000"/>
                <w:sz w:val="16"/>
                <w:szCs w:val="16"/>
                <w:lang w:eastAsia="el-GR"/>
              </w:rPr>
            </w:pPr>
            <w:r w:rsidRPr="004C1399">
              <w:rPr>
                <w:rFonts w:eastAsia="Times New Roman" w:cs="Times New Roman"/>
                <w:b/>
                <w:bCs/>
                <w:color w:val="000000"/>
                <w:sz w:val="16"/>
                <w:szCs w:val="16"/>
                <w:lang w:eastAsia="el-GR"/>
              </w:rPr>
              <w:t>4</w:t>
            </w:r>
          </w:p>
        </w:tc>
        <w:tc>
          <w:tcPr>
            <w:tcW w:w="674" w:type="pct"/>
            <w:tcBorders>
              <w:top w:val="nil"/>
              <w:left w:val="nil"/>
              <w:bottom w:val="single" w:sz="4" w:space="0" w:color="auto"/>
              <w:right w:val="single" w:sz="4" w:space="0" w:color="auto"/>
            </w:tcBorders>
            <w:shd w:val="clear" w:color="auto" w:fill="FCD8BB" w:themeFill="accent5" w:themeFillTint="33"/>
            <w:noWrap/>
            <w:vAlign w:val="bottom"/>
            <w:hideMark/>
          </w:tcPr>
          <w:p w14:paraId="63A9E5F1" w14:textId="77777777" w:rsidR="00A62900" w:rsidRPr="004C1399" w:rsidRDefault="00A62900" w:rsidP="00A62900">
            <w:pPr>
              <w:spacing w:before="0" w:after="0" w:line="240" w:lineRule="auto"/>
              <w:jc w:val="right"/>
              <w:rPr>
                <w:rFonts w:eastAsia="Times New Roman" w:cs="Times New Roman"/>
                <w:color w:val="000000"/>
                <w:sz w:val="16"/>
                <w:szCs w:val="16"/>
                <w:lang w:eastAsia="el-GR"/>
              </w:rPr>
            </w:pPr>
            <w:r w:rsidRPr="004C1399">
              <w:rPr>
                <w:rFonts w:eastAsia="Times New Roman" w:cs="Times New Roman"/>
                <w:color w:val="000000"/>
                <w:sz w:val="16"/>
                <w:szCs w:val="16"/>
                <w:lang w:eastAsia="el-GR"/>
              </w:rPr>
              <w:t>15.294.118 €</w:t>
            </w:r>
          </w:p>
        </w:tc>
        <w:tc>
          <w:tcPr>
            <w:tcW w:w="682" w:type="pct"/>
            <w:tcBorders>
              <w:top w:val="nil"/>
              <w:left w:val="nil"/>
              <w:bottom w:val="single" w:sz="4" w:space="0" w:color="auto"/>
              <w:right w:val="single" w:sz="4" w:space="0" w:color="auto"/>
            </w:tcBorders>
            <w:shd w:val="clear" w:color="auto" w:fill="FCD8BB" w:themeFill="accent5" w:themeFillTint="33"/>
            <w:noWrap/>
            <w:vAlign w:val="bottom"/>
            <w:hideMark/>
          </w:tcPr>
          <w:p w14:paraId="07E740AC" w14:textId="77777777" w:rsidR="00A62900" w:rsidRPr="004C1399" w:rsidRDefault="00A62900" w:rsidP="00A62900">
            <w:pPr>
              <w:spacing w:before="0" w:after="0" w:line="240" w:lineRule="auto"/>
              <w:jc w:val="right"/>
              <w:rPr>
                <w:rFonts w:eastAsia="Times New Roman" w:cs="Times New Roman"/>
                <w:color w:val="000000"/>
                <w:sz w:val="16"/>
                <w:szCs w:val="16"/>
                <w:lang w:eastAsia="el-GR"/>
              </w:rPr>
            </w:pPr>
            <w:r w:rsidRPr="004C1399">
              <w:rPr>
                <w:rFonts w:eastAsia="Times New Roman" w:cs="Times New Roman"/>
                <w:color w:val="000000"/>
                <w:sz w:val="16"/>
                <w:szCs w:val="16"/>
                <w:lang w:eastAsia="el-GR"/>
              </w:rPr>
              <w:t>2.294.118 €</w:t>
            </w:r>
          </w:p>
        </w:tc>
        <w:tc>
          <w:tcPr>
            <w:tcW w:w="665" w:type="pct"/>
            <w:tcBorders>
              <w:top w:val="nil"/>
              <w:left w:val="nil"/>
              <w:bottom w:val="single" w:sz="4" w:space="0" w:color="auto"/>
              <w:right w:val="single" w:sz="4" w:space="0" w:color="auto"/>
            </w:tcBorders>
            <w:shd w:val="clear" w:color="auto" w:fill="FCD8BB" w:themeFill="accent5" w:themeFillTint="33"/>
            <w:noWrap/>
            <w:vAlign w:val="bottom"/>
            <w:hideMark/>
          </w:tcPr>
          <w:p w14:paraId="4DA8AC19" w14:textId="77777777" w:rsidR="00A62900" w:rsidRPr="004C1399" w:rsidRDefault="00A62900" w:rsidP="00A62900">
            <w:pPr>
              <w:spacing w:before="0" w:after="0" w:line="240" w:lineRule="auto"/>
              <w:jc w:val="right"/>
              <w:rPr>
                <w:rFonts w:eastAsia="Times New Roman" w:cs="Times New Roman"/>
                <w:color w:val="000000"/>
                <w:sz w:val="16"/>
                <w:szCs w:val="16"/>
                <w:lang w:eastAsia="el-GR"/>
              </w:rPr>
            </w:pPr>
            <w:r w:rsidRPr="004C1399">
              <w:rPr>
                <w:rFonts w:eastAsia="Times New Roman" w:cs="Times New Roman"/>
                <w:color w:val="000000"/>
                <w:sz w:val="16"/>
                <w:szCs w:val="16"/>
                <w:lang w:eastAsia="el-GR"/>
              </w:rPr>
              <w:t>13.000.000 €</w:t>
            </w:r>
          </w:p>
        </w:tc>
        <w:tc>
          <w:tcPr>
            <w:tcW w:w="674" w:type="pct"/>
            <w:tcBorders>
              <w:top w:val="nil"/>
              <w:left w:val="nil"/>
              <w:bottom w:val="single" w:sz="4" w:space="0" w:color="auto"/>
              <w:right w:val="single" w:sz="4" w:space="0" w:color="auto"/>
            </w:tcBorders>
            <w:shd w:val="clear" w:color="auto" w:fill="FCD8BB" w:themeFill="accent5" w:themeFillTint="33"/>
            <w:noWrap/>
            <w:vAlign w:val="bottom"/>
            <w:hideMark/>
          </w:tcPr>
          <w:p w14:paraId="5ADF1BF7" w14:textId="77777777" w:rsidR="00A62900" w:rsidRPr="004C1399" w:rsidRDefault="00A62900" w:rsidP="00A62900">
            <w:pPr>
              <w:spacing w:before="0" w:after="0" w:line="240" w:lineRule="auto"/>
              <w:jc w:val="right"/>
              <w:rPr>
                <w:rFonts w:eastAsia="Times New Roman" w:cs="Times New Roman"/>
                <w:color w:val="000000"/>
                <w:sz w:val="16"/>
                <w:szCs w:val="16"/>
                <w:lang w:eastAsia="el-GR"/>
              </w:rPr>
            </w:pPr>
            <w:r w:rsidRPr="004C1399">
              <w:rPr>
                <w:rFonts w:eastAsia="Times New Roman" w:cs="Times New Roman"/>
                <w:color w:val="000000"/>
                <w:sz w:val="16"/>
                <w:szCs w:val="16"/>
                <w:lang w:eastAsia="el-GR"/>
              </w:rPr>
              <w:t>13.000.000 €</w:t>
            </w:r>
          </w:p>
        </w:tc>
        <w:tc>
          <w:tcPr>
            <w:tcW w:w="651" w:type="pct"/>
            <w:tcBorders>
              <w:top w:val="nil"/>
              <w:left w:val="nil"/>
              <w:bottom w:val="single" w:sz="4" w:space="0" w:color="auto"/>
              <w:right w:val="single" w:sz="4" w:space="0" w:color="auto"/>
            </w:tcBorders>
            <w:shd w:val="clear" w:color="auto" w:fill="FCD8BB" w:themeFill="accent5" w:themeFillTint="33"/>
            <w:noWrap/>
            <w:vAlign w:val="bottom"/>
            <w:hideMark/>
          </w:tcPr>
          <w:p w14:paraId="3C40A740" w14:textId="77777777" w:rsidR="00A62900" w:rsidRPr="004C1399" w:rsidRDefault="00A62900" w:rsidP="00A62900">
            <w:pPr>
              <w:spacing w:before="0" w:after="0" w:line="240" w:lineRule="auto"/>
              <w:jc w:val="left"/>
              <w:rPr>
                <w:rFonts w:eastAsia="Times New Roman" w:cs="Times New Roman"/>
                <w:color w:val="000000"/>
                <w:sz w:val="16"/>
                <w:szCs w:val="16"/>
                <w:lang w:eastAsia="el-GR"/>
              </w:rPr>
            </w:pPr>
            <w:r w:rsidRPr="004C1399">
              <w:rPr>
                <w:rFonts w:eastAsia="Times New Roman" w:cs="Times New Roman"/>
                <w:color w:val="000000"/>
                <w:sz w:val="16"/>
                <w:szCs w:val="16"/>
                <w:lang w:eastAsia="el-GR"/>
              </w:rPr>
              <w:t> </w:t>
            </w:r>
          </w:p>
        </w:tc>
      </w:tr>
      <w:tr w:rsidR="00A3321D" w:rsidRPr="004C1399" w14:paraId="614A0394" w14:textId="77777777" w:rsidTr="00FC24A4">
        <w:trPr>
          <w:trHeight w:val="288"/>
        </w:trPr>
        <w:tc>
          <w:tcPr>
            <w:tcW w:w="366" w:type="pct"/>
            <w:tcBorders>
              <w:top w:val="nil"/>
              <w:left w:val="single" w:sz="4" w:space="0" w:color="auto"/>
              <w:bottom w:val="single" w:sz="4" w:space="0" w:color="auto"/>
              <w:right w:val="nil"/>
            </w:tcBorders>
            <w:shd w:val="clear" w:color="auto" w:fill="F78C33" w:themeFill="accent5" w:themeFillTint="99"/>
            <w:noWrap/>
            <w:vAlign w:val="center"/>
            <w:hideMark/>
          </w:tcPr>
          <w:p w14:paraId="696A7744" w14:textId="77777777" w:rsidR="00A62900" w:rsidRPr="004C1399" w:rsidRDefault="00A62900" w:rsidP="00A62900">
            <w:pPr>
              <w:spacing w:before="0" w:after="0" w:line="240" w:lineRule="auto"/>
              <w:jc w:val="center"/>
              <w:rPr>
                <w:rFonts w:eastAsia="Times New Roman" w:cs="Times New Roman"/>
                <w:b/>
                <w:bCs/>
                <w:color w:val="FFFFFF" w:themeColor="background1"/>
                <w:sz w:val="16"/>
                <w:szCs w:val="16"/>
                <w:lang w:eastAsia="el-GR"/>
              </w:rPr>
            </w:pPr>
            <w:r w:rsidRPr="004C1399">
              <w:rPr>
                <w:rFonts w:eastAsia="Times New Roman" w:cs="Times New Roman"/>
                <w:b/>
                <w:bCs/>
                <w:color w:val="FFFFFF" w:themeColor="background1"/>
                <w:sz w:val="16"/>
                <w:szCs w:val="16"/>
                <w:lang w:eastAsia="el-GR"/>
              </w:rPr>
              <w:t>ΑΠ 2</w:t>
            </w:r>
          </w:p>
        </w:tc>
        <w:tc>
          <w:tcPr>
            <w:tcW w:w="895" w:type="pct"/>
            <w:tcBorders>
              <w:top w:val="nil"/>
              <w:left w:val="nil"/>
              <w:bottom w:val="single" w:sz="4" w:space="0" w:color="auto"/>
              <w:right w:val="nil"/>
            </w:tcBorders>
            <w:shd w:val="clear" w:color="auto" w:fill="F78C33" w:themeFill="accent5" w:themeFillTint="99"/>
            <w:vAlign w:val="center"/>
            <w:hideMark/>
          </w:tcPr>
          <w:p w14:paraId="346E6C0E" w14:textId="77777777" w:rsidR="00A62900" w:rsidRPr="004C1399" w:rsidRDefault="00A62900" w:rsidP="00A62900">
            <w:pPr>
              <w:spacing w:before="0" w:after="0" w:line="240" w:lineRule="auto"/>
              <w:jc w:val="left"/>
              <w:rPr>
                <w:rFonts w:eastAsia="Times New Roman" w:cs="Times New Roman"/>
                <w:b/>
                <w:bCs/>
                <w:color w:val="FFFFFF" w:themeColor="background1"/>
                <w:sz w:val="16"/>
                <w:szCs w:val="16"/>
                <w:lang w:eastAsia="el-GR"/>
              </w:rPr>
            </w:pPr>
            <w:r w:rsidRPr="004C1399">
              <w:rPr>
                <w:rFonts w:eastAsia="Times New Roman" w:cs="Times New Roman"/>
                <w:b/>
                <w:bCs/>
                <w:color w:val="FFFFFF" w:themeColor="background1"/>
                <w:sz w:val="16"/>
                <w:szCs w:val="16"/>
                <w:lang w:eastAsia="el-GR"/>
              </w:rPr>
              <w:t>Προώθηση της χρήσης των ΤΠΕ</w:t>
            </w:r>
          </w:p>
        </w:tc>
        <w:tc>
          <w:tcPr>
            <w:tcW w:w="392" w:type="pct"/>
            <w:tcBorders>
              <w:top w:val="nil"/>
              <w:left w:val="single" w:sz="4" w:space="0" w:color="auto"/>
              <w:bottom w:val="single" w:sz="4" w:space="0" w:color="auto"/>
              <w:right w:val="single" w:sz="4" w:space="0" w:color="auto"/>
            </w:tcBorders>
            <w:shd w:val="clear" w:color="auto" w:fill="FCD8BB" w:themeFill="accent5" w:themeFillTint="33"/>
            <w:vAlign w:val="center"/>
            <w:hideMark/>
          </w:tcPr>
          <w:p w14:paraId="0B3434B3" w14:textId="77777777" w:rsidR="00A62900" w:rsidRPr="004C1399" w:rsidRDefault="00A62900" w:rsidP="00A62900">
            <w:pPr>
              <w:spacing w:before="0" w:after="0" w:line="240" w:lineRule="auto"/>
              <w:jc w:val="center"/>
              <w:rPr>
                <w:rFonts w:eastAsia="Times New Roman" w:cs="Times New Roman"/>
                <w:b/>
                <w:bCs/>
                <w:color w:val="000000"/>
                <w:sz w:val="16"/>
                <w:szCs w:val="16"/>
                <w:lang w:eastAsia="el-GR"/>
              </w:rPr>
            </w:pPr>
            <w:r w:rsidRPr="004C1399">
              <w:rPr>
                <w:rFonts w:eastAsia="Times New Roman" w:cs="Times New Roman"/>
                <w:b/>
                <w:bCs/>
                <w:color w:val="000000"/>
                <w:sz w:val="16"/>
                <w:szCs w:val="16"/>
                <w:lang w:eastAsia="el-GR"/>
              </w:rPr>
              <w:t>2</w:t>
            </w:r>
          </w:p>
        </w:tc>
        <w:tc>
          <w:tcPr>
            <w:tcW w:w="674" w:type="pct"/>
            <w:tcBorders>
              <w:top w:val="nil"/>
              <w:left w:val="nil"/>
              <w:bottom w:val="single" w:sz="4" w:space="0" w:color="auto"/>
              <w:right w:val="single" w:sz="4" w:space="0" w:color="auto"/>
            </w:tcBorders>
            <w:shd w:val="clear" w:color="auto" w:fill="FCD8BB" w:themeFill="accent5" w:themeFillTint="33"/>
            <w:noWrap/>
            <w:vAlign w:val="bottom"/>
            <w:hideMark/>
          </w:tcPr>
          <w:p w14:paraId="6CD661CF" w14:textId="77777777" w:rsidR="00A62900" w:rsidRPr="004C1399" w:rsidRDefault="00A62900" w:rsidP="00A62900">
            <w:pPr>
              <w:spacing w:before="0" w:after="0" w:line="240" w:lineRule="auto"/>
              <w:jc w:val="right"/>
              <w:rPr>
                <w:rFonts w:eastAsia="Times New Roman" w:cs="Times New Roman"/>
                <w:color w:val="000000"/>
                <w:sz w:val="16"/>
                <w:szCs w:val="16"/>
                <w:lang w:eastAsia="el-GR"/>
              </w:rPr>
            </w:pPr>
            <w:r w:rsidRPr="004C1399">
              <w:rPr>
                <w:rFonts w:eastAsia="Times New Roman" w:cs="Times New Roman"/>
                <w:color w:val="000000"/>
                <w:sz w:val="16"/>
                <w:szCs w:val="16"/>
                <w:lang w:eastAsia="el-GR"/>
              </w:rPr>
              <w:t>86.470.589 €</w:t>
            </w:r>
          </w:p>
        </w:tc>
        <w:tc>
          <w:tcPr>
            <w:tcW w:w="682" w:type="pct"/>
            <w:tcBorders>
              <w:top w:val="nil"/>
              <w:left w:val="nil"/>
              <w:bottom w:val="single" w:sz="4" w:space="0" w:color="auto"/>
              <w:right w:val="single" w:sz="4" w:space="0" w:color="auto"/>
            </w:tcBorders>
            <w:shd w:val="clear" w:color="auto" w:fill="FCD8BB" w:themeFill="accent5" w:themeFillTint="33"/>
            <w:noWrap/>
            <w:vAlign w:val="bottom"/>
            <w:hideMark/>
          </w:tcPr>
          <w:p w14:paraId="77733789" w14:textId="77777777" w:rsidR="00A62900" w:rsidRPr="004C1399" w:rsidRDefault="00A62900" w:rsidP="00A62900">
            <w:pPr>
              <w:spacing w:before="0" w:after="0" w:line="240" w:lineRule="auto"/>
              <w:jc w:val="right"/>
              <w:rPr>
                <w:rFonts w:eastAsia="Times New Roman" w:cs="Times New Roman"/>
                <w:color w:val="000000"/>
                <w:sz w:val="16"/>
                <w:szCs w:val="16"/>
                <w:lang w:eastAsia="el-GR"/>
              </w:rPr>
            </w:pPr>
            <w:r w:rsidRPr="004C1399">
              <w:rPr>
                <w:rFonts w:eastAsia="Times New Roman" w:cs="Times New Roman"/>
                <w:color w:val="000000"/>
                <w:sz w:val="16"/>
                <w:szCs w:val="16"/>
                <w:lang w:eastAsia="el-GR"/>
              </w:rPr>
              <w:t>12.970.589 €</w:t>
            </w:r>
          </w:p>
        </w:tc>
        <w:tc>
          <w:tcPr>
            <w:tcW w:w="665" w:type="pct"/>
            <w:tcBorders>
              <w:top w:val="nil"/>
              <w:left w:val="nil"/>
              <w:bottom w:val="single" w:sz="4" w:space="0" w:color="auto"/>
              <w:right w:val="single" w:sz="4" w:space="0" w:color="auto"/>
            </w:tcBorders>
            <w:shd w:val="clear" w:color="auto" w:fill="FCD8BB" w:themeFill="accent5" w:themeFillTint="33"/>
            <w:noWrap/>
            <w:vAlign w:val="bottom"/>
            <w:hideMark/>
          </w:tcPr>
          <w:p w14:paraId="1A266DFF" w14:textId="77777777" w:rsidR="00A62900" w:rsidRPr="004C1399" w:rsidRDefault="00A62900" w:rsidP="00A62900">
            <w:pPr>
              <w:spacing w:before="0" w:after="0" w:line="240" w:lineRule="auto"/>
              <w:jc w:val="right"/>
              <w:rPr>
                <w:rFonts w:eastAsia="Times New Roman" w:cs="Times New Roman"/>
                <w:color w:val="000000"/>
                <w:sz w:val="16"/>
                <w:szCs w:val="16"/>
                <w:lang w:eastAsia="el-GR"/>
              </w:rPr>
            </w:pPr>
            <w:r w:rsidRPr="004C1399">
              <w:rPr>
                <w:rFonts w:eastAsia="Times New Roman" w:cs="Times New Roman"/>
                <w:color w:val="000000"/>
                <w:sz w:val="16"/>
                <w:szCs w:val="16"/>
                <w:lang w:eastAsia="el-GR"/>
              </w:rPr>
              <w:t>73.500.000 €</w:t>
            </w:r>
          </w:p>
        </w:tc>
        <w:tc>
          <w:tcPr>
            <w:tcW w:w="674" w:type="pct"/>
            <w:tcBorders>
              <w:top w:val="nil"/>
              <w:left w:val="nil"/>
              <w:bottom w:val="single" w:sz="4" w:space="0" w:color="auto"/>
              <w:right w:val="single" w:sz="4" w:space="0" w:color="auto"/>
            </w:tcBorders>
            <w:shd w:val="clear" w:color="auto" w:fill="FCD8BB" w:themeFill="accent5" w:themeFillTint="33"/>
            <w:noWrap/>
            <w:vAlign w:val="bottom"/>
            <w:hideMark/>
          </w:tcPr>
          <w:p w14:paraId="4F56806A" w14:textId="77777777" w:rsidR="00A62900" w:rsidRPr="004C1399" w:rsidRDefault="00A62900" w:rsidP="00A62900">
            <w:pPr>
              <w:spacing w:before="0" w:after="0" w:line="240" w:lineRule="auto"/>
              <w:jc w:val="right"/>
              <w:rPr>
                <w:rFonts w:eastAsia="Times New Roman" w:cs="Times New Roman"/>
                <w:color w:val="000000"/>
                <w:sz w:val="16"/>
                <w:szCs w:val="16"/>
                <w:lang w:eastAsia="el-GR"/>
              </w:rPr>
            </w:pPr>
            <w:r w:rsidRPr="004C1399">
              <w:rPr>
                <w:rFonts w:eastAsia="Times New Roman" w:cs="Times New Roman"/>
                <w:color w:val="000000"/>
                <w:sz w:val="16"/>
                <w:szCs w:val="16"/>
                <w:lang w:eastAsia="el-GR"/>
              </w:rPr>
              <w:t>73.500.000 €</w:t>
            </w:r>
          </w:p>
        </w:tc>
        <w:tc>
          <w:tcPr>
            <w:tcW w:w="651" w:type="pct"/>
            <w:tcBorders>
              <w:top w:val="nil"/>
              <w:left w:val="nil"/>
              <w:bottom w:val="single" w:sz="4" w:space="0" w:color="auto"/>
              <w:right w:val="single" w:sz="4" w:space="0" w:color="auto"/>
            </w:tcBorders>
            <w:shd w:val="clear" w:color="auto" w:fill="FCD8BB" w:themeFill="accent5" w:themeFillTint="33"/>
            <w:noWrap/>
            <w:vAlign w:val="bottom"/>
            <w:hideMark/>
          </w:tcPr>
          <w:p w14:paraId="448945DD" w14:textId="77777777" w:rsidR="00A62900" w:rsidRPr="004C1399" w:rsidRDefault="00A62900" w:rsidP="00A62900">
            <w:pPr>
              <w:spacing w:before="0" w:after="0" w:line="240" w:lineRule="auto"/>
              <w:jc w:val="left"/>
              <w:rPr>
                <w:rFonts w:eastAsia="Times New Roman" w:cs="Times New Roman"/>
                <w:color w:val="000000"/>
                <w:sz w:val="16"/>
                <w:szCs w:val="16"/>
                <w:lang w:eastAsia="el-GR"/>
              </w:rPr>
            </w:pPr>
            <w:r w:rsidRPr="004C1399">
              <w:rPr>
                <w:rFonts w:eastAsia="Times New Roman" w:cs="Times New Roman"/>
                <w:color w:val="000000"/>
                <w:sz w:val="16"/>
                <w:szCs w:val="16"/>
                <w:lang w:eastAsia="el-GR"/>
              </w:rPr>
              <w:t> </w:t>
            </w:r>
          </w:p>
        </w:tc>
      </w:tr>
      <w:tr w:rsidR="00A3321D" w:rsidRPr="004C1399" w14:paraId="6701B12E" w14:textId="77777777" w:rsidTr="00FC24A4">
        <w:trPr>
          <w:trHeight w:val="576"/>
        </w:trPr>
        <w:tc>
          <w:tcPr>
            <w:tcW w:w="366" w:type="pct"/>
            <w:vMerge w:val="restart"/>
            <w:tcBorders>
              <w:top w:val="nil"/>
              <w:left w:val="single" w:sz="4" w:space="0" w:color="auto"/>
              <w:bottom w:val="single" w:sz="4" w:space="0" w:color="000000"/>
              <w:right w:val="nil"/>
            </w:tcBorders>
            <w:shd w:val="clear" w:color="auto" w:fill="F78C33" w:themeFill="accent5" w:themeFillTint="99"/>
            <w:noWrap/>
            <w:vAlign w:val="center"/>
            <w:hideMark/>
          </w:tcPr>
          <w:p w14:paraId="6F782BDD" w14:textId="77777777" w:rsidR="00A62900" w:rsidRPr="004C1399" w:rsidRDefault="00A62900" w:rsidP="00A62900">
            <w:pPr>
              <w:spacing w:before="0" w:after="0" w:line="240" w:lineRule="auto"/>
              <w:jc w:val="center"/>
              <w:rPr>
                <w:rFonts w:eastAsia="Times New Roman" w:cs="Times New Roman"/>
                <w:b/>
                <w:bCs/>
                <w:color w:val="FFFFFF" w:themeColor="background1"/>
                <w:sz w:val="16"/>
                <w:szCs w:val="16"/>
                <w:lang w:eastAsia="el-GR"/>
              </w:rPr>
            </w:pPr>
            <w:r w:rsidRPr="004C1399">
              <w:rPr>
                <w:rFonts w:eastAsia="Times New Roman" w:cs="Times New Roman"/>
                <w:b/>
                <w:bCs/>
                <w:color w:val="FFFFFF" w:themeColor="background1"/>
                <w:sz w:val="16"/>
                <w:szCs w:val="16"/>
                <w:lang w:eastAsia="el-GR"/>
              </w:rPr>
              <w:lastRenderedPageBreak/>
              <w:t>ΑΠ 3</w:t>
            </w:r>
          </w:p>
        </w:tc>
        <w:tc>
          <w:tcPr>
            <w:tcW w:w="895" w:type="pct"/>
            <w:vMerge w:val="restart"/>
            <w:tcBorders>
              <w:top w:val="nil"/>
              <w:left w:val="nil"/>
              <w:bottom w:val="single" w:sz="4" w:space="0" w:color="000000"/>
              <w:right w:val="single" w:sz="4" w:space="0" w:color="auto"/>
            </w:tcBorders>
            <w:shd w:val="clear" w:color="auto" w:fill="F78C33" w:themeFill="accent5" w:themeFillTint="99"/>
            <w:vAlign w:val="center"/>
            <w:hideMark/>
          </w:tcPr>
          <w:p w14:paraId="7037BB16" w14:textId="77777777" w:rsidR="00A62900" w:rsidRPr="004C1399" w:rsidRDefault="00A62900" w:rsidP="00A62900">
            <w:pPr>
              <w:spacing w:before="0" w:after="0" w:line="240" w:lineRule="auto"/>
              <w:jc w:val="left"/>
              <w:rPr>
                <w:rFonts w:eastAsia="Times New Roman" w:cs="Times New Roman"/>
                <w:b/>
                <w:bCs/>
                <w:color w:val="FFFFFF" w:themeColor="background1"/>
                <w:sz w:val="16"/>
                <w:szCs w:val="16"/>
                <w:lang w:eastAsia="el-GR"/>
              </w:rPr>
            </w:pPr>
            <w:r w:rsidRPr="004C1399">
              <w:rPr>
                <w:rFonts w:eastAsia="Times New Roman" w:cs="Times New Roman"/>
                <w:b/>
                <w:bCs/>
                <w:color w:val="FFFFFF" w:themeColor="background1"/>
                <w:sz w:val="16"/>
                <w:szCs w:val="16"/>
                <w:lang w:eastAsia="el-GR"/>
              </w:rPr>
              <w:t>Μείωση των εκπομπών CO2 και προσαρμογή στην κλιματική αλλαγή</w:t>
            </w:r>
          </w:p>
        </w:tc>
        <w:tc>
          <w:tcPr>
            <w:tcW w:w="392" w:type="pct"/>
            <w:tcBorders>
              <w:top w:val="nil"/>
              <w:left w:val="nil"/>
              <w:bottom w:val="single" w:sz="4" w:space="0" w:color="auto"/>
              <w:right w:val="single" w:sz="4" w:space="0" w:color="auto"/>
            </w:tcBorders>
            <w:shd w:val="clear" w:color="auto" w:fill="FCD8BB" w:themeFill="accent5" w:themeFillTint="33"/>
            <w:vAlign w:val="center"/>
            <w:hideMark/>
          </w:tcPr>
          <w:p w14:paraId="25113A4C" w14:textId="77777777" w:rsidR="00A62900" w:rsidRPr="004C1399" w:rsidRDefault="00A62900" w:rsidP="00A62900">
            <w:pPr>
              <w:spacing w:before="0" w:after="0" w:line="240" w:lineRule="auto"/>
              <w:jc w:val="center"/>
              <w:rPr>
                <w:rFonts w:eastAsia="Times New Roman" w:cs="Times New Roman"/>
                <w:b/>
                <w:bCs/>
                <w:color w:val="000000"/>
                <w:sz w:val="16"/>
                <w:szCs w:val="16"/>
                <w:lang w:eastAsia="el-GR"/>
              </w:rPr>
            </w:pPr>
            <w:r w:rsidRPr="004C1399">
              <w:rPr>
                <w:rFonts w:eastAsia="Times New Roman" w:cs="Times New Roman"/>
                <w:b/>
                <w:bCs/>
                <w:color w:val="000000"/>
                <w:sz w:val="16"/>
                <w:szCs w:val="16"/>
                <w:lang w:eastAsia="el-GR"/>
              </w:rPr>
              <w:t>4</w:t>
            </w:r>
          </w:p>
        </w:tc>
        <w:tc>
          <w:tcPr>
            <w:tcW w:w="674" w:type="pct"/>
            <w:tcBorders>
              <w:top w:val="nil"/>
              <w:left w:val="nil"/>
              <w:bottom w:val="single" w:sz="4" w:space="0" w:color="auto"/>
              <w:right w:val="single" w:sz="4" w:space="0" w:color="auto"/>
            </w:tcBorders>
            <w:shd w:val="clear" w:color="auto" w:fill="FCD8BB" w:themeFill="accent5" w:themeFillTint="33"/>
            <w:noWrap/>
            <w:vAlign w:val="bottom"/>
            <w:hideMark/>
          </w:tcPr>
          <w:p w14:paraId="20F64077" w14:textId="77777777" w:rsidR="00A62900" w:rsidRPr="004C1399" w:rsidRDefault="00A62900" w:rsidP="00A62900">
            <w:pPr>
              <w:spacing w:before="0" w:after="0" w:line="240" w:lineRule="auto"/>
              <w:jc w:val="right"/>
              <w:rPr>
                <w:rFonts w:eastAsia="Times New Roman" w:cs="Times New Roman"/>
                <w:color w:val="000000"/>
                <w:sz w:val="16"/>
                <w:szCs w:val="16"/>
                <w:lang w:eastAsia="el-GR"/>
              </w:rPr>
            </w:pPr>
            <w:r w:rsidRPr="004C1399">
              <w:rPr>
                <w:rFonts w:eastAsia="Times New Roman" w:cs="Times New Roman"/>
                <w:color w:val="000000"/>
                <w:sz w:val="16"/>
                <w:szCs w:val="16"/>
                <w:lang w:eastAsia="el-GR"/>
              </w:rPr>
              <w:t>37.647.059 €</w:t>
            </w:r>
          </w:p>
        </w:tc>
        <w:tc>
          <w:tcPr>
            <w:tcW w:w="682" w:type="pct"/>
            <w:tcBorders>
              <w:top w:val="nil"/>
              <w:left w:val="nil"/>
              <w:bottom w:val="single" w:sz="4" w:space="0" w:color="auto"/>
              <w:right w:val="single" w:sz="4" w:space="0" w:color="auto"/>
            </w:tcBorders>
            <w:shd w:val="clear" w:color="auto" w:fill="FCD8BB" w:themeFill="accent5" w:themeFillTint="33"/>
            <w:noWrap/>
            <w:vAlign w:val="bottom"/>
            <w:hideMark/>
          </w:tcPr>
          <w:p w14:paraId="2213DA51" w14:textId="77777777" w:rsidR="00A62900" w:rsidRPr="004C1399" w:rsidRDefault="00A62900" w:rsidP="00A62900">
            <w:pPr>
              <w:spacing w:before="0" w:after="0" w:line="240" w:lineRule="auto"/>
              <w:jc w:val="right"/>
              <w:rPr>
                <w:rFonts w:eastAsia="Times New Roman" w:cs="Times New Roman"/>
                <w:color w:val="000000"/>
                <w:sz w:val="16"/>
                <w:szCs w:val="16"/>
                <w:lang w:eastAsia="el-GR"/>
              </w:rPr>
            </w:pPr>
            <w:r w:rsidRPr="004C1399">
              <w:rPr>
                <w:rFonts w:eastAsia="Times New Roman" w:cs="Times New Roman"/>
                <w:color w:val="000000"/>
                <w:sz w:val="16"/>
                <w:szCs w:val="16"/>
                <w:lang w:eastAsia="el-GR"/>
              </w:rPr>
              <w:t>5.647.059 €</w:t>
            </w:r>
          </w:p>
        </w:tc>
        <w:tc>
          <w:tcPr>
            <w:tcW w:w="665" w:type="pct"/>
            <w:tcBorders>
              <w:top w:val="nil"/>
              <w:left w:val="nil"/>
              <w:bottom w:val="single" w:sz="4" w:space="0" w:color="auto"/>
              <w:right w:val="single" w:sz="4" w:space="0" w:color="auto"/>
            </w:tcBorders>
            <w:shd w:val="clear" w:color="auto" w:fill="FCD8BB" w:themeFill="accent5" w:themeFillTint="33"/>
            <w:noWrap/>
            <w:vAlign w:val="bottom"/>
            <w:hideMark/>
          </w:tcPr>
          <w:p w14:paraId="6EAB1B08" w14:textId="77777777" w:rsidR="00A62900" w:rsidRPr="004C1399" w:rsidRDefault="00A62900" w:rsidP="00A62900">
            <w:pPr>
              <w:spacing w:before="0" w:after="0" w:line="240" w:lineRule="auto"/>
              <w:jc w:val="right"/>
              <w:rPr>
                <w:rFonts w:eastAsia="Times New Roman" w:cs="Times New Roman"/>
                <w:color w:val="000000"/>
                <w:sz w:val="16"/>
                <w:szCs w:val="16"/>
                <w:lang w:eastAsia="el-GR"/>
              </w:rPr>
            </w:pPr>
            <w:r w:rsidRPr="004C1399">
              <w:rPr>
                <w:rFonts w:eastAsia="Times New Roman" w:cs="Times New Roman"/>
                <w:color w:val="000000"/>
                <w:sz w:val="16"/>
                <w:szCs w:val="16"/>
                <w:lang w:eastAsia="el-GR"/>
              </w:rPr>
              <w:t>32.000.000 €</w:t>
            </w:r>
          </w:p>
        </w:tc>
        <w:tc>
          <w:tcPr>
            <w:tcW w:w="674" w:type="pct"/>
            <w:tcBorders>
              <w:top w:val="nil"/>
              <w:left w:val="nil"/>
              <w:bottom w:val="single" w:sz="4" w:space="0" w:color="auto"/>
              <w:right w:val="single" w:sz="4" w:space="0" w:color="auto"/>
            </w:tcBorders>
            <w:shd w:val="clear" w:color="auto" w:fill="FCD8BB" w:themeFill="accent5" w:themeFillTint="33"/>
            <w:noWrap/>
            <w:vAlign w:val="bottom"/>
            <w:hideMark/>
          </w:tcPr>
          <w:p w14:paraId="3538F84B" w14:textId="77777777" w:rsidR="00A62900" w:rsidRPr="004C1399" w:rsidRDefault="00A62900" w:rsidP="00A62900">
            <w:pPr>
              <w:spacing w:before="0" w:after="0" w:line="240" w:lineRule="auto"/>
              <w:jc w:val="left"/>
              <w:rPr>
                <w:rFonts w:eastAsia="Times New Roman" w:cs="Times New Roman"/>
                <w:color w:val="000000"/>
                <w:sz w:val="16"/>
                <w:szCs w:val="16"/>
                <w:lang w:eastAsia="el-GR"/>
              </w:rPr>
            </w:pPr>
            <w:r w:rsidRPr="004C1399">
              <w:rPr>
                <w:rFonts w:eastAsia="Times New Roman" w:cs="Times New Roman"/>
                <w:color w:val="000000"/>
                <w:sz w:val="16"/>
                <w:szCs w:val="16"/>
                <w:lang w:eastAsia="el-GR"/>
              </w:rPr>
              <w:t> </w:t>
            </w:r>
          </w:p>
        </w:tc>
        <w:tc>
          <w:tcPr>
            <w:tcW w:w="651" w:type="pct"/>
            <w:tcBorders>
              <w:top w:val="nil"/>
              <w:left w:val="nil"/>
              <w:bottom w:val="single" w:sz="4" w:space="0" w:color="auto"/>
              <w:right w:val="single" w:sz="4" w:space="0" w:color="auto"/>
            </w:tcBorders>
            <w:shd w:val="clear" w:color="auto" w:fill="FCD8BB" w:themeFill="accent5" w:themeFillTint="33"/>
            <w:noWrap/>
            <w:vAlign w:val="bottom"/>
            <w:hideMark/>
          </w:tcPr>
          <w:p w14:paraId="659A2EC9" w14:textId="77777777" w:rsidR="00A62900" w:rsidRPr="004C1399" w:rsidRDefault="00A62900" w:rsidP="00A62900">
            <w:pPr>
              <w:spacing w:before="0" w:after="0" w:line="240" w:lineRule="auto"/>
              <w:jc w:val="right"/>
              <w:rPr>
                <w:rFonts w:eastAsia="Times New Roman" w:cs="Times New Roman"/>
                <w:color w:val="000000"/>
                <w:sz w:val="16"/>
                <w:szCs w:val="16"/>
                <w:lang w:eastAsia="el-GR"/>
              </w:rPr>
            </w:pPr>
            <w:r w:rsidRPr="004C1399">
              <w:rPr>
                <w:rFonts w:eastAsia="Times New Roman" w:cs="Times New Roman"/>
                <w:color w:val="000000"/>
                <w:sz w:val="16"/>
                <w:szCs w:val="16"/>
                <w:lang w:eastAsia="el-GR"/>
              </w:rPr>
              <w:t>32.000.000 €</w:t>
            </w:r>
          </w:p>
        </w:tc>
      </w:tr>
      <w:tr w:rsidR="00A3321D" w:rsidRPr="004C1399" w14:paraId="5FA39B81" w14:textId="77777777" w:rsidTr="00FC24A4">
        <w:trPr>
          <w:trHeight w:val="288"/>
        </w:trPr>
        <w:tc>
          <w:tcPr>
            <w:tcW w:w="366" w:type="pct"/>
            <w:vMerge/>
            <w:tcBorders>
              <w:top w:val="nil"/>
              <w:left w:val="single" w:sz="4" w:space="0" w:color="auto"/>
              <w:bottom w:val="single" w:sz="4" w:space="0" w:color="000000"/>
              <w:right w:val="nil"/>
            </w:tcBorders>
            <w:shd w:val="clear" w:color="auto" w:fill="F78C33" w:themeFill="accent5" w:themeFillTint="99"/>
            <w:vAlign w:val="center"/>
            <w:hideMark/>
          </w:tcPr>
          <w:p w14:paraId="46F71B96" w14:textId="77777777" w:rsidR="00A62900" w:rsidRPr="004C1399" w:rsidRDefault="00A62900" w:rsidP="00A62900">
            <w:pPr>
              <w:spacing w:before="0" w:after="0" w:line="240" w:lineRule="auto"/>
              <w:jc w:val="left"/>
              <w:rPr>
                <w:rFonts w:eastAsia="Times New Roman" w:cs="Times New Roman"/>
                <w:b/>
                <w:bCs/>
                <w:color w:val="FFFFFF" w:themeColor="background1"/>
                <w:sz w:val="16"/>
                <w:szCs w:val="16"/>
                <w:lang w:eastAsia="el-GR"/>
              </w:rPr>
            </w:pPr>
          </w:p>
        </w:tc>
        <w:tc>
          <w:tcPr>
            <w:tcW w:w="895" w:type="pct"/>
            <w:vMerge/>
            <w:tcBorders>
              <w:top w:val="nil"/>
              <w:left w:val="nil"/>
              <w:bottom w:val="single" w:sz="4" w:space="0" w:color="000000"/>
              <w:right w:val="single" w:sz="4" w:space="0" w:color="auto"/>
            </w:tcBorders>
            <w:shd w:val="clear" w:color="auto" w:fill="F78C33" w:themeFill="accent5" w:themeFillTint="99"/>
            <w:vAlign w:val="center"/>
            <w:hideMark/>
          </w:tcPr>
          <w:p w14:paraId="10EA1639" w14:textId="77777777" w:rsidR="00A62900" w:rsidRPr="004C1399" w:rsidRDefault="00A62900" w:rsidP="00A62900">
            <w:pPr>
              <w:spacing w:before="0" w:after="0" w:line="240" w:lineRule="auto"/>
              <w:jc w:val="left"/>
              <w:rPr>
                <w:rFonts w:eastAsia="Times New Roman" w:cs="Times New Roman"/>
                <w:b/>
                <w:bCs/>
                <w:color w:val="FFFFFF" w:themeColor="background1"/>
                <w:sz w:val="16"/>
                <w:szCs w:val="16"/>
                <w:lang w:eastAsia="el-GR"/>
              </w:rPr>
            </w:pPr>
          </w:p>
        </w:tc>
        <w:tc>
          <w:tcPr>
            <w:tcW w:w="392" w:type="pct"/>
            <w:tcBorders>
              <w:top w:val="nil"/>
              <w:left w:val="nil"/>
              <w:bottom w:val="single" w:sz="4" w:space="0" w:color="auto"/>
              <w:right w:val="single" w:sz="4" w:space="0" w:color="auto"/>
            </w:tcBorders>
            <w:shd w:val="clear" w:color="auto" w:fill="FCD8BB" w:themeFill="accent5" w:themeFillTint="33"/>
            <w:vAlign w:val="center"/>
            <w:hideMark/>
          </w:tcPr>
          <w:p w14:paraId="7F633C2E" w14:textId="77777777" w:rsidR="00A62900" w:rsidRPr="004C1399" w:rsidRDefault="00A62900" w:rsidP="00A62900">
            <w:pPr>
              <w:spacing w:before="0" w:after="0" w:line="240" w:lineRule="auto"/>
              <w:jc w:val="center"/>
              <w:rPr>
                <w:rFonts w:eastAsia="Times New Roman" w:cs="Times New Roman"/>
                <w:b/>
                <w:bCs/>
                <w:color w:val="000000"/>
                <w:sz w:val="16"/>
                <w:szCs w:val="16"/>
                <w:lang w:eastAsia="el-GR"/>
              </w:rPr>
            </w:pPr>
            <w:r w:rsidRPr="004C1399">
              <w:rPr>
                <w:rFonts w:eastAsia="Times New Roman" w:cs="Times New Roman"/>
                <w:b/>
                <w:bCs/>
                <w:color w:val="000000"/>
                <w:sz w:val="16"/>
                <w:szCs w:val="16"/>
                <w:lang w:eastAsia="el-GR"/>
              </w:rPr>
              <w:t>5</w:t>
            </w:r>
          </w:p>
        </w:tc>
        <w:tc>
          <w:tcPr>
            <w:tcW w:w="674" w:type="pct"/>
            <w:tcBorders>
              <w:top w:val="nil"/>
              <w:left w:val="nil"/>
              <w:bottom w:val="single" w:sz="4" w:space="0" w:color="auto"/>
              <w:right w:val="single" w:sz="4" w:space="0" w:color="auto"/>
            </w:tcBorders>
            <w:shd w:val="clear" w:color="auto" w:fill="FCD8BB" w:themeFill="accent5" w:themeFillTint="33"/>
            <w:noWrap/>
            <w:vAlign w:val="bottom"/>
            <w:hideMark/>
          </w:tcPr>
          <w:p w14:paraId="1D08A8C0" w14:textId="77777777" w:rsidR="00A62900" w:rsidRPr="004C1399" w:rsidRDefault="00A62900" w:rsidP="00A62900">
            <w:pPr>
              <w:spacing w:before="0" w:after="0" w:line="240" w:lineRule="auto"/>
              <w:jc w:val="right"/>
              <w:rPr>
                <w:rFonts w:eastAsia="Times New Roman" w:cs="Times New Roman"/>
                <w:color w:val="000000"/>
                <w:sz w:val="16"/>
                <w:szCs w:val="16"/>
                <w:lang w:eastAsia="el-GR"/>
              </w:rPr>
            </w:pPr>
            <w:r w:rsidRPr="004C1399">
              <w:rPr>
                <w:rFonts w:eastAsia="Times New Roman" w:cs="Times New Roman"/>
                <w:color w:val="000000"/>
                <w:sz w:val="16"/>
                <w:szCs w:val="16"/>
                <w:lang w:eastAsia="el-GR"/>
              </w:rPr>
              <w:t>11.764.706 €</w:t>
            </w:r>
          </w:p>
        </w:tc>
        <w:tc>
          <w:tcPr>
            <w:tcW w:w="682" w:type="pct"/>
            <w:tcBorders>
              <w:top w:val="nil"/>
              <w:left w:val="nil"/>
              <w:bottom w:val="single" w:sz="4" w:space="0" w:color="auto"/>
              <w:right w:val="single" w:sz="4" w:space="0" w:color="auto"/>
            </w:tcBorders>
            <w:shd w:val="clear" w:color="auto" w:fill="FCD8BB" w:themeFill="accent5" w:themeFillTint="33"/>
            <w:noWrap/>
            <w:vAlign w:val="bottom"/>
            <w:hideMark/>
          </w:tcPr>
          <w:p w14:paraId="703E80EC" w14:textId="77777777" w:rsidR="00A62900" w:rsidRPr="004C1399" w:rsidRDefault="00A62900" w:rsidP="00A62900">
            <w:pPr>
              <w:spacing w:before="0" w:after="0" w:line="240" w:lineRule="auto"/>
              <w:jc w:val="right"/>
              <w:rPr>
                <w:rFonts w:eastAsia="Times New Roman" w:cs="Times New Roman"/>
                <w:color w:val="000000"/>
                <w:sz w:val="16"/>
                <w:szCs w:val="16"/>
                <w:lang w:eastAsia="el-GR"/>
              </w:rPr>
            </w:pPr>
            <w:r w:rsidRPr="004C1399">
              <w:rPr>
                <w:rFonts w:eastAsia="Times New Roman" w:cs="Times New Roman"/>
                <w:color w:val="000000"/>
                <w:sz w:val="16"/>
                <w:szCs w:val="16"/>
                <w:lang w:eastAsia="el-GR"/>
              </w:rPr>
              <w:t>1.764.706 €</w:t>
            </w:r>
          </w:p>
        </w:tc>
        <w:tc>
          <w:tcPr>
            <w:tcW w:w="665" w:type="pct"/>
            <w:tcBorders>
              <w:top w:val="nil"/>
              <w:left w:val="nil"/>
              <w:bottom w:val="single" w:sz="4" w:space="0" w:color="auto"/>
              <w:right w:val="single" w:sz="4" w:space="0" w:color="auto"/>
            </w:tcBorders>
            <w:shd w:val="clear" w:color="auto" w:fill="FCD8BB" w:themeFill="accent5" w:themeFillTint="33"/>
            <w:noWrap/>
            <w:vAlign w:val="bottom"/>
            <w:hideMark/>
          </w:tcPr>
          <w:p w14:paraId="28E4E043" w14:textId="77777777" w:rsidR="00A62900" w:rsidRPr="004C1399" w:rsidRDefault="00A62900" w:rsidP="00A62900">
            <w:pPr>
              <w:spacing w:before="0" w:after="0" w:line="240" w:lineRule="auto"/>
              <w:jc w:val="right"/>
              <w:rPr>
                <w:rFonts w:eastAsia="Times New Roman" w:cs="Times New Roman"/>
                <w:color w:val="000000"/>
                <w:sz w:val="16"/>
                <w:szCs w:val="16"/>
                <w:lang w:eastAsia="el-GR"/>
              </w:rPr>
            </w:pPr>
            <w:r w:rsidRPr="004C1399">
              <w:rPr>
                <w:rFonts w:eastAsia="Times New Roman" w:cs="Times New Roman"/>
                <w:color w:val="000000"/>
                <w:sz w:val="16"/>
                <w:szCs w:val="16"/>
                <w:lang w:eastAsia="el-GR"/>
              </w:rPr>
              <w:t>10.000.000 €</w:t>
            </w:r>
          </w:p>
        </w:tc>
        <w:tc>
          <w:tcPr>
            <w:tcW w:w="674" w:type="pct"/>
            <w:tcBorders>
              <w:top w:val="nil"/>
              <w:left w:val="nil"/>
              <w:bottom w:val="single" w:sz="4" w:space="0" w:color="auto"/>
              <w:right w:val="single" w:sz="4" w:space="0" w:color="auto"/>
            </w:tcBorders>
            <w:shd w:val="clear" w:color="auto" w:fill="FCD8BB" w:themeFill="accent5" w:themeFillTint="33"/>
            <w:noWrap/>
            <w:vAlign w:val="bottom"/>
            <w:hideMark/>
          </w:tcPr>
          <w:p w14:paraId="6F7C2DFF" w14:textId="77777777" w:rsidR="00A62900" w:rsidRPr="004C1399" w:rsidRDefault="00A62900" w:rsidP="00A62900">
            <w:pPr>
              <w:spacing w:before="0" w:after="0" w:line="240" w:lineRule="auto"/>
              <w:jc w:val="left"/>
              <w:rPr>
                <w:rFonts w:eastAsia="Times New Roman" w:cs="Times New Roman"/>
                <w:color w:val="000000"/>
                <w:sz w:val="16"/>
                <w:szCs w:val="16"/>
                <w:lang w:eastAsia="el-GR"/>
              </w:rPr>
            </w:pPr>
            <w:r w:rsidRPr="004C1399">
              <w:rPr>
                <w:rFonts w:eastAsia="Times New Roman" w:cs="Times New Roman"/>
                <w:color w:val="000000"/>
                <w:sz w:val="16"/>
                <w:szCs w:val="16"/>
                <w:lang w:eastAsia="el-GR"/>
              </w:rPr>
              <w:t> </w:t>
            </w:r>
          </w:p>
        </w:tc>
        <w:tc>
          <w:tcPr>
            <w:tcW w:w="651" w:type="pct"/>
            <w:tcBorders>
              <w:top w:val="nil"/>
              <w:left w:val="nil"/>
              <w:bottom w:val="single" w:sz="4" w:space="0" w:color="auto"/>
              <w:right w:val="single" w:sz="4" w:space="0" w:color="auto"/>
            </w:tcBorders>
            <w:shd w:val="clear" w:color="auto" w:fill="FCD8BB" w:themeFill="accent5" w:themeFillTint="33"/>
            <w:noWrap/>
            <w:vAlign w:val="bottom"/>
            <w:hideMark/>
          </w:tcPr>
          <w:p w14:paraId="09FD90AB" w14:textId="77777777" w:rsidR="00A62900" w:rsidRPr="004C1399" w:rsidRDefault="00A62900" w:rsidP="00A62900">
            <w:pPr>
              <w:spacing w:before="0" w:after="0" w:line="240" w:lineRule="auto"/>
              <w:jc w:val="right"/>
              <w:rPr>
                <w:rFonts w:eastAsia="Times New Roman" w:cs="Times New Roman"/>
                <w:color w:val="000000"/>
                <w:sz w:val="16"/>
                <w:szCs w:val="16"/>
                <w:lang w:eastAsia="el-GR"/>
              </w:rPr>
            </w:pPr>
            <w:r w:rsidRPr="004C1399">
              <w:rPr>
                <w:rFonts w:eastAsia="Times New Roman" w:cs="Times New Roman"/>
                <w:color w:val="000000"/>
                <w:sz w:val="16"/>
                <w:szCs w:val="16"/>
                <w:lang w:eastAsia="el-GR"/>
              </w:rPr>
              <w:t>10.000.000 €</w:t>
            </w:r>
          </w:p>
        </w:tc>
      </w:tr>
      <w:tr w:rsidR="00A3321D" w:rsidRPr="004C1399" w14:paraId="34C0CB0A" w14:textId="77777777" w:rsidTr="00FC24A4">
        <w:trPr>
          <w:trHeight w:val="576"/>
        </w:trPr>
        <w:tc>
          <w:tcPr>
            <w:tcW w:w="366" w:type="pct"/>
            <w:tcBorders>
              <w:top w:val="nil"/>
              <w:left w:val="single" w:sz="4" w:space="0" w:color="auto"/>
              <w:bottom w:val="single" w:sz="4" w:space="0" w:color="auto"/>
              <w:right w:val="nil"/>
            </w:tcBorders>
            <w:shd w:val="clear" w:color="auto" w:fill="F78C33" w:themeFill="accent5" w:themeFillTint="99"/>
            <w:noWrap/>
            <w:vAlign w:val="center"/>
            <w:hideMark/>
          </w:tcPr>
          <w:p w14:paraId="22918439" w14:textId="77777777" w:rsidR="00A62900" w:rsidRPr="004C1399" w:rsidRDefault="00A62900" w:rsidP="00A62900">
            <w:pPr>
              <w:spacing w:before="0" w:after="0" w:line="240" w:lineRule="auto"/>
              <w:jc w:val="center"/>
              <w:rPr>
                <w:rFonts w:eastAsia="Times New Roman" w:cs="Times New Roman"/>
                <w:b/>
                <w:bCs/>
                <w:color w:val="FFFFFF" w:themeColor="background1"/>
                <w:sz w:val="16"/>
                <w:szCs w:val="16"/>
                <w:lang w:eastAsia="el-GR"/>
              </w:rPr>
            </w:pPr>
            <w:r w:rsidRPr="004C1399">
              <w:rPr>
                <w:rFonts w:eastAsia="Times New Roman" w:cs="Times New Roman"/>
                <w:b/>
                <w:bCs/>
                <w:color w:val="FFFFFF" w:themeColor="background1"/>
                <w:sz w:val="16"/>
                <w:szCs w:val="16"/>
                <w:lang w:eastAsia="el-GR"/>
              </w:rPr>
              <w:t>ΑΠ 4Α</w:t>
            </w:r>
          </w:p>
        </w:tc>
        <w:tc>
          <w:tcPr>
            <w:tcW w:w="895" w:type="pct"/>
            <w:tcBorders>
              <w:top w:val="nil"/>
              <w:left w:val="nil"/>
              <w:bottom w:val="single" w:sz="4" w:space="0" w:color="auto"/>
              <w:right w:val="single" w:sz="4" w:space="0" w:color="auto"/>
            </w:tcBorders>
            <w:shd w:val="clear" w:color="auto" w:fill="F78C33" w:themeFill="accent5" w:themeFillTint="99"/>
            <w:vAlign w:val="center"/>
            <w:hideMark/>
          </w:tcPr>
          <w:p w14:paraId="438A48D0" w14:textId="77777777" w:rsidR="00A62900" w:rsidRPr="004C1399" w:rsidRDefault="00A62900" w:rsidP="00A62900">
            <w:pPr>
              <w:spacing w:before="0" w:after="0" w:line="240" w:lineRule="auto"/>
              <w:jc w:val="left"/>
              <w:rPr>
                <w:rFonts w:eastAsia="Times New Roman" w:cs="Times New Roman"/>
                <w:b/>
                <w:bCs/>
                <w:color w:val="FFFFFF" w:themeColor="background1"/>
                <w:sz w:val="16"/>
                <w:szCs w:val="16"/>
                <w:lang w:eastAsia="el-GR"/>
              </w:rPr>
            </w:pPr>
            <w:r w:rsidRPr="004C1399">
              <w:rPr>
                <w:rFonts w:eastAsia="Times New Roman" w:cs="Times New Roman"/>
                <w:b/>
                <w:bCs/>
                <w:color w:val="FFFFFF" w:themeColor="background1"/>
                <w:sz w:val="16"/>
                <w:szCs w:val="16"/>
                <w:lang w:eastAsia="el-GR"/>
              </w:rPr>
              <w:t>Διαχείριση των στερεών αποβλήτων και των υδατικών πόρων</w:t>
            </w:r>
          </w:p>
        </w:tc>
        <w:tc>
          <w:tcPr>
            <w:tcW w:w="392" w:type="pct"/>
            <w:tcBorders>
              <w:top w:val="nil"/>
              <w:left w:val="nil"/>
              <w:bottom w:val="single" w:sz="4" w:space="0" w:color="auto"/>
              <w:right w:val="single" w:sz="4" w:space="0" w:color="auto"/>
            </w:tcBorders>
            <w:shd w:val="clear" w:color="auto" w:fill="FCD8BB" w:themeFill="accent5" w:themeFillTint="33"/>
            <w:vAlign w:val="center"/>
            <w:hideMark/>
          </w:tcPr>
          <w:p w14:paraId="2B181FB1" w14:textId="77777777" w:rsidR="00A62900" w:rsidRPr="004C1399" w:rsidRDefault="00A62900" w:rsidP="00A62900">
            <w:pPr>
              <w:spacing w:before="0" w:after="0" w:line="240" w:lineRule="auto"/>
              <w:jc w:val="center"/>
              <w:rPr>
                <w:rFonts w:eastAsia="Times New Roman" w:cs="Times New Roman"/>
                <w:b/>
                <w:bCs/>
                <w:color w:val="000000"/>
                <w:sz w:val="16"/>
                <w:szCs w:val="16"/>
                <w:lang w:eastAsia="el-GR"/>
              </w:rPr>
            </w:pPr>
            <w:r w:rsidRPr="004C1399">
              <w:rPr>
                <w:rFonts w:eastAsia="Times New Roman" w:cs="Times New Roman"/>
                <w:b/>
                <w:bCs/>
                <w:color w:val="000000"/>
                <w:sz w:val="16"/>
                <w:szCs w:val="16"/>
                <w:lang w:eastAsia="el-GR"/>
              </w:rPr>
              <w:t>6</w:t>
            </w:r>
          </w:p>
        </w:tc>
        <w:tc>
          <w:tcPr>
            <w:tcW w:w="674" w:type="pct"/>
            <w:tcBorders>
              <w:top w:val="nil"/>
              <w:left w:val="nil"/>
              <w:bottom w:val="single" w:sz="4" w:space="0" w:color="auto"/>
              <w:right w:val="single" w:sz="4" w:space="0" w:color="auto"/>
            </w:tcBorders>
            <w:shd w:val="clear" w:color="auto" w:fill="FCD8BB" w:themeFill="accent5" w:themeFillTint="33"/>
            <w:noWrap/>
            <w:vAlign w:val="bottom"/>
            <w:hideMark/>
          </w:tcPr>
          <w:p w14:paraId="578491C1" w14:textId="77777777" w:rsidR="00A62900" w:rsidRPr="004C1399" w:rsidRDefault="00A62900" w:rsidP="00A62900">
            <w:pPr>
              <w:spacing w:before="0" w:after="0" w:line="240" w:lineRule="auto"/>
              <w:jc w:val="right"/>
              <w:rPr>
                <w:rFonts w:eastAsia="Times New Roman" w:cs="Times New Roman"/>
                <w:color w:val="000000"/>
                <w:sz w:val="16"/>
                <w:szCs w:val="16"/>
                <w:lang w:eastAsia="el-GR"/>
              </w:rPr>
            </w:pPr>
            <w:r w:rsidRPr="004C1399">
              <w:rPr>
                <w:rFonts w:eastAsia="Times New Roman" w:cs="Times New Roman"/>
                <w:color w:val="000000"/>
                <w:sz w:val="16"/>
                <w:szCs w:val="16"/>
                <w:lang w:eastAsia="el-GR"/>
              </w:rPr>
              <w:t>149.411.765 €</w:t>
            </w:r>
          </w:p>
        </w:tc>
        <w:tc>
          <w:tcPr>
            <w:tcW w:w="682" w:type="pct"/>
            <w:tcBorders>
              <w:top w:val="nil"/>
              <w:left w:val="nil"/>
              <w:bottom w:val="single" w:sz="4" w:space="0" w:color="auto"/>
              <w:right w:val="single" w:sz="4" w:space="0" w:color="auto"/>
            </w:tcBorders>
            <w:shd w:val="clear" w:color="auto" w:fill="FCD8BB" w:themeFill="accent5" w:themeFillTint="33"/>
            <w:noWrap/>
            <w:vAlign w:val="bottom"/>
            <w:hideMark/>
          </w:tcPr>
          <w:p w14:paraId="13D88BC2" w14:textId="77777777" w:rsidR="00A62900" w:rsidRPr="004C1399" w:rsidRDefault="00A62900" w:rsidP="00A62900">
            <w:pPr>
              <w:spacing w:before="0" w:after="0" w:line="240" w:lineRule="auto"/>
              <w:jc w:val="right"/>
              <w:rPr>
                <w:rFonts w:eastAsia="Times New Roman" w:cs="Times New Roman"/>
                <w:color w:val="000000"/>
                <w:sz w:val="16"/>
                <w:szCs w:val="16"/>
                <w:lang w:eastAsia="el-GR"/>
              </w:rPr>
            </w:pPr>
            <w:r w:rsidRPr="004C1399">
              <w:rPr>
                <w:rFonts w:eastAsia="Times New Roman" w:cs="Times New Roman"/>
                <w:color w:val="000000"/>
                <w:sz w:val="16"/>
                <w:szCs w:val="16"/>
                <w:lang w:eastAsia="el-GR"/>
              </w:rPr>
              <w:t>22.411.765 €</w:t>
            </w:r>
          </w:p>
        </w:tc>
        <w:tc>
          <w:tcPr>
            <w:tcW w:w="665" w:type="pct"/>
            <w:tcBorders>
              <w:top w:val="nil"/>
              <w:left w:val="nil"/>
              <w:bottom w:val="single" w:sz="4" w:space="0" w:color="auto"/>
              <w:right w:val="single" w:sz="4" w:space="0" w:color="auto"/>
            </w:tcBorders>
            <w:shd w:val="clear" w:color="auto" w:fill="FCD8BB" w:themeFill="accent5" w:themeFillTint="33"/>
            <w:noWrap/>
            <w:vAlign w:val="bottom"/>
            <w:hideMark/>
          </w:tcPr>
          <w:p w14:paraId="75764181" w14:textId="77777777" w:rsidR="00A62900" w:rsidRPr="004C1399" w:rsidRDefault="00A62900" w:rsidP="00A62900">
            <w:pPr>
              <w:spacing w:before="0" w:after="0" w:line="240" w:lineRule="auto"/>
              <w:jc w:val="right"/>
              <w:rPr>
                <w:rFonts w:eastAsia="Times New Roman" w:cs="Times New Roman"/>
                <w:color w:val="000000"/>
                <w:sz w:val="16"/>
                <w:szCs w:val="16"/>
                <w:lang w:eastAsia="el-GR"/>
              </w:rPr>
            </w:pPr>
            <w:r w:rsidRPr="004C1399">
              <w:rPr>
                <w:rFonts w:eastAsia="Times New Roman" w:cs="Times New Roman"/>
                <w:color w:val="000000"/>
                <w:sz w:val="16"/>
                <w:szCs w:val="16"/>
                <w:lang w:eastAsia="el-GR"/>
              </w:rPr>
              <w:t>127.000.000 €</w:t>
            </w:r>
          </w:p>
        </w:tc>
        <w:tc>
          <w:tcPr>
            <w:tcW w:w="674" w:type="pct"/>
            <w:tcBorders>
              <w:top w:val="nil"/>
              <w:left w:val="nil"/>
              <w:bottom w:val="single" w:sz="4" w:space="0" w:color="auto"/>
              <w:right w:val="single" w:sz="4" w:space="0" w:color="auto"/>
            </w:tcBorders>
            <w:shd w:val="clear" w:color="auto" w:fill="FCD8BB" w:themeFill="accent5" w:themeFillTint="33"/>
            <w:noWrap/>
            <w:vAlign w:val="bottom"/>
            <w:hideMark/>
          </w:tcPr>
          <w:p w14:paraId="54BBDC43" w14:textId="77777777" w:rsidR="00A62900" w:rsidRPr="004C1399" w:rsidRDefault="00A62900" w:rsidP="00A62900">
            <w:pPr>
              <w:spacing w:before="0" w:after="0" w:line="240" w:lineRule="auto"/>
              <w:jc w:val="left"/>
              <w:rPr>
                <w:rFonts w:eastAsia="Times New Roman" w:cs="Times New Roman"/>
                <w:color w:val="000000"/>
                <w:sz w:val="16"/>
                <w:szCs w:val="16"/>
                <w:lang w:eastAsia="el-GR"/>
              </w:rPr>
            </w:pPr>
            <w:r w:rsidRPr="004C1399">
              <w:rPr>
                <w:rFonts w:eastAsia="Times New Roman" w:cs="Times New Roman"/>
                <w:color w:val="000000"/>
                <w:sz w:val="16"/>
                <w:szCs w:val="16"/>
                <w:lang w:eastAsia="el-GR"/>
              </w:rPr>
              <w:t> </w:t>
            </w:r>
          </w:p>
        </w:tc>
        <w:tc>
          <w:tcPr>
            <w:tcW w:w="651" w:type="pct"/>
            <w:tcBorders>
              <w:top w:val="nil"/>
              <w:left w:val="nil"/>
              <w:bottom w:val="single" w:sz="4" w:space="0" w:color="auto"/>
              <w:right w:val="single" w:sz="4" w:space="0" w:color="auto"/>
            </w:tcBorders>
            <w:shd w:val="clear" w:color="auto" w:fill="FCD8BB" w:themeFill="accent5" w:themeFillTint="33"/>
            <w:noWrap/>
            <w:vAlign w:val="bottom"/>
            <w:hideMark/>
          </w:tcPr>
          <w:p w14:paraId="45FDCD7B" w14:textId="77777777" w:rsidR="00A62900" w:rsidRPr="004C1399" w:rsidRDefault="00A62900" w:rsidP="00A62900">
            <w:pPr>
              <w:spacing w:before="0" w:after="0" w:line="240" w:lineRule="auto"/>
              <w:jc w:val="right"/>
              <w:rPr>
                <w:rFonts w:eastAsia="Times New Roman" w:cs="Times New Roman"/>
                <w:color w:val="000000"/>
                <w:sz w:val="16"/>
                <w:szCs w:val="16"/>
                <w:lang w:eastAsia="el-GR"/>
              </w:rPr>
            </w:pPr>
            <w:r w:rsidRPr="004C1399">
              <w:rPr>
                <w:rFonts w:eastAsia="Times New Roman" w:cs="Times New Roman"/>
                <w:color w:val="000000"/>
                <w:sz w:val="16"/>
                <w:szCs w:val="16"/>
                <w:lang w:eastAsia="el-GR"/>
              </w:rPr>
              <w:t>127.000.000 €</w:t>
            </w:r>
          </w:p>
        </w:tc>
      </w:tr>
      <w:tr w:rsidR="00A3321D" w:rsidRPr="004C1399" w14:paraId="7870D37B" w14:textId="77777777" w:rsidTr="00FC24A4">
        <w:trPr>
          <w:trHeight w:val="288"/>
        </w:trPr>
        <w:tc>
          <w:tcPr>
            <w:tcW w:w="366" w:type="pct"/>
            <w:tcBorders>
              <w:top w:val="nil"/>
              <w:left w:val="single" w:sz="4" w:space="0" w:color="auto"/>
              <w:bottom w:val="single" w:sz="4" w:space="0" w:color="auto"/>
              <w:right w:val="nil"/>
            </w:tcBorders>
            <w:shd w:val="clear" w:color="auto" w:fill="F78C33" w:themeFill="accent5" w:themeFillTint="99"/>
            <w:noWrap/>
            <w:vAlign w:val="center"/>
            <w:hideMark/>
          </w:tcPr>
          <w:p w14:paraId="633A12ED" w14:textId="77777777" w:rsidR="00A62900" w:rsidRPr="004C1399" w:rsidRDefault="00A62900" w:rsidP="00A62900">
            <w:pPr>
              <w:spacing w:before="0" w:after="0" w:line="240" w:lineRule="auto"/>
              <w:jc w:val="center"/>
              <w:rPr>
                <w:rFonts w:eastAsia="Times New Roman" w:cs="Times New Roman"/>
                <w:b/>
                <w:bCs/>
                <w:color w:val="FFFFFF" w:themeColor="background1"/>
                <w:sz w:val="16"/>
                <w:szCs w:val="16"/>
                <w:lang w:eastAsia="el-GR"/>
              </w:rPr>
            </w:pPr>
            <w:r w:rsidRPr="004C1399">
              <w:rPr>
                <w:rFonts w:eastAsia="Times New Roman" w:cs="Times New Roman"/>
                <w:b/>
                <w:bCs/>
                <w:color w:val="FFFFFF" w:themeColor="background1"/>
                <w:sz w:val="16"/>
                <w:szCs w:val="16"/>
                <w:lang w:eastAsia="el-GR"/>
              </w:rPr>
              <w:t>ΑΠ 4Β</w:t>
            </w:r>
          </w:p>
        </w:tc>
        <w:tc>
          <w:tcPr>
            <w:tcW w:w="895" w:type="pct"/>
            <w:tcBorders>
              <w:top w:val="nil"/>
              <w:left w:val="nil"/>
              <w:bottom w:val="single" w:sz="4" w:space="0" w:color="auto"/>
              <w:right w:val="single" w:sz="4" w:space="0" w:color="auto"/>
            </w:tcBorders>
            <w:shd w:val="clear" w:color="auto" w:fill="F78C33" w:themeFill="accent5" w:themeFillTint="99"/>
            <w:vAlign w:val="center"/>
            <w:hideMark/>
          </w:tcPr>
          <w:p w14:paraId="45F4F533" w14:textId="77777777" w:rsidR="00A62900" w:rsidRPr="004C1399" w:rsidRDefault="00A62900" w:rsidP="00A62900">
            <w:pPr>
              <w:spacing w:before="0" w:after="0" w:line="240" w:lineRule="auto"/>
              <w:jc w:val="left"/>
              <w:rPr>
                <w:rFonts w:eastAsia="Times New Roman" w:cs="Times New Roman"/>
                <w:b/>
                <w:bCs/>
                <w:color w:val="FFFFFF" w:themeColor="background1"/>
                <w:sz w:val="16"/>
                <w:szCs w:val="16"/>
                <w:lang w:eastAsia="el-GR"/>
              </w:rPr>
            </w:pPr>
            <w:r w:rsidRPr="004C1399">
              <w:rPr>
                <w:rFonts w:eastAsia="Times New Roman" w:cs="Times New Roman"/>
                <w:b/>
                <w:bCs/>
                <w:color w:val="FFFFFF" w:themeColor="background1"/>
                <w:sz w:val="16"/>
                <w:szCs w:val="16"/>
                <w:lang w:eastAsia="el-GR"/>
              </w:rPr>
              <w:t>Διαχείριση των φυσικών και πολιτιστικών πόρων</w:t>
            </w:r>
          </w:p>
        </w:tc>
        <w:tc>
          <w:tcPr>
            <w:tcW w:w="392" w:type="pct"/>
            <w:tcBorders>
              <w:top w:val="nil"/>
              <w:left w:val="nil"/>
              <w:bottom w:val="single" w:sz="4" w:space="0" w:color="auto"/>
              <w:right w:val="single" w:sz="4" w:space="0" w:color="auto"/>
            </w:tcBorders>
            <w:shd w:val="clear" w:color="auto" w:fill="FCD8BB" w:themeFill="accent5" w:themeFillTint="33"/>
            <w:vAlign w:val="center"/>
            <w:hideMark/>
          </w:tcPr>
          <w:p w14:paraId="616F7CF8" w14:textId="77777777" w:rsidR="00A62900" w:rsidRPr="004C1399" w:rsidRDefault="00A62900" w:rsidP="00A62900">
            <w:pPr>
              <w:spacing w:before="0" w:after="0" w:line="240" w:lineRule="auto"/>
              <w:jc w:val="center"/>
              <w:rPr>
                <w:rFonts w:eastAsia="Times New Roman" w:cs="Times New Roman"/>
                <w:b/>
                <w:bCs/>
                <w:color w:val="000000"/>
                <w:sz w:val="16"/>
                <w:szCs w:val="16"/>
                <w:lang w:eastAsia="el-GR"/>
              </w:rPr>
            </w:pPr>
            <w:r w:rsidRPr="004C1399">
              <w:rPr>
                <w:rFonts w:eastAsia="Times New Roman" w:cs="Times New Roman"/>
                <w:b/>
                <w:bCs/>
                <w:color w:val="000000"/>
                <w:sz w:val="16"/>
                <w:szCs w:val="16"/>
                <w:lang w:eastAsia="el-GR"/>
              </w:rPr>
              <w:t>6</w:t>
            </w:r>
          </w:p>
        </w:tc>
        <w:tc>
          <w:tcPr>
            <w:tcW w:w="674" w:type="pct"/>
            <w:tcBorders>
              <w:top w:val="nil"/>
              <w:left w:val="nil"/>
              <w:bottom w:val="single" w:sz="4" w:space="0" w:color="auto"/>
              <w:right w:val="single" w:sz="4" w:space="0" w:color="auto"/>
            </w:tcBorders>
            <w:shd w:val="clear" w:color="auto" w:fill="FCD8BB" w:themeFill="accent5" w:themeFillTint="33"/>
            <w:noWrap/>
            <w:vAlign w:val="bottom"/>
            <w:hideMark/>
          </w:tcPr>
          <w:p w14:paraId="0D1A0EF6" w14:textId="77777777" w:rsidR="00A62900" w:rsidRPr="004C1399" w:rsidRDefault="00A62900" w:rsidP="00A62900">
            <w:pPr>
              <w:spacing w:before="0" w:after="0" w:line="240" w:lineRule="auto"/>
              <w:jc w:val="right"/>
              <w:rPr>
                <w:rFonts w:eastAsia="Times New Roman" w:cs="Times New Roman"/>
                <w:color w:val="000000"/>
                <w:sz w:val="16"/>
                <w:szCs w:val="16"/>
                <w:lang w:eastAsia="el-GR"/>
              </w:rPr>
            </w:pPr>
            <w:r w:rsidRPr="004C1399">
              <w:rPr>
                <w:rFonts w:eastAsia="Times New Roman" w:cs="Times New Roman"/>
                <w:color w:val="000000"/>
                <w:sz w:val="16"/>
                <w:szCs w:val="16"/>
                <w:lang w:eastAsia="el-GR"/>
              </w:rPr>
              <w:t>8.235.295 €</w:t>
            </w:r>
          </w:p>
        </w:tc>
        <w:tc>
          <w:tcPr>
            <w:tcW w:w="682" w:type="pct"/>
            <w:tcBorders>
              <w:top w:val="nil"/>
              <w:left w:val="nil"/>
              <w:bottom w:val="single" w:sz="4" w:space="0" w:color="auto"/>
              <w:right w:val="single" w:sz="4" w:space="0" w:color="auto"/>
            </w:tcBorders>
            <w:shd w:val="clear" w:color="auto" w:fill="FCD8BB" w:themeFill="accent5" w:themeFillTint="33"/>
            <w:noWrap/>
            <w:vAlign w:val="bottom"/>
            <w:hideMark/>
          </w:tcPr>
          <w:p w14:paraId="3BBCB72E" w14:textId="77777777" w:rsidR="00A62900" w:rsidRPr="004C1399" w:rsidRDefault="00A62900" w:rsidP="00A62900">
            <w:pPr>
              <w:spacing w:before="0" w:after="0" w:line="240" w:lineRule="auto"/>
              <w:jc w:val="right"/>
              <w:rPr>
                <w:rFonts w:eastAsia="Times New Roman" w:cs="Times New Roman"/>
                <w:color w:val="000000"/>
                <w:sz w:val="16"/>
                <w:szCs w:val="16"/>
                <w:lang w:eastAsia="el-GR"/>
              </w:rPr>
            </w:pPr>
            <w:r w:rsidRPr="004C1399">
              <w:rPr>
                <w:rFonts w:eastAsia="Times New Roman" w:cs="Times New Roman"/>
                <w:color w:val="000000"/>
                <w:sz w:val="16"/>
                <w:szCs w:val="16"/>
                <w:lang w:eastAsia="el-GR"/>
              </w:rPr>
              <w:t>1.235.295 €</w:t>
            </w:r>
          </w:p>
        </w:tc>
        <w:tc>
          <w:tcPr>
            <w:tcW w:w="665" w:type="pct"/>
            <w:tcBorders>
              <w:top w:val="nil"/>
              <w:left w:val="nil"/>
              <w:bottom w:val="single" w:sz="4" w:space="0" w:color="auto"/>
              <w:right w:val="single" w:sz="4" w:space="0" w:color="auto"/>
            </w:tcBorders>
            <w:shd w:val="clear" w:color="auto" w:fill="FCD8BB" w:themeFill="accent5" w:themeFillTint="33"/>
            <w:noWrap/>
            <w:vAlign w:val="bottom"/>
            <w:hideMark/>
          </w:tcPr>
          <w:p w14:paraId="51CC21F2" w14:textId="77777777" w:rsidR="00A62900" w:rsidRPr="004C1399" w:rsidRDefault="00A62900" w:rsidP="00A62900">
            <w:pPr>
              <w:spacing w:before="0" w:after="0" w:line="240" w:lineRule="auto"/>
              <w:jc w:val="right"/>
              <w:rPr>
                <w:rFonts w:eastAsia="Times New Roman" w:cs="Times New Roman"/>
                <w:color w:val="000000"/>
                <w:sz w:val="16"/>
                <w:szCs w:val="16"/>
                <w:lang w:eastAsia="el-GR"/>
              </w:rPr>
            </w:pPr>
            <w:r w:rsidRPr="004C1399">
              <w:rPr>
                <w:rFonts w:eastAsia="Times New Roman" w:cs="Times New Roman"/>
                <w:color w:val="000000"/>
                <w:sz w:val="16"/>
                <w:szCs w:val="16"/>
                <w:lang w:eastAsia="el-GR"/>
              </w:rPr>
              <w:t>7.000.000 €</w:t>
            </w:r>
          </w:p>
        </w:tc>
        <w:tc>
          <w:tcPr>
            <w:tcW w:w="674" w:type="pct"/>
            <w:tcBorders>
              <w:top w:val="nil"/>
              <w:left w:val="nil"/>
              <w:bottom w:val="single" w:sz="4" w:space="0" w:color="auto"/>
              <w:right w:val="single" w:sz="4" w:space="0" w:color="auto"/>
            </w:tcBorders>
            <w:shd w:val="clear" w:color="auto" w:fill="FCD8BB" w:themeFill="accent5" w:themeFillTint="33"/>
            <w:noWrap/>
            <w:vAlign w:val="bottom"/>
            <w:hideMark/>
          </w:tcPr>
          <w:p w14:paraId="1F3F30A2" w14:textId="77777777" w:rsidR="00A62900" w:rsidRPr="004C1399" w:rsidRDefault="00A62900" w:rsidP="00A62900">
            <w:pPr>
              <w:spacing w:before="0" w:after="0" w:line="240" w:lineRule="auto"/>
              <w:jc w:val="right"/>
              <w:rPr>
                <w:rFonts w:eastAsia="Times New Roman" w:cs="Times New Roman"/>
                <w:color w:val="000000"/>
                <w:sz w:val="16"/>
                <w:szCs w:val="16"/>
                <w:lang w:eastAsia="el-GR"/>
              </w:rPr>
            </w:pPr>
            <w:r w:rsidRPr="004C1399">
              <w:rPr>
                <w:rFonts w:eastAsia="Times New Roman" w:cs="Times New Roman"/>
                <w:color w:val="000000"/>
                <w:sz w:val="16"/>
                <w:szCs w:val="16"/>
                <w:lang w:eastAsia="el-GR"/>
              </w:rPr>
              <w:t>7.000.000 €</w:t>
            </w:r>
          </w:p>
        </w:tc>
        <w:tc>
          <w:tcPr>
            <w:tcW w:w="651" w:type="pct"/>
            <w:tcBorders>
              <w:top w:val="nil"/>
              <w:left w:val="nil"/>
              <w:bottom w:val="single" w:sz="4" w:space="0" w:color="auto"/>
              <w:right w:val="single" w:sz="4" w:space="0" w:color="auto"/>
            </w:tcBorders>
            <w:shd w:val="clear" w:color="auto" w:fill="FCD8BB" w:themeFill="accent5" w:themeFillTint="33"/>
            <w:noWrap/>
            <w:vAlign w:val="bottom"/>
            <w:hideMark/>
          </w:tcPr>
          <w:p w14:paraId="56398A05" w14:textId="77777777" w:rsidR="00A62900" w:rsidRPr="004C1399" w:rsidRDefault="00A62900" w:rsidP="00A62900">
            <w:pPr>
              <w:spacing w:before="0" w:after="0" w:line="240" w:lineRule="auto"/>
              <w:jc w:val="left"/>
              <w:rPr>
                <w:rFonts w:eastAsia="Times New Roman" w:cs="Times New Roman"/>
                <w:color w:val="000000"/>
                <w:sz w:val="16"/>
                <w:szCs w:val="16"/>
                <w:lang w:eastAsia="el-GR"/>
              </w:rPr>
            </w:pPr>
            <w:r w:rsidRPr="004C1399">
              <w:rPr>
                <w:rFonts w:eastAsia="Times New Roman" w:cs="Times New Roman"/>
                <w:color w:val="000000"/>
                <w:sz w:val="16"/>
                <w:szCs w:val="16"/>
                <w:lang w:eastAsia="el-GR"/>
              </w:rPr>
              <w:t> </w:t>
            </w:r>
          </w:p>
        </w:tc>
      </w:tr>
      <w:tr w:rsidR="00A3321D" w:rsidRPr="004C1399" w14:paraId="2DD5B4F7" w14:textId="77777777" w:rsidTr="00FC24A4">
        <w:trPr>
          <w:trHeight w:val="288"/>
        </w:trPr>
        <w:tc>
          <w:tcPr>
            <w:tcW w:w="366" w:type="pct"/>
            <w:tcBorders>
              <w:top w:val="nil"/>
              <w:left w:val="single" w:sz="4" w:space="0" w:color="auto"/>
              <w:bottom w:val="single" w:sz="4" w:space="0" w:color="auto"/>
              <w:right w:val="nil"/>
            </w:tcBorders>
            <w:shd w:val="clear" w:color="auto" w:fill="F78C33" w:themeFill="accent5" w:themeFillTint="99"/>
            <w:noWrap/>
            <w:vAlign w:val="center"/>
            <w:hideMark/>
          </w:tcPr>
          <w:p w14:paraId="1B6E0494" w14:textId="77777777" w:rsidR="00A62900" w:rsidRPr="004C1399" w:rsidRDefault="00A62900" w:rsidP="00A62900">
            <w:pPr>
              <w:spacing w:before="0" w:after="0" w:line="240" w:lineRule="auto"/>
              <w:jc w:val="center"/>
              <w:rPr>
                <w:rFonts w:eastAsia="Times New Roman" w:cs="Times New Roman"/>
                <w:b/>
                <w:bCs/>
                <w:color w:val="FFFFFF" w:themeColor="background1"/>
                <w:sz w:val="16"/>
                <w:szCs w:val="16"/>
                <w:lang w:eastAsia="el-GR"/>
              </w:rPr>
            </w:pPr>
            <w:r w:rsidRPr="004C1399">
              <w:rPr>
                <w:rFonts w:eastAsia="Times New Roman" w:cs="Times New Roman"/>
                <w:b/>
                <w:bCs/>
                <w:color w:val="FFFFFF" w:themeColor="background1"/>
                <w:sz w:val="16"/>
                <w:szCs w:val="16"/>
                <w:lang w:eastAsia="el-GR"/>
              </w:rPr>
              <w:t>ΑΠ 5</w:t>
            </w:r>
          </w:p>
        </w:tc>
        <w:tc>
          <w:tcPr>
            <w:tcW w:w="895" w:type="pct"/>
            <w:tcBorders>
              <w:top w:val="nil"/>
              <w:left w:val="nil"/>
              <w:bottom w:val="single" w:sz="4" w:space="0" w:color="auto"/>
              <w:right w:val="single" w:sz="4" w:space="0" w:color="auto"/>
            </w:tcBorders>
            <w:shd w:val="clear" w:color="auto" w:fill="F78C33" w:themeFill="accent5" w:themeFillTint="99"/>
            <w:vAlign w:val="center"/>
            <w:hideMark/>
          </w:tcPr>
          <w:p w14:paraId="66B27502" w14:textId="77777777" w:rsidR="00A62900" w:rsidRPr="004C1399" w:rsidRDefault="00A62900" w:rsidP="00A62900">
            <w:pPr>
              <w:spacing w:before="0" w:after="0" w:line="240" w:lineRule="auto"/>
              <w:jc w:val="left"/>
              <w:rPr>
                <w:rFonts w:eastAsia="Times New Roman" w:cs="Times New Roman"/>
                <w:b/>
                <w:bCs/>
                <w:color w:val="FFFFFF" w:themeColor="background1"/>
                <w:sz w:val="16"/>
                <w:szCs w:val="16"/>
                <w:lang w:eastAsia="el-GR"/>
              </w:rPr>
            </w:pPr>
            <w:r w:rsidRPr="004C1399">
              <w:rPr>
                <w:rFonts w:eastAsia="Times New Roman" w:cs="Times New Roman"/>
                <w:b/>
                <w:bCs/>
                <w:color w:val="FFFFFF" w:themeColor="background1"/>
                <w:sz w:val="16"/>
                <w:szCs w:val="16"/>
                <w:lang w:eastAsia="el-GR"/>
              </w:rPr>
              <w:t>Προώθηση των βιώσιμων μεταφορών</w:t>
            </w:r>
          </w:p>
        </w:tc>
        <w:tc>
          <w:tcPr>
            <w:tcW w:w="392" w:type="pct"/>
            <w:tcBorders>
              <w:top w:val="nil"/>
              <w:left w:val="nil"/>
              <w:bottom w:val="single" w:sz="4" w:space="0" w:color="auto"/>
              <w:right w:val="single" w:sz="4" w:space="0" w:color="auto"/>
            </w:tcBorders>
            <w:shd w:val="clear" w:color="auto" w:fill="FCD8BB" w:themeFill="accent5" w:themeFillTint="33"/>
            <w:vAlign w:val="center"/>
            <w:hideMark/>
          </w:tcPr>
          <w:p w14:paraId="673FC65C" w14:textId="77777777" w:rsidR="00A62900" w:rsidRPr="004C1399" w:rsidRDefault="00A62900" w:rsidP="00A62900">
            <w:pPr>
              <w:spacing w:before="0" w:after="0" w:line="240" w:lineRule="auto"/>
              <w:jc w:val="center"/>
              <w:rPr>
                <w:rFonts w:eastAsia="Times New Roman" w:cs="Times New Roman"/>
                <w:b/>
                <w:bCs/>
                <w:color w:val="000000"/>
                <w:sz w:val="16"/>
                <w:szCs w:val="16"/>
                <w:lang w:eastAsia="el-GR"/>
              </w:rPr>
            </w:pPr>
            <w:r w:rsidRPr="004C1399">
              <w:rPr>
                <w:rFonts w:eastAsia="Times New Roman" w:cs="Times New Roman"/>
                <w:b/>
                <w:bCs/>
                <w:color w:val="000000"/>
                <w:sz w:val="16"/>
                <w:szCs w:val="16"/>
                <w:lang w:eastAsia="el-GR"/>
              </w:rPr>
              <w:t>7</w:t>
            </w:r>
          </w:p>
        </w:tc>
        <w:tc>
          <w:tcPr>
            <w:tcW w:w="674" w:type="pct"/>
            <w:tcBorders>
              <w:top w:val="nil"/>
              <w:left w:val="nil"/>
              <w:bottom w:val="single" w:sz="4" w:space="0" w:color="auto"/>
              <w:right w:val="single" w:sz="4" w:space="0" w:color="auto"/>
            </w:tcBorders>
            <w:shd w:val="clear" w:color="auto" w:fill="FCD8BB" w:themeFill="accent5" w:themeFillTint="33"/>
            <w:noWrap/>
            <w:vAlign w:val="bottom"/>
            <w:hideMark/>
          </w:tcPr>
          <w:p w14:paraId="14A9A233" w14:textId="77777777" w:rsidR="00A62900" w:rsidRPr="004C1399" w:rsidRDefault="00A62900" w:rsidP="00A62900">
            <w:pPr>
              <w:spacing w:before="0" w:after="0" w:line="240" w:lineRule="auto"/>
              <w:jc w:val="right"/>
              <w:rPr>
                <w:rFonts w:eastAsia="Times New Roman" w:cs="Times New Roman"/>
                <w:color w:val="000000"/>
                <w:sz w:val="16"/>
                <w:szCs w:val="16"/>
                <w:lang w:eastAsia="el-GR"/>
              </w:rPr>
            </w:pPr>
            <w:r w:rsidRPr="004C1399">
              <w:rPr>
                <w:rFonts w:eastAsia="Times New Roman" w:cs="Times New Roman"/>
                <w:color w:val="000000"/>
                <w:sz w:val="16"/>
                <w:szCs w:val="16"/>
                <w:lang w:eastAsia="el-GR"/>
              </w:rPr>
              <w:t>100.000.000 €</w:t>
            </w:r>
          </w:p>
        </w:tc>
        <w:tc>
          <w:tcPr>
            <w:tcW w:w="682" w:type="pct"/>
            <w:tcBorders>
              <w:top w:val="nil"/>
              <w:left w:val="nil"/>
              <w:bottom w:val="single" w:sz="4" w:space="0" w:color="auto"/>
              <w:right w:val="single" w:sz="4" w:space="0" w:color="auto"/>
            </w:tcBorders>
            <w:shd w:val="clear" w:color="auto" w:fill="FCD8BB" w:themeFill="accent5" w:themeFillTint="33"/>
            <w:noWrap/>
            <w:vAlign w:val="bottom"/>
            <w:hideMark/>
          </w:tcPr>
          <w:p w14:paraId="4AC02BC9" w14:textId="77777777" w:rsidR="00A62900" w:rsidRPr="004C1399" w:rsidRDefault="00A62900" w:rsidP="00A62900">
            <w:pPr>
              <w:spacing w:before="0" w:after="0" w:line="240" w:lineRule="auto"/>
              <w:jc w:val="right"/>
              <w:rPr>
                <w:rFonts w:eastAsia="Times New Roman" w:cs="Times New Roman"/>
                <w:color w:val="000000"/>
                <w:sz w:val="16"/>
                <w:szCs w:val="16"/>
                <w:lang w:eastAsia="el-GR"/>
              </w:rPr>
            </w:pPr>
            <w:r w:rsidRPr="004C1399">
              <w:rPr>
                <w:rFonts w:eastAsia="Times New Roman" w:cs="Times New Roman"/>
                <w:color w:val="000000"/>
                <w:sz w:val="16"/>
                <w:szCs w:val="16"/>
                <w:lang w:eastAsia="el-GR"/>
              </w:rPr>
              <w:t>15.000.000 €</w:t>
            </w:r>
          </w:p>
        </w:tc>
        <w:tc>
          <w:tcPr>
            <w:tcW w:w="665" w:type="pct"/>
            <w:tcBorders>
              <w:top w:val="nil"/>
              <w:left w:val="nil"/>
              <w:bottom w:val="single" w:sz="4" w:space="0" w:color="auto"/>
              <w:right w:val="single" w:sz="4" w:space="0" w:color="auto"/>
            </w:tcBorders>
            <w:shd w:val="clear" w:color="auto" w:fill="FCD8BB" w:themeFill="accent5" w:themeFillTint="33"/>
            <w:noWrap/>
            <w:vAlign w:val="bottom"/>
            <w:hideMark/>
          </w:tcPr>
          <w:p w14:paraId="495C8CC5" w14:textId="77777777" w:rsidR="00A62900" w:rsidRPr="004C1399" w:rsidRDefault="00A62900" w:rsidP="00A62900">
            <w:pPr>
              <w:spacing w:before="0" w:after="0" w:line="240" w:lineRule="auto"/>
              <w:jc w:val="right"/>
              <w:rPr>
                <w:rFonts w:eastAsia="Times New Roman" w:cs="Times New Roman"/>
                <w:color w:val="000000"/>
                <w:sz w:val="16"/>
                <w:szCs w:val="16"/>
                <w:lang w:eastAsia="el-GR"/>
              </w:rPr>
            </w:pPr>
            <w:r w:rsidRPr="004C1399">
              <w:rPr>
                <w:rFonts w:eastAsia="Times New Roman" w:cs="Times New Roman"/>
                <w:color w:val="000000"/>
                <w:sz w:val="16"/>
                <w:szCs w:val="16"/>
                <w:lang w:eastAsia="el-GR"/>
              </w:rPr>
              <w:t>85.000.000 €</w:t>
            </w:r>
          </w:p>
        </w:tc>
        <w:tc>
          <w:tcPr>
            <w:tcW w:w="674" w:type="pct"/>
            <w:tcBorders>
              <w:top w:val="nil"/>
              <w:left w:val="nil"/>
              <w:bottom w:val="single" w:sz="4" w:space="0" w:color="auto"/>
              <w:right w:val="single" w:sz="4" w:space="0" w:color="auto"/>
            </w:tcBorders>
            <w:shd w:val="clear" w:color="auto" w:fill="FCD8BB" w:themeFill="accent5" w:themeFillTint="33"/>
            <w:noWrap/>
            <w:vAlign w:val="bottom"/>
            <w:hideMark/>
          </w:tcPr>
          <w:p w14:paraId="7E9137BB" w14:textId="77777777" w:rsidR="00A62900" w:rsidRPr="004C1399" w:rsidRDefault="00A62900" w:rsidP="00A62900">
            <w:pPr>
              <w:spacing w:before="0" w:after="0" w:line="240" w:lineRule="auto"/>
              <w:jc w:val="left"/>
              <w:rPr>
                <w:rFonts w:eastAsia="Times New Roman" w:cs="Times New Roman"/>
                <w:color w:val="000000"/>
                <w:sz w:val="16"/>
                <w:szCs w:val="16"/>
                <w:lang w:eastAsia="el-GR"/>
              </w:rPr>
            </w:pPr>
            <w:r w:rsidRPr="004C1399">
              <w:rPr>
                <w:rFonts w:eastAsia="Times New Roman" w:cs="Times New Roman"/>
                <w:color w:val="000000"/>
                <w:sz w:val="16"/>
                <w:szCs w:val="16"/>
                <w:lang w:eastAsia="el-GR"/>
              </w:rPr>
              <w:t> </w:t>
            </w:r>
          </w:p>
        </w:tc>
        <w:tc>
          <w:tcPr>
            <w:tcW w:w="651" w:type="pct"/>
            <w:tcBorders>
              <w:top w:val="nil"/>
              <w:left w:val="nil"/>
              <w:bottom w:val="single" w:sz="4" w:space="0" w:color="auto"/>
              <w:right w:val="single" w:sz="4" w:space="0" w:color="auto"/>
            </w:tcBorders>
            <w:shd w:val="clear" w:color="auto" w:fill="FCD8BB" w:themeFill="accent5" w:themeFillTint="33"/>
            <w:noWrap/>
            <w:vAlign w:val="bottom"/>
            <w:hideMark/>
          </w:tcPr>
          <w:p w14:paraId="2413FCCB" w14:textId="77777777" w:rsidR="00A62900" w:rsidRPr="004C1399" w:rsidRDefault="00A62900" w:rsidP="00A62900">
            <w:pPr>
              <w:spacing w:before="0" w:after="0" w:line="240" w:lineRule="auto"/>
              <w:jc w:val="right"/>
              <w:rPr>
                <w:rFonts w:eastAsia="Times New Roman" w:cs="Times New Roman"/>
                <w:color w:val="000000"/>
                <w:sz w:val="16"/>
                <w:szCs w:val="16"/>
                <w:lang w:eastAsia="el-GR"/>
              </w:rPr>
            </w:pPr>
            <w:r w:rsidRPr="004C1399">
              <w:rPr>
                <w:rFonts w:eastAsia="Times New Roman" w:cs="Times New Roman"/>
                <w:color w:val="000000"/>
                <w:sz w:val="16"/>
                <w:szCs w:val="16"/>
                <w:lang w:eastAsia="el-GR"/>
              </w:rPr>
              <w:t>85.000.000 €</w:t>
            </w:r>
          </w:p>
        </w:tc>
      </w:tr>
      <w:tr w:rsidR="00A3321D" w:rsidRPr="004C1399" w14:paraId="5D68A072" w14:textId="77777777" w:rsidTr="00FC24A4">
        <w:trPr>
          <w:trHeight w:val="288"/>
        </w:trPr>
        <w:tc>
          <w:tcPr>
            <w:tcW w:w="366" w:type="pct"/>
            <w:vMerge w:val="restart"/>
            <w:tcBorders>
              <w:top w:val="nil"/>
              <w:left w:val="single" w:sz="4" w:space="0" w:color="auto"/>
              <w:bottom w:val="single" w:sz="4" w:space="0" w:color="000000"/>
              <w:right w:val="nil"/>
            </w:tcBorders>
            <w:shd w:val="clear" w:color="auto" w:fill="F78C33" w:themeFill="accent5" w:themeFillTint="99"/>
            <w:noWrap/>
            <w:vAlign w:val="center"/>
            <w:hideMark/>
          </w:tcPr>
          <w:p w14:paraId="7A8C2A90" w14:textId="77777777" w:rsidR="00A62900" w:rsidRPr="004C1399" w:rsidRDefault="00A62900" w:rsidP="00A62900">
            <w:pPr>
              <w:spacing w:before="0" w:after="0" w:line="240" w:lineRule="auto"/>
              <w:jc w:val="center"/>
              <w:rPr>
                <w:rFonts w:eastAsia="Times New Roman" w:cs="Times New Roman"/>
                <w:b/>
                <w:bCs/>
                <w:color w:val="FFFFFF" w:themeColor="background1"/>
                <w:sz w:val="16"/>
                <w:szCs w:val="16"/>
                <w:lang w:eastAsia="el-GR"/>
              </w:rPr>
            </w:pPr>
            <w:r w:rsidRPr="004C1399">
              <w:rPr>
                <w:rFonts w:eastAsia="Times New Roman" w:cs="Times New Roman"/>
                <w:b/>
                <w:bCs/>
                <w:color w:val="FFFFFF" w:themeColor="background1"/>
                <w:sz w:val="16"/>
                <w:szCs w:val="16"/>
                <w:lang w:eastAsia="el-GR"/>
              </w:rPr>
              <w:t>ΑΠ 6</w:t>
            </w:r>
          </w:p>
        </w:tc>
        <w:tc>
          <w:tcPr>
            <w:tcW w:w="895" w:type="pct"/>
            <w:vMerge w:val="restart"/>
            <w:tcBorders>
              <w:top w:val="nil"/>
              <w:left w:val="nil"/>
              <w:bottom w:val="single" w:sz="4" w:space="0" w:color="000000"/>
              <w:right w:val="single" w:sz="4" w:space="0" w:color="auto"/>
            </w:tcBorders>
            <w:shd w:val="clear" w:color="auto" w:fill="F78C33" w:themeFill="accent5" w:themeFillTint="99"/>
            <w:vAlign w:val="center"/>
            <w:hideMark/>
          </w:tcPr>
          <w:p w14:paraId="6E49D769" w14:textId="77777777" w:rsidR="00A62900" w:rsidRPr="004C1399" w:rsidRDefault="00A62900" w:rsidP="00A62900">
            <w:pPr>
              <w:spacing w:before="0" w:after="0" w:line="240" w:lineRule="auto"/>
              <w:jc w:val="left"/>
              <w:rPr>
                <w:rFonts w:eastAsia="Times New Roman" w:cs="Times New Roman"/>
                <w:b/>
                <w:bCs/>
                <w:color w:val="FFFFFF" w:themeColor="background1"/>
                <w:sz w:val="16"/>
                <w:szCs w:val="16"/>
                <w:lang w:eastAsia="el-GR"/>
              </w:rPr>
            </w:pPr>
            <w:r w:rsidRPr="004C1399">
              <w:rPr>
                <w:rFonts w:eastAsia="Times New Roman" w:cs="Times New Roman"/>
                <w:b/>
                <w:bCs/>
                <w:color w:val="FFFFFF" w:themeColor="background1"/>
                <w:sz w:val="16"/>
                <w:szCs w:val="16"/>
                <w:lang w:eastAsia="el-GR"/>
              </w:rPr>
              <w:t>Βιώσιμη αστική ανάπτυξη</w:t>
            </w:r>
          </w:p>
        </w:tc>
        <w:tc>
          <w:tcPr>
            <w:tcW w:w="392" w:type="pct"/>
            <w:tcBorders>
              <w:top w:val="nil"/>
              <w:left w:val="nil"/>
              <w:bottom w:val="single" w:sz="4" w:space="0" w:color="auto"/>
              <w:right w:val="single" w:sz="4" w:space="0" w:color="auto"/>
            </w:tcBorders>
            <w:shd w:val="clear" w:color="auto" w:fill="FCD8BB" w:themeFill="accent5" w:themeFillTint="33"/>
            <w:vAlign w:val="center"/>
            <w:hideMark/>
          </w:tcPr>
          <w:p w14:paraId="21D9D626" w14:textId="77777777" w:rsidR="00A62900" w:rsidRPr="004C1399" w:rsidRDefault="00A62900" w:rsidP="00A62900">
            <w:pPr>
              <w:spacing w:before="0" w:after="0" w:line="240" w:lineRule="auto"/>
              <w:jc w:val="center"/>
              <w:rPr>
                <w:rFonts w:eastAsia="Times New Roman" w:cs="Times New Roman"/>
                <w:b/>
                <w:bCs/>
                <w:color w:val="000000"/>
                <w:sz w:val="16"/>
                <w:szCs w:val="16"/>
                <w:lang w:eastAsia="el-GR"/>
              </w:rPr>
            </w:pPr>
            <w:r w:rsidRPr="004C1399">
              <w:rPr>
                <w:rFonts w:eastAsia="Times New Roman" w:cs="Times New Roman"/>
                <w:b/>
                <w:bCs/>
                <w:color w:val="000000"/>
                <w:sz w:val="16"/>
                <w:szCs w:val="16"/>
                <w:lang w:eastAsia="el-GR"/>
              </w:rPr>
              <w:t>3</w:t>
            </w:r>
          </w:p>
        </w:tc>
        <w:tc>
          <w:tcPr>
            <w:tcW w:w="674" w:type="pct"/>
            <w:tcBorders>
              <w:top w:val="nil"/>
              <w:left w:val="nil"/>
              <w:bottom w:val="single" w:sz="4" w:space="0" w:color="auto"/>
              <w:right w:val="single" w:sz="4" w:space="0" w:color="auto"/>
            </w:tcBorders>
            <w:shd w:val="clear" w:color="auto" w:fill="FCD8BB" w:themeFill="accent5" w:themeFillTint="33"/>
            <w:noWrap/>
            <w:vAlign w:val="bottom"/>
            <w:hideMark/>
          </w:tcPr>
          <w:p w14:paraId="3CF94526" w14:textId="77777777" w:rsidR="00A62900" w:rsidRPr="004C1399" w:rsidRDefault="00A62900" w:rsidP="00A62900">
            <w:pPr>
              <w:spacing w:before="0" w:after="0" w:line="240" w:lineRule="auto"/>
              <w:jc w:val="right"/>
              <w:rPr>
                <w:rFonts w:eastAsia="Times New Roman" w:cs="Times New Roman"/>
                <w:color w:val="000000"/>
                <w:sz w:val="16"/>
                <w:szCs w:val="16"/>
                <w:lang w:eastAsia="el-GR"/>
              </w:rPr>
            </w:pPr>
            <w:r w:rsidRPr="004C1399">
              <w:rPr>
                <w:rFonts w:eastAsia="Times New Roman" w:cs="Times New Roman"/>
                <w:color w:val="000000"/>
                <w:sz w:val="16"/>
                <w:szCs w:val="16"/>
                <w:lang w:eastAsia="el-GR"/>
              </w:rPr>
              <w:t>9.411.765 €</w:t>
            </w:r>
          </w:p>
        </w:tc>
        <w:tc>
          <w:tcPr>
            <w:tcW w:w="682" w:type="pct"/>
            <w:tcBorders>
              <w:top w:val="nil"/>
              <w:left w:val="nil"/>
              <w:bottom w:val="single" w:sz="4" w:space="0" w:color="auto"/>
              <w:right w:val="single" w:sz="4" w:space="0" w:color="auto"/>
            </w:tcBorders>
            <w:shd w:val="clear" w:color="auto" w:fill="FCD8BB" w:themeFill="accent5" w:themeFillTint="33"/>
            <w:noWrap/>
            <w:vAlign w:val="bottom"/>
            <w:hideMark/>
          </w:tcPr>
          <w:p w14:paraId="41DE985F" w14:textId="77777777" w:rsidR="00A62900" w:rsidRPr="004C1399" w:rsidRDefault="00A62900" w:rsidP="00A62900">
            <w:pPr>
              <w:spacing w:before="0" w:after="0" w:line="240" w:lineRule="auto"/>
              <w:jc w:val="right"/>
              <w:rPr>
                <w:rFonts w:eastAsia="Times New Roman" w:cs="Times New Roman"/>
                <w:color w:val="000000"/>
                <w:sz w:val="16"/>
                <w:szCs w:val="16"/>
                <w:lang w:eastAsia="el-GR"/>
              </w:rPr>
            </w:pPr>
            <w:r w:rsidRPr="004C1399">
              <w:rPr>
                <w:rFonts w:eastAsia="Times New Roman" w:cs="Times New Roman"/>
                <w:color w:val="000000"/>
                <w:sz w:val="16"/>
                <w:szCs w:val="16"/>
                <w:lang w:eastAsia="el-GR"/>
              </w:rPr>
              <w:t>1.411.765 €</w:t>
            </w:r>
          </w:p>
        </w:tc>
        <w:tc>
          <w:tcPr>
            <w:tcW w:w="665" w:type="pct"/>
            <w:tcBorders>
              <w:top w:val="nil"/>
              <w:left w:val="nil"/>
              <w:bottom w:val="single" w:sz="4" w:space="0" w:color="auto"/>
              <w:right w:val="single" w:sz="4" w:space="0" w:color="auto"/>
            </w:tcBorders>
            <w:shd w:val="clear" w:color="auto" w:fill="FCD8BB" w:themeFill="accent5" w:themeFillTint="33"/>
            <w:noWrap/>
            <w:vAlign w:val="bottom"/>
            <w:hideMark/>
          </w:tcPr>
          <w:p w14:paraId="13885EFD" w14:textId="77777777" w:rsidR="00A62900" w:rsidRPr="004C1399" w:rsidRDefault="00A62900" w:rsidP="00A62900">
            <w:pPr>
              <w:spacing w:before="0" w:after="0" w:line="240" w:lineRule="auto"/>
              <w:jc w:val="right"/>
              <w:rPr>
                <w:rFonts w:eastAsia="Times New Roman" w:cs="Times New Roman"/>
                <w:color w:val="000000"/>
                <w:sz w:val="16"/>
                <w:szCs w:val="16"/>
                <w:lang w:eastAsia="el-GR"/>
              </w:rPr>
            </w:pPr>
            <w:r w:rsidRPr="004C1399">
              <w:rPr>
                <w:rFonts w:eastAsia="Times New Roman" w:cs="Times New Roman"/>
                <w:color w:val="000000"/>
                <w:sz w:val="16"/>
                <w:szCs w:val="16"/>
                <w:lang w:eastAsia="el-GR"/>
              </w:rPr>
              <w:t>8.000.000 €</w:t>
            </w:r>
          </w:p>
        </w:tc>
        <w:tc>
          <w:tcPr>
            <w:tcW w:w="674" w:type="pct"/>
            <w:tcBorders>
              <w:top w:val="nil"/>
              <w:left w:val="nil"/>
              <w:bottom w:val="single" w:sz="4" w:space="0" w:color="auto"/>
              <w:right w:val="single" w:sz="4" w:space="0" w:color="auto"/>
            </w:tcBorders>
            <w:shd w:val="clear" w:color="auto" w:fill="FCD8BB" w:themeFill="accent5" w:themeFillTint="33"/>
            <w:noWrap/>
            <w:vAlign w:val="bottom"/>
            <w:hideMark/>
          </w:tcPr>
          <w:p w14:paraId="71B0C7A7" w14:textId="77777777" w:rsidR="00A62900" w:rsidRPr="004C1399" w:rsidRDefault="00A62900" w:rsidP="00A62900">
            <w:pPr>
              <w:spacing w:before="0" w:after="0" w:line="240" w:lineRule="auto"/>
              <w:jc w:val="right"/>
              <w:rPr>
                <w:rFonts w:eastAsia="Times New Roman" w:cs="Times New Roman"/>
                <w:color w:val="000000"/>
                <w:sz w:val="16"/>
                <w:szCs w:val="16"/>
                <w:lang w:eastAsia="el-GR"/>
              </w:rPr>
            </w:pPr>
            <w:r w:rsidRPr="004C1399">
              <w:rPr>
                <w:rFonts w:eastAsia="Times New Roman" w:cs="Times New Roman"/>
                <w:color w:val="000000"/>
                <w:sz w:val="16"/>
                <w:szCs w:val="16"/>
                <w:lang w:eastAsia="el-GR"/>
              </w:rPr>
              <w:t>8.000.000 €</w:t>
            </w:r>
          </w:p>
        </w:tc>
        <w:tc>
          <w:tcPr>
            <w:tcW w:w="651" w:type="pct"/>
            <w:tcBorders>
              <w:top w:val="nil"/>
              <w:left w:val="nil"/>
              <w:bottom w:val="single" w:sz="4" w:space="0" w:color="auto"/>
              <w:right w:val="single" w:sz="4" w:space="0" w:color="auto"/>
            </w:tcBorders>
            <w:shd w:val="clear" w:color="auto" w:fill="FCD8BB" w:themeFill="accent5" w:themeFillTint="33"/>
            <w:noWrap/>
            <w:vAlign w:val="bottom"/>
            <w:hideMark/>
          </w:tcPr>
          <w:p w14:paraId="25E85744" w14:textId="77777777" w:rsidR="00A62900" w:rsidRPr="004C1399" w:rsidRDefault="00A62900" w:rsidP="00A62900">
            <w:pPr>
              <w:spacing w:before="0" w:after="0" w:line="240" w:lineRule="auto"/>
              <w:jc w:val="left"/>
              <w:rPr>
                <w:rFonts w:eastAsia="Times New Roman" w:cs="Times New Roman"/>
                <w:color w:val="000000"/>
                <w:sz w:val="16"/>
                <w:szCs w:val="16"/>
                <w:lang w:eastAsia="el-GR"/>
              </w:rPr>
            </w:pPr>
            <w:r w:rsidRPr="004C1399">
              <w:rPr>
                <w:rFonts w:eastAsia="Times New Roman" w:cs="Times New Roman"/>
                <w:color w:val="000000"/>
                <w:sz w:val="16"/>
                <w:szCs w:val="16"/>
                <w:lang w:eastAsia="el-GR"/>
              </w:rPr>
              <w:t> </w:t>
            </w:r>
          </w:p>
        </w:tc>
      </w:tr>
      <w:tr w:rsidR="00A3321D" w:rsidRPr="004C1399" w14:paraId="24F93897" w14:textId="77777777" w:rsidTr="00FC24A4">
        <w:trPr>
          <w:trHeight w:val="288"/>
        </w:trPr>
        <w:tc>
          <w:tcPr>
            <w:tcW w:w="366" w:type="pct"/>
            <w:vMerge/>
            <w:tcBorders>
              <w:top w:val="nil"/>
              <w:left w:val="single" w:sz="4" w:space="0" w:color="auto"/>
              <w:bottom w:val="single" w:sz="4" w:space="0" w:color="000000"/>
              <w:right w:val="nil"/>
            </w:tcBorders>
            <w:shd w:val="clear" w:color="auto" w:fill="F78C33" w:themeFill="accent5" w:themeFillTint="99"/>
            <w:vAlign w:val="center"/>
            <w:hideMark/>
          </w:tcPr>
          <w:p w14:paraId="11E01FF7" w14:textId="77777777" w:rsidR="00A62900" w:rsidRPr="004C1399" w:rsidRDefault="00A62900" w:rsidP="00A62900">
            <w:pPr>
              <w:spacing w:before="0" w:after="0" w:line="240" w:lineRule="auto"/>
              <w:jc w:val="left"/>
              <w:rPr>
                <w:rFonts w:eastAsia="Times New Roman" w:cs="Times New Roman"/>
                <w:b/>
                <w:bCs/>
                <w:color w:val="FFFFFF" w:themeColor="background1"/>
                <w:sz w:val="16"/>
                <w:szCs w:val="16"/>
                <w:lang w:eastAsia="el-GR"/>
              </w:rPr>
            </w:pPr>
          </w:p>
        </w:tc>
        <w:tc>
          <w:tcPr>
            <w:tcW w:w="895" w:type="pct"/>
            <w:vMerge/>
            <w:tcBorders>
              <w:top w:val="nil"/>
              <w:left w:val="nil"/>
              <w:bottom w:val="single" w:sz="4" w:space="0" w:color="000000"/>
              <w:right w:val="single" w:sz="4" w:space="0" w:color="auto"/>
            </w:tcBorders>
            <w:shd w:val="clear" w:color="auto" w:fill="F78C33" w:themeFill="accent5" w:themeFillTint="99"/>
            <w:vAlign w:val="center"/>
            <w:hideMark/>
          </w:tcPr>
          <w:p w14:paraId="5E370572" w14:textId="77777777" w:rsidR="00A62900" w:rsidRPr="004C1399" w:rsidRDefault="00A62900" w:rsidP="00A62900">
            <w:pPr>
              <w:spacing w:before="0" w:after="0" w:line="240" w:lineRule="auto"/>
              <w:jc w:val="left"/>
              <w:rPr>
                <w:rFonts w:eastAsia="Times New Roman" w:cs="Times New Roman"/>
                <w:b/>
                <w:bCs/>
                <w:color w:val="FFFFFF" w:themeColor="background1"/>
                <w:sz w:val="16"/>
                <w:szCs w:val="16"/>
                <w:lang w:eastAsia="el-GR"/>
              </w:rPr>
            </w:pPr>
          </w:p>
        </w:tc>
        <w:tc>
          <w:tcPr>
            <w:tcW w:w="392" w:type="pct"/>
            <w:tcBorders>
              <w:top w:val="nil"/>
              <w:left w:val="nil"/>
              <w:bottom w:val="single" w:sz="4" w:space="0" w:color="auto"/>
              <w:right w:val="single" w:sz="4" w:space="0" w:color="auto"/>
            </w:tcBorders>
            <w:shd w:val="clear" w:color="auto" w:fill="FCD8BB" w:themeFill="accent5" w:themeFillTint="33"/>
            <w:vAlign w:val="center"/>
            <w:hideMark/>
          </w:tcPr>
          <w:p w14:paraId="7FD8C186" w14:textId="77777777" w:rsidR="00A62900" w:rsidRPr="004C1399" w:rsidRDefault="00A62900" w:rsidP="00A62900">
            <w:pPr>
              <w:spacing w:before="0" w:after="0" w:line="240" w:lineRule="auto"/>
              <w:jc w:val="center"/>
              <w:rPr>
                <w:rFonts w:eastAsia="Times New Roman" w:cs="Times New Roman"/>
                <w:b/>
                <w:bCs/>
                <w:color w:val="000000"/>
                <w:sz w:val="16"/>
                <w:szCs w:val="16"/>
                <w:lang w:eastAsia="el-GR"/>
              </w:rPr>
            </w:pPr>
            <w:r w:rsidRPr="004C1399">
              <w:rPr>
                <w:rFonts w:eastAsia="Times New Roman" w:cs="Times New Roman"/>
                <w:b/>
                <w:bCs/>
                <w:color w:val="000000"/>
                <w:sz w:val="16"/>
                <w:szCs w:val="16"/>
                <w:lang w:eastAsia="el-GR"/>
              </w:rPr>
              <w:t>6</w:t>
            </w:r>
          </w:p>
        </w:tc>
        <w:tc>
          <w:tcPr>
            <w:tcW w:w="674" w:type="pct"/>
            <w:tcBorders>
              <w:top w:val="nil"/>
              <w:left w:val="nil"/>
              <w:bottom w:val="single" w:sz="4" w:space="0" w:color="auto"/>
              <w:right w:val="single" w:sz="4" w:space="0" w:color="auto"/>
            </w:tcBorders>
            <w:shd w:val="clear" w:color="auto" w:fill="FCD8BB" w:themeFill="accent5" w:themeFillTint="33"/>
            <w:noWrap/>
            <w:vAlign w:val="bottom"/>
            <w:hideMark/>
          </w:tcPr>
          <w:p w14:paraId="39852D16" w14:textId="77777777" w:rsidR="00A62900" w:rsidRPr="004C1399" w:rsidRDefault="00A62900" w:rsidP="00A62900">
            <w:pPr>
              <w:spacing w:before="0" w:after="0" w:line="240" w:lineRule="auto"/>
              <w:jc w:val="right"/>
              <w:rPr>
                <w:rFonts w:eastAsia="Times New Roman" w:cs="Times New Roman"/>
                <w:color w:val="000000"/>
                <w:sz w:val="16"/>
                <w:szCs w:val="16"/>
                <w:lang w:eastAsia="el-GR"/>
              </w:rPr>
            </w:pPr>
            <w:r w:rsidRPr="004C1399">
              <w:rPr>
                <w:rFonts w:eastAsia="Times New Roman" w:cs="Times New Roman"/>
                <w:color w:val="000000"/>
                <w:sz w:val="16"/>
                <w:szCs w:val="16"/>
                <w:lang w:eastAsia="el-GR"/>
              </w:rPr>
              <w:t>27.058.823 €</w:t>
            </w:r>
          </w:p>
        </w:tc>
        <w:tc>
          <w:tcPr>
            <w:tcW w:w="682" w:type="pct"/>
            <w:tcBorders>
              <w:top w:val="nil"/>
              <w:left w:val="nil"/>
              <w:bottom w:val="single" w:sz="4" w:space="0" w:color="auto"/>
              <w:right w:val="single" w:sz="4" w:space="0" w:color="auto"/>
            </w:tcBorders>
            <w:shd w:val="clear" w:color="auto" w:fill="FCD8BB" w:themeFill="accent5" w:themeFillTint="33"/>
            <w:noWrap/>
            <w:vAlign w:val="bottom"/>
            <w:hideMark/>
          </w:tcPr>
          <w:p w14:paraId="451F8520" w14:textId="77777777" w:rsidR="00A62900" w:rsidRPr="004C1399" w:rsidRDefault="00A62900" w:rsidP="00A62900">
            <w:pPr>
              <w:spacing w:before="0" w:after="0" w:line="240" w:lineRule="auto"/>
              <w:jc w:val="right"/>
              <w:rPr>
                <w:rFonts w:eastAsia="Times New Roman" w:cs="Times New Roman"/>
                <w:color w:val="000000"/>
                <w:sz w:val="16"/>
                <w:szCs w:val="16"/>
                <w:lang w:eastAsia="el-GR"/>
              </w:rPr>
            </w:pPr>
            <w:r w:rsidRPr="004C1399">
              <w:rPr>
                <w:rFonts w:eastAsia="Times New Roman" w:cs="Times New Roman"/>
                <w:color w:val="000000"/>
                <w:sz w:val="16"/>
                <w:szCs w:val="16"/>
                <w:lang w:eastAsia="el-GR"/>
              </w:rPr>
              <w:t>4.058.823 €</w:t>
            </w:r>
          </w:p>
        </w:tc>
        <w:tc>
          <w:tcPr>
            <w:tcW w:w="665" w:type="pct"/>
            <w:tcBorders>
              <w:top w:val="nil"/>
              <w:left w:val="nil"/>
              <w:bottom w:val="single" w:sz="4" w:space="0" w:color="auto"/>
              <w:right w:val="single" w:sz="4" w:space="0" w:color="auto"/>
            </w:tcBorders>
            <w:shd w:val="clear" w:color="auto" w:fill="FCD8BB" w:themeFill="accent5" w:themeFillTint="33"/>
            <w:noWrap/>
            <w:vAlign w:val="bottom"/>
            <w:hideMark/>
          </w:tcPr>
          <w:p w14:paraId="6542F82F" w14:textId="77777777" w:rsidR="00A62900" w:rsidRPr="004C1399" w:rsidRDefault="00A62900" w:rsidP="00A62900">
            <w:pPr>
              <w:spacing w:before="0" w:after="0" w:line="240" w:lineRule="auto"/>
              <w:jc w:val="right"/>
              <w:rPr>
                <w:rFonts w:eastAsia="Times New Roman" w:cs="Times New Roman"/>
                <w:color w:val="000000"/>
                <w:sz w:val="16"/>
                <w:szCs w:val="16"/>
                <w:lang w:eastAsia="el-GR"/>
              </w:rPr>
            </w:pPr>
            <w:r w:rsidRPr="004C1399">
              <w:rPr>
                <w:rFonts w:eastAsia="Times New Roman" w:cs="Times New Roman"/>
                <w:color w:val="000000"/>
                <w:sz w:val="16"/>
                <w:szCs w:val="16"/>
                <w:lang w:eastAsia="el-GR"/>
              </w:rPr>
              <w:t>23.000.000 €</w:t>
            </w:r>
          </w:p>
        </w:tc>
        <w:tc>
          <w:tcPr>
            <w:tcW w:w="674" w:type="pct"/>
            <w:tcBorders>
              <w:top w:val="nil"/>
              <w:left w:val="nil"/>
              <w:bottom w:val="single" w:sz="4" w:space="0" w:color="auto"/>
              <w:right w:val="single" w:sz="4" w:space="0" w:color="auto"/>
            </w:tcBorders>
            <w:shd w:val="clear" w:color="auto" w:fill="FCD8BB" w:themeFill="accent5" w:themeFillTint="33"/>
            <w:noWrap/>
            <w:vAlign w:val="bottom"/>
            <w:hideMark/>
          </w:tcPr>
          <w:p w14:paraId="553821ED" w14:textId="77777777" w:rsidR="00A62900" w:rsidRPr="004C1399" w:rsidRDefault="00A62900" w:rsidP="00A62900">
            <w:pPr>
              <w:spacing w:before="0" w:after="0" w:line="240" w:lineRule="auto"/>
              <w:jc w:val="right"/>
              <w:rPr>
                <w:rFonts w:eastAsia="Times New Roman" w:cs="Times New Roman"/>
                <w:color w:val="000000"/>
                <w:sz w:val="16"/>
                <w:szCs w:val="16"/>
                <w:lang w:eastAsia="el-GR"/>
              </w:rPr>
            </w:pPr>
            <w:r w:rsidRPr="004C1399">
              <w:rPr>
                <w:rFonts w:eastAsia="Times New Roman" w:cs="Times New Roman"/>
                <w:color w:val="000000"/>
                <w:sz w:val="16"/>
                <w:szCs w:val="16"/>
                <w:lang w:eastAsia="el-GR"/>
              </w:rPr>
              <w:t>23.000.000 €</w:t>
            </w:r>
          </w:p>
        </w:tc>
        <w:tc>
          <w:tcPr>
            <w:tcW w:w="651" w:type="pct"/>
            <w:tcBorders>
              <w:top w:val="nil"/>
              <w:left w:val="nil"/>
              <w:bottom w:val="single" w:sz="4" w:space="0" w:color="auto"/>
              <w:right w:val="single" w:sz="4" w:space="0" w:color="auto"/>
            </w:tcBorders>
            <w:shd w:val="clear" w:color="auto" w:fill="FCD8BB" w:themeFill="accent5" w:themeFillTint="33"/>
            <w:noWrap/>
            <w:vAlign w:val="bottom"/>
            <w:hideMark/>
          </w:tcPr>
          <w:p w14:paraId="657A6ECA" w14:textId="77777777" w:rsidR="00A62900" w:rsidRPr="004C1399" w:rsidRDefault="00A62900" w:rsidP="00A62900">
            <w:pPr>
              <w:spacing w:before="0" w:after="0" w:line="240" w:lineRule="auto"/>
              <w:jc w:val="left"/>
              <w:rPr>
                <w:rFonts w:eastAsia="Times New Roman" w:cs="Times New Roman"/>
                <w:color w:val="000000"/>
                <w:sz w:val="16"/>
                <w:szCs w:val="16"/>
                <w:lang w:eastAsia="el-GR"/>
              </w:rPr>
            </w:pPr>
            <w:r w:rsidRPr="004C1399">
              <w:rPr>
                <w:rFonts w:eastAsia="Times New Roman" w:cs="Times New Roman"/>
                <w:color w:val="000000"/>
                <w:sz w:val="16"/>
                <w:szCs w:val="16"/>
                <w:lang w:eastAsia="el-GR"/>
              </w:rPr>
              <w:t> </w:t>
            </w:r>
          </w:p>
        </w:tc>
      </w:tr>
      <w:tr w:rsidR="00A3321D" w:rsidRPr="004C1399" w14:paraId="42CB89E7" w14:textId="77777777" w:rsidTr="00FC24A4">
        <w:trPr>
          <w:trHeight w:val="288"/>
        </w:trPr>
        <w:tc>
          <w:tcPr>
            <w:tcW w:w="366" w:type="pct"/>
            <w:vMerge/>
            <w:tcBorders>
              <w:top w:val="nil"/>
              <w:left w:val="single" w:sz="4" w:space="0" w:color="auto"/>
              <w:bottom w:val="single" w:sz="4" w:space="0" w:color="000000"/>
              <w:right w:val="nil"/>
            </w:tcBorders>
            <w:shd w:val="clear" w:color="auto" w:fill="F78C33" w:themeFill="accent5" w:themeFillTint="99"/>
            <w:vAlign w:val="center"/>
            <w:hideMark/>
          </w:tcPr>
          <w:p w14:paraId="07FCC057" w14:textId="77777777" w:rsidR="00A62900" w:rsidRPr="004C1399" w:rsidRDefault="00A62900" w:rsidP="00A62900">
            <w:pPr>
              <w:spacing w:before="0" w:after="0" w:line="240" w:lineRule="auto"/>
              <w:jc w:val="left"/>
              <w:rPr>
                <w:rFonts w:eastAsia="Times New Roman" w:cs="Times New Roman"/>
                <w:b/>
                <w:bCs/>
                <w:color w:val="FFFFFF" w:themeColor="background1"/>
                <w:sz w:val="16"/>
                <w:szCs w:val="16"/>
                <w:lang w:eastAsia="el-GR"/>
              </w:rPr>
            </w:pPr>
          </w:p>
        </w:tc>
        <w:tc>
          <w:tcPr>
            <w:tcW w:w="895" w:type="pct"/>
            <w:vMerge/>
            <w:tcBorders>
              <w:top w:val="nil"/>
              <w:left w:val="nil"/>
              <w:bottom w:val="single" w:sz="4" w:space="0" w:color="000000"/>
              <w:right w:val="single" w:sz="4" w:space="0" w:color="auto"/>
            </w:tcBorders>
            <w:shd w:val="clear" w:color="auto" w:fill="F78C33" w:themeFill="accent5" w:themeFillTint="99"/>
            <w:vAlign w:val="center"/>
            <w:hideMark/>
          </w:tcPr>
          <w:p w14:paraId="066B8806" w14:textId="77777777" w:rsidR="00A62900" w:rsidRPr="004C1399" w:rsidRDefault="00A62900" w:rsidP="00A62900">
            <w:pPr>
              <w:spacing w:before="0" w:after="0" w:line="240" w:lineRule="auto"/>
              <w:jc w:val="left"/>
              <w:rPr>
                <w:rFonts w:eastAsia="Times New Roman" w:cs="Times New Roman"/>
                <w:b/>
                <w:bCs/>
                <w:color w:val="FFFFFF" w:themeColor="background1"/>
                <w:sz w:val="16"/>
                <w:szCs w:val="16"/>
                <w:lang w:eastAsia="el-GR"/>
              </w:rPr>
            </w:pPr>
          </w:p>
        </w:tc>
        <w:tc>
          <w:tcPr>
            <w:tcW w:w="392" w:type="pct"/>
            <w:tcBorders>
              <w:top w:val="nil"/>
              <w:left w:val="nil"/>
              <w:bottom w:val="single" w:sz="4" w:space="0" w:color="auto"/>
              <w:right w:val="single" w:sz="4" w:space="0" w:color="auto"/>
            </w:tcBorders>
            <w:shd w:val="clear" w:color="auto" w:fill="FCD8BB" w:themeFill="accent5" w:themeFillTint="33"/>
            <w:vAlign w:val="center"/>
            <w:hideMark/>
          </w:tcPr>
          <w:p w14:paraId="664E0D6B" w14:textId="77777777" w:rsidR="00A62900" w:rsidRPr="004C1399" w:rsidRDefault="00A62900" w:rsidP="00A62900">
            <w:pPr>
              <w:spacing w:before="0" w:after="0" w:line="240" w:lineRule="auto"/>
              <w:jc w:val="center"/>
              <w:rPr>
                <w:rFonts w:eastAsia="Times New Roman" w:cs="Times New Roman"/>
                <w:b/>
                <w:bCs/>
                <w:color w:val="000000"/>
                <w:sz w:val="16"/>
                <w:szCs w:val="16"/>
                <w:lang w:eastAsia="el-GR"/>
              </w:rPr>
            </w:pPr>
            <w:r w:rsidRPr="004C1399">
              <w:rPr>
                <w:rFonts w:eastAsia="Times New Roman" w:cs="Times New Roman"/>
                <w:b/>
                <w:bCs/>
                <w:color w:val="000000"/>
                <w:sz w:val="16"/>
                <w:szCs w:val="16"/>
                <w:lang w:eastAsia="el-GR"/>
              </w:rPr>
              <w:t>7</w:t>
            </w:r>
          </w:p>
        </w:tc>
        <w:tc>
          <w:tcPr>
            <w:tcW w:w="674" w:type="pct"/>
            <w:tcBorders>
              <w:top w:val="nil"/>
              <w:left w:val="nil"/>
              <w:bottom w:val="single" w:sz="4" w:space="0" w:color="auto"/>
              <w:right w:val="single" w:sz="4" w:space="0" w:color="auto"/>
            </w:tcBorders>
            <w:shd w:val="clear" w:color="auto" w:fill="FCD8BB" w:themeFill="accent5" w:themeFillTint="33"/>
            <w:noWrap/>
            <w:vAlign w:val="bottom"/>
            <w:hideMark/>
          </w:tcPr>
          <w:p w14:paraId="5B65A766" w14:textId="77777777" w:rsidR="00A62900" w:rsidRPr="004C1399" w:rsidRDefault="00A62900" w:rsidP="00A62900">
            <w:pPr>
              <w:spacing w:before="0" w:after="0" w:line="240" w:lineRule="auto"/>
              <w:jc w:val="right"/>
              <w:rPr>
                <w:rFonts w:eastAsia="Times New Roman" w:cs="Times New Roman"/>
                <w:color w:val="000000"/>
                <w:sz w:val="16"/>
                <w:szCs w:val="16"/>
                <w:lang w:eastAsia="el-GR"/>
              </w:rPr>
            </w:pPr>
            <w:r w:rsidRPr="004C1399">
              <w:rPr>
                <w:rFonts w:eastAsia="Times New Roman" w:cs="Times New Roman"/>
                <w:color w:val="000000"/>
                <w:sz w:val="16"/>
                <w:szCs w:val="16"/>
                <w:lang w:eastAsia="el-GR"/>
              </w:rPr>
              <w:t>16.764.706 €</w:t>
            </w:r>
          </w:p>
        </w:tc>
        <w:tc>
          <w:tcPr>
            <w:tcW w:w="682" w:type="pct"/>
            <w:tcBorders>
              <w:top w:val="nil"/>
              <w:left w:val="nil"/>
              <w:bottom w:val="single" w:sz="4" w:space="0" w:color="auto"/>
              <w:right w:val="single" w:sz="4" w:space="0" w:color="auto"/>
            </w:tcBorders>
            <w:shd w:val="clear" w:color="auto" w:fill="FCD8BB" w:themeFill="accent5" w:themeFillTint="33"/>
            <w:noWrap/>
            <w:vAlign w:val="bottom"/>
            <w:hideMark/>
          </w:tcPr>
          <w:p w14:paraId="65D3D29D" w14:textId="77777777" w:rsidR="00A62900" w:rsidRPr="004C1399" w:rsidRDefault="00A62900" w:rsidP="00A62900">
            <w:pPr>
              <w:spacing w:before="0" w:after="0" w:line="240" w:lineRule="auto"/>
              <w:jc w:val="right"/>
              <w:rPr>
                <w:rFonts w:eastAsia="Times New Roman" w:cs="Times New Roman"/>
                <w:color w:val="000000"/>
                <w:sz w:val="16"/>
                <w:szCs w:val="16"/>
                <w:lang w:eastAsia="el-GR"/>
              </w:rPr>
            </w:pPr>
            <w:r w:rsidRPr="004C1399">
              <w:rPr>
                <w:rFonts w:eastAsia="Times New Roman" w:cs="Times New Roman"/>
                <w:color w:val="000000"/>
                <w:sz w:val="16"/>
                <w:szCs w:val="16"/>
                <w:lang w:eastAsia="el-GR"/>
              </w:rPr>
              <w:t>2.514.706 €</w:t>
            </w:r>
          </w:p>
        </w:tc>
        <w:tc>
          <w:tcPr>
            <w:tcW w:w="665" w:type="pct"/>
            <w:tcBorders>
              <w:top w:val="nil"/>
              <w:left w:val="nil"/>
              <w:bottom w:val="single" w:sz="4" w:space="0" w:color="auto"/>
              <w:right w:val="single" w:sz="4" w:space="0" w:color="auto"/>
            </w:tcBorders>
            <w:shd w:val="clear" w:color="auto" w:fill="FCD8BB" w:themeFill="accent5" w:themeFillTint="33"/>
            <w:noWrap/>
            <w:vAlign w:val="bottom"/>
            <w:hideMark/>
          </w:tcPr>
          <w:p w14:paraId="0A43B3B8" w14:textId="77777777" w:rsidR="00A62900" w:rsidRPr="004C1399" w:rsidRDefault="00A62900" w:rsidP="00A62900">
            <w:pPr>
              <w:spacing w:before="0" w:after="0" w:line="240" w:lineRule="auto"/>
              <w:jc w:val="right"/>
              <w:rPr>
                <w:rFonts w:eastAsia="Times New Roman" w:cs="Times New Roman"/>
                <w:color w:val="000000"/>
                <w:sz w:val="16"/>
                <w:szCs w:val="16"/>
                <w:lang w:eastAsia="el-GR"/>
              </w:rPr>
            </w:pPr>
            <w:r w:rsidRPr="004C1399">
              <w:rPr>
                <w:rFonts w:eastAsia="Times New Roman" w:cs="Times New Roman"/>
                <w:color w:val="000000"/>
                <w:sz w:val="16"/>
                <w:szCs w:val="16"/>
                <w:lang w:eastAsia="el-GR"/>
              </w:rPr>
              <w:t>14.250.000 €</w:t>
            </w:r>
          </w:p>
        </w:tc>
        <w:tc>
          <w:tcPr>
            <w:tcW w:w="674" w:type="pct"/>
            <w:tcBorders>
              <w:top w:val="nil"/>
              <w:left w:val="nil"/>
              <w:bottom w:val="single" w:sz="4" w:space="0" w:color="auto"/>
              <w:right w:val="single" w:sz="4" w:space="0" w:color="auto"/>
            </w:tcBorders>
            <w:shd w:val="clear" w:color="auto" w:fill="FCD8BB" w:themeFill="accent5" w:themeFillTint="33"/>
            <w:noWrap/>
            <w:vAlign w:val="bottom"/>
            <w:hideMark/>
          </w:tcPr>
          <w:p w14:paraId="625255C9" w14:textId="77777777" w:rsidR="00A62900" w:rsidRPr="004C1399" w:rsidRDefault="00A62900" w:rsidP="00A62900">
            <w:pPr>
              <w:spacing w:before="0" w:after="0" w:line="240" w:lineRule="auto"/>
              <w:jc w:val="right"/>
              <w:rPr>
                <w:rFonts w:eastAsia="Times New Roman" w:cs="Times New Roman"/>
                <w:color w:val="000000"/>
                <w:sz w:val="16"/>
                <w:szCs w:val="16"/>
                <w:lang w:eastAsia="el-GR"/>
              </w:rPr>
            </w:pPr>
            <w:r w:rsidRPr="004C1399">
              <w:rPr>
                <w:rFonts w:eastAsia="Times New Roman" w:cs="Times New Roman"/>
                <w:color w:val="000000"/>
                <w:sz w:val="16"/>
                <w:szCs w:val="16"/>
                <w:lang w:eastAsia="el-GR"/>
              </w:rPr>
              <w:t>14.250.000 €</w:t>
            </w:r>
          </w:p>
        </w:tc>
        <w:tc>
          <w:tcPr>
            <w:tcW w:w="651" w:type="pct"/>
            <w:tcBorders>
              <w:top w:val="nil"/>
              <w:left w:val="nil"/>
              <w:bottom w:val="single" w:sz="4" w:space="0" w:color="auto"/>
              <w:right w:val="single" w:sz="4" w:space="0" w:color="auto"/>
            </w:tcBorders>
            <w:shd w:val="clear" w:color="auto" w:fill="FCD8BB" w:themeFill="accent5" w:themeFillTint="33"/>
            <w:noWrap/>
            <w:vAlign w:val="bottom"/>
            <w:hideMark/>
          </w:tcPr>
          <w:p w14:paraId="0BB1E5DA" w14:textId="77777777" w:rsidR="00A62900" w:rsidRPr="004C1399" w:rsidRDefault="00A62900" w:rsidP="00A62900">
            <w:pPr>
              <w:spacing w:before="0" w:after="0" w:line="240" w:lineRule="auto"/>
              <w:jc w:val="left"/>
              <w:rPr>
                <w:rFonts w:eastAsia="Times New Roman" w:cs="Times New Roman"/>
                <w:color w:val="000000"/>
                <w:sz w:val="16"/>
                <w:szCs w:val="16"/>
                <w:lang w:eastAsia="el-GR"/>
              </w:rPr>
            </w:pPr>
            <w:r w:rsidRPr="004C1399">
              <w:rPr>
                <w:rFonts w:eastAsia="Times New Roman" w:cs="Times New Roman"/>
                <w:color w:val="000000"/>
                <w:sz w:val="16"/>
                <w:szCs w:val="16"/>
                <w:lang w:eastAsia="el-GR"/>
              </w:rPr>
              <w:t> </w:t>
            </w:r>
          </w:p>
        </w:tc>
      </w:tr>
      <w:tr w:rsidR="00A3321D" w:rsidRPr="004C1399" w14:paraId="6817FE70" w14:textId="77777777" w:rsidTr="00FC24A4">
        <w:trPr>
          <w:trHeight w:val="288"/>
        </w:trPr>
        <w:tc>
          <w:tcPr>
            <w:tcW w:w="366" w:type="pct"/>
            <w:vMerge/>
            <w:tcBorders>
              <w:top w:val="nil"/>
              <w:left w:val="single" w:sz="4" w:space="0" w:color="auto"/>
              <w:bottom w:val="single" w:sz="4" w:space="0" w:color="000000"/>
              <w:right w:val="nil"/>
            </w:tcBorders>
            <w:shd w:val="clear" w:color="auto" w:fill="F78C33" w:themeFill="accent5" w:themeFillTint="99"/>
            <w:vAlign w:val="center"/>
            <w:hideMark/>
          </w:tcPr>
          <w:p w14:paraId="1576351E" w14:textId="77777777" w:rsidR="00A62900" w:rsidRPr="004C1399" w:rsidRDefault="00A62900" w:rsidP="00A62900">
            <w:pPr>
              <w:spacing w:before="0" w:after="0" w:line="240" w:lineRule="auto"/>
              <w:jc w:val="left"/>
              <w:rPr>
                <w:rFonts w:eastAsia="Times New Roman" w:cs="Times New Roman"/>
                <w:b/>
                <w:bCs/>
                <w:color w:val="FFFFFF" w:themeColor="background1"/>
                <w:sz w:val="16"/>
                <w:szCs w:val="16"/>
                <w:lang w:eastAsia="el-GR"/>
              </w:rPr>
            </w:pPr>
          </w:p>
        </w:tc>
        <w:tc>
          <w:tcPr>
            <w:tcW w:w="895" w:type="pct"/>
            <w:vMerge/>
            <w:tcBorders>
              <w:top w:val="nil"/>
              <w:left w:val="nil"/>
              <w:bottom w:val="single" w:sz="4" w:space="0" w:color="000000"/>
              <w:right w:val="single" w:sz="4" w:space="0" w:color="auto"/>
            </w:tcBorders>
            <w:shd w:val="clear" w:color="auto" w:fill="F78C33" w:themeFill="accent5" w:themeFillTint="99"/>
            <w:vAlign w:val="center"/>
            <w:hideMark/>
          </w:tcPr>
          <w:p w14:paraId="72E07D56" w14:textId="77777777" w:rsidR="00A62900" w:rsidRPr="004C1399" w:rsidRDefault="00A62900" w:rsidP="00A62900">
            <w:pPr>
              <w:spacing w:before="0" w:after="0" w:line="240" w:lineRule="auto"/>
              <w:jc w:val="left"/>
              <w:rPr>
                <w:rFonts w:eastAsia="Times New Roman" w:cs="Times New Roman"/>
                <w:b/>
                <w:bCs/>
                <w:color w:val="FFFFFF" w:themeColor="background1"/>
                <w:sz w:val="16"/>
                <w:szCs w:val="16"/>
                <w:lang w:eastAsia="el-GR"/>
              </w:rPr>
            </w:pPr>
          </w:p>
        </w:tc>
        <w:tc>
          <w:tcPr>
            <w:tcW w:w="392" w:type="pct"/>
            <w:tcBorders>
              <w:top w:val="nil"/>
              <w:left w:val="nil"/>
              <w:bottom w:val="nil"/>
              <w:right w:val="single" w:sz="4" w:space="0" w:color="auto"/>
            </w:tcBorders>
            <w:shd w:val="clear" w:color="auto" w:fill="FCD8BB" w:themeFill="accent5" w:themeFillTint="33"/>
            <w:vAlign w:val="center"/>
            <w:hideMark/>
          </w:tcPr>
          <w:p w14:paraId="29354A59" w14:textId="77777777" w:rsidR="00A62900" w:rsidRPr="004C1399" w:rsidRDefault="00A62900" w:rsidP="00A62900">
            <w:pPr>
              <w:spacing w:before="0" w:after="0" w:line="240" w:lineRule="auto"/>
              <w:jc w:val="center"/>
              <w:rPr>
                <w:rFonts w:eastAsia="Times New Roman" w:cs="Times New Roman"/>
                <w:b/>
                <w:bCs/>
                <w:color w:val="000000"/>
                <w:sz w:val="16"/>
                <w:szCs w:val="16"/>
                <w:lang w:eastAsia="el-GR"/>
              </w:rPr>
            </w:pPr>
            <w:r w:rsidRPr="004C1399">
              <w:rPr>
                <w:rFonts w:eastAsia="Times New Roman" w:cs="Times New Roman"/>
                <w:b/>
                <w:bCs/>
                <w:color w:val="000000"/>
                <w:sz w:val="16"/>
                <w:szCs w:val="16"/>
                <w:lang w:eastAsia="el-GR"/>
              </w:rPr>
              <w:t>9</w:t>
            </w:r>
          </w:p>
        </w:tc>
        <w:tc>
          <w:tcPr>
            <w:tcW w:w="674" w:type="pct"/>
            <w:tcBorders>
              <w:top w:val="nil"/>
              <w:left w:val="nil"/>
              <w:bottom w:val="single" w:sz="4" w:space="0" w:color="auto"/>
              <w:right w:val="single" w:sz="4" w:space="0" w:color="auto"/>
            </w:tcBorders>
            <w:shd w:val="clear" w:color="auto" w:fill="FCD8BB" w:themeFill="accent5" w:themeFillTint="33"/>
            <w:noWrap/>
            <w:vAlign w:val="bottom"/>
            <w:hideMark/>
          </w:tcPr>
          <w:p w14:paraId="7C7206C7" w14:textId="77777777" w:rsidR="00A62900" w:rsidRPr="004C1399" w:rsidRDefault="00A62900" w:rsidP="00A62900">
            <w:pPr>
              <w:spacing w:before="0" w:after="0" w:line="240" w:lineRule="auto"/>
              <w:jc w:val="right"/>
              <w:rPr>
                <w:rFonts w:eastAsia="Times New Roman" w:cs="Times New Roman"/>
                <w:color w:val="000000"/>
                <w:sz w:val="16"/>
                <w:szCs w:val="16"/>
                <w:lang w:eastAsia="el-GR"/>
              </w:rPr>
            </w:pPr>
            <w:r w:rsidRPr="004C1399">
              <w:rPr>
                <w:rFonts w:eastAsia="Times New Roman" w:cs="Times New Roman"/>
                <w:color w:val="000000"/>
                <w:sz w:val="16"/>
                <w:szCs w:val="16"/>
                <w:lang w:eastAsia="el-GR"/>
              </w:rPr>
              <w:t>17.647.059 €</w:t>
            </w:r>
          </w:p>
        </w:tc>
        <w:tc>
          <w:tcPr>
            <w:tcW w:w="682" w:type="pct"/>
            <w:tcBorders>
              <w:top w:val="nil"/>
              <w:left w:val="nil"/>
              <w:bottom w:val="nil"/>
              <w:right w:val="single" w:sz="4" w:space="0" w:color="auto"/>
            </w:tcBorders>
            <w:shd w:val="clear" w:color="auto" w:fill="FCD8BB" w:themeFill="accent5" w:themeFillTint="33"/>
            <w:noWrap/>
            <w:vAlign w:val="bottom"/>
            <w:hideMark/>
          </w:tcPr>
          <w:p w14:paraId="3D7B0750" w14:textId="77777777" w:rsidR="00A62900" w:rsidRPr="004C1399" w:rsidRDefault="00A62900" w:rsidP="00A62900">
            <w:pPr>
              <w:spacing w:before="0" w:after="0" w:line="240" w:lineRule="auto"/>
              <w:jc w:val="right"/>
              <w:rPr>
                <w:rFonts w:eastAsia="Times New Roman" w:cs="Times New Roman"/>
                <w:color w:val="000000"/>
                <w:sz w:val="16"/>
                <w:szCs w:val="16"/>
                <w:lang w:eastAsia="el-GR"/>
              </w:rPr>
            </w:pPr>
            <w:r w:rsidRPr="004C1399">
              <w:rPr>
                <w:rFonts w:eastAsia="Times New Roman" w:cs="Times New Roman"/>
                <w:color w:val="000000"/>
                <w:sz w:val="16"/>
                <w:szCs w:val="16"/>
                <w:lang w:eastAsia="el-GR"/>
              </w:rPr>
              <w:t>2.647.059 €</w:t>
            </w:r>
          </w:p>
        </w:tc>
        <w:tc>
          <w:tcPr>
            <w:tcW w:w="665" w:type="pct"/>
            <w:tcBorders>
              <w:top w:val="nil"/>
              <w:left w:val="nil"/>
              <w:bottom w:val="single" w:sz="4" w:space="0" w:color="auto"/>
              <w:right w:val="single" w:sz="4" w:space="0" w:color="auto"/>
            </w:tcBorders>
            <w:shd w:val="clear" w:color="auto" w:fill="FCD8BB" w:themeFill="accent5" w:themeFillTint="33"/>
            <w:noWrap/>
            <w:vAlign w:val="bottom"/>
            <w:hideMark/>
          </w:tcPr>
          <w:p w14:paraId="33D46E31" w14:textId="77777777" w:rsidR="00A62900" w:rsidRPr="004C1399" w:rsidRDefault="00A62900" w:rsidP="00A62900">
            <w:pPr>
              <w:spacing w:before="0" w:after="0" w:line="240" w:lineRule="auto"/>
              <w:jc w:val="right"/>
              <w:rPr>
                <w:rFonts w:eastAsia="Times New Roman" w:cs="Times New Roman"/>
                <w:color w:val="000000"/>
                <w:sz w:val="16"/>
                <w:szCs w:val="16"/>
                <w:lang w:eastAsia="el-GR"/>
              </w:rPr>
            </w:pPr>
            <w:r w:rsidRPr="004C1399">
              <w:rPr>
                <w:rFonts w:eastAsia="Times New Roman" w:cs="Times New Roman"/>
                <w:color w:val="000000"/>
                <w:sz w:val="16"/>
                <w:szCs w:val="16"/>
                <w:lang w:eastAsia="el-GR"/>
              </w:rPr>
              <w:t>15.000.000 €</w:t>
            </w:r>
          </w:p>
        </w:tc>
        <w:tc>
          <w:tcPr>
            <w:tcW w:w="674" w:type="pct"/>
            <w:tcBorders>
              <w:top w:val="nil"/>
              <w:left w:val="nil"/>
              <w:bottom w:val="nil"/>
              <w:right w:val="single" w:sz="4" w:space="0" w:color="auto"/>
            </w:tcBorders>
            <w:shd w:val="clear" w:color="auto" w:fill="FCD8BB" w:themeFill="accent5" w:themeFillTint="33"/>
            <w:noWrap/>
            <w:vAlign w:val="bottom"/>
            <w:hideMark/>
          </w:tcPr>
          <w:p w14:paraId="77941761" w14:textId="77777777" w:rsidR="00A62900" w:rsidRPr="004C1399" w:rsidRDefault="00A62900" w:rsidP="00A62900">
            <w:pPr>
              <w:spacing w:before="0" w:after="0" w:line="240" w:lineRule="auto"/>
              <w:jc w:val="right"/>
              <w:rPr>
                <w:rFonts w:eastAsia="Times New Roman" w:cs="Times New Roman"/>
                <w:color w:val="000000"/>
                <w:sz w:val="16"/>
                <w:szCs w:val="16"/>
                <w:lang w:eastAsia="el-GR"/>
              </w:rPr>
            </w:pPr>
            <w:r w:rsidRPr="004C1399">
              <w:rPr>
                <w:rFonts w:eastAsia="Times New Roman" w:cs="Times New Roman"/>
                <w:color w:val="000000"/>
                <w:sz w:val="16"/>
                <w:szCs w:val="16"/>
                <w:lang w:eastAsia="el-GR"/>
              </w:rPr>
              <w:t>15.000.000 €</w:t>
            </w:r>
          </w:p>
        </w:tc>
        <w:tc>
          <w:tcPr>
            <w:tcW w:w="651" w:type="pct"/>
            <w:tcBorders>
              <w:top w:val="nil"/>
              <w:left w:val="nil"/>
              <w:bottom w:val="nil"/>
              <w:right w:val="single" w:sz="4" w:space="0" w:color="auto"/>
            </w:tcBorders>
            <w:shd w:val="clear" w:color="auto" w:fill="FCD8BB" w:themeFill="accent5" w:themeFillTint="33"/>
            <w:noWrap/>
            <w:vAlign w:val="bottom"/>
            <w:hideMark/>
          </w:tcPr>
          <w:p w14:paraId="0751CC51" w14:textId="77777777" w:rsidR="00A62900" w:rsidRPr="004C1399" w:rsidRDefault="00A62900" w:rsidP="00A62900">
            <w:pPr>
              <w:spacing w:before="0" w:after="0" w:line="240" w:lineRule="auto"/>
              <w:jc w:val="left"/>
              <w:rPr>
                <w:rFonts w:eastAsia="Times New Roman" w:cs="Times New Roman"/>
                <w:color w:val="000000"/>
                <w:sz w:val="16"/>
                <w:szCs w:val="16"/>
                <w:lang w:eastAsia="el-GR"/>
              </w:rPr>
            </w:pPr>
            <w:r w:rsidRPr="004C1399">
              <w:rPr>
                <w:rFonts w:eastAsia="Times New Roman" w:cs="Times New Roman"/>
                <w:color w:val="000000"/>
                <w:sz w:val="16"/>
                <w:szCs w:val="16"/>
                <w:lang w:eastAsia="el-GR"/>
              </w:rPr>
              <w:t> </w:t>
            </w:r>
          </w:p>
        </w:tc>
      </w:tr>
      <w:tr w:rsidR="00A3321D" w:rsidRPr="004C1399" w14:paraId="5383D8D6" w14:textId="77777777" w:rsidTr="00FC24A4">
        <w:trPr>
          <w:trHeight w:val="288"/>
        </w:trPr>
        <w:tc>
          <w:tcPr>
            <w:tcW w:w="366" w:type="pct"/>
            <w:tcBorders>
              <w:top w:val="nil"/>
              <w:left w:val="single" w:sz="4" w:space="0" w:color="auto"/>
              <w:bottom w:val="single" w:sz="4" w:space="0" w:color="auto"/>
              <w:right w:val="nil"/>
            </w:tcBorders>
            <w:shd w:val="clear" w:color="auto" w:fill="F78C33" w:themeFill="accent5" w:themeFillTint="99"/>
            <w:noWrap/>
            <w:vAlign w:val="center"/>
            <w:hideMark/>
          </w:tcPr>
          <w:p w14:paraId="7B8905AC" w14:textId="77777777" w:rsidR="00A62900" w:rsidRPr="004C1399" w:rsidRDefault="00A62900" w:rsidP="00A62900">
            <w:pPr>
              <w:spacing w:before="0" w:after="0" w:line="240" w:lineRule="auto"/>
              <w:jc w:val="center"/>
              <w:rPr>
                <w:rFonts w:eastAsia="Times New Roman" w:cs="Times New Roman"/>
                <w:b/>
                <w:bCs/>
                <w:color w:val="FFFFFF" w:themeColor="background1"/>
                <w:sz w:val="16"/>
                <w:szCs w:val="16"/>
                <w:lang w:eastAsia="el-GR"/>
              </w:rPr>
            </w:pPr>
            <w:r w:rsidRPr="004C1399">
              <w:rPr>
                <w:rFonts w:eastAsia="Times New Roman" w:cs="Times New Roman"/>
                <w:b/>
                <w:bCs/>
                <w:color w:val="FFFFFF" w:themeColor="background1"/>
                <w:sz w:val="16"/>
                <w:szCs w:val="16"/>
                <w:lang w:eastAsia="el-GR"/>
              </w:rPr>
              <w:t>ΑΠ 7Α</w:t>
            </w:r>
          </w:p>
        </w:tc>
        <w:tc>
          <w:tcPr>
            <w:tcW w:w="895" w:type="pct"/>
            <w:tcBorders>
              <w:top w:val="nil"/>
              <w:left w:val="nil"/>
              <w:bottom w:val="single" w:sz="4" w:space="0" w:color="auto"/>
              <w:right w:val="nil"/>
            </w:tcBorders>
            <w:shd w:val="clear" w:color="auto" w:fill="F78C33" w:themeFill="accent5" w:themeFillTint="99"/>
            <w:vAlign w:val="center"/>
            <w:hideMark/>
          </w:tcPr>
          <w:p w14:paraId="52AB8268" w14:textId="77777777" w:rsidR="00A62900" w:rsidRPr="004C1399" w:rsidRDefault="00A62900" w:rsidP="00A62900">
            <w:pPr>
              <w:spacing w:before="0" w:after="0" w:line="240" w:lineRule="auto"/>
              <w:jc w:val="left"/>
              <w:rPr>
                <w:rFonts w:eastAsia="Times New Roman" w:cs="Times New Roman"/>
                <w:b/>
                <w:bCs/>
                <w:color w:val="FFFFFF" w:themeColor="background1"/>
                <w:sz w:val="16"/>
                <w:szCs w:val="16"/>
                <w:lang w:eastAsia="el-GR"/>
              </w:rPr>
            </w:pPr>
            <w:r w:rsidRPr="004C1399">
              <w:rPr>
                <w:rFonts w:eastAsia="Times New Roman" w:cs="Times New Roman"/>
                <w:b/>
                <w:bCs/>
                <w:color w:val="FFFFFF" w:themeColor="background1"/>
                <w:sz w:val="16"/>
                <w:szCs w:val="16"/>
                <w:lang w:eastAsia="el-GR"/>
              </w:rPr>
              <w:t>Τεχνική Βοήθεια</w:t>
            </w:r>
          </w:p>
        </w:tc>
        <w:tc>
          <w:tcPr>
            <w:tcW w:w="392" w:type="pct"/>
            <w:tcBorders>
              <w:top w:val="single" w:sz="4" w:space="0" w:color="auto"/>
              <w:left w:val="single" w:sz="4" w:space="0" w:color="auto"/>
              <w:bottom w:val="single" w:sz="4" w:space="0" w:color="auto"/>
              <w:right w:val="single" w:sz="4" w:space="0" w:color="auto"/>
            </w:tcBorders>
            <w:shd w:val="clear" w:color="auto" w:fill="FCD8BB" w:themeFill="accent5" w:themeFillTint="33"/>
            <w:vAlign w:val="center"/>
            <w:hideMark/>
          </w:tcPr>
          <w:p w14:paraId="18B6B16A" w14:textId="77777777" w:rsidR="00A62900" w:rsidRPr="004C1399" w:rsidRDefault="00A62900" w:rsidP="00A62900">
            <w:pPr>
              <w:spacing w:before="0" w:after="0" w:line="240" w:lineRule="auto"/>
              <w:jc w:val="center"/>
              <w:rPr>
                <w:rFonts w:eastAsia="Times New Roman" w:cs="Times New Roman"/>
                <w:b/>
                <w:bCs/>
                <w:color w:val="000000"/>
                <w:sz w:val="16"/>
                <w:szCs w:val="16"/>
                <w:lang w:eastAsia="el-GR"/>
              </w:rPr>
            </w:pPr>
            <w:r w:rsidRPr="004C1399">
              <w:rPr>
                <w:rFonts w:eastAsia="Times New Roman" w:cs="Times New Roman"/>
                <w:b/>
                <w:bCs/>
                <w:color w:val="000000"/>
                <w:sz w:val="16"/>
                <w:szCs w:val="16"/>
                <w:lang w:eastAsia="el-GR"/>
              </w:rPr>
              <w:t>Δ.Ε.</w:t>
            </w:r>
          </w:p>
        </w:tc>
        <w:tc>
          <w:tcPr>
            <w:tcW w:w="674" w:type="pct"/>
            <w:tcBorders>
              <w:top w:val="nil"/>
              <w:left w:val="nil"/>
              <w:bottom w:val="single" w:sz="4" w:space="0" w:color="auto"/>
              <w:right w:val="single" w:sz="4" w:space="0" w:color="auto"/>
            </w:tcBorders>
            <w:shd w:val="clear" w:color="auto" w:fill="FCD8BB" w:themeFill="accent5" w:themeFillTint="33"/>
            <w:noWrap/>
            <w:vAlign w:val="bottom"/>
            <w:hideMark/>
          </w:tcPr>
          <w:p w14:paraId="33C0FCFC" w14:textId="77777777" w:rsidR="00A62900" w:rsidRPr="004C1399" w:rsidRDefault="00A62900" w:rsidP="00A62900">
            <w:pPr>
              <w:spacing w:before="0" w:after="0" w:line="240" w:lineRule="auto"/>
              <w:jc w:val="right"/>
              <w:rPr>
                <w:rFonts w:eastAsia="Times New Roman" w:cs="Times New Roman"/>
                <w:color w:val="000000"/>
                <w:sz w:val="16"/>
                <w:szCs w:val="16"/>
                <w:lang w:eastAsia="el-GR"/>
              </w:rPr>
            </w:pPr>
            <w:r w:rsidRPr="004C1399">
              <w:rPr>
                <w:rFonts w:eastAsia="Times New Roman" w:cs="Times New Roman"/>
                <w:color w:val="000000"/>
                <w:sz w:val="16"/>
                <w:szCs w:val="16"/>
                <w:lang w:eastAsia="el-GR"/>
              </w:rPr>
              <w:t>7.469.433 €</w:t>
            </w:r>
          </w:p>
        </w:tc>
        <w:tc>
          <w:tcPr>
            <w:tcW w:w="682" w:type="pct"/>
            <w:tcBorders>
              <w:top w:val="single" w:sz="4" w:space="0" w:color="auto"/>
              <w:left w:val="nil"/>
              <w:bottom w:val="single" w:sz="4" w:space="0" w:color="auto"/>
              <w:right w:val="single" w:sz="4" w:space="0" w:color="auto"/>
            </w:tcBorders>
            <w:shd w:val="clear" w:color="auto" w:fill="FCD8BB" w:themeFill="accent5" w:themeFillTint="33"/>
            <w:noWrap/>
            <w:vAlign w:val="bottom"/>
            <w:hideMark/>
          </w:tcPr>
          <w:p w14:paraId="0DB62259" w14:textId="77777777" w:rsidR="00A62900" w:rsidRPr="004C1399" w:rsidRDefault="00A62900" w:rsidP="00A62900">
            <w:pPr>
              <w:spacing w:before="0" w:after="0" w:line="240" w:lineRule="auto"/>
              <w:jc w:val="right"/>
              <w:rPr>
                <w:rFonts w:eastAsia="Times New Roman" w:cs="Times New Roman"/>
                <w:color w:val="000000"/>
                <w:sz w:val="16"/>
                <w:szCs w:val="16"/>
                <w:lang w:eastAsia="el-GR"/>
              </w:rPr>
            </w:pPr>
            <w:r w:rsidRPr="004C1399">
              <w:rPr>
                <w:rFonts w:eastAsia="Times New Roman" w:cs="Times New Roman"/>
                <w:color w:val="000000"/>
                <w:sz w:val="16"/>
                <w:szCs w:val="16"/>
                <w:lang w:eastAsia="el-GR"/>
              </w:rPr>
              <w:t>1.120.415 €</w:t>
            </w:r>
          </w:p>
        </w:tc>
        <w:tc>
          <w:tcPr>
            <w:tcW w:w="665" w:type="pct"/>
            <w:tcBorders>
              <w:top w:val="nil"/>
              <w:left w:val="nil"/>
              <w:bottom w:val="single" w:sz="4" w:space="0" w:color="auto"/>
              <w:right w:val="single" w:sz="4" w:space="0" w:color="auto"/>
            </w:tcBorders>
            <w:shd w:val="clear" w:color="auto" w:fill="FCD8BB" w:themeFill="accent5" w:themeFillTint="33"/>
            <w:noWrap/>
            <w:vAlign w:val="bottom"/>
            <w:hideMark/>
          </w:tcPr>
          <w:p w14:paraId="1F5058CC" w14:textId="77777777" w:rsidR="00A62900" w:rsidRPr="004C1399" w:rsidRDefault="00A62900" w:rsidP="00A62900">
            <w:pPr>
              <w:spacing w:before="0" w:after="0" w:line="240" w:lineRule="auto"/>
              <w:jc w:val="right"/>
              <w:rPr>
                <w:rFonts w:eastAsia="Times New Roman" w:cs="Times New Roman"/>
                <w:color w:val="000000"/>
                <w:sz w:val="16"/>
                <w:szCs w:val="16"/>
                <w:lang w:eastAsia="el-GR"/>
              </w:rPr>
            </w:pPr>
            <w:r w:rsidRPr="004C1399">
              <w:rPr>
                <w:rFonts w:eastAsia="Times New Roman" w:cs="Times New Roman"/>
                <w:color w:val="000000"/>
                <w:sz w:val="16"/>
                <w:szCs w:val="16"/>
                <w:lang w:eastAsia="el-GR"/>
              </w:rPr>
              <w:t>6.349.018 €</w:t>
            </w:r>
          </w:p>
        </w:tc>
        <w:tc>
          <w:tcPr>
            <w:tcW w:w="674" w:type="pct"/>
            <w:tcBorders>
              <w:top w:val="single" w:sz="4" w:space="0" w:color="auto"/>
              <w:left w:val="nil"/>
              <w:bottom w:val="single" w:sz="4" w:space="0" w:color="auto"/>
              <w:right w:val="single" w:sz="4" w:space="0" w:color="auto"/>
            </w:tcBorders>
            <w:shd w:val="clear" w:color="auto" w:fill="FCD8BB" w:themeFill="accent5" w:themeFillTint="33"/>
            <w:noWrap/>
            <w:vAlign w:val="bottom"/>
            <w:hideMark/>
          </w:tcPr>
          <w:p w14:paraId="686B40E1" w14:textId="77777777" w:rsidR="00A62900" w:rsidRPr="004C1399" w:rsidRDefault="00A62900" w:rsidP="00A62900">
            <w:pPr>
              <w:spacing w:before="0" w:after="0" w:line="240" w:lineRule="auto"/>
              <w:jc w:val="right"/>
              <w:rPr>
                <w:rFonts w:eastAsia="Times New Roman" w:cs="Times New Roman"/>
                <w:color w:val="000000"/>
                <w:sz w:val="16"/>
                <w:szCs w:val="16"/>
                <w:lang w:eastAsia="el-GR"/>
              </w:rPr>
            </w:pPr>
            <w:r w:rsidRPr="004C1399">
              <w:rPr>
                <w:rFonts w:eastAsia="Times New Roman" w:cs="Times New Roman"/>
                <w:color w:val="000000"/>
                <w:sz w:val="16"/>
                <w:szCs w:val="16"/>
                <w:lang w:eastAsia="el-GR"/>
              </w:rPr>
              <w:t>6.349.018 €</w:t>
            </w:r>
          </w:p>
        </w:tc>
        <w:tc>
          <w:tcPr>
            <w:tcW w:w="651" w:type="pct"/>
            <w:tcBorders>
              <w:top w:val="single" w:sz="4" w:space="0" w:color="auto"/>
              <w:left w:val="nil"/>
              <w:bottom w:val="single" w:sz="4" w:space="0" w:color="auto"/>
              <w:right w:val="single" w:sz="4" w:space="0" w:color="auto"/>
            </w:tcBorders>
            <w:shd w:val="clear" w:color="auto" w:fill="FCD8BB" w:themeFill="accent5" w:themeFillTint="33"/>
            <w:noWrap/>
            <w:vAlign w:val="bottom"/>
            <w:hideMark/>
          </w:tcPr>
          <w:p w14:paraId="75A4EF79" w14:textId="77777777" w:rsidR="00A62900" w:rsidRPr="004C1399" w:rsidRDefault="00A62900" w:rsidP="00A62900">
            <w:pPr>
              <w:spacing w:before="0" w:after="0" w:line="240" w:lineRule="auto"/>
              <w:jc w:val="left"/>
              <w:rPr>
                <w:rFonts w:eastAsia="Times New Roman" w:cs="Times New Roman"/>
                <w:color w:val="000000"/>
                <w:sz w:val="16"/>
                <w:szCs w:val="16"/>
                <w:lang w:eastAsia="el-GR"/>
              </w:rPr>
            </w:pPr>
            <w:r w:rsidRPr="004C1399">
              <w:rPr>
                <w:rFonts w:eastAsia="Times New Roman" w:cs="Times New Roman"/>
                <w:color w:val="000000"/>
                <w:sz w:val="16"/>
                <w:szCs w:val="16"/>
                <w:lang w:eastAsia="el-GR"/>
              </w:rPr>
              <w:t> </w:t>
            </w:r>
          </w:p>
        </w:tc>
      </w:tr>
      <w:tr w:rsidR="00A3321D" w:rsidRPr="004C1399" w14:paraId="7D715BC9" w14:textId="77777777" w:rsidTr="00FC24A4">
        <w:trPr>
          <w:trHeight w:val="288"/>
        </w:trPr>
        <w:tc>
          <w:tcPr>
            <w:tcW w:w="366" w:type="pct"/>
            <w:tcBorders>
              <w:top w:val="single" w:sz="4" w:space="0" w:color="auto"/>
              <w:left w:val="single" w:sz="4" w:space="0" w:color="auto"/>
              <w:bottom w:val="single" w:sz="4" w:space="0" w:color="auto"/>
              <w:right w:val="nil"/>
            </w:tcBorders>
            <w:shd w:val="clear" w:color="auto" w:fill="F78C33" w:themeFill="accent5" w:themeFillTint="99"/>
            <w:noWrap/>
            <w:vAlign w:val="center"/>
            <w:hideMark/>
          </w:tcPr>
          <w:p w14:paraId="04226888" w14:textId="77777777" w:rsidR="00A62900" w:rsidRPr="004C1399" w:rsidRDefault="00A62900" w:rsidP="00A62900">
            <w:pPr>
              <w:spacing w:before="0" w:after="0" w:line="240" w:lineRule="auto"/>
              <w:jc w:val="center"/>
              <w:rPr>
                <w:rFonts w:eastAsia="Times New Roman" w:cs="Times New Roman"/>
                <w:b/>
                <w:bCs/>
                <w:color w:val="FFFFFF" w:themeColor="background1"/>
                <w:sz w:val="16"/>
                <w:szCs w:val="16"/>
                <w:lang w:eastAsia="el-GR"/>
              </w:rPr>
            </w:pPr>
            <w:r w:rsidRPr="004C1399">
              <w:rPr>
                <w:rFonts w:eastAsia="Times New Roman" w:cs="Times New Roman"/>
                <w:b/>
                <w:bCs/>
                <w:color w:val="FFFFFF" w:themeColor="background1"/>
                <w:sz w:val="16"/>
                <w:szCs w:val="16"/>
                <w:lang w:eastAsia="el-GR"/>
              </w:rPr>
              <w:t>ΑΠ 7Β</w:t>
            </w:r>
          </w:p>
        </w:tc>
        <w:tc>
          <w:tcPr>
            <w:tcW w:w="895" w:type="pct"/>
            <w:tcBorders>
              <w:top w:val="nil"/>
              <w:left w:val="nil"/>
              <w:bottom w:val="single" w:sz="4" w:space="0" w:color="auto"/>
              <w:right w:val="nil"/>
            </w:tcBorders>
            <w:shd w:val="clear" w:color="auto" w:fill="F78C33" w:themeFill="accent5" w:themeFillTint="99"/>
            <w:vAlign w:val="center"/>
            <w:hideMark/>
          </w:tcPr>
          <w:p w14:paraId="3710D444" w14:textId="77777777" w:rsidR="00A62900" w:rsidRPr="004C1399" w:rsidRDefault="00A62900" w:rsidP="00A62900">
            <w:pPr>
              <w:spacing w:before="0" w:after="0" w:line="240" w:lineRule="auto"/>
              <w:jc w:val="left"/>
              <w:rPr>
                <w:rFonts w:eastAsia="Times New Roman" w:cs="Times New Roman"/>
                <w:b/>
                <w:bCs/>
                <w:color w:val="FFFFFF" w:themeColor="background1"/>
                <w:sz w:val="16"/>
                <w:szCs w:val="16"/>
                <w:lang w:eastAsia="el-GR"/>
              </w:rPr>
            </w:pPr>
            <w:r w:rsidRPr="004C1399">
              <w:rPr>
                <w:rFonts w:eastAsia="Times New Roman" w:cs="Times New Roman"/>
                <w:b/>
                <w:bCs/>
                <w:color w:val="FFFFFF" w:themeColor="background1"/>
                <w:sz w:val="16"/>
                <w:szCs w:val="16"/>
                <w:lang w:eastAsia="el-GR"/>
              </w:rPr>
              <w:t>Τεχνική Βοήθεια</w:t>
            </w:r>
          </w:p>
        </w:tc>
        <w:tc>
          <w:tcPr>
            <w:tcW w:w="392" w:type="pct"/>
            <w:tcBorders>
              <w:top w:val="nil"/>
              <w:left w:val="single" w:sz="4" w:space="0" w:color="auto"/>
              <w:bottom w:val="single" w:sz="4" w:space="0" w:color="auto"/>
              <w:right w:val="single" w:sz="4" w:space="0" w:color="auto"/>
            </w:tcBorders>
            <w:shd w:val="clear" w:color="auto" w:fill="FCD8BB" w:themeFill="accent5" w:themeFillTint="33"/>
            <w:vAlign w:val="center"/>
            <w:hideMark/>
          </w:tcPr>
          <w:p w14:paraId="1BAC0AA6" w14:textId="77777777" w:rsidR="00A62900" w:rsidRPr="004C1399" w:rsidRDefault="00A62900" w:rsidP="00A62900">
            <w:pPr>
              <w:spacing w:before="0" w:after="0" w:line="240" w:lineRule="auto"/>
              <w:jc w:val="center"/>
              <w:rPr>
                <w:rFonts w:eastAsia="Times New Roman" w:cs="Times New Roman"/>
                <w:b/>
                <w:bCs/>
                <w:color w:val="000000"/>
                <w:sz w:val="16"/>
                <w:szCs w:val="16"/>
                <w:lang w:eastAsia="el-GR"/>
              </w:rPr>
            </w:pPr>
            <w:r w:rsidRPr="004C1399">
              <w:rPr>
                <w:rFonts w:eastAsia="Times New Roman" w:cs="Times New Roman"/>
                <w:b/>
                <w:bCs/>
                <w:color w:val="000000"/>
                <w:sz w:val="16"/>
                <w:szCs w:val="16"/>
                <w:lang w:eastAsia="el-GR"/>
              </w:rPr>
              <w:t>Δ.Ε.</w:t>
            </w:r>
          </w:p>
        </w:tc>
        <w:tc>
          <w:tcPr>
            <w:tcW w:w="674" w:type="pct"/>
            <w:tcBorders>
              <w:top w:val="nil"/>
              <w:left w:val="nil"/>
              <w:bottom w:val="single" w:sz="4" w:space="0" w:color="auto"/>
              <w:right w:val="single" w:sz="4" w:space="0" w:color="auto"/>
            </w:tcBorders>
            <w:shd w:val="clear" w:color="auto" w:fill="FCD8BB" w:themeFill="accent5" w:themeFillTint="33"/>
            <w:noWrap/>
            <w:vAlign w:val="bottom"/>
            <w:hideMark/>
          </w:tcPr>
          <w:p w14:paraId="322142E5" w14:textId="77777777" w:rsidR="00A62900" w:rsidRPr="004C1399" w:rsidRDefault="00A62900" w:rsidP="00A62900">
            <w:pPr>
              <w:spacing w:before="0" w:after="0" w:line="240" w:lineRule="auto"/>
              <w:jc w:val="right"/>
              <w:rPr>
                <w:rFonts w:eastAsia="Times New Roman" w:cs="Times New Roman"/>
                <w:color w:val="000000"/>
                <w:sz w:val="16"/>
                <w:szCs w:val="16"/>
                <w:lang w:eastAsia="el-GR"/>
              </w:rPr>
            </w:pPr>
            <w:r w:rsidRPr="004C1399">
              <w:rPr>
                <w:rFonts w:eastAsia="Times New Roman" w:cs="Times New Roman"/>
                <w:color w:val="000000"/>
                <w:sz w:val="16"/>
                <w:szCs w:val="16"/>
                <w:lang w:eastAsia="el-GR"/>
              </w:rPr>
              <w:t>18.284.356 €</w:t>
            </w:r>
          </w:p>
        </w:tc>
        <w:tc>
          <w:tcPr>
            <w:tcW w:w="682" w:type="pct"/>
            <w:tcBorders>
              <w:top w:val="nil"/>
              <w:left w:val="nil"/>
              <w:bottom w:val="single" w:sz="4" w:space="0" w:color="auto"/>
              <w:right w:val="single" w:sz="4" w:space="0" w:color="auto"/>
            </w:tcBorders>
            <w:shd w:val="clear" w:color="auto" w:fill="FCD8BB" w:themeFill="accent5" w:themeFillTint="33"/>
            <w:noWrap/>
            <w:vAlign w:val="bottom"/>
            <w:hideMark/>
          </w:tcPr>
          <w:p w14:paraId="411014B2" w14:textId="77777777" w:rsidR="00A62900" w:rsidRPr="004C1399" w:rsidRDefault="00A62900" w:rsidP="00A62900">
            <w:pPr>
              <w:spacing w:before="0" w:after="0" w:line="240" w:lineRule="auto"/>
              <w:jc w:val="right"/>
              <w:rPr>
                <w:rFonts w:eastAsia="Times New Roman" w:cs="Times New Roman"/>
                <w:color w:val="000000"/>
                <w:sz w:val="16"/>
                <w:szCs w:val="16"/>
                <w:lang w:eastAsia="el-GR"/>
              </w:rPr>
            </w:pPr>
            <w:r w:rsidRPr="004C1399">
              <w:rPr>
                <w:rFonts w:eastAsia="Times New Roman" w:cs="Times New Roman"/>
                <w:color w:val="000000"/>
                <w:sz w:val="16"/>
                <w:szCs w:val="16"/>
                <w:lang w:eastAsia="el-GR"/>
              </w:rPr>
              <w:t>2.742.654 €</w:t>
            </w:r>
          </w:p>
        </w:tc>
        <w:tc>
          <w:tcPr>
            <w:tcW w:w="665" w:type="pct"/>
            <w:tcBorders>
              <w:top w:val="nil"/>
              <w:left w:val="nil"/>
              <w:bottom w:val="single" w:sz="4" w:space="0" w:color="auto"/>
              <w:right w:val="single" w:sz="4" w:space="0" w:color="auto"/>
            </w:tcBorders>
            <w:shd w:val="clear" w:color="auto" w:fill="FCD8BB" w:themeFill="accent5" w:themeFillTint="33"/>
            <w:noWrap/>
            <w:vAlign w:val="bottom"/>
            <w:hideMark/>
          </w:tcPr>
          <w:p w14:paraId="20F6D1C6" w14:textId="77777777" w:rsidR="00A62900" w:rsidRPr="004C1399" w:rsidRDefault="00A62900" w:rsidP="00A62900">
            <w:pPr>
              <w:spacing w:before="0" w:after="0" w:line="240" w:lineRule="auto"/>
              <w:jc w:val="right"/>
              <w:rPr>
                <w:rFonts w:eastAsia="Times New Roman" w:cs="Times New Roman"/>
                <w:color w:val="000000"/>
                <w:sz w:val="16"/>
                <w:szCs w:val="16"/>
                <w:lang w:eastAsia="el-GR"/>
              </w:rPr>
            </w:pPr>
            <w:r w:rsidRPr="004C1399">
              <w:rPr>
                <w:rFonts w:eastAsia="Times New Roman" w:cs="Times New Roman"/>
                <w:color w:val="000000"/>
                <w:sz w:val="16"/>
                <w:szCs w:val="16"/>
                <w:lang w:eastAsia="el-GR"/>
              </w:rPr>
              <w:t>15.541.702 €</w:t>
            </w:r>
          </w:p>
        </w:tc>
        <w:tc>
          <w:tcPr>
            <w:tcW w:w="674" w:type="pct"/>
            <w:tcBorders>
              <w:top w:val="nil"/>
              <w:left w:val="nil"/>
              <w:bottom w:val="single" w:sz="4" w:space="0" w:color="auto"/>
              <w:right w:val="single" w:sz="4" w:space="0" w:color="auto"/>
            </w:tcBorders>
            <w:shd w:val="clear" w:color="auto" w:fill="FCD8BB" w:themeFill="accent5" w:themeFillTint="33"/>
            <w:noWrap/>
            <w:vAlign w:val="bottom"/>
            <w:hideMark/>
          </w:tcPr>
          <w:p w14:paraId="37DA5BFE" w14:textId="77777777" w:rsidR="00A62900" w:rsidRPr="004C1399" w:rsidRDefault="00A62900" w:rsidP="00A62900">
            <w:pPr>
              <w:spacing w:before="0" w:after="0" w:line="240" w:lineRule="auto"/>
              <w:jc w:val="left"/>
              <w:rPr>
                <w:rFonts w:eastAsia="Times New Roman" w:cs="Times New Roman"/>
                <w:color w:val="000000"/>
                <w:sz w:val="16"/>
                <w:szCs w:val="16"/>
                <w:lang w:eastAsia="el-GR"/>
              </w:rPr>
            </w:pPr>
            <w:r w:rsidRPr="004C1399">
              <w:rPr>
                <w:rFonts w:eastAsia="Times New Roman" w:cs="Times New Roman"/>
                <w:color w:val="000000"/>
                <w:sz w:val="16"/>
                <w:szCs w:val="16"/>
                <w:lang w:eastAsia="el-GR"/>
              </w:rPr>
              <w:t> </w:t>
            </w:r>
          </w:p>
        </w:tc>
        <w:tc>
          <w:tcPr>
            <w:tcW w:w="651" w:type="pct"/>
            <w:tcBorders>
              <w:top w:val="nil"/>
              <w:left w:val="nil"/>
              <w:bottom w:val="single" w:sz="4" w:space="0" w:color="auto"/>
              <w:right w:val="single" w:sz="4" w:space="0" w:color="auto"/>
            </w:tcBorders>
            <w:shd w:val="clear" w:color="auto" w:fill="FCD8BB" w:themeFill="accent5" w:themeFillTint="33"/>
            <w:noWrap/>
            <w:vAlign w:val="bottom"/>
            <w:hideMark/>
          </w:tcPr>
          <w:p w14:paraId="4F07E88D" w14:textId="77777777" w:rsidR="00A62900" w:rsidRPr="004C1399" w:rsidRDefault="00A62900" w:rsidP="00A62900">
            <w:pPr>
              <w:spacing w:before="0" w:after="0" w:line="240" w:lineRule="auto"/>
              <w:jc w:val="right"/>
              <w:rPr>
                <w:rFonts w:eastAsia="Times New Roman" w:cs="Times New Roman"/>
                <w:color w:val="000000"/>
                <w:sz w:val="16"/>
                <w:szCs w:val="16"/>
                <w:lang w:eastAsia="el-GR"/>
              </w:rPr>
            </w:pPr>
            <w:r w:rsidRPr="004C1399">
              <w:rPr>
                <w:rFonts w:eastAsia="Times New Roman" w:cs="Times New Roman"/>
                <w:color w:val="000000"/>
                <w:sz w:val="16"/>
                <w:szCs w:val="16"/>
                <w:lang w:eastAsia="el-GR"/>
              </w:rPr>
              <w:t>15.541.702 €</w:t>
            </w:r>
          </w:p>
        </w:tc>
      </w:tr>
      <w:tr w:rsidR="00A3321D" w:rsidRPr="004C1399" w14:paraId="07ED3999" w14:textId="77777777" w:rsidTr="00FC24A4">
        <w:trPr>
          <w:trHeight w:val="300"/>
        </w:trPr>
        <w:tc>
          <w:tcPr>
            <w:tcW w:w="1261" w:type="pct"/>
            <w:gridSpan w:val="2"/>
            <w:tcBorders>
              <w:top w:val="single" w:sz="4" w:space="0" w:color="auto"/>
              <w:left w:val="single" w:sz="4" w:space="0" w:color="auto"/>
              <w:bottom w:val="single" w:sz="4" w:space="0" w:color="auto"/>
              <w:right w:val="nil"/>
            </w:tcBorders>
            <w:shd w:val="clear" w:color="auto" w:fill="F78C33" w:themeFill="accent5" w:themeFillTint="99"/>
            <w:noWrap/>
            <w:vAlign w:val="center"/>
            <w:hideMark/>
          </w:tcPr>
          <w:p w14:paraId="00DB23D0" w14:textId="77777777" w:rsidR="00D60FDB" w:rsidRPr="004C1399" w:rsidRDefault="00D60FDB" w:rsidP="00D60FDB">
            <w:pPr>
              <w:spacing w:before="0" w:after="0" w:line="240" w:lineRule="auto"/>
              <w:contextualSpacing/>
              <w:jc w:val="center"/>
              <w:rPr>
                <w:rFonts w:eastAsia="Times New Roman" w:cs="Times New Roman"/>
                <w:b/>
                <w:bCs/>
                <w:color w:val="FFFFFF" w:themeColor="background1"/>
                <w:sz w:val="16"/>
                <w:szCs w:val="16"/>
                <w:lang w:eastAsia="el-GR"/>
              </w:rPr>
            </w:pPr>
            <w:r w:rsidRPr="004C1399">
              <w:rPr>
                <w:rFonts w:eastAsia="Times New Roman" w:cs="Times New Roman"/>
                <w:b/>
                <w:bCs/>
                <w:color w:val="FFFFFF" w:themeColor="background1"/>
                <w:sz w:val="16"/>
                <w:szCs w:val="16"/>
                <w:lang w:eastAsia="el-GR"/>
              </w:rPr>
              <w:t>Σύνολο</w:t>
            </w:r>
          </w:p>
        </w:tc>
        <w:tc>
          <w:tcPr>
            <w:tcW w:w="392" w:type="pct"/>
            <w:tcBorders>
              <w:top w:val="single" w:sz="4" w:space="0" w:color="auto"/>
              <w:left w:val="nil"/>
              <w:bottom w:val="single" w:sz="4" w:space="0" w:color="auto"/>
              <w:right w:val="nil"/>
            </w:tcBorders>
            <w:shd w:val="clear" w:color="auto" w:fill="F78C33" w:themeFill="accent5" w:themeFillTint="99"/>
            <w:noWrap/>
            <w:vAlign w:val="center"/>
            <w:hideMark/>
          </w:tcPr>
          <w:p w14:paraId="71F9845A" w14:textId="77777777" w:rsidR="00D60FDB" w:rsidRPr="004C1399" w:rsidRDefault="00D60FDB" w:rsidP="00A62900">
            <w:pPr>
              <w:spacing w:before="0" w:after="0" w:line="240" w:lineRule="auto"/>
              <w:jc w:val="center"/>
              <w:rPr>
                <w:rFonts w:eastAsia="Times New Roman" w:cs="Times New Roman"/>
                <w:b/>
                <w:bCs/>
                <w:color w:val="FFFFFF" w:themeColor="background1"/>
                <w:sz w:val="16"/>
                <w:szCs w:val="16"/>
                <w:lang w:eastAsia="el-GR"/>
              </w:rPr>
            </w:pPr>
          </w:p>
        </w:tc>
        <w:tc>
          <w:tcPr>
            <w:tcW w:w="674" w:type="pct"/>
            <w:tcBorders>
              <w:top w:val="single" w:sz="4" w:space="0" w:color="auto"/>
              <w:left w:val="nil"/>
              <w:bottom w:val="single" w:sz="4" w:space="0" w:color="auto"/>
              <w:right w:val="nil"/>
            </w:tcBorders>
            <w:shd w:val="clear" w:color="auto" w:fill="F78C33" w:themeFill="accent5" w:themeFillTint="99"/>
            <w:noWrap/>
            <w:vAlign w:val="center"/>
            <w:hideMark/>
          </w:tcPr>
          <w:p w14:paraId="0C576DD5" w14:textId="77777777" w:rsidR="00D60FDB" w:rsidRPr="004C1399" w:rsidRDefault="00D60FDB" w:rsidP="00A62900">
            <w:pPr>
              <w:spacing w:before="0" w:after="0" w:line="240" w:lineRule="auto"/>
              <w:jc w:val="center"/>
              <w:rPr>
                <w:rFonts w:eastAsia="Times New Roman" w:cs="Times New Roman"/>
                <w:b/>
                <w:bCs/>
                <w:color w:val="FFFFFF" w:themeColor="background1"/>
                <w:sz w:val="16"/>
                <w:szCs w:val="16"/>
                <w:lang w:eastAsia="el-GR"/>
              </w:rPr>
            </w:pPr>
            <w:r w:rsidRPr="004C1399">
              <w:rPr>
                <w:rFonts w:eastAsia="Times New Roman" w:cs="Times New Roman"/>
                <w:b/>
                <w:bCs/>
                <w:color w:val="FFFFFF" w:themeColor="background1"/>
                <w:sz w:val="16"/>
                <w:szCs w:val="16"/>
                <w:lang w:eastAsia="el-GR"/>
              </w:rPr>
              <w:t>660.753.792 €</w:t>
            </w:r>
          </w:p>
        </w:tc>
        <w:tc>
          <w:tcPr>
            <w:tcW w:w="682" w:type="pct"/>
            <w:tcBorders>
              <w:top w:val="single" w:sz="4" w:space="0" w:color="auto"/>
              <w:left w:val="nil"/>
              <w:bottom w:val="single" w:sz="4" w:space="0" w:color="auto"/>
              <w:right w:val="nil"/>
            </w:tcBorders>
            <w:shd w:val="clear" w:color="auto" w:fill="F78C33" w:themeFill="accent5" w:themeFillTint="99"/>
            <w:noWrap/>
            <w:vAlign w:val="center"/>
            <w:hideMark/>
          </w:tcPr>
          <w:p w14:paraId="111D2A12" w14:textId="77777777" w:rsidR="00D60FDB" w:rsidRPr="004C1399" w:rsidRDefault="00D60FDB" w:rsidP="00A62900">
            <w:pPr>
              <w:spacing w:before="0" w:after="0" w:line="240" w:lineRule="auto"/>
              <w:jc w:val="center"/>
              <w:rPr>
                <w:rFonts w:eastAsia="Times New Roman" w:cs="Times New Roman"/>
                <w:b/>
                <w:bCs/>
                <w:color w:val="FFFFFF" w:themeColor="background1"/>
                <w:sz w:val="16"/>
                <w:szCs w:val="16"/>
                <w:lang w:eastAsia="el-GR"/>
              </w:rPr>
            </w:pPr>
            <w:r w:rsidRPr="004C1399">
              <w:rPr>
                <w:rFonts w:eastAsia="Times New Roman" w:cs="Times New Roman"/>
                <w:b/>
                <w:bCs/>
                <w:color w:val="FFFFFF" w:themeColor="background1"/>
                <w:sz w:val="16"/>
                <w:szCs w:val="16"/>
                <w:lang w:eastAsia="el-GR"/>
              </w:rPr>
              <w:t>99.113.072 €</w:t>
            </w:r>
          </w:p>
        </w:tc>
        <w:tc>
          <w:tcPr>
            <w:tcW w:w="665" w:type="pct"/>
            <w:tcBorders>
              <w:top w:val="single" w:sz="4" w:space="0" w:color="auto"/>
              <w:left w:val="nil"/>
              <w:bottom w:val="single" w:sz="4" w:space="0" w:color="auto"/>
              <w:right w:val="nil"/>
            </w:tcBorders>
            <w:shd w:val="clear" w:color="auto" w:fill="F78C33" w:themeFill="accent5" w:themeFillTint="99"/>
            <w:noWrap/>
            <w:vAlign w:val="center"/>
            <w:hideMark/>
          </w:tcPr>
          <w:p w14:paraId="26E3B607" w14:textId="77777777" w:rsidR="00D60FDB" w:rsidRPr="004C1399" w:rsidRDefault="00D60FDB" w:rsidP="00A62900">
            <w:pPr>
              <w:spacing w:before="0" w:after="0" w:line="240" w:lineRule="auto"/>
              <w:jc w:val="center"/>
              <w:rPr>
                <w:rFonts w:eastAsia="Times New Roman" w:cs="Times New Roman"/>
                <w:b/>
                <w:bCs/>
                <w:color w:val="FFFFFF" w:themeColor="background1"/>
                <w:sz w:val="16"/>
                <w:szCs w:val="16"/>
                <w:lang w:eastAsia="el-GR"/>
              </w:rPr>
            </w:pPr>
            <w:r w:rsidRPr="004C1399">
              <w:rPr>
                <w:rFonts w:eastAsia="Times New Roman" w:cs="Times New Roman"/>
                <w:b/>
                <w:bCs/>
                <w:color w:val="FFFFFF" w:themeColor="background1"/>
                <w:sz w:val="16"/>
                <w:szCs w:val="16"/>
                <w:lang w:eastAsia="el-GR"/>
              </w:rPr>
              <w:t>561.640.720 €</w:t>
            </w:r>
          </w:p>
        </w:tc>
        <w:tc>
          <w:tcPr>
            <w:tcW w:w="674" w:type="pct"/>
            <w:tcBorders>
              <w:top w:val="single" w:sz="4" w:space="0" w:color="auto"/>
              <w:left w:val="nil"/>
              <w:bottom w:val="single" w:sz="4" w:space="0" w:color="auto"/>
              <w:right w:val="nil"/>
            </w:tcBorders>
            <w:shd w:val="clear" w:color="auto" w:fill="F78C33" w:themeFill="accent5" w:themeFillTint="99"/>
            <w:noWrap/>
            <w:vAlign w:val="center"/>
            <w:hideMark/>
          </w:tcPr>
          <w:p w14:paraId="08CAFAF2" w14:textId="77777777" w:rsidR="00D60FDB" w:rsidRPr="004C1399" w:rsidRDefault="00D60FDB" w:rsidP="00A62900">
            <w:pPr>
              <w:spacing w:before="0" w:after="0" w:line="240" w:lineRule="auto"/>
              <w:jc w:val="center"/>
              <w:rPr>
                <w:rFonts w:eastAsia="Times New Roman" w:cs="Times New Roman"/>
                <w:b/>
                <w:bCs/>
                <w:color w:val="FFFFFF" w:themeColor="background1"/>
                <w:sz w:val="16"/>
                <w:szCs w:val="16"/>
                <w:lang w:eastAsia="el-GR"/>
              </w:rPr>
            </w:pPr>
            <w:r w:rsidRPr="004C1399">
              <w:rPr>
                <w:rFonts w:eastAsia="Times New Roman" w:cs="Times New Roman"/>
                <w:b/>
                <w:bCs/>
                <w:color w:val="FFFFFF" w:themeColor="background1"/>
                <w:sz w:val="16"/>
                <w:szCs w:val="16"/>
                <w:lang w:eastAsia="el-GR"/>
              </w:rPr>
              <w:t>292.099.018 €</w:t>
            </w:r>
          </w:p>
        </w:tc>
        <w:tc>
          <w:tcPr>
            <w:tcW w:w="651" w:type="pct"/>
            <w:tcBorders>
              <w:top w:val="single" w:sz="4" w:space="0" w:color="auto"/>
              <w:left w:val="nil"/>
              <w:bottom w:val="single" w:sz="4" w:space="0" w:color="auto"/>
              <w:right w:val="nil"/>
            </w:tcBorders>
            <w:shd w:val="clear" w:color="auto" w:fill="F78C33" w:themeFill="accent5" w:themeFillTint="99"/>
            <w:noWrap/>
            <w:vAlign w:val="center"/>
            <w:hideMark/>
          </w:tcPr>
          <w:p w14:paraId="6E09C591" w14:textId="77777777" w:rsidR="00D60FDB" w:rsidRPr="004C1399" w:rsidRDefault="00D60FDB" w:rsidP="00A62900">
            <w:pPr>
              <w:spacing w:before="0" w:after="0" w:line="240" w:lineRule="auto"/>
              <w:jc w:val="center"/>
              <w:rPr>
                <w:rFonts w:eastAsia="Times New Roman" w:cs="Times New Roman"/>
                <w:b/>
                <w:bCs/>
                <w:color w:val="FFFFFF" w:themeColor="background1"/>
                <w:sz w:val="16"/>
                <w:szCs w:val="16"/>
                <w:lang w:eastAsia="el-GR"/>
              </w:rPr>
            </w:pPr>
            <w:r w:rsidRPr="004C1399">
              <w:rPr>
                <w:rFonts w:eastAsia="Times New Roman" w:cs="Times New Roman"/>
                <w:b/>
                <w:bCs/>
                <w:color w:val="FFFFFF" w:themeColor="background1"/>
                <w:sz w:val="16"/>
                <w:szCs w:val="16"/>
                <w:lang w:eastAsia="el-GR"/>
              </w:rPr>
              <w:t>269.541.702 €</w:t>
            </w:r>
          </w:p>
        </w:tc>
      </w:tr>
    </w:tbl>
    <w:p w14:paraId="32C7680B" w14:textId="77777777" w:rsidR="00EC2F14" w:rsidRDefault="00EC2F14" w:rsidP="002D26E8">
      <w:pPr>
        <w:rPr>
          <w:rFonts w:cstheme="minorHAnsi"/>
        </w:rPr>
      </w:pPr>
      <w:r>
        <w:rPr>
          <w:rFonts w:cstheme="minorHAnsi"/>
        </w:rPr>
        <w:t xml:space="preserve">Η </w:t>
      </w:r>
      <w:r w:rsidRPr="006237BF">
        <w:rPr>
          <w:rFonts w:cstheme="minorHAnsi"/>
          <w:b/>
        </w:rPr>
        <w:t>κατανομή των πόρων</w:t>
      </w:r>
      <w:r>
        <w:rPr>
          <w:rFonts w:cstheme="minorHAnsi"/>
        </w:rPr>
        <w:t xml:space="preserve"> </w:t>
      </w:r>
      <w:r w:rsidR="002D26E8">
        <w:rPr>
          <w:rFonts w:cstheme="minorHAnsi"/>
        </w:rPr>
        <w:t xml:space="preserve">(Κοινοτική Συνδρομή) </w:t>
      </w:r>
      <w:r w:rsidRPr="006237BF">
        <w:rPr>
          <w:rFonts w:cstheme="minorHAnsi"/>
          <w:b/>
        </w:rPr>
        <w:t xml:space="preserve">ανά </w:t>
      </w:r>
      <w:r w:rsidR="00C17816">
        <w:rPr>
          <w:rFonts w:cstheme="minorHAnsi"/>
          <w:b/>
        </w:rPr>
        <w:t xml:space="preserve">Άξονα Προτεραιότητας και </w:t>
      </w:r>
      <w:r>
        <w:rPr>
          <w:rFonts w:cstheme="minorHAnsi"/>
          <w:b/>
        </w:rPr>
        <w:t xml:space="preserve">Κατηγορία Παρέμβασης </w:t>
      </w:r>
      <w:r>
        <w:rPr>
          <w:rFonts w:cstheme="minorHAnsi"/>
        </w:rPr>
        <w:t xml:space="preserve"> </w:t>
      </w:r>
      <w:r>
        <w:t>του ΕΠ «Ανταγωνιστικότητα και Αειφόρος Ανάπτυξη»</w:t>
      </w:r>
      <w:r w:rsidR="00C17816">
        <w:rPr>
          <w:rFonts w:cstheme="minorHAnsi"/>
        </w:rPr>
        <w:t xml:space="preserve"> αναλύεται </w:t>
      </w:r>
      <w:r w:rsidR="00A3321D">
        <w:rPr>
          <w:rFonts w:cstheme="minorHAnsi"/>
        </w:rPr>
        <w:t>στα Διαγράμματα</w:t>
      </w:r>
      <w:r w:rsidR="00C17816">
        <w:rPr>
          <w:rFonts w:cstheme="minorHAnsi"/>
        </w:rPr>
        <w:t xml:space="preserve"> που ακολουθούν:</w:t>
      </w:r>
    </w:p>
    <w:p w14:paraId="26EF3016" w14:textId="4CF86544" w:rsidR="00A3321D" w:rsidRDefault="00A3321D" w:rsidP="002D26E8">
      <w:pPr>
        <w:pStyle w:val="a0"/>
        <w:ind w:left="1276" w:hanging="1366"/>
      </w:pPr>
      <w:r>
        <w:t xml:space="preserve">Διάγραμμα </w:t>
      </w:r>
      <w:fldSimple w:instr=" SEQ Διαγραμμα \* ARABIC ">
        <w:r w:rsidR="003F62EF">
          <w:rPr>
            <w:noProof/>
          </w:rPr>
          <w:t>3</w:t>
        </w:r>
      </w:fldSimple>
      <w:r>
        <w:t xml:space="preserve">. </w:t>
      </w:r>
      <w:r w:rsidRPr="00A3321D">
        <w:t xml:space="preserve">Κατανομή των πόρων </w:t>
      </w:r>
      <w:r w:rsidR="002D26E8">
        <w:t xml:space="preserve">(Κοινοτική Συνδρομή) </w:t>
      </w:r>
      <w:r w:rsidRPr="00A3321D">
        <w:t xml:space="preserve">ανά Άξονα Προτεραιότητας και Κατηγορία Παρέμβασης  </w:t>
      </w:r>
    </w:p>
    <w:tbl>
      <w:tblPr>
        <w:tblStyle w:val="TableGrid"/>
        <w:tblW w:w="0" w:type="auto"/>
        <w:tblLook w:val="04A0" w:firstRow="1" w:lastRow="0" w:firstColumn="1" w:lastColumn="0" w:noHBand="0" w:noVBand="1"/>
      </w:tblPr>
      <w:tblGrid>
        <w:gridCol w:w="4513"/>
        <w:gridCol w:w="4168"/>
      </w:tblGrid>
      <w:tr w:rsidR="002F2F84" w14:paraId="24C11B4E" w14:textId="77777777" w:rsidTr="00837018">
        <w:tc>
          <w:tcPr>
            <w:tcW w:w="4632" w:type="dxa"/>
          </w:tcPr>
          <w:p w14:paraId="41147769" w14:textId="77777777" w:rsidR="00401B2A" w:rsidRDefault="00401B2A" w:rsidP="00AD35D7">
            <w:pPr>
              <w:spacing w:line="280" w:lineRule="atLeast"/>
              <w:rPr>
                <w:rFonts w:cstheme="minorHAnsi"/>
              </w:rPr>
            </w:pPr>
            <w:r>
              <w:rPr>
                <w:noProof/>
                <w:lang w:val="en-GB" w:eastAsia="en-GB"/>
              </w:rPr>
              <w:drawing>
                <wp:inline distT="0" distB="0" distL="0" distR="0" wp14:anchorId="61131819" wp14:editId="34905857">
                  <wp:extent cx="2771192" cy="2584580"/>
                  <wp:effectExtent l="0" t="0" r="0" b="6350"/>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4935D28F" w14:textId="77777777" w:rsidR="00401B2A" w:rsidRPr="00401B2A" w:rsidRDefault="00401B2A" w:rsidP="00AD35D7">
            <w:pPr>
              <w:spacing w:before="0" w:after="0" w:line="276" w:lineRule="auto"/>
              <w:ind w:left="284" w:hanging="284"/>
              <w:contextualSpacing/>
              <w:rPr>
                <w:rFonts w:cstheme="minorHAnsi"/>
                <w:sz w:val="14"/>
                <w:szCs w:val="14"/>
              </w:rPr>
            </w:pPr>
            <w:r>
              <w:rPr>
                <w:rFonts w:cstheme="minorHAnsi"/>
                <w:sz w:val="14"/>
                <w:szCs w:val="14"/>
              </w:rPr>
              <w:t xml:space="preserve">001: </w:t>
            </w:r>
            <w:r w:rsidRPr="00401B2A">
              <w:rPr>
                <w:rFonts w:cstheme="minorHAnsi"/>
                <w:sz w:val="14"/>
                <w:szCs w:val="14"/>
              </w:rPr>
              <w:t>Γενική παραγωγική επένδυση στις μικρές και μεσαίες επιχειρήσεις</w:t>
            </w:r>
          </w:p>
          <w:p w14:paraId="30DB8281" w14:textId="77777777" w:rsidR="00401B2A" w:rsidRPr="00401B2A" w:rsidRDefault="00401B2A" w:rsidP="00AD35D7">
            <w:pPr>
              <w:spacing w:before="0" w:after="0" w:line="276" w:lineRule="auto"/>
              <w:ind w:left="284" w:hanging="284"/>
              <w:contextualSpacing/>
              <w:rPr>
                <w:rFonts w:cstheme="minorHAnsi"/>
                <w:sz w:val="14"/>
                <w:szCs w:val="14"/>
              </w:rPr>
            </w:pPr>
            <w:r w:rsidRPr="00401B2A">
              <w:rPr>
                <w:rFonts w:cstheme="minorHAnsi"/>
                <w:sz w:val="14"/>
                <w:szCs w:val="14"/>
              </w:rPr>
              <w:t>056</w:t>
            </w:r>
            <w:r>
              <w:rPr>
                <w:rFonts w:cstheme="minorHAnsi"/>
                <w:sz w:val="14"/>
                <w:szCs w:val="14"/>
              </w:rPr>
              <w:t xml:space="preserve">: </w:t>
            </w:r>
            <w:r w:rsidRPr="00401B2A">
              <w:rPr>
                <w:rFonts w:cstheme="minorHAnsi"/>
                <w:sz w:val="14"/>
                <w:szCs w:val="14"/>
              </w:rPr>
              <w:t>Επένδυση σε υποδομή, δυναμικότητα και εξοπλισμό ΜΜΕ που συνδέονται άμεσα με δραστηριότητες έρευνας και καινοτομίας</w:t>
            </w:r>
          </w:p>
          <w:p w14:paraId="702A5E6F" w14:textId="77777777" w:rsidR="00401B2A" w:rsidRPr="00401B2A" w:rsidRDefault="00401B2A" w:rsidP="00AD35D7">
            <w:pPr>
              <w:spacing w:before="0" w:after="0" w:line="276" w:lineRule="auto"/>
              <w:ind w:left="284" w:hanging="284"/>
              <w:contextualSpacing/>
              <w:rPr>
                <w:rFonts w:cstheme="minorHAnsi"/>
                <w:sz w:val="14"/>
                <w:szCs w:val="14"/>
              </w:rPr>
            </w:pPr>
            <w:r w:rsidRPr="00401B2A">
              <w:rPr>
                <w:rFonts w:cstheme="minorHAnsi"/>
                <w:sz w:val="14"/>
                <w:szCs w:val="14"/>
              </w:rPr>
              <w:t>058</w:t>
            </w:r>
            <w:r>
              <w:rPr>
                <w:rFonts w:cstheme="minorHAnsi"/>
                <w:sz w:val="14"/>
                <w:szCs w:val="14"/>
              </w:rPr>
              <w:t xml:space="preserve">: </w:t>
            </w:r>
            <w:r w:rsidRPr="00401B2A">
              <w:rPr>
                <w:rFonts w:cstheme="minorHAnsi"/>
                <w:sz w:val="14"/>
                <w:szCs w:val="14"/>
              </w:rPr>
              <w:t>Υποδομή έρευνας και καινοτομίας</w:t>
            </w:r>
          </w:p>
          <w:p w14:paraId="2475C4C8" w14:textId="77777777" w:rsidR="00401B2A" w:rsidRPr="00401B2A" w:rsidRDefault="00401B2A" w:rsidP="00AD35D7">
            <w:pPr>
              <w:spacing w:before="0" w:after="0" w:line="276" w:lineRule="auto"/>
              <w:ind w:left="284" w:hanging="284"/>
              <w:contextualSpacing/>
              <w:rPr>
                <w:rFonts w:cstheme="minorHAnsi"/>
                <w:sz w:val="14"/>
                <w:szCs w:val="14"/>
              </w:rPr>
            </w:pPr>
            <w:r w:rsidRPr="00401B2A">
              <w:rPr>
                <w:rFonts w:cstheme="minorHAnsi"/>
                <w:sz w:val="14"/>
                <w:szCs w:val="14"/>
              </w:rPr>
              <w:lastRenderedPageBreak/>
              <w:t>060</w:t>
            </w:r>
            <w:r>
              <w:rPr>
                <w:rFonts w:cstheme="minorHAnsi"/>
                <w:sz w:val="14"/>
                <w:szCs w:val="14"/>
              </w:rPr>
              <w:t xml:space="preserve">: </w:t>
            </w:r>
            <w:r w:rsidRPr="00401B2A">
              <w:rPr>
                <w:rFonts w:cstheme="minorHAnsi"/>
                <w:sz w:val="14"/>
                <w:szCs w:val="14"/>
              </w:rPr>
              <w:t>Δραστηριότητες έρευνας και καινοτομίας σε δημόσια ερευνητικά κέντρα και κέντρα ικανοτήτων, συμπεριλαμβανομένης της δικτύωσης</w:t>
            </w:r>
          </w:p>
          <w:p w14:paraId="550AFB41" w14:textId="77777777" w:rsidR="00401B2A" w:rsidRPr="00401B2A" w:rsidRDefault="00401B2A" w:rsidP="00AD35D7">
            <w:pPr>
              <w:spacing w:before="0" w:after="0" w:line="276" w:lineRule="auto"/>
              <w:ind w:left="284" w:hanging="284"/>
              <w:contextualSpacing/>
              <w:rPr>
                <w:rFonts w:cstheme="minorHAnsi"/>
                <w:sz w:val="14"/>
                <w:szCs w:val="14"/>
              </w:rPr>
            </w:pPr>
            <w:r w:rsidRPr="00401B2A">
              <w:rPr>
                <w:rFonts w:cstheme="minorHAnsi"/>
                <w:sz w:val="14"/>
                <w:szCs w:val="14"/>
              </w:rPr>
              <w:t>062</w:t>
            </w:r>
            <w:r>
              <w:rPr>
                <w:rFonts w:cstheme="minorHAnsi"/>
                <w:sz w:val="14"/>
                <w:szCs w:val="14"/>
              </w:rPr>
              <w:t xml:space="preserve">: </w:t>
            </w:r>
            <w:r w:rsidRPr="00401B2A">
              <w:rPr>
                <w:rFonts w:cstheme="minorHAnsi"/>
                <w:sz w:val="14"/>
                <w:szCs w:val="14"/>
              </w:rPr>
              <w:t>Μεταφορά τεχνολογίας και συνεργασία πανεπιστημίων - επιχειρήσεων κατ' εξοχή προς όφελος των ΜΜΕ</w:t>
            </w:r>
          </w:p>
          <w:p w14:paraId="2155DB36" w14:textId="77777777" w:rsidR="00401B2A" w:rsidRPr="00401B2A" w:rsidRDefault="00401B2A" w:rsidP="00AD35D7">
            <w:pPr>
              <w:spacing w:before="0" w:after="0" w:line="276" w:lineRule="auto"/>
              <w:ind w:left="284" w:hanging="284"/>
              <w:contextualSpacing/>
              <w:rPr>
                <w:rFonts w:cstheme="minorHAnsi"/>
                <w:sz w:val="14"/>
                <w:szCs w:val="14"/>
              </w:rPr>
            </w:pPr>
            <w:r w:rsidRPr="00401B2A">
              <w:rPr>
                <w:rFonts w:cstheme="minorHAnsi"/>
                <w:sz w:val="14"/>
                <w:szCs w:val="14"/>
              </w:rPr>
              <w:t>063</w:t>
            </w:r>
            <w:r>
              <w:rPr>
                <w:rFonts w:cstheme="minorHAnsi"/>
                <w:sz w:val="14"/>
                <w:szCs w:val="14"/>
              </w:rPr>
              <w:t xml:space="preserve">: </w:t>
            </w:r>
            <w:r w:rsidRPr="00401B2A">
              <w:rPr>
                <w:rFonts w:cstheme="minorHAnsi"/>
                <w:sz w:val="14"/>
                <w:szCs w:val="14"/>
              </w:rPr>
              <w:t>Στήριξη συνεργατικών σχηματισμών (clusters) και δίκτυα επιχειρήσεων κατ' εξοχήν προς όφελος των ΜΜΕ</w:t>
            </w:r>
          </w:p>
          <w:p w14:paraId="75C75DFC" w14:textId="77777777" w:rsidR="00401B2A" w:rsidRPr="00401B2A" w:rsidRDefault="00401B2A" w:rsidP="00AD35D7">
            <w:pPr>
              <w:spacing w:before="0" w:after="0" w:line="276" w:lineRule="auto"/>
              <w:ind w:left="284" w:hanging="284"/>
              <w:contextualSpacing/>
              <w:rPr>
                <w:rFonts w:cstheme="minorHAnsi"/>
                <w:sz w:val="14"/>
                <w:szCs w:val="14"/>
              </w:rPr>
            </w:pPr>
            <w:r w:rsidRPr="00401B2A">
              <w:rPr>
                <w:rFonts w:cstheme="minorHAnsi"/>
                <w:sz w:val="14"/>
                <w:szCs w:val="14"/>
              </w:rPr>
              <w:t>064</w:t>
            </w:r>
            <w:r>
              <w:rPr>
                <w:rFonts w:cstheme="minorHAnsi"/>
                <w:sz w:val="14"/>
                <w:szCs w:val="14"/>
              </w:rPr>
              <w:t xml:space="preserve">: </w:t>
            </w:r>
            <w:r w:rsidRPr="00401B2A">
              <w:rPr>
                <w:rFonts w:cstheme="minorHAnsi"/>
                <w:sz w:val="14"/>
                <w:szCs w:val="14"/>
              </w:rPr>
              <w:t>Διεργασίες έρευνας και καινοτομίας σε ΜΜΕ (συμπεριλαμβανομένων κουπονιών, διεργασιών, σχεδιασμού, υπηρεσιών και κοινωνικής καινοτομίας)</w:t>
            </w:r>
          </w:p>
          <w:p w14:paraId="7C6D95AA" w14:textId="77777777" w:rsidR="00401B2A" w:rsidRDefault="00401B2A" w:rsidP="00AD35D7">
            <w:pPr>
              <w:spacing w:before="0" w:after="0" w:line="276" w:lineRule="auto"/>
              <w:ind w:left="284" w:hanging="284"/>
              <w:contextualSpacing/>
              <w:rPr>
                <w:rFonts w:cstheme="minorHAnsi"/>
              </w:rPr>
            </w:pPr>
            <w:r w:rsidRPr="00401B2A">
              <w:rPr>
                <w:rFonts w:cstheme="minorHAnsi"/>
                <w:sz w:val="14"/>
                <w:szCs w:val="14"/>
              </w:rPr>
              <w:t>068</w:t>
            </w:r>
            <w:r>
              <w:rPr>
                <w:rFonts w:cstheme="minorHAnsi"/>
                <w:sz w:val="14"/>
                <w:szCs w:val="14"/>
              </w:rPr>
              <w:t xml:space="preserve">: </w:t>
            </w:r>
            <w:r w:rsidRPr="00401B2A">
              <w:rPr>
                <w:rFonts w:cstheme="minorHAnsi"/>
                <w:sz w:val="14"/>
                <w:szCs w:val="14"/>
              </w:rPr>
              <w:t>Ενεργειακή απόδοση και έργα επίδειξης στις ΜΜΕ και υποστηρικτικά μέτρα</w:t>
            </w:r>
          </w:p>
        </w:tc>
        <w:tc>
          <w:tcPr>
            <w:tcW w:w="4275" w:type="dxa"/>
          </w:tcPr>
          <w:p w14:paraId="1313842F" w14:textId="77777777" w:rsidR="00401B2A" w:rsidRDefault="00401B2A" w:rsidP="00AD35D7">
            <w:pPr>
              <w:spacing w:line="280" w:lineRule="atLeast"/>
              <w:rPr>
                <w:noProof/>
                <w:lang w:eastAsia="el-GR"/>
              </w:rPr>
            </w:pPr>
            <w:r>
              <w:rPr>
                <w:noProof/>
                <w:lang w:val="en-GB" w:eastAsia="en-GB"/>
              </w:rPr>
              <w:lastRenderedPageBreak/>
              <w:drawing>
                <wp:inline distT="0" distB="0" distL="0" distR="0" wp14:anchorId="2099D29B" wp14:editId="48314559">
                  <wp:extent cx="2565918" cy="2584580"/>
                  <wp:effectExtent l="0" t="0" r="6350" b="635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6EC2C86D" w14:textId="77777777" w:rsidR="00401B2A" w:rsidRPr="00401B2A" w:rsidRDefault="00401B2A" w:rsidP="00401B2A">
            <w:pPr>
              <w:spacing w:before="0" w:after="0" w:line="276" w:lineRule="auto"/>
              <w:ind w:left="284" w:hanging="284"/>
              <w:contextualSpacing/>
              <w:rPr>
                <w:rFonts w:cstheme="minorHAnsi"/>
                <w:sz w:val="14"/>
                <w:szCs w:val="14"/>
              </w:rPr>
            </w:pPr>
            <w:r>
              <w:rPr>
                <w:rFonts w:cstheme="minorHAnsi"/>
                <w:sz w:val="14"/>
                <w:szCs w:val="14"/>
              </w:rPr>
              <w:t xml:space="preserve">047: </w:t>
            </w:r>
            <w:r w:rsidRPr="00401B2A">
              <w:rPr>
                <w:rFonts w:cstheme="minorHAnsi"/>
                <w:sz w:val="14"/>
                <w:szCs w:val="14"/>
              </w:rPr>
              <w:t>Ευρυζωνικό δίκτυο πολύ υψηλής ταχύτητας</w:t>
            </w:r>
          </w:p>
          <w:p w14:paraId="418FF722" w14:textId="77777777" w:rsidR="00401B2A" w:rsidRPr="00401B2A" w:rsidRDefault="00401B2A" w:rsidP="00401B2A">
            <w:pPr>
              <w:spacing w:before="0" w:after="0" w:line="276" w:lineRule="auto"/>
              <w:ind w:left="284" w:hanging="284"/>
              <w:contextualSpacing/>
              <w:rPr>
                <w:rFonts w:cstheme="minorHAnsi"/>
                <w:sz w:val="14"/>
                <w:szCs w:val="14"/>
              </w:rPr>
            </w:pPr>
            <w:r w:rsidRPr="00401B2A">
              <w:rPr>
                <w:rFonts w:cstheme="minorHAnsi"/>
                <w:sz w:val="14"/>
                <w:szCs w:val="14"/>
              </w:rPr>
              <w:t>078</w:t>
            </w:r>
            <w:r>
              <w:rPr>
                <w:rFonts w:cstheme="minorHAnsi"/>
                <w:sz w:val="14"/>
                <w:szCs w:val="14"/>
              </w:rPr>
              <w:t xml:space="preserve">: </w:t>
            </w:r>
            <w:r w:rsidRPr="00401B2A">
              <w:rPr>
                <w:rFonts w:cstheme="minorHAnsi"/>
                <w:sz w:val="14"/>
                <w:szCs w:val="14"/>
              </w:rPr>
              <w:t>Υπηρεσίες και Εφαρμογές Ηλεκτρονικής Διακυβέρνησης</w:t>
            </w:r>
          </w:p>
          <w:p w14:paraId="4B089ECE" w14:textId="77777777" w:rsidR="00401B2A" w:rsidRDefault="00401B2A" w:rsidP="00401B2A">
            <w:pPr>
              <w:spacing w:before="0" w:after="0" w:line="276" w:lineRule="auto"/>
              <w:ind w:left="284" w:hanging="284"/>
              <w:contextualSpacing/>
              <w:rPr>
                <w:rFonts w:cstheme="minorHAnsi"/>
              </w:rPr>
            </w:pPr>
            <w:r w:rsidRPr="00401B2A">
              <w:rPr>
                <w:rFonts w:cstheme="minorHAnsi"/>
                <w:sz w:val="14"/>
                <w:szCs w:val="14"/>
              </w:rPr>
              <w:t>082</w:t>
            </w:r>
            <w:r>
              <w:rPr>
                <w:rFonts w:cstheme="minorHAnsi"/>
                <w:sz w:val="14"/>
                <w:szCs w:val="14"/>
              </w:rPr>
              <w:t xml:space="preserve">: </w:t>
            </w:r>
            <w:r w:rsidRPr="00401B2A">
              <w:rPr>
                <w:rFonts w:cstheme="minorHAnsi"/>
                <w:sz w:val="14"/>
                <w:szCs w:val="14"/>
              </w:rPr>
              <w:t>Υπηρεσίες και εφαρμογές ΤΠΕ για ΜΜΕ</w:t>
            </w:r>
          </w:p>
        </w:tc>
      </w:tr>
      <w:tr w:rsidR="00401B2A" w14:paraId="0217BE15" w14:textId="77777777" w:rsidTr="00837018">
        <w:tc>
          <w:tcPr>
            <w:tcW w:w="4632" w:type="dxa"/>
          </w:tcPr>
          <w:p w14:paraId="1F414A57" w14:textId="77777777" w:rsidR="00401B2A" w:rsidRDefault="002F2F84" w:rsidP="00AD35D7">
            <w:pPr>
              <w:spacing w:line="280" w:lineRule="atLeast"/>
              <w:rPr>
                <w:noProof/>
                <w:lang w:eastAsia="el-GR"/>
              </w:rPr>
            </w:pPr>
            <w:r>
              <w:rPr>
                <w:noProof/>
                <w:lang w:val="en-GB" w:eastAsia="en-GB"/>
              </w:rPr>
              <w:lastRenderedPageBreak/>
              <w:drawing>
                <wp:inline distT="0" distB="0" distL="0" distR="0" wp14:anchorId="253E3449" wp14:editId="5E689CE6">
                  <wp:extent cx="2817845" cy="2351315"/>
                  <wp:effectExtent l="0" t="0" r="1905" b="0"/>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26CDBEA1" w14:textId="77777777" w:rsidR="002F2F84" w:rsidRPr="002F2F84" w:rsidRDefault="002F2F84" w:rsidP="002F2F84">
            <w:pPr>
              <w:spacing w:before="0" w:after="0" w:line="276" w:lineRule="auto"/>
              <w:ind w:left="284" w:hanging="284"/>
              <w:contextualSpacing/>
              <w:rPr>
                <w:rFonts w:cstheme="minorHAnsi"/>
                <w:sz w:val="14"/>
                <w:szCs w:val="14"/>
              </w:rPr>
            </w:pPr>
            <w:r w:rsidRPr="002F2F84">
              <w:rPr>
                <w:rFonts w:cstheme="minorHAnsi"/>
                <w:sz w:val="14"/>
                <w:szCs w:val="14"/>
              </w:rPr>
              <w:t>013</w:t>
            </w:r>
            <w:r>
              <w:rPr>
                <w:rFonts w:cstheme="minorHAnsi"/>
                <w:sz w:val="14"/>
                <w:szCs w:val="14"/>
              </w:rPr>
              <w:t>:</w:t>
            </w:r>
            <w:r w:rsidRPr="002F2F84">
              <w:rPr>
                <w:rFonts w:cstheme="minorHAnsi"/>
                <w:sz w:val="14"/>
                <w:szCs w:val="14"/>
              </w:rPr>
              <w:tab/>
              <w:t>Ανακαίνιση των δημόσιων υποδομών με σκοπό την ενεργειακή απόδοση, έργα επίδειξης και μέτρα στήριξης</w:t>
            </w:r>
          </w:p>
          <w:p w14:paraId="3E16E3DB" w14:textId="77777777" w:rsidR="002F2F84" w:rsidRPr="002F2F84" w:rsidRDefault="002F2F84" w:rsidP="002F2F84">
            <w:pPr>
              <w:spacing w:before="0" w:after="0" w:line="276" w:lineRule="auto"/>
              <w:ind w:left="284" w:hanging="284"/>
              <w:contextualSpacing/>
              <w:rPr>
                <w:rFonts w:cstheme="minorHAnsi"/>
                <w:sz w:val="14"/>
                <w:szCs w:val="14"/>
              </w:rPr>
            </w:pPr>
            <w:r w:rsidRPr="002F2F84">
              <w:rPr>
                <w:rFonts w:cstheme="minorHAnsi"/>
                <w:sz w:val="14"/>
                <w:szCs w:val="14"/>
              </w:rPr>
              <w:t>014</w:t>
            </w:r>
            <w:r>
              <w:rPr>
                <w:rFonts w:cstheme="minorHAnsi"/>
                <w:sz w:val="14"/>
                <w:szCs w:val="14"/>
              </w:rPr>
              <w:t>:</w:t>
            </w:r>
            <w:r w:rsidRPr="002F2F84">
              <w:rPr>
                <w:rFonts w:cstheme="minorHAnsi"/>
                <w:sz w:val="14"/>
                <w:szCs w:val="14"/>
              </w:rPr>
              <w:tab/>
              <w:t>Ανακαίνιση των κατοικιών με σκοπό την ενεργειακή απόδοση, έργα επίδειξης και μέτρα στήριξης</w:t>
            </w:r>
          </w:p>
          <w:p w14:paraId="0F301956" w14:textId="77777777" w:rsidR="002F2F84" w:rsidRPr="002F2F84" w:rsidRDefault="002F2F84" w:rsidP="002F2F84">
            <w:pPr>
              <w:spacing w:before="0" w:after="0" w:line="276" w:lineRule="auto"/>
              <w:ind w:left="284" w:hanging="284"/>
              <w:contextualSpacing/>
              <w:rPr>
                <w:rFonts w:cstheme="minorHAnsi"/>
                <w:sz w:val="14"/>
                <w:szCs w:val="14"/>
              </w:rPr>
            </w:pPr>
            <w:r w:rsidRPr="002F2F84">
              <w:rPr>
                <w:rFonts w:cstheme="minorHAnsi"/>
                <w:sz w:val="14"/>
                <w:szCs w:val="14"/>
              </w:rPr>
              <w:t>016</w:t>
            </w:r>
            <w:r>
              <w:rPr>
                <w:rFonts w:cstheme="minorHAnsi"/>
                <w:sz w:val="14"/>
                <w:szCs w:val="14"/>
              </w:rPr>
              <w:t>:</w:t>
            </w:r>
            <w:r w:rsidRPr="002F2F84">
              <w:rPr>
                <w:rFonts w:cstheme="minorHAnsi"/>
                <w:sz w:val="14"/>
                <w:szCs w:val="14"/>
              </w:rPr>
              <w:tab/>
              <w:t>Συνδυασμένη παραγωγή ρεύματος και θερμότητας και τηλεθέρμανση</w:t>
            </w:r>
          </w:p>
          <w:p w14:paraId="4348A460" w14:textId="77777777" w:rsidR="002F2F84" w:rsidRDefault="002F2F84" w:rsidP="002F2F84">
            <w:pPr>
              <w:spacing w:before="0" w:after="0" w:line="276" w:lineRule="auto"/>
              <w:ind w:left="284" w:hanging="284"/>
              <w:contextualSpacing/>
              <w:rPr>
                <w:noProof/>
                <w:lang w:eastAsia="el-GR"/>
              </w:rPr>
            </w:pPr>
            <w:r w:rsidRPr="002F2F84">
              <w:rPr>
                <w:rFonts w:cstheme="minorHAnsi"/>
                <w:sz w:val="14"/>
                <w:szCs w:val="14"/>
              </w:rPr>
              <w:t>087</w:t>
            </w:r>
            <w:r>
              <w:rPr>
                <w:rFonts w:cstheme="minorHAnsi"/>
                <w:sz w:val="14"/>
                <w:szCs w:val="14"/>
              </w:rPr>
              <w:t>:</w:t>
            </w:r>
            <w:r w:rsidRPr="002F2F84">
              <w:rPr>
                <w:rFonts w:cstheme="minorHAnsi"/>
                <w:sz w:val="14"/>
                <w:szCs w:val="14"/>
              </w:rPr>
              <w:tab/>
              <w:t>Μέτρα προσαρμογής στην κλιματική αλλαγή και πρόληψη και διαχείριση των κινδύνων που συνδέονται με το κλίμα, όπως η διάβρωση, οι θύελλες και η ξηρασία</w:t>
            </w:r>
          </w:p>
        </w:tc>
        <w:tc>
          <w:tcPr>
            <w:tcW w:w="4275" w:type="dxa"/>
          </w:tcPr>
          <w:p w14:paraId="54D6D030" w14:textId="77777777" w:rsidR="00401B2A" w:rsidRDefault="002F2F84" w:rsidP="00AD35D7">
            <w:pPr>
              <w:spacing w:line="280" w:lineRule="atLeast"/>
              <w:rPr>
                <w:noProof/>
                <w:lang w:eastAsia="el-GR"/>
              </w:rPr>
            </w:pPr>
            <w:r>
              <w:rPr>
                <w:noProof/>
                <w:lang w:val="en-GB" w:eastAsia="en-GB"/>
              </w:rPr>
              <w:drawing>
                <wp:inline distT="0" distB="0" distL="0" distR="0" wp14:anchorId="6E580F39" wp14:editId="434CFE95">
                  <wp:extent cx="2593910" cy="2351315"/>
                  <wp:effectExtent l="0" t="0" r="0" b="0"/>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4FFDAF0F" w14:textId="77777777" w:rsidR="002F2F84" w:rsidRPr="002F2F84" w:rsidRDefault="002F2F84" w:rsidP="002F2F84">
            <w:pPr>
              <w:spacing w:before="0" w:after="0" w:line="276" w:lineRule="auto"/>
              <w:ind w:left="284" w:hanging="284"/>
              <w:contextualSpacing/>
              <w:rPr>
                <w:rFonts w:cstheme="minorHAnsi"/>
                <w:sz w:val="14"/>
                <w:szCs w:val="14"/>
              </w:rPr>
            </w:pPr>
            <w:r w:rsidRPr="002F2F84">
              <w:rPr>
                <w:rFonts w:cstheme="minorHAnsi"/>
                <w:sz w:val="14"/>
                <w:szCs w:val="14"/>
              </w:rPr>
              <w:t>017</w:t>
            </w:r>
            <w:r>
              <w:rPr>
                <w:rFonts w:cstheme="minorHAnsi"/>
                <w:sz w:val="14"/>
                <w:szCs w:val="14"/>
              </w:rPr>
              <w:t>:</w:t>
            </w:r>
            <w:r w:rsidRPr="002F2F84">
              <w:rPr>
                <w:rFonts w:cstheme="minorHAnsi"/>
                <w:sz w:val="14"/>
                <w:szCs w:val="14"/>
              </w:rPr>
              <w:tab/>
              <w:t>Διαχείριση Οικιακών Αποβλήτων (συμπεριλαμβάνονται μέτρα ελαχιστοποίησης, διαλογής, ανακύκλωσης)</w:t>
            </w:r>
          </w:p>
          <w:p w14:paraId="5231A252" w14:textId="77777777" w:rsidR="002F2F84" w:rsidRPr="002F2F84" w:rsidRDefault="002F2F84" w:rsidP="002F2F84">
            <w:pPr>
              <w:spacing w:before="0" w:after="0" w:line="276" w:lineRule="auto"/>
              <w:ind w:left="284" w:hanging="284"/>
              <w:contextualSpacing/>
              <w:rPr>
                <w:rFonts w:cstheme="minorHAnsi"/>
                <w:sz w:val="14"/>
                <w:szCs w:val="14"/>
              </w:rPr>
            </w:pPr>
            <w:r w:rsidRPr="002F2F84">
              <w:rPr>
                <w:rFonts w:cstheme="minorHAnsi"/>
                <w:sz w:val="14"/>
                <w:szCs w:val="14"/>
              </w:rPr>
              <w:t>018</w:t>
            </w:r>
            <w:r>
              <w:rPr>
                <w:rFonts w:cstheme="minorHAnsi"/>
                <w:sz w:val="14"/>
                <w:szCs w:val="14"/>
              </w:rPr>
              <w:t>:</w:t>
            </w:r>
            <w:r w:rsidRPr="002F2F84">
              <w:rPr>
                <w:rFonts w:cstheme="minorHAnsi"/>
                <w:sz w:val="14"/>
                <w:szCs w:val="14"/>
              </w:rPr>
              <w:tab/>
              <w:t>Διαχείριση Οικιακών Αποβλήτων (συμπεριλαμβάνονται μέτρα μηχανικής επεξεργασίας, θερμικής επεξεργασίας, αποτέφρωσης και υγειονομικής ταφής)</w:t>
            </w:r>
          </w:p>
          <w:p w14:paraId="552D15C1" w14:textId="77777777" w:rsidR="002F2F84" w:rsidRPr="002F2F84" w:rsidRDefault="002F2F84" w:rsidP="002F2F84">
            <w:pPr>
              <w:spacing w:before="0" w:after="0" w:line="276" w:lineRule="auto"/>
              <w:ind w:left="284" w:hanging="284"/>
              <w:contextualSpacing/>
              <w:rPr>
                <w:rFonts w:cstheme="minorHAnsi"/>
                <w:sz w:val="14"/>
                <w:szCs w:val="14"/>
              </w:rPr>
            </w:pPr>
            <w:r w:rsidRPr="002F2F84">
              <w:rPr>
                <w:rFonts w:cstheme="minorHAnsi"/>
                <w:sz w:val="14"/>
                <w:szCs w:val="14"/>
              </w:rPr>
              <w:t>021</w:t>
            </w:r>
            <w:r>
              <w:rPr>
                <w:rFonts w:cstheme="minorHAnsi"/>
                <w:sz w:val="14"/>
                <w:szCs w:val="14"/>
              </w:rPr>
              <w:t>:</w:t>
            </w:r>
            <w:r w:rsidRPr="002F2F84">
              <w:rPr>
                <w:rFonts w:cstheme="minorHAnsi"/>
                <w:sz w:val="14"/>
                <w:szCs w:val="14"/>
              </w:rPr>
              <w:tab/>
              <w:t>Διαχείριση Αποβλήτων και Εξοικονόμηση πόσιμου νερού</w:t>
            </w:r>
          </w:p>
          <w:p w14:paraId="3DA87185" w14:textId="77777777" w:rsidR="002F2F84" w:rsidRDefault="002F2F84" w:rsidP="002F2F84">
            <w:pPr>
              <w:spacing w:before="0" w:after="0" w:line="276" w:lineRule="auto"/>
              <w:ind w:left="284" w:hanging="284"/>
              <w:contextualSpacing/>
              <w:rPr>
                <w:noProof/>
                <w:lang w:eastAsia="el-GR"/>
              </w:rPr>
            </w:pPr>
            <w:r w:rsidRPr="002F2F84">
              <w:rPr>
                <w:rFonts w:cstheme="minorHAnsi"/>
                <w:sz w:val="14"/>
                <w:szCs w:val="14"/>
              </w:rPr>
              <w:t>022</w:t>
            </w:r>
            <w:r>
              <w:rPr>
                <w:rFonts w:cstheme="minorHAnsi"/>
                <w:sz w:val="14"/>
                <w:szCs w:val="14"/>
              </w:rPr>
              <w:t>:</w:t>
            </w:r>
            <w:r w:rsidRPr="002F2F84">
              <w:rPr>
                <w:rFonts w:cstheme="minorHAnsi"/>
                <w:sz w:val="14"/>
                <w:szCs w:val="14"/>
              </w:rPr>
              <w:tab/>
              <w:t>Επεξεργασία Υγρών Λυμάτων</w:t>
            </w:r>
          </w:p>
        </w:tc>
      </w:tr>
      <w:tr w:rsidR="002F2F84" w14:paraId="300C504B" w14:textId="77777777" w:rsidTr="005D0DF3">
        <w:tc>
          <w:tcPr>
            <w:tcW w:w="4632" w:type="dxa"/>
          </w:tcPr>
          <w:p w14:paraId="63E3D909" w14:textId="77777777" w:rsidR="002F2F84" w:rsidRDefault="005D0DF3" w:rsidP="00AD35D7">
            <w:pPr>
              <w:spacing w:line="280" w:lineRule="atLeast"/>
              <w:rPr>
                <w:noProof/>
                <w:lang w:eastAsia="el-GR"/>
              </w:rPr>
            </w:pPr>
            <w:r>
              <w:rPr>
                <w:noProof/>
                <w:lang w:val="en-GB" w:eastAsia="en-GB"/>
              </w:rPr>
              <w:drawing>
                <wp:inline distT="0" distB="0" distL="0" distR="0" wp14:anchorId="7BCF8426" wp14:editId="630DA6D4">
                  <wp:extent cx="2818615" cy="2743200"/>
                  <wp:effectExtent l="0" t="0" r="1270" b="0"/>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370A0AF6" w14:textId="77777777" w:rsidR="005D0DF3" w:rsidRPr="005D0DF3" w:rsidRDefault="005D0DF3" w:rsidP="005D0DF3">
            <w:pPr>
              <w:spacing w:before="0" w:after="0" w:line="276" w:lineRule="auto"/>
              <w:ind w:left="284" w:hanging="284"/>
              <w:contextualSpacing/>
              <w:rPr>
                <w:rFonts w:cstheme="minorHAnsi"/>
                <w:sz w:val="14"/>
                <w:szCs w:val="14"/>
              </w:rPr>
            </w:pPr>
            <w:r w:rsidRPr="005D0DF3">
              <w:rPr>
                <w:rFonts w:cstheme="minorHAnsi"/>
                <w:sz w:val="14"/>
                <w:szCs w:val="14"/>
              </w:rPr>
              <w:t>086</w:t>
            </w:r>
            <w:r>
              <w:rPr>
                <w:rFonts w:cstheme="minorHAnsi"/>
                <w:sz w:val="14"/>
                <w:szCs w:val="14"/>
              </w:rPr>
              <w:t>:</w:t>
            </w:r>
            <w:r w:rsidRPr="005D0DF3">
              <w:rPr>
                <w:rFonts w:cstheme="minorHAnsi"/>
                <w:sz w:val="14"/>
                <w:szCs w:val="14"/>
              </w:rPr>
              <w:tab/>
              <w:t>Προστασία, αποκατάσταση και βιώσιμη χρήση των τόπων του δικτύου</w:t>
            </w:r>
          </w:p>
          <w:p w14:paraId="17533DEF" w14:textId="77777777" w:rsidR="00837018" w:rsidRDefault="005D0DF3" w:rsidP="005D0DF3">
            <w:pPr>
              <w:spacing w:before="0" w:after="0" w:line="276" w:lineRule="auto"/>
              <w:ind w:left="284" w:hanging="284"/>
              <w:contextualSpacing/>
              <w:rPr>
                <w:noProof/>
                <w:lang w:eastAsia="el-GR"/>
              </w:rPr>
            </w:pPr>
            <w:r w:rsidRPr="005D0DF3">
              <w:rPr>
                <w:rFonts w:cstheme="minorHAnsi"/>
                <w:sz w:val="14"/>
                <w:szCs w:val="14"/>
              </w:rPr>
              <w:t>094</w:t>
            </w:r>
            <w:r>
              <w:rPr>
                <w:rFonts w:cstheme="minorHAnsi"/>
                <w:sz w:val="14"/>
                <w:szCs w:val="14"/>
              </w:rPr>
              <w:t>:</w:t>
            </w:r>
            <w:r w:rsidRPr="005D0DF3">
              <w:rPr>
                <w:rFonts w:cstheme="minorHAnsi"/>
                <w:sz w:val="14"/>
                <w:szCs w:val="14"/>
              </w:rPr>
              <w:tab/>
              <w:t>Προστασία, ανάπτυξη και προβολή δημόσιων πόρων πολιτιστικής κληρονομιάς</w:t>
            </w:r>
          </w:p>
        </w:tc>
        <w:tc>
          <w:tcPr>
            <w:tcW w:w="4275" w:type="dxa"/>
          </w:tcPr>
          <w:p w14:paraId="6F7BC6FF" w14:textId="77777777" w:rsidR="002F2F84" w:rsidRDefault="00837018" w:rsidP="00AD35D7">
            <w:pPr>
              <w:spacing w:line="280" w:lineRule="atLeast"/>
              <w:rPr>
                <w:noProof/>
                <w:lang w:eastAsia="el-GR"/>
              </w:rPr>
            </w:pPr>
            <w:r>
              <w:rPr>
                <w:noProof/>
                <w:lang w:val="en-GB" w:eastAsia="en-GB"/>
              </w:rPr>
              <w:drawing>
                <wp:inline distT="0" distB="0" distL="0" distR="0" wp14:anchorId="1DC60B21" wp14:editId="51A5AAFB">
                  <wp:extent cx="2592371" cy="2743200"/>
                  <wp:effectExtent l="0" t="0" r="0" b="0"/>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7A8E2848" w14:textId="77777777" w:rsidR="00A3246E" w:rsidRPr="00A3246E" w:rsidRDefault="00A3246E" w:rsidP="00A3246E">
            <w:pPr>
              <w:spacing w:before="0" w:after="0" w:line="276" w:lineRule="auto"/>
              <w:ind w:left="284" w:hanging="284"/>
              <w:contextualSpacing/>
              <w:rPr>
                <w:rFonts w:cstheme="minorHAnsi"/>
                <w:sz w:val="14"/>
                <w:szCs w:val="14"/>
              </w:rPr>
            </w:pPr>
            <w:r w:rsidRPr="00A3246E">
              <w:rPr>
                <w:rFonts w:cstheme="minorHAnsi"/>
                <w:sz w:val="14"/>
                <w:szCs w:val="14"/>
              </w:rPr>
              <w:t>033</w:t>
            </w:r>
            <w:r>
              <w:rPr>
                <w:rFonts w:cstheme="minorHAnsi"/>
                <w:sz w:val="14"/>
                <w:szCs w:val="14"/>
              </w:rPr>
              <w:t>:</w:t>
            </w:r>
            <w:r w:rsidRPr="00A3246E">
              <w:rPr>
                <w:rFonts w:cstheme="minorHAnsi"/>
                <w:sz w:val="14"/>
                <w:szCs w:val="14"/>
              </w:rPr>
              <w:tab/>
              <w:t>Ανακατασκευασμένη ή βελτιωμένη οδός ΔΕΔ-Μ</w:t>
            </w:r>
          </w:p>
          <w:p w14:paraId="3AAC57E7" w14:textId="77777777" w:rsidR="00A3246E" w:rsidRPr="00A3246E" w:rsidRDefault="00A3246E" w:rsidP="00A3246E">
            <w:pPr>
              <w:spacing w:before="0" w:after="0" w:line="276" w:lineRule="auto"/>
              <w:ind w:left="284" w:hanging="284"/>
              <w:contextualSpacing/>
              <w:rPr>
                <w:rFonts w:cstheme="minorHAnsi"/>
                <w:sz w:val="14"/>
                <w:szCs w:val="14"/>
              </w:rPr>
            </w:pPr>
            <w:r w:rsidRPr="00A3246E">
              <w:rPr>
                <w:rFonts w:cstheme="minorHAnsi"/>
                <w:sz w:val="14"/>
                <w:szCs w:val="14"/>
              </w:rPr>
              <w:t>039</w:t>
            </w:r>
            <w:r>
              <w:rPr>
                <w:rFonts w:cstheme="minorHAnsi"/>
                <w:sz w:val="14"/>
                <w:szCs w:val="14"/>
              </w:rPr>
              <w:t>:</w:t>
            </w:r>
            <w:r w:rsidRPr="00A3246E">
              <w:rPr>
                <w:rFonts w:cstheme="minorHAnsi"/>
                <w:sz w:val="14"/>
                <w:szCs w:val="14"/>
              </w:rPr>
              <w:tab/>
              <w:t>Θαλάσσιοι λιμένες</w:t>
            </w:r>
          </w:p>
          <w:p w14:paraId="00B51B9A" w14:textId="77777777" w:rsidR="00A3246E" w:rsidRPr="00A3246E" w:rsidRDefault="00A3246E" w:rsidP="00A3246E">
            <w:pPr>
              <w:spacing w:before="0" w:after="0" w:line="276" w:lineRule="auto"/>
              <w:ind w:left="284" w:hanging="284"/>
              <w:contextualSpacing/>
              <w:rPr>
                <w:rFonts w:cstheme="minorHAnsi"/>
                <w:sz w:val="14"/>
                <w:szCs w:val="14"/>
              </w:rPr>
            </w:pPr>
            <w:r w:rsidRPr="00A3246E">
              <w:rPr>
                <w:rFonts w:cstheme="minorHAnsi"/>
                <w:sz w:val="14"/>
                <w:szCs w:val="14"/>
              </w:rPr>
              <w:t>043</w:t>
            </w:r>
            <w:r>
              <w:rPr>
                <w:rFonts w:cstheme="minorHAnsi"/>
                <w:sz w:val="14"/>
                <w:szCs w:val="14"/>
              </w:rPr>
              <w:t>:</w:t>
            </w:r>
            <w:r w:rsidRPr="00A3246E">
              <w:rPr>
                <w:rFonts w:cstheme="minorHAnsi"/>
                <w:sz w:val="14"/>
                <w:szCs w:val="14"/>
              </w:rPr>
              <w:tab/>
              <w:t>Υποδομή για καθαρές αστικές μεταφορές και προώθησή τους</w:t>
            </w:r>
          </w:p>
          <w:p w14:paraId="3EF09EE3" w14:textId="77777777" w:rsidR="00837018" w:rsidRDefault="00A3246E" w:rsidP="00A3246E">
            <w:pPr>
              <w:spacing w:before="0" w:after="0" w:line="276" w:lineRule="auto"/>
              <w:ind w:left="284" w:hanging="284"/>
              <w:contextualSpacing/>
              <w:rPr>
                <w:noProof/>
                <w:lang w:eastAsia="el-GR"/>
              </w:rPr>
            </w:pPr>
            <w:r w:rsidRPr="00A3246E">
              <w:rPr>
                <w:rFonts w:cstheme="minorHAnsi"/>
                <w:sz w:val="14"/>
                <w:szCs w:val="14"/>
              </w:rPr>
              <w:t>090</w:t>
            </w:r>
            <w:r>
              <w:rPr>
                <w:rFonts w:cstheme="minorHAnsi"/>
                <w:sz w:val="14"/>
                <w:szCs w:val="14"/>
              </w:rPr>
              <w:t>:</w:t>
            </w:r>
            <w:r w:rsidRPr="00A3246E">
              <w:rPr>
                <w:rFonts w:cstheme="minorHAnsi"/>
                <w:sz w:val="14"/>
                <w:szCs w:val="14"/>
              </w:rPr>
              <w:tab/>
              <w:t>Ποδηλατόδρομοι και μονοπάτια</w:t>
            </w:r>
          </w:p>
        </w:tc>
      </w:tr>
      <w:tr w:rsidR="005D0DF3" w14:paraId="2074A17B" w14:textId="77777777" w:rsidTr="00B40F10">
        <w:tc>
          <w:tcPr>
            <w:tcW w:w="4632" w:type="dxa"/>
          </w:tcPr>
          <w:p w14:paraId="63712CC7" w14:textId="77777777" w:rsidR="005D0DF3" w:rsidRDefault="00B10148" w:rsidP="00AD35D7">
            <w:pPr>
              <w:spacing w:line="280" w:lineRule="atLeast"/>
              <w:rPr>
                <w:noProof/>
                <w:lang w:eastAsia="el-GR"/>
              </w:rPr>
            </w:pPr>
            <w:r>
              <w:rPr>
                <w:noProof/>
                <w:lang w:val="en-GB" w:eastAsia="en-GB"/>
              </w:rPr>
              <w:lastRenderedPageBreak/>
              <w:drawing>
                <wp:inline distT="0" distB="0" distL="0" distR="0" wp14:anchorId="5B9D4FA6" wp14:editId="3D0585CC">
                  <wp:extent cx="2790334" cy="2743200"/>
                  <wp:effectExtent l="0" t="0" r="0" b="0"/>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07CFBED7" w14:textId="77777777" w:rsidR="00B10148" w:rsidRPr="00B10148" w:rsidRDefault="00B10148" w:rsidP="00B10148">
            <w:pPr>
              <w:spacing w:before="0" w:after="0" w:line="276" w:lineRule="auto"/>
              <w:ind w:left="284" w:hanging="284"/>
              <w:contextualSpacing/>
              <w:rPr>
                <w:rFonts w:cstheme="minorHAnsi"/>
                <w:sz w:val="14"/>
                <w:szCs w:val="14"/>
              </w:rPr>
            </w:pPr>
            <w:r w:rsidRPr="00B10148">
              <w:rPr>
                <w:rFonts w:cstheme="minorHAnsi"/>
                <w:sz w:val="14"/>
                <w:szCs w:val="14"/>
              </w:rPr>
              <w:t>001</w:t>
            </w:r>
            <w:r>
              <w:rPr>
                <w:rFonts w:cstheme="minorHAnsi"/>
                <w:sz w:val="14"/>
                <w:szCs w:val="14"/>
              </w:rPr>
              <w:t>:</w:t>
            </w:r>
            <w:r w:rsidRPr="00B10148">
              <w:rPr>
                <w:rFonts w:cstheme="minorHAnsi"/>
                <w:sz w:val="14"/>
                <w:szCs w:val="14"/>
              </w:rPr>
              <w:tab/>
              <w:t>Γενική παραγωγική επένδυση στις μικρές και μεσαίες επιχειρήσεις</w:t>
            </w:r>
          </w:p>
          <w:p w14:paraId="47D8EAD6" w14:textId="77777777" w:rsidR="00B10148" w:rsidRPr="00B10148" w:rsidRDefault="00B10148" w:rsidP="00B10148">
            <w:pPr>
              <w:spacing w:before="0" w:after="0" w:line="276" w:lineRule="auto"/>
              <w:ind w:left="284" w:hanging="284"/>
              <w:contextualSpacing/>
              <w:rPr>
                <w:rFonts w:cstheme="minorHAnsi"/>
                <w:sz w:val="14"/>
                <w:szCs w:val="14"/>
              </w:rPr>
            </w:pPr>
            <w:r w:rsidRPr="00B10148">
              <w:rPr>
                <w:rFonts w:cstheme="minorHAnsi"/>
                <w:sz w:val="14"/>
                <w:szCs w:val="14"/>
              </w:rPr>
              <w:t>043</w:t>
            </w:r>
            <w:r>
              <w:rPr>
                <w:rFonts w:cstheme="minorHAnsi"/>
                <w:sz w:val="14"/>
                <w:szCs w:val="14"/>
              </w:rPr>
              <w:t>:</w:t>
            </w:r>
            <w:r w:rsidRPr="00B10148">
              <w:rPr>
                <w:rFonts w:cstheme="minorHAnsi"/>
                <w:sz w:val="14"/>
                <w:szCs w:val="14"/>
              </w:rPr>
              <w:tab/>
              <w:t>Υποδομή και προώθηση καθαρών αστικών μεταφορών</w:t>
            </w:r>
          </w:p>
          <w:p w14:paraId="67B5FE70" w14:textId="77777777" w:rsidR="00B10148" w:rsidRPr="00B10148" w:rsidRDefault="00B10148" w:rsidP="00B10148">
            <w:pPr>
              <w:spacing w:before="0" w:after="0" w:line="276" w:lineRule="auto"/>
              <w:ind w:left="284" w:hanging="284"/>
              <w:contextualSpacing/>
              <w:rPr>
                <w:rFonts w:cstheme="minorHAnsi"/>
                <w:sz w:val="14"/>
                <w:szCs w:val="14"/>
              </w:rPr>
            </w:pPr>
            <w:r w:rsidRPr="00B10148">
              <w:rPr>
                <w:rFonts w:cstheme="minorHAnsi"/>
                <w:sz w:val="14"/>
                <w:szCs w:val="14"/>
              </w:rPr>
              <w:t>055</w:t>
            </w:r>
            <w:r>
              <w:rPr>
                <w:rFonts w:cstheme="minorHAnsi"/>
                <w:sz w:val="14"/>
                <w:szCs w:val="14"/>
              </w:rPr>
              <w:t>:</w:t>
            </w:r>
            <w:r w:rsidRPr="00B10148">
              <w:rPr>
                <w:rFonts w:cstheme="minorHAnsi"/>
                <w:sz w:val="14"/>
                <w:szCs w:val="14"/>
              </w:rPr>
              <w:tab/>
              <w:t>Άλλες κοινωνικές υποδομές που συμβάλλουν στην περιφερειακή και τοπική ανάπτυξη</w:t>
            </w:r>
          </w:p>
          <w:p w14:paraId="4BEF01B4" w14:textId="77777777" w:rsidR="00B10148" w:rsidRPr="00B10148" w:rsidRDefault="00B10148" w:rsidP="00B10148">
            <w:pPr>
              <w:spacing w:before="0" w:after="0" w:line="276" w:lineRule="auto"/>
              <w:ind w:left="284" w:hanging="284"/>
              <w:contextualSpacing/>
              <w:rPr>
                <w:rFonts w:cstheme="minorHAnsi"/>
                <w:sz w:val="14"/>
                <w:szCs w:val="14"/>
              </w:rPr>
            </w:pPr>
            <w:r w:rsidRPr="00B10148">
              <w:rPr>
                <w:rFonts w:cstheme="minorHAnsi"/>
                <w:sz w:val="14"/>
                <w:szCs w:val="14"/>
              </w:rPr>
              <w:t>090</w:t>
            </w:r>
            <w:r>
              <w:rPr>
                <w:rFonts w:cstheme="minorHAnsi"/>
                <w:sz w:val="14"/>
                <w:szCs w:val="14"/>
              </w:rPr>
              <w:t>:</w:t>
            </w:r>
            <w:r w:rsidRPr="00B10148">
              <w:rPr>
                <w:rFonts w:cstheme="minorHAnsi"/>
                <w:sz w:val="14"/>
                <w:szCs w:val="14"/>
              </w:rPr>
              <w:tab/>
              <w:t>Ποδηλατόδρομοι και μονοπάτια</w:t>
            </w:r>
          </w:p>
          <w:p w14:paraId="2B212943" w14:textId="77777777" w:rsidR="00B10148" w:rsidRDefault="00B10148" w:rsidP="00B10148">
            <w:pPr>
              <w:spacing w:before="0" w:after="0" w:line="276" w:lineRule="auto"/>
              <w:ind w:left="284" w:hanging="284"/>
              <w:contextualSpacing/>
              <w:rPr>
                <w:noProof/>
                <w:lang w:eastAsia="el-GR"/>
              </w:rPr>
            </w:pPr>
            <w:r w:rsidRPr="00B10148">
              <w:rPr>
                <w:rFonts w:cstheme="minorHAnsi"/>
                <w:sz w:val="14"/>
                <w:szCs w:val="14"/>
              </w:rPr>
              <w:t>094</w:t>
            </w:r>
            <w:r>
              <w:rPr>
                <w:rFonts w:cstheme="minorHAnsi"/>
                <w:sz w:val="14"/>
                <w:szCs w:val="14"/>
              </w:rPr>
              <w:t>:</w:t>
            </w:r>
            <w:r w:rsidRPr="00B10148">
              <w:rPr>
                <w:rFonts w:cstheme="minorHAnsi"/>
                <w:sz w:val="14"/>
                <w:szCs w:val="14"/>
              </w:rPr>
              <w:tab/>
              <w:t>Προστασία, ανάπτυξη και προβολή δημόσιων πόρων πολιτιστικής κληρονομιάς</w:t>
            </w:r>
          </w:p>
        </w:tc>
        <w:tc>
          <w:tcPr>
            <w:tcW w:w="4275" w:type="dxa"/>
          </w:tcPr>
          <w:p w14:paraId="3238C522" w14:textId="77777777" w:rsidR="005D0DF3" w:rsidRDefault="00B40F10" w:rsidP="00AD35D7">
            <w:pPr>
              <w:spacing w:line="280" w:lineRule="atLeast"/>
              <w:rPr>
                <w:noProof/>
                <w:lang w:eastAsia="el-GR"/>
              </w:rPr>
            </w:pPr>
            <w:r>
              <w:rPr>
                <w:noProof/>
                <w:lang w:val="en-GB" w:eastAsia="en-GB"/>
              </w:rPr>
              <w:drawing>
                <wp:inline distT="0" distB="0" distL="0" distR="0" wp14:anchorId="17EAAB91" wp14:editId="20C4A5F4">
                  <wp:extent cx="2573517" cy="2743200"/>
                  <wp:effectExtent l="0" t="0" r="0" b="0"/>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46EF825E" w14:textId="77777777" w:rsidR="00B40F10" w:rsidRPr="00B40F10" w:rsidRDefault="00B40F10" w:rsidP="00B40F10">
            <w:pPr>
              <w:spacing w:before="0" w:after="0" w:line="276" w:lineRule="auto"/>
              <w:ind w:left="284" w:hanging="284"/>
              <w:contextualSpacing/>
              <w:rPr>
                <w:rFonts w:cstheme="minorHAnsi"/>
                <w:sz w:val="14"/>
                <w:szCs w:val="14"/>
              </w:rPr>
            </w:pPr>
            <w:r w:rsidRPr="00B40F10">
              <w:rPr>
                <w:rFonts w:cstheme="minorHAnsi"/>
                <w:sz w:val="14"/>
                <w:szCs w:val="14"/>
              </w:rPr>
              <w:t>121</w:t>
            </w:r>
            <w:r>
              <w:rPr>
                <w:rFonts w:cstheme="minorHAnsi"/>
                <w:sz w:val="14"/>
                <w:szCs w:val="14"/>
              </w:rPr>
              <w:t>:</w:t>
            </w:r>
            <w:r w:rsidRPr="00B40F10">
              <w:rPr>
                <w:rFonts w:cstheme="minorHAnsi"/>
                <w:sz w:val="14"/>
                <w:szCs w:val="14"/>
              </w:rPr>
              <w:tab/>
              <w:t>Προετοιμασία, εφαρμογή, παρακολούθηση, επιθεώρηση</w:t>
            </w:r>
          </w:p>
          <w:p w14:paraId="6D6921E5" w14:textId="77777777" w:rsidR="00B40F10" w:rsidRPr="00B40F10" w:rsidRDefault="00B40F10" w:rsidP="00B40F10">
            <w:pPr>
              <w:spacing w:before="0" w:after="0" w:line="276" w:lineRule="auto"/>
              <w:ind w:left="284" w:hanging="284"/>
              <w:contextualSpacing/>
              <w:rPr>
                <w:rFonts w:cstheme="minorHAnsi"/>
                <w:sz w:val="14"/>
                <w:szCs w:val="14"/>
              </w:rPr>
            </w:pPr>
            <w:r w:rsidRPr="00B40F10">
              <w:rPr>
                <w:rFonts w:cstheme="minorHAnsi"/>
                <w:sz w:val="14"/>
                <w:szCs w:val="14"/>
              </w:rPr>
              <w:t>122</w:t>
            </w:r>
            <w:r>
              <w:rPr>
                <w:rFonts w:cstheme="minorHAnsi"/>
                <w:sz w:val="14"/>
                <w:szCs w:val="14"/>
              </w:rPr>
              <w:t>:</w:t>
            </w:r>
            <w:r w:rsidRPr="00B40F10">
              <w:rPr>
                <w:rFonts w:cstheme="minorHAnsi"/>
                <w:sz w:val="14"/>
                <w:szCs w:val="14"/>
              </w:rPr>
              <w:tab/>
              <w:t>Αξιολόγηση, μελέτες</w:t>
            </w:r>
          </w:p>
          <w:p w14:paraId="75462E8C" w14:textId="77777777" w:rsidR="00B10148" w:rsidRDefault="00B40F10" w:rsidP="00B40F10">
            <w:pPr>
              <w:spacing w:before="0" w:after="0" w:line="276" w:lineRule="auto"/>
              <w:ind w:left="284" w:hanging="284"/>
              <w:contextualSpacing/>
              <w:rPr>
                <w:noProof/>
                <w:lang w:eastAsia="el-GR"/>
              </w:rPr>
            </w:pPr>
            <w:r w:rsidRPr="00B40F10">
              <w:rPr>
                <w:rFonts w:cstheme="minorHAnsi"/>
                <w:sz w:val="14"/>
                <w:szCs w:val="14"/>
              </w:rPr>
              <w:t>123</w:t>
            </w:r>
            <w:r>
              <w:rPr>
                <w:rFonts w:cstheme="minorHAnsi"/>
                <w:sz w:val="14"/>
                <w:szCs w:val="14"/>
              </w:rPr>
              <w:t>:</w:t>
            </w:r>
            <w:r w:rsidRPr="00B40F10">
              <w:rPr>
                <w:rFonts w:cstheme="minorHAnsi"/>
                <w:sz w:val="14"/>
                <w:szCs w:val="14"/>
              </w:rPr>
              <w:tab/>
              <w:t xml:space="preserve">Πληροφόρηση </w:t>
            </w:r>
            <w:r>
              <w:rPr>
                <w:rFonts w:cstheme="minorHAnsi"/>
                <w:sz w:val="14"/>
                <w:szCs w:val="14"/>
              </w:rPr>
              <w:t>–</w:t>
            </w:r>
            <w:r w:rsidRPr="00B40F10">
              <w:rPr>
                <w:rFonts w:cstheme="minorHAnsi"/>
                <w:sz w:val="14"/>
                <w:szCs w:val="14"/>
              </w:rPr>
              <w:t xml:space="preserve"> Επικοινωνία</w:t>
            </w:r>
          </w:p>
        </w:tc>
      </w:tr>
      <w:tr w:rsidR="00E963CB" w14:paraId="1C7EE3DF" w14:textId="77777777" w:rsidTr="00E963CB">
        <w:tc>
          <w:tcPr>
            <w:tcW w:w="8907" w:type="dxa"/>
            <w:gridSpan w:val="2"/>
          </w:tcPr>
          <w:p w14:paraId="35639F76" w14:textId="77777777" w:rsidR="00E963CB" w:rsidRDefault="00E963CB" w:rsidP="00E963CB">
            <w:pPr>
              <w:spacing w:line="280" w:lineRule="atLeast"/>
              <w:jc w:val="center"/>
              <w:rPr>
                <w:noProof/>
                <w:lang w:eastAsia="el-GR"/>
              </w:rPr>
            </w:pPr>
            <w:r>
              <w:rPr>
                <w:noProof/>
                <w:lang w:val="en-GB" w:eastAsia="en-GB"/>
              </w:rPr>
              <w:drawing>
                <wp:inline distT="0" distB="0" distL="0" distR="0" wp14:anchorId="331F5809" wp14:editId="5481154E">
                  <wp:extent cx="2790334" cy="2743200"/>
                  <wp:effectExtent l="0" t="0" r="0" b="0"/>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49E9390C" w14:textId="77777777" w:rsidR="00E963CB" w:rsidRPr="00B40F10" w:rsidRDefault="00E963CB" w:rsidP="00E963CB">
            <w:pPr>
              <w:spacing w:before="0" w:after="0" w:line="276" w:lineRule="auto"/>
              <w:ind w:left="284" w:hanging="284"/>
              <w:contextualSpacing/>
              <w:jc w:val="center"/>
              <w:rPr>
                <w:rFonts w:cstheme="minorHAnsi"/>
                <w:sz w:val="14"/>
                <w:szCs w:val="14"/>
              </w:rPr>
            </w:pPr>
            <w:r w:rsidRPr="00B40F10">
              <w:rPr>
                <w:rFonts w:cstheme="minorHAnsi"/>
                <w:sz w:val="14"/>
                <w:szCs w:val="14"/>
              </w:rPr>
              <w:t>121</w:t>
            </w:r>
            <w:r>
              <w:rPr>
                <w:rFonts w:cstheme="minorHAnsi"/>
                <w:sz w:val="14"/>
                <w:szCs w:val="14"/>
              </w:rPr>
              <w:t>:</w:t>
            </w:r>
            <w:r w:rsidRPr="00B40F10">
              <w:rPr>
                <w:rFonts w:cstheme="minorHAnsi"/>
                <w:sz w:val="14"/>
                <w:szCs w:val="14"/>
              </w:rPr>
              <w:tab/>
              <w:t>Προετοιμασία, εφαρμογή, παρακολούθηση, επιθεώρηση</w:t>
            </w:r>
          </w:p>
          <w:p w14:paraId="133E70A2" w14:textId="77777777" w:rsidR="00E963CB" w:rsidRDefault="00E963CB" w:rsidP="00E963CB">
            <w:pPr>
              <w:spacing w:before="0" w:after="0" w:line="276" w:lineRule="auto"/>
              <w:ind w:left="284" w:hanging="284"/>
              <w:contextualSpacing/>
              <w:jc w:val="center"/>
              <w:rPr>
                <w:rFonts w:cstheme="minorHAnsi"/>
                <w:sz w:val="14"/>
                <w:szCs w:val="14"/>
              </w:rPr>
            </w:pPr>
            <w:r w:rsidRPr="00B40F10">
              <w:rPr>
                <w:rFonts w:cstheme="minorHAnsi"/>
                <w:sz w:val="14"/>
                <w:szCs w:val="14"/>
              </w:rPr>
              <w:t>122</w:t>
            </w:r>
            <w:r>
              <w:rPr>
                <w:rFonts w:cstheme="minorHAnsi"/>
                <w:sz w:val="14"/>
                <w:szCs w:val="14"/>
              </w:rPr>
              <w:t>:</w:t>
            </w:r>
            <w:r w:rsidRPr="00B40F10">
              <w:rPr>
                <w:rFonts w:cstheme="minorHAnsi"/>
                <w:sz w:val="14"/>
                <w:szCs w:val="14"/>
              </w:rPr>
              <w:tab/>
              <w:t>Αξιολόγηση, μελέτες</w:t>
            </w:r>
          </w:p>
          <w:p w14:paraId="5D73A036" w14:textId="77777777" w:rsidR="00E963CB" w:rsidRDefault="00E963CB" w:rsidP="00E963CB">
            <w:pPr>
              <w:spacing w:before="0" w:after="0" w:line="276" w:lineRule="auto"/>
              <w:ind w:left="284" w:hanging="284"/>
              <w:contextualSpacing/>
              <w:jc w:val="center"/>
              <w:rPr>
                <w:noProof/>
                <w:lang w:eastAsia="el-GR"/>
              </w:rPr>
            </w:pPr>
            <w:r w:rsidRPr="00B40F10">
              <w:rPr>
                <w:rFonts w:cstheme="minorHAnsi"/>
                <w:sz w:val="14"/>
                <w:szCs w:val="14"/>
              </w:rPr>
              <w:t>123</w:t>
            </w:r>
            <w:r>
              <w:rPr>
                <w:rFonts w:cstheme="minorHAnsi"/>
                <w:sz w:val="14"/>
                <w:szCs w:val="14"/>
              </w:rPr>
              <w:t>:</w:t>
            </w:r>
            <w:r w:rsidRPr="00B40F10">
              <w:rPr>
                <w:rFonts w:cstheme="minorHAnsi"/>
                <w:sz w:val="14"/>
                <w:szCs w:val="14"/>
              </w:rPr>
              <w:tab/>
              <w:t xml:space="preserve">Πληροφόρηση </w:t>
            </w:r>
            <w:r>
              <w:rPr>
                <w:rFonts w:cstheme="minorHAnsi"/>
                <w:sz w:val="14"/>
                <w:szCs w:val="14"/>
              </w:rPr>
              <w:t>–</w:t>
            </w:r>
            <w:r w:rsidRPr="00B40F10">
              <w:rPr>
                <w:rFonts w:cstheme="minorHAnsi"/>
                <w:sz w:val="14"/>
                <w:szCs w:val="14"/>
              </w:rPr>
              <w:t xml:space="preserve"> Επικοινωνία</w:t>
            </w:r>
          </w:p>
          <w:p w14:paraId="37D61BA6" w14:textId="77777777" w:rsidR="00E963CB" w:rsidRDefault="00E963CB" w:rsidP="00E963CB">
            <w:pPr>
              <w:spacing w:line="280" w:lineRule="atLeast"/>
              <w:jc w:val="center"/>
              <w:rPr>
                <w:noProof/>
                <w:lang w:eastAsia="el-GR"/>
              </w:rPr>
            </w:pPr>
          </w:p>
          <w:p w14:paraId="2BEF7597" w14:textId="77777777" w:rsidR="00E963CB" w:rsidRDefault="00E963CB" w:rsidP="00E963CB">
            <w:pPr>
              <w:spacing w:line="280" w:lineRule="atLeast"/>
              <w:jc w:val="center"/>
              <w:rPr>
                <w:noProof/>
                <w:lang w:eastAsia="el-GR"/>
              </w:rPr>
            </w:pPr>
          </w:p>
        </w:tc>
      </w:tr>
    </w:tbl>
    <w:p w14:paraId="4AF89676" w14:textId="77777777" w:rsidR="00C17816" w:rsidRDefault="00C17816" w:rsidP="00EC2F14">
      <w:pPr>
        <w:spacing w:line="280" w:lineRule="atLeast"/>
        <w:rPr>
          <w:rFonts w:cstheme="minorHAnsi"/>
        </w:rPr>
      </w:pPr>
      <w:r>
        <w:rPr>
          <w:rFonts w:cstheme="minorHAnsi"/>
        </w:rPr>
        <w:t xml:space="preserve">Η </w:t>
      </w:r>
      <w:r w:rsidRPr="00C17816">
        <w:rPr>
          <w:rFonts w:cstheme="minorHAnsi"/>
          <w:b/>
        </w:rPr>
        <w:t xml:space="preserve">κατανομή των πόρων </w:t>
      </w:r>
      <w:r w:rsidR="002D26E8">
        <w:rPr>
          <w:rFonts w:cstheme="minorHAnsi"/>
          <w:b/>
        </w:rPr>
        <w:t xml:space="preserve">(Κοινοτική Συνδρομή) </w:t>
      </w:r>
      <w:r w:rsidRPr="00C17816">
        <w:rPr>
          <w:rFonts w:cstheme="minorHAnsi"/>
          <w:b/>
        </w:rPr>
        <w:t>ανά Κατηγορία Παρέμβασης</w:t>
      </w:r>
      <w:r>
        <w:rPr>
          <w:rFonts w:cstheme="minorHAnsi"/>
        </w:rPr>
        <w:t>, αναλύεται στον Πίνακα που ακολουθεί:</w:t>
      </w:r>
    </w:p>
    <w:p w14:paraId="3DB10C67" w14:textId="24BE6FD3" w:rsidR="00AE0EED" w:rsidRDefault="00C72D9D" w:rsidP="00AE0EED">
      <w:pPr>
        <w:pStyle w:val="a"/>
      </w:pPr>
      <w:r>
        <w:lastRenderedPageBreak/>
        <w:t xml:space="preserve">Πίνακας </w:t>
      </w:r>
      <w:fldSimple w:instr=" SEQ Πίνακας \* ARABIC ">
        <w:r w:rsidR="003F62EF">
          <w:rPr>
            <w:noProof/>
          </w:rPr>
          <w:t>4</w:t>
        </w:r>
      </w:fldSimple>
      <w:r w:rsidR="00AE0EED">
        <w:t xml:space="preserve">. Κατανομή Πόρων </w:t>
      </w:r>
      <w:r w:rsidR="002D26E8">
        <w:t xml:space="preserve">(Κοινοτική Συνδρομή) </w:t>
      </w:r>
      <w:r w:rsidR="00AE0EED">
        <w:t>ανά κατηγορία Παρέμβασης</w:t>
      </w:r>
    </w:p>
    <w:tbl>
      <w:tblPr>
        <w:tblStyle w:val="TableGrid"/>
        <w:tblW w:w="0" w:type="auto"/>
        <w:tblLayout w:type="fixed"/>
        <w:tblLook w:val="04A0" w:firstRow="1" w:lastRow="0" w:firstColumn="1" w:lastColumn="0" w:noHBand="0" w:noVBand="1"/>
      </w:tblPr>
      <w:tblGrid>
        <w:gridCol w:w="675"/>
        <w:gridCol w:w="5812"/>
        <w:gridCol w:w="851"/>
        <w:gridCol w:w="1569"/>
      </w:tblGrid>
      <w:tr w:rsidR="006243CB" w:rsidRPr="006243CB" w14:paraId="7D8DF375" w14:textId="77777777" w:rsidTr="00DC19D1">
        <w:trPr>
          <w:trHeight w:val="576"/>
          <w:tblHeader/>
        </w:trPr>
        <w:tc>
          <w:tcPr>
            <w:tcW w:w="675" w:type="dxa"/>
            <w:tcBorders>
              <w:bottom w:val="single" w:sz="4" w:space="0" w:color="auto"/>
            </w:tcBorders>
            <w:shd w:val="clear" w:color="auto" w:fill="974806" w:themeFill="accent5"/>
            <w:noWrap/>
            <w:vAlign w:val="center"/>
            <w:hideMark/>
          </w:tcPr>
          <w:p w14:paraId="4C359599" w14:textId="77777777" w:rsidR="006243CB" w:rsidRPr="006243CB" w:rsidRDefault="006243CB" w:rsidP="00DC19D1">
            <w:pPr>
              <w:spacing w:before="0" w:after="0" w:line="240" w:lineRule="auto"/>
              <w:jc w:val="center"/>
              <w:rPr>
                <w:rFonts w:cstheme="minorHAnsi"/>
                <w:b/>
                <w:bCs/>
                <w:color w:val="FFFFFF" w:themeColor="background1"/>
              </w:rPr>
            </w:pPr>
            <w:r w:rsidRPr="006243CB">
              <w:rPr>
                <w:rFonts w:cstheme="minorHAnsi"/>
                <w:b/>
                <w:bCs/>
                <w:color w:val="FFFFFF" w:themeColor="background1"/>
              </w:rPr>
              <w:t>Κωδ.</w:t>
            </w:r>
          </w:p>
        </w:tc>
        <w:tc>
          <w:tcPr>
            <w:tcW w:w="5812" w:type="dxa"/>
            <w:tcBorders>
              <w:bottom w:val="single" w:sz="4" w:space="0" w:color="auto"/>
            </w:tcBorders>
            <w:shd w:val="clear" w:color="auto" w:fill="974806" w:themeFill="accent5"/>
            <w:noWrap/>
            <w:vAlign w:val="center"/>
            <w:hideMark/>
          </w:tcPr>
          <w:p w14:paraId="3EB8E1AE" w14:textId="77777777" w:rsidR="006243CB" w:rsidRPr="006243CB" w:rsidRDefault="006243CB" w:rsidP="00DC19D1">
            <w:pPr>
              <w:spacing w:before="0" w:after="0" w:line="240" w:lineRule="auto"/>
              <w:jc w:val="center"/>
              <w:rPr>
                <w:rFonts w:cstheme="minorHAnsi"/>
                <w:b/>
                <w:bCs/>
                <w:color w:val="FFFFFF" w:themeColor="background1"/>
              </w:rPr>
            </w:pPr>
            <w:r w:rsidRPr="006243CB">
              <w:rPr>
                <w:rFonts w:cstheme="minorHAnsi"/>
                <w:b/>
                <w:bCs/>
                <w:color w:val="FFFFFF" w:themeColor="background1"/>
              </w:rPr>
              <w:t>Τομέας Παρέμβασης</w:t>
            </w:r>
          </w:p>
        </w:tc>
        <w:tc>
          <w:tcPr>
            <w:tcW w:w="851" w:type="dxa"/>
            <w:shd w:val="clear" w:color="auto" w:fill="974806" w:themeFill="accent5"/>
            <w:vAlign w:val="center"/>
            <w:hideMark/>
          </w:tcPr>
          <w:p w14:paraId="55B6948B" w14:textId="77777777" w:rsidR="006243CB" w:rsidRPr="006243CB" w:rsidRDefault="006243CB" w:rsidP="00DC19D1">
            <w:pPr>
              <w:spacing w:before="0" w:after="0" w:line="240" w:lineRule="auto"/>
              <w:jc w:val="center"/>
              <w:rPr>
                <w:rFonts w:cstheme="minorHAnsi"/>
                <w:b/>
                <w:bCs/>
                <w:color w:val="FFFFFF" w:themeColor="background1"/>
              </w:rPr>
            </w:pPr>
            <w:r w:rsidRPr="006243CB">
              <w:rPr>
                <w:rFonts w:cstheme="minorHAnsi"/>
                <w:b/>
                <w:bCs/>
                <w:color w:val="FFFFFF" w:themeColor="background1"/>
              </w:rPr>
              <w:t>Α.Π.</w:t>
            </w:r>
          </w:p>
        </w:tc>
        <w:tc>
          <w:tcPr>
            <w:tcW w:w="1569" w:type="dxa"/>
            <w:shd w:val="clear" w:color="auto" w:fill="974806" w:themeFill="accent5"/>
            <w:noWrap/>
            <w:vAlign w:val="center"/>
            <w:hideMark/>
          </w:tcPr>
          <w:p w14:paraId="586D8B83" w14:textId="77777777" w:rsidR="006243CB" w:rsidRPr="006243CB" w:rsidRDefault="006243CB" w:rsidP="00DC19D1">
            <w:pPr>
              <w:spacing w:before="0" w:after="0" w:line="240" w:lineRule="auto"/>
              <w:jc w:val="center"/>
              <w:rPr>
                <w:rFonts w:cstheme="minorHAnsi"/>
                <w:b/>
                <w:bCs/>
                <w:color w:val="FFFFFF" w:themeColor="background1"/>
              </w:rPr>
            </w:pPr>
            <w:r w:rsidRPr="006243CB">
              <w:rPr>
                <w:rFonts w:cstheme="minorHAnsi"/>
                <w:b/>
                <w:bCs/>
                <w:color w:val="FFFFFF" w:themeColor="background1"/>
              </w:rPr>
              <w:t>Ποσό</w:t>
            </w:r>
          </w:p>
        </w:tc>
      </w:tr>
      <w:tr w:rsidR="006243CB" w:rsidRPr="006243CB" w14:paraId="389F96BF" w14:textId="77777777" w:rsidTr="004C45D4">
        <w:trPr>
          <w:trHeight w:val="288"/>
        </w:trPr>
        <w:tc>
          <w:tcPr>
            <w:tcW w:w="675" w:type="dxa"/>
            <w:vMerge w:val="restart"/>
            <w:shd w:val="clear" w:color="auto" w:fill="974806" w:themeFill="accent5"/>
            <w:noWrap/>
            <w:vAlign w:val="center"/>
            <w:hideMark/>
          </w:tcPr>
          <w:p w14:paraId="49C1CBA9" w14:textId="77777777" w:rsidR="006243CB" w:rsidRPr="004C45D4" w:rsidRDefault="006243CB" w:rsidP="00895584">
            <w:pPr>
              <w:spacing w:before="0" w:after="0" w:line="240" w:lineRule="auto"/>
              <w:jc w:val="center"/>
              <w:rPr>
                <w:rFonts w:cstheme="minorHAnsi"/>
                <w:b/>
                <w:bCs/>
                <w:color w:val="FFFFFF" w:themeColor="background1"/>
                <w:sz w:val="18"/>
                <w:szCs w:val="18"/>
              </w:rPr>
            </w:pPr>
            <w:r w:rsidRPr="004C45D4">
              <w:rPr>
                <w:rFonts w:cstheme="minorHAnsi"/>
                <w:b/>
                <w:bCs/>
                <w:color w:val="FFFFFF" w:themeColor="background1"/>
                <w:sz w:val="18"/>
                <w:szCs w:val="18"/>
              </w:rPr>
              <w:t>001</w:t>
            </w:r>
          </w:p>
        </w:tc>
        <w:tc>
          <w:tcPr>
            <w:tcW w:w="5812" w:type="dxa"/>
            <w:vMerge w:val="restart"/>
            <w:shd w:val="clear" w:color="auto" w:fill="F78C33" w:themeFill="accent5" w:themeFillTint="99"/>
            <w:noWrap/>
            <w:vAlign w:val="center"/>
            <w:hideMark/>
          </w:tcPr>
          <w:p w14:paraId="2AAEEB7C" w14:textId="77777777" w:rsidR="006243CB" w:rsidRPr="004C45D4" w:rsidRDefault="006243CB" w:rsidP="00895584">
            <w:pPr>
              <w:spacing w:before="0" w:after="0" w:line="240" w:lineRule="auto"/>
              <w:jc w:val="left"/>
              <w:rPr>
                <w:rFonts w:cstheme="minorHAnsi"/>
                <w:b/>
                <w:bCs/>
                <w:color w:val="FFFFFF" w:themeColor="background1"/>
                <w:sz w:val="18"/>
                <w:szCs w:val="18"/>
              </w:rPr>
            </w:pPr>
            <w:r w:rsidRPr="004C45D4">
              <w:rPr>
                <w:rFonts w:cstheme="minorHAnsi"/>
                <w:b/>
                <w:bCs/>
                <w:color w:val="FFFFFF" w:themeColor="background1"/>
                <w:sz w:val="18"/>
                <w:szCs w:val="18"/>
              </w:rPr>
              <w:t>Γενική παραγωγική επένδυση στις μικρές και μεσαίες επιχειρήσεις</w:t>
            </w:r>
          </w:p>
        </w:tc>
        <w:tc>
          <w:tcPr>
            <w:tcW w:w="851" w:type="dxa"/>
            <w:shd w:val="clear" w:color="auto" w:fill="FCD8BB" w:themeFill="accent5" w:themeFillTint="33"/>
            <w:noWrap/>
            <w:vAlign w:val="center"/>
            <w:hideMark/>
          </w:tcPr>
          <w:p w14:paraId="138CCCC4" w14:textId="77777777" w:rsidR="006243CB" w:rsidRPr="004C45D4" w:rsidRDefault="006243CB" w:rsidP="00895584">
            <w:pPr>
              <w:spacing w:before="0" w:after="0" w:line="240" w:lineRule="auto"/>
              <w:jc w:val="center"/>
              <w:rPr>
                <w:rFonts w:cstheme="minorHAnsi"/>
                <w:sz w:val="18"/>
                <w:szCs w:val="18"/>
              </w:rPr>
            </w:pPr>
            <w:r w:rsidRPr="004C45D4">
              <w:rPr>
                <w:rFonts w:cstheme="minorHAnsi"/>
                <w:sz w:val="18"/>
                <w:szCs w:val="18"/>
              </w:rPr>
              <w:t>ΑΠ 1</w:t>
            </w:r>
          </w:p>
        </w:tc>
        <w:tc>
          <w:tcPr>
            <w:tcW w:w="1569" w:type="dxa"/>
            <w:shd w:val="clear" w:color="auto" w:fill="FCD8BB" w:themeFill="accent5" w:themeFillTint="33"/>
            <w:noWrap/>
            <w:vAlign w:val="center"/>
            <w:hideMark/>
          </w:tcPr>
          <w:p w14:paraId="1B983114" w14:textId="77777777" w:rsidR="006243CB" w:rsidRPr="004C45D4" w:rsidRDefault="006243CB" w:rsidP="00895584">
            <w:pPr>
              <w:spacing w:before="0" w:after="0" w:line="240" w:lineRule="auto"/>
              <w:jc w:val="center"/>
              <w:rPr>
                <w:sz w:val="18"/>
                <w:szCs w:val="18"/>
              </w:rPr>
            </w:pPr>
            <w:r w:rsidRPr="004C45D4">
              <w:rPr>
                <w:sz w:val="18"/>
                <w:szCs w:val="18"/>
              </w:rPr>
              <w:t>59.000.000 €</w:t>
            </w:r>
          </w:p>
        </w:tc>
      </w:tr>
      <w:tr w:rsidR="006243CB" w:rsidRPr="006243CB" w14:paraId="4E9AFC2E" w14:textId="77777777" w:rsidTr="00895584">
        <w:trPr>
          <w:trHeight w:val="227"/>
        </w:trPr>
        <w:tc>
          <w:tcPr>
            <w:tcW w:w="675" w:type="dxa"/>
            <w:vMerge/>
            <w:shd w:val="clear" w:color="auto" w:fill="974806" w:themeFill="accent5"/>
            <w:noWrap/>
            <w:hideMark/>
          </w:tcPr>
          <w:p w14:paraId="5D66E5FE" w14:textId="77777777" w:rsidR="006243CB" w:rsidRPr="004C45D4" w:rsidRDefault="006243CB" w:rsidP="00895584">
            <w:pPr>
              <w:spacing w:before="0" w:after="0" w:line="240" w:lineRule="auto"/>
              <w:jc w:val="center"/>
              <w:rPr>
                <w:rFonts w:cstheme="minorHAnsi"/>
                <w:b/>
                <w:bCs/>
                <w:color w:val="FFFFFF" w:themeColor="background1"/>
                <w:sz w:val="18"/>
                <w:szCs w:val="18"/>
              </w:rPr>
            </w:pPr>
          </w:p>
        </w:tc>
        <w:tc>
          <w:tcPr>
            <w:tcW w:w="5812" w:type="dxa"/>
            <w:vMerge/>
            <w:shd w:val="clear" w:color="auto" w:fill="F78C33" w:themeFill="accent5" w:themeFillTint="99"/>
            <w:noWrap/>
            <w:hideMark/>
          </w:tcPr>
          <w:p w14:paraId="4F921B7D" w14:textId="77777777" w:rsidR="006243CB" w:rsidRPr="004C45D4" w:rsidRDefault="006243CB" w:rsidP="00895584">
            <w:pPr>
              <w:spacing w:before="0" w:after="0" w:line="240" w:lineRule="auto"/>
              <w:rPr>
                <w:rFonts w:cstheme="minorHAnsi"/>
                <w:color w:val="FFFFFF" w:themeColor="background1"/>
                <w:sz w:val="18"/>
                <w:szCs w:val="18"/>
              </w:rPr>
            </w:pPr>
          </w:p>
        </w:tc>
        <w:tc>
          <w:tcPr>
            <w:tcW w:w="851" w:type="dxa"/>
            <w:shd w:val="clear" w:color="auto" w:fill="FCD8BB" w:themeFill="accent5" w:themeFillTint="33"/>
            <w:noWrap/>
            <w:vAlign w:val="center"/>
            <w:hideMark/>
          </w:tcPr>
          <w:p w14:paraId="33355890" w14:textId="77777777" w:rsidR="006243CB" w:rsidRPr="004C45D4" w:rsidRDefault="006243CB" w:rsidP="00895584">
            <w:pPr>
              <w:spacing w:before="0" w:after="0" w:line="240" w:lineRule="auto"/>
              <w:jc w:val="center"/>
              <w:rPr>
                <w:rFonts w:cstheme="minorHAnsi"/>
                <w:sz w:val="18"/>
                <w:szCs w:val="18"/>
              </w:rPr>
            </w:pPr>
            <w:r w:rsidRPr="004C45D4">
              <w:rPr>
                <w:rFonts w:cstheme="minorHAnsi"/>
                <w:sz w:val="18"/>
                <w:szCs w:val="18"/>
              </w:rPr>
              <w:t>ΑΠ 6</w:t>
            </w:r>
          </w:p>
        </w:tc>
        <w:tc>
          <w:tcPr>
            <w:tcW w:w="1569" w:type="dxa"/>
            <w:shd w:val="clear" w:color="auto" w:fill="FCD8BB" w:themeFill="accent5" w:themeFillTint="33"/>
            <w:noWrap/>
            <w:vAlign w:val="center"/>
            <w:hideMark/>
          </w:tcPr>
          <w:p w14:paraId="20935119" w14:textId="77777777" w:rsidR="006243CB" w:rsidRPr="004C45D4" w:rsidRDefault="006243CB" w:rsidP="00895584">
            <w:pPr>
              <w:spacing w:before="0" w:after="0" w:line="240" w:lineRule="auto"/>
              <w:jc w:val="center"/>
              <w:rPr>
                <w:sz w:val="18"/>
                <w:szCs w:val="18"/>
              </w:rPr>
            </w:pPr>
            <w:r w:rsidRPr="004C45D4">
              <w:rPr>
                <w:sz w:val="18"/>
                <w:szCs w:val="18"/>
              </w:rPr>
              <w:t>8.000.000 €</w:t>
            </w:r>
          </w:p>
        </w:tc>
      </w:tr>
      <w:tr w:rsidR="006243CB" w:rsidRPr="006243CB" w14:paraId="29B3C6A7" w14:textId="77777777" w:rsidTr="004C45D4">
        <w:trPr>
          <w:trHeight w:val="288"/>
        </w:trPr>
        <w:tc>
          <w:tcPr>
            <w:tcW w:w="675" w:type="dxa"/>
            <w:shd w:val="clear" w:color="auto" w:fill="974806" w:themeFill="accent5"/>
            <w:noWrap/>
            <w:hideMark/>
          </w:tcPr>
          <w:p w14:paraId="2AC95138" w14:textId="77777777" w:rsidR="006243CB" w:rsidRPr="004C45D4" w:rsidRDefault="006243CB" w:rsidP="00895584">
            <w:pPr>
              <w:spacing w:before="0" w:after="0" w:line="240" w:lineRule="auto"/>
              <w:jc w:val="center"/>
              <w:rPr>
                <w:rFonts w:cstheme="minorHAnsi"/>
                <w:b/>
                <w:bCs/>
                <w:color w:val="FFFFFF" w:themeColor="background1"/>
                <w:sz w:val="18"/>
                <w:szCs w:val="18"/>
              </w:rPr>
            </w:pPr>
            <w:r w:rsidRPr="004C45D4">
              <w:rPr>
                <w:rFonts w:cstheme="minorHAnsi"/>
                <w:b/>
                <w:bCs/>
                <w:color w:val="FFFFFF" w:themeColor="background1"/>
                <w:sz w:val="18"/>
                <w:szCs w:val="18"/>
              </w:rPr>
              <w:t>013</w:t>
            </w:r>
          </w:p>
        </w:tc>
        <w:tc>
          <w:tcPr>
            <w:tcW w:w="5812" w:type="dxa"/>
            <w:shd w:val="clear" w:color="auto" w:fill="F78C33" w:themeFill="accent5" w:themeFillTint="99"/>
            <w:noWrap/>
            <w:hideMark/>
          </w:tcPr>
          <w:p w14:paraId="083DA963" w14:textId="77777777" w:rsidR="006243CB" w:rsidRPr="004C45D4" w:rsidRDefault="006243CB" w:rsidP="00895584">
            <w:pPr>
              <w:spacing w:before="0" w:after="0" w:line="240" w:lineRule="auto"/>
              <w:rPr>
                <w:rFonts w:cstheme="minorHAnsi"/>
                <w:b/>
                <w:bCs/>
                <w:color w:val="FFFFFF" w:themeColor="background1"/>
                <w:sz w:val="18"/>
                <w:szCs w:val="18"/>
              </w:rPr>
            </w:pPr>
            <w:r w:rsidRPr="004C45D4">
              <w:rPr>
                <w:rFonts w:cstheme="minorHAnsi"/>
                <w:b/>
                <w:bCs/>
                <w:color w:val="FFFFFF" w:themeColor="background1"/>
                <w:sz w:val="18"/>
                <w:szCs w:val="18"/>
              </w:rPr>
              <w:t>Ανακαίνιση των δημόσιων υποδομών με σκοπό την ενεργειακή απόδοση, έργα επίδειξης και μέτρα στήριξης</w:t>
            </w:r>
          </w:p>
        </w:tc>
        <w:tc>
          <w:tcPr>
            <w:tcW w:w="851" w:type="dxa"/>
            <w:shd w:val="clear" w:color="auto" w:fill="FCD8BB" w:themeFill="accent5" w:themeFillTint="33"/>
            <w:noWrap/>
            <w:vAlign w:val="center"/>
            <w:hideMark/>
          </w:tcPr>
          <w:p w14:paraId="4097FEDA" w14:textId="77777777" w:rsidR="006243CB" w:rsidRPr="004C45D4" w:rsidRDefault="006243CB" w:rsidP="00895584">
            <w:pPr>
              <w:spacing w:before="0" w:after="0" w:line="240" w:lineRule="auto"/>
              <w:jc w:val="center"/>
              <w:rPr>
                <w:rFonts w:cstheme="minorHAnsi"/>
                <w:sz w:val="18"/>
                <w:szCs w:val="18"/>
              </w:rPr>
            </w:pPr>
            <w:r w:rsidRPr="004C45D4">
              <w:rPr>
                <w:rFonts w:cstheme="minorHAnsi"/>
                <w:sz w:val="18"/>
                <w:szCs w:val="18"/>
              </w:rPr>
              <w:t>ΑΠ 3</w:t>
            </w:r>
          </w:p>
        </w:tc>
        <w:tc>
          <w:tcPr>
            <w:tcW w:w="1569" w:type="dxa"/>
            <w:shd w:val="clear" w:color="auto" w:fill="FCD8BB" w:themeFill="accent5" w:themeFillTint="33"/>
            <w:noWrap/>
            <w:vAlign w:val="center"/>
            <w:hideMark/>
          </w:tcPr>
          <w:p w14:paraId="2218BA67" w14:textId="77777777" w:rsidR="006243CB" w:rsidRPr="004C45D4" w:rsidRDefault="006243CB" w:rsidP="00895584">
            <w:pPr>
              <w:spacing w:before="0" w:after="0" w:line="240" w:lineRule="auto"/>
              <w:jc w:val="center"/>
              <w:rPr>
                <w:sz w:val="18"/>
                <w:szCs w:val="18"/>
              </w:rPr>
            </w:pPr>
            <w:r w:rsidRPr="004C45D4">
              <w:rPr>
                <w:sz w:val="18"/>
                <w:szCs w:val="18"/>
              </w:rPr>
              <w:t>17.000.000 €</w:t>
            </w:r>
          </w:p>
        </w:tc>
      </w:tr>
      <w:tr w:rsidR="006243CB" w:rsidRPr="006243CB" w14:paraId="6D715DC4" w14:textId="77777777" w:rsidTr="004C45D4">
        <w:trPr>
          <w:trHeight w:val="288"/>
        </w:trPr>
        <w:tc>
          <w:tcPr>
            <w:tcW w:w="675" w:type="dxa"/>
            <w:shd w:val="clear" w:color="auto" w:fill="974806" w:themeFill="accent5"/>
            <w:noWrap/>
            <w:hideMark/>
          </w:tcPr>
          <w:p w14:paraId="70D8C836" w14:textId="77777777" w:rsidR="006243CB" w:rsidRPr="004C45D4" w:rsidRDefault="006243CB" w:rsidP="00895584">
            <w:pPr>
              <w:spacing w:before="0" w:after="0" w:line="240" w:lineRule="auto"/>
              <w:jc w:val="center"/>
              <w:rPr>
                <w:rFonts w:cstheme="minorHAnsi"/>
                <w:b/>
                <w:bCs/>
                <w:color w:val="FFFFFF" w:themeColor="background1"/>
                <w:sz w:val="18"/>
                <w:szCs w:val="18"/>
              </w:rPr>
            </w:pPr>
            <w:r w:rsidRPr="004C45D4">
              <w:rPr>
                <w:rFonts w:cstheme="minorHAnsi"/>
                <w:b/>
                <w:bCs/>
                <w:color w:val="FFFFFF" w:themeColor="background1"/>
                <w:sz w:val="18"/>
                <w:szCs w:val="18"/>
              </w:rPr>
              <w:t>014</w:t>
            </w:r>
          </w:p>
        </w:tc>
        <w:tc>
          <w:tcPr>
            <w:tcW w:w="5812" w:type="dxa"/>
            <w:shd w:val="clear" w:color="auto" w:fill="F78C33" w:themeFill="accent5" w:themeFillTint="99"/>
            <w:noWrap/>
            <w:hideMark/>
          </w:tcPr>
          <w:p w14:paraId="4785ADC3" w14:textId="77777777" w:rsidR="006243CB" w:rsidRPr="004C45D4" w:rsidRDefault="006243CB" w:rsidP="00895584">
            <w:pPr>
              <w:spacing w:before="0" w:after="0" w:line="240" w:lineRule="auto"/>
              <w:rPr>
                <w:rFonts w:cstheme="minorHAnsi"/>
                <w:b/>
                <w:bCs/>
                <w:color w:val="FFFFFF" w:themeColor="background1"/>
                <w:sz w:val="18"/>
                <w:szCs w:val="18"/>
              </w:rPr>
            </w:pPr>
            <w:r w:rsidRPr="004C45D4">
              <w:rPr>
                <w:rFonts w:cstheme="minorHAnsi"/>
                <w:b/>
                <w:bCs/>
                <w:color w:val="FFFFFF" w:themeColor="background1"/>
                <w:sz w:val="18"/>
                <w:szCs w:val="18"/>
              </w:rPr>
              <w:t>Ανακαίνιση των κατοικιών με σκοπό την ενεργειακή απόδοση, έργα επίδειξης και μέτρα στήριξης</w:t>
            </w:r>
          </w:p>
        </w:tc>
        <w:tc>
          <w:tcPr>
            <w:tcW w:w="851" w:type="dxa"/>
            <w:shd w:val="clear" w:color="auto" w:fill="FCD8BB" w:themeFill="accent5" w:themeFillTint="33"/>
            <w:noWrap/>
            <w:vAlign w:val="center"/>
            <w:hideMark/>
          </w:tcPr>
          <w:p w14:paraId="6E67EC47" w14:textId="77777777" w:rsidR="006243CB" w:rsidRPr="004C45D4" w:rsidRDefault="006243CB" w:rsidP="00895584">
            <w:pPr>
              <w:spacing w:before="0" w:after="0" w:line="240" w:lineRule="auto"/>
              <w:jc w:val="center"/>
              <w:rPr>
                <w:rFonts w:cstheme="minorHAnsi"/>
                <w:sz w:val="18"/>
                <w:szCs w:val="18"/>
              </w:rPr>
            </w:pPr>
            <w:r w:rsidRPr="004C45D4">
              <w:rPr>
                <w:rFonts w:cstheme="minorHAnsi"/>
                <w:sz w:val="18"/>
                <w:szCs w:val="18"/>
              </w:rPr>
              <w:t>ΑΠ 3</w:t>
            </w:r>
          </w:p>
        </w:tc>
        <w:tc>
          <w:tcPr>
            <w:tcW w:w="1569" w:type="dxa"/>
            <w:shd w:val="clear" w:color="auto" w:fill="FCD8BB" w:themeFill="accent5" w:themeFillTint="33"/>
            <w:noWrap/>
            <w:vAlign w:val="center"/>
            <w:hideMark/>
          </w:tcPr>
          <w:p w14:paraId="23E042DA" w14:textId="77777777" w:rsidR="006243CB" w:rsidRPr="004C45D4" w:rsidRDefault="006243CB" w:rsidP="00895584">
            <w:pPr>
              <w:spacing w:before="0" w:after="0" w:line="240" w:lineRule="auto"/>
              <w:jc w:val="center"/>
              <w:rPr>
                <w:sz w:val="18"/>
                <w:szCs w:val="18"/>
              </w:rPr>
            </w:pPr>
            <w:r w:rsidRPr="004C45D4">
              <w:rPr>
                <w:sz w:val="18"/>
                <w:szCs w:val="18"/>
              </w:rPr>
              <w:t>14.000.000 €</w:t>
            </w:r>
          </w:p>
        </w:tc>
      </w:tr>
      <w:tr w:rsidR="006243CB" w:rsidRPr="006243CB" w14:paraId="1F13C249" w14:textId="77777777" w:rsidTr="004C45D4">
        <w:trPr>
          <w:trHeight w:val="288"/>
        </w:trPr>
        <w:tc>
          <w:tcPr>
            <w:tcW w:w="675" w:type="dxa"/>
            <w:shd w:val="clear" w:color="auto" w:fill="974806" w:themeFill="accent5"/>
            <w:noWrap/>
            <w:hideMark/>
          </w:tcPr>
          <w:p w14:paraId="3127075D" w14:textId="77777777" w:rsidR="006243CB" w:rsidRPr="004C45D4" w:rsidRDefault="006243CB" w:rsidP="00895584">
            <w:pPr>
              <w:spacing w:before="0" w:after="0" w:line="240" w:lineRule="auto"/>
              <w:jc w:val="center"/>
              <w:rPr>
                <w:rFonts w:cstheme="minorHAnsi"/>
                <w:b/>
                <w:bCs/>
                <w:color w:val="FFFFFF" w:themeColor="background1"/>
                <w:sz w:val="18"/>
                <w:szCs w:val="18"/>
              </w:rPr>
            </w:pPr>
            <w:r w:rsidRPr="004C45D4">
              <w:rPr>
                <w:rFonts w:cstheme="minorHAnsi"/>
                <w:b/>
                <w:bCs/>
                <w:color w:val="FFFFFF" w:themeColor="background1"/>
                <w:sz w:val="18"/>
                <w:szCs w:val="18"/>
              </w:rPr>
              <w:t>016</w:t>
            </w:r>
          </w:p>
        </w:tc>
        <w:tc>
          <w:tcPr>
            <w:tcW w:w="5812" w:type="dxa"/>
            <w:shd w:val="clear" w:color="auto" w:fill="F78C33" w:themeFill="accent5" w:themeFillTint="99"/>
            <w:noWrap/>
            <w:hideMark/>
          </w:tcPr>
          <w:p w14:paraId="415248A3" w14:textId="77777777" w:rsidR="006243CB" w:rsidRPr="004C45D4" w:rsidRDefault="006243CB" w:rsidP="00895584">
            <w:pPr>
              <w:spacing w:before="0" w:after="0" w:line="240" w:lineRule="auto"/>
              <w:rPr>
                <w:rFonts w:cstheme="minorHAnsi"/>
                <w:b/>
                <w:bCs/>
                <w:color w:val="FFFFFF" w:themeColor="background1"/>
                <w:sz w:val="18"/>
                <w:szCs w:val="18"/>
              </w:rPr>
            </w:pPr>
            <w:r w:rsidRPr="004C45D4">
              <w:rPr>
                <w:rFonts w:cstheme="minorHAnsi"/>
                <w:b/>
                <w:bCs/>
                <w:color w:val="FFFFFF" w:themeColor="background1"/>
                <w:sz w:val="18"/>
                <w:szCs w:val="18"/>
              </w:rPr>
              <w:t>Συνδυασμένη παραγωγή ρεύματος και θερμότητας και τηλεθέρμανση</w:t>
            </w:r>
          </w:p>
        </w:tc>
        <w:tc>
          <w:tcPr>
            <w:tcW w:w="851" w:type="dxa"/>
            <w:shd w:val="clear" w:color="auto" w:fill="FCD8BB" w:themeFill="accent5" w:themeFillTint="33"/>
            <w:noWrap/>
            <w:vAlign w:val="center"/>
            <w:hideMark/>
          </w:tcPr>
          <w:p w14:paraId="0CB9647E" w14:textId="77777777" w:rsidR="006243CB" w:rsidRPr="004C45D4" w:rsidRDefault="006243CB" w:rsidP="00895584">
            <w:pPr>
              <w:spacing w:before="0" w:after="0" w:line="240" w:lineRule="auto"/>
              <w:jc w:val="center"/>
              <w:rPr>
                <w:rFonts w:cstheme="minorHAnsi"/>
                <w:sz w:val="18"/>
                <w:szCs w:val="18"/>
              </w:rPr>
            </w:pPr>
            <w:r w:rsidRPr="004C45D4">
              <w:rPr>
                <w:rFonts w:cstheme="minorHAnsi"/>
                <w:sz w:val="18"/>
                <w:szCs w:val="18"/>
              </w:rPr>
              <w:t>ΑΠ 3</w:t>
            </w:r>
          </w:p>
        </w:tc>
        <w:tc>
          <w:tcPr>
            <w:tcW w:w="1569" w:type="dxa"/>
            <w:shd w:val="clear" w:color="auto" w:fill="FCD8BB" w:themeFill="accent5" w:themeFillTint="33"/>
            <w:noWrap/>
            <w:vAlign w:val="center"/>
            <w:hideMark/>
          </w:tcPr>
          <w:p w14:paraId="3F50EFFE" w14:textId="77777777" w:rsidR="006243CB" w:rsidRPr="004C45D4" w:rsidRDefault="006243CB" w:rsidP="00895584">
            <w:pPr>
              <w:spacing w:before="0" w:after="0" w:line="240" w:lineRule="auto"/>
              <w:jc w:val="center"/>
              <w:rPr>
                <w:sz w:val="18"/>
                <w:szCs w:val="18"/>
              </w:rPr>
            </w:pPr>
            <w:r w:rsidRPr="004C45D4">
              <w:rPr>
                <w:sz w:val="18"/>
                <w:szCs w:val="18"/>
              </w:rPr>
              <w:t>1.000.000 €</w:t>
            </w:r>
          </w:p>
        </w:tc>
      </w:tr>
      <w:tr w:rsidR="006243CB" w:rsidRPr="006243CB" w14:paraId="0BC95D66" w14:textId="77777777" w:rsidTr="004C45D4">
        <w:trPr>
          <w:trHeight w:val="288"/>
        </w:trPr>
        <w:tc>
          <w:tcPr>
            <w:tcW w:w="675" w:type="dxa"/>
            <w:shd w:val="clear" w:color="auto" w:fill="974806" w:themeFill="accent5"/>
            <w:noWrap/>
            <w:hideMark/>
          </w:tcPr>
          <w:p w14:paraId="54112A48" w14:textId="77777777" w:rsidR="006243CB" w:rsidRPr="004C45D4" w:rsidRDefault="006243CB" w:rsidP="00895584">
            <w:pPr>
              <w:spacing w:before="0" w:after="0" w:line="240" w:lineRule="auto"/>
              <w:jc w:val="center"/>
              <w:rPr>
                <w:rFonts w:cstheme="minorHAnsi"/>
                <w:b/>
                <w:bCs/>
                <w:color w:val="FFFFFF" w:themeColor="background1"/>
                <w:sz w:val="18"/>
                <w:szCs w:val="18"/>
              </w:rPr>
            </w:pPr>
            <w:r w:rsidRPr="004C45D4">
              <w:rPr>
                <w:rFonts w:cstheme="minorHAnsi"/>
                <w:b/>
                <w:bCs/>
                <w:color w:val="FFFFFF" w:themeColor="background1"/>
                <w:sz w:val="18"/>
                <w:szCs w:val="18"/>
              </w:rPr>
              <w:t>017</w:t>
            </w:r>
          </w:p>
        </w:tc>
        <w:tc>
          <w:tcPr>
            <w:tcW w:w="5812" w:type="dxa"/>
            <w:shd w:val="clear" w:color="auto" w:fill="F78C33" w:themeFill="accent5" w:themeFillTint="99"/>
            <w:noWrap/>
            <w:hideMark/>
          </w:tcPr>
          <w:p w14:paraId="318FFC1A" w14:textId="77777777" w:rsidR="006243CB" w:rsidRPr="004C45D4" w:rsidRDefault="006243CB" w:rsidP="00895584">
            <w:pPr>
              <w:spacing w:before="0" w:after="0" w:line="240" w:lineRule="auto"/>
              <w:rPr>
                <w:rFonts w:cstheme="minorHAnsi"/>
                <w:b/>
                <w:bCs/>
                <w:color w:val="FFFFFF" w:themeColor="background1"/>
                <w:sz w:val="18"/>
                <w:szCs w:val="18"/>
              </w:rPr>
            </w:pPr>
            <w:r w:rsidRPr="004C45D4">
              <w:rPr>
                <w:rFonts w:cstheme="minorHAnsi"/>
                <w:b/>
                <w:bCs/>
                <w:color w:val="FFFFFF" w:themeColor="background1"/>
                <w:sz w:val="18"/>
                <w:szCs w:val="18"/>
              </w:rPr>
              <w:t>Διαχείριση Οικιακών Αποβλήτων (συμπεριλαμβάνονται μέτρα ελαχιστοποίησης, διαλογής, ανακύκλωσης)</w:t>
            </w:r>
          </w:p>
        </w:tc>
        <w:tc>
          <w:tcPr>
            <w:tcW w:w="851" w:type="dxa"/>
            <w:shd w:val="clear" w:color="auto" w:fill="FCD8BB" w:themeFill="accent5" w:themeFillTint="33"/>
            <w:noWrap/>
            <w:vAlign w:val="center"/>
            <w:hideMark/>
          </w:tcPr>
          <w:p w14:paraId="7BC73327" w14:textId="77777777" w:rsidR="006243CB" w:rsidRPr="004C45D4" w:rsidRDefault="006243CB" w:rsidP="00895584">
            <w:pPr>
              <w:spacing w:before="0" w:after="0" w:line="240" w:lineRule="auto"/>
              <w:jc w:val="center"/>
              <w:rPr>
                <w:rFonts w:cstheme="minorHAnsi"/>
                <w:sz w:val="18"/>
                <w:szCs w:val="18"/>
              </w:rPr>
            </w:pPr>
            <w:r w:rsidRPr="004C45D4">
              <w:rPr>
                <w:rFonts w:cstheme="minorHAnsi"/>
                <w:sz w:val="18"/>
                <w:szCs w:val="18"/>
              </w:rPr>
              <w:t>ΑΠ 4Α</w:t>
            </w:r>
          </w:p>
        </w:tc>
        <w:tc>
          <w:tcPr>
            <w:tcW w:w="1569" w:type="dxa"/>
            <w:shd w:val="clear" w:color="auto" w:fill="FCD8BB" w:themeFill="accent5" w:themeFillTint="33"/>
            <w:noWrap/>
            <w:vAlign w:val="center"/>
            <w:hideMark/>
          </w:tcPr>
          <w:p w14:paraId="24026AD6" w14:textId="77777777" w:rsidR="006243CB" w:rsidRPr="004C45D4" w:rsidRDefault="006243CB" w:rsidP="00895584">
            <w:pPr>
              <w:spacing w:before="0" w:after="0" w:line="240" w:lineRule="auto"/>
              <w:jc w:val="center"/>
              <w:rPr>
                <w:sz w:val="18"/>
                <w:szCs w:val="18"/>
              </w:rPr>
            </w:pPr>
            <w:r w:rsidRPr="004C45D4">
              <w:rPr>
                <w:sz w:val="18"/>
                <w:szCs w:val="18"/>
              </w:rPr>
              <w:t>23.000.000 €</w:t>
            </w:r>
          </w:p>
        </w:tc>
      </w:tr>
      <w:tr w:rsidR="006243CB" w:rsidRPr="006243CB" w14:paraId="6D4D603A" w14:textId="77777777" w:rsidTr="004C45D4">
        <w:trPr>
          <w:trHeight w:val="288"/>
        </w:trPr>
        <w:tc>
          <w:tcPr>
            <w:tcW w:w="675" w:type="dxa"/>
            <w:shd w:val="clear" w:color="auto" w:fill="974806" w:themeFill="accent5"/>
            <w:noWrap/>
            <w:hideMark/>
          </w:tcPr>
          <w:p w14:paraId="4710DABC" w14:textId="77777777" w:rsidR="006243CB" w:rsidRPr="004C45D4" w:rsidRDefault="006243CB" w:rsidP="00895584">
            <w:pPr>
              <w:spacing w:before="0" w:after="0" w:line="240" w:lineRule="auto"/>
              <w:jc w:val="center"/>
              <w:rPr>
                <w:rFonts w:cstheme="minorHAnsi"/>
                <w:b/>
                <w:bCs/>
                <w:color w:val="FFFFFF" w:themeColor="background1"/>
                <w:sz w:val="18"/>
                <w:szCs w:val="18"/>
              </w:rPr>
            </w:pPr>
            <w:r w:rsidRPr="004C45D4">
              <w:rPr>
                <w:rFonts w:cstheme="minorHAnsi"/>
                <w:b/>
                <w:bCs/>
                <w:color w:val="FFFFFF" w:themeColor="background1"/>
                <w:sz w:val="18"/>
                <w:szCs w:val="18"/>
              </w:rPr>
              <w:t>018</w:t>
            </w:r>
          </w:p>
        </w:tc>
        <w:tc>
          <w:tcPr>
            <w:tcW w:w="5812" w:type="dxa"/>
            <w:shd w:val="clear" w:color="auto" w:fill="F78C33" w:themeFill="accent5" w:themeFillTint="99"/>
            <w:noWrap/>
            <w:hideMark/>
          </w:tcPr>
          <w:p w14:paraId="6CA43F7A" w14:textId="77777777" w:rsidR="006243CB" w:rsidRPr="004C45D4" w:rsidRDefault="006243CB" w:rsidP="00895584">
            <w:pPr>
              <w:spacing w:before="0" w:after="0" w:line="240" w:lineRule="auto"/>
              <w:rPr>
                <w:rFonts w:cstheme="minorHAnsi"/>
                <w:b/>
                <w:bCs/>
                <w:color w:val="FFFFFF" w:themeColor="background1"/>
                <w:sz w:val="18"/>
                <w:szCs w:val="18"/>
              </w:rPr>
            </w:pPr>
            <w:r w:rsidRPr="004C45D4">
              <w:rPr>
                <w:rFonts w:cstheme="minorHAnsi"/>
                <w:b/>
                <w:bCs/>
                <w:color w:val="FFFFFF" w:themeColor="background1"/>
                <w:sz w:val="18"/>
                <w:szCs w:val="18"/>
              </w:rPr>
              <w:t>Διαχείριση Οικιακών Αποβλήτων (συμπεριλαμβάνονται μέτρα μηχανικής επεξεργασίας, θερμικής επεξεργασίας, αποτέφρωσης και υγειονομικής ταφής)</w:t>
            </w:r>
          </w:p>
        </w:tc>
        <w:tc>
          <w:tcPr>
            <w:tcW w:w="851" w:type="dxa"/>
            <w:shd w:val="clear" w:color="auto" w:fill="FCD8BB" w:themeFill="accent5" w:themeFillTint="33"/>
            <w:noWrap/>
            <w:vAlign w:val="center"/>
            <w:hideMark/>
          </w:tcPr>
          <w:p w14:paraId="74241BB6" w14:textId="77777777" w:rsidR="006243CB" w:rsidRPr="004C45D4" w:rsidRDefault="006243CB" w:rsidP="00895584">
            <w:pPr>
              <w:spacing w:before="0" w:after="0" w:line="240" w:lineRule="auto"/>
              <w:jc w:val="center"/>
              <w:rPr>
                <w:rFonts w:cstheme="minorHAnsi"/>
                <w:sz w:val="18"/>
                <w:szCs w:val="18"/>
              </w:rPr>
            </w:pPr>
            <w:r w:rsidRPr="004C45D4">
              <w:rPr>
                <w:rFonts w:cstheme="minorHAnsi"/>
                <w:sz w:val="18"/>
                <w:szCs w:val="18"/>
              </w:rPr>
              <w:t>ΑΠ 4Α</w:t>
            </w:r>
          </w:p>
        </w:tc>
        <w:tc>
          <w:tcPr>
            <w:tcW w:w="1569" w:type="dxa"/>
            <w:shd w:val="clear" w:color="auto" w:fill="FCD8BB" w:themeFill="accent5" w:themeFillTint="33"/>
            <w:noWrap/>
            <w:vAlign w:val="center"/>
            <w:hideMark/>
          </w:tcPr>
          <w:p w14:paraId="284800A4" w14:textId="77777777" w:rsidR="006243CB" w:rsidRPr="004C45D4" w:rsidRDefault="006243CB" w:rsidP="00895584">
            <w:pPr>
              <w:spacing w:before="0" w:after="0" w:line="240" w:lineRule="auto"/>
              <w:jc w:val="center"/>
              <w:rPr>
                <w:sz w:val="18"/>
                <w:szCs w:val="18"/>
              </w:rPr>
            </w:pPr>
            <w:r w:rsidRPr="004C45D4">
              <w:rPr>
                <w:sz w:val="18"/>
                <w:szCs w:val="18"/>
              </w:rPr>
              <w:t>74.000.000 €</w:t>
            </w:r>
          </w:p>
        </w:tc>
      </w:tr>
      <w:tr w:rsidR="006243CB" w:rsidRPr="006243CB" w14:paraId="346975F0" w14:textId="77777777" w:rsidTr="004C45D4">
        <w:trPr>
          <w:trHeight w:val="288"/>
        </w:trPr>
        <w:tc>
          <w:tcPr>
            <w:tcW w:w="675" w:type="dxa"/>
            <w:shd w:val="clear" w:color="auto" w:fill="974806" w:themeFill="accent5"/>
            <w:noWrap/>
            <w:hideMark/>
          </w:tcPr>
          <w:p w14:paraId="4C718A4E" w14:textId="77777777" w:rsidR="006243CB" w:rsidRPr="004C45D4" w:rsidRDefault="006243CB" w:rsidP="00895584">
            <w:pPr>
              <w:spacing w:before="0" w:after="0" w:line="240" w:lineRule="auto"/>
              <w:jc w:val="center"/>
              <w:rPr>
                <w:rFonts w:cstheme="minorHAnsi"/>
                <w:b/>
                <w:bCs/>
                <w:color w:val="FFFFFF" w:themeColor="background1"/>
                <w:sz w:val="18"/>
                <w:szCs w:val="18"/>
              </w:rPr>
            </w:pPr>
            <w:r w:rsidRPr="004C45D4">
              <w:rPr>
                <w:rFonts w:cstheme="minorHAnsi"/>
                <w:b/>
                <w:bCs/>
                <w:color w:val="FFFFFF" w:themeColor="background1"/>
                <w:sz w:val="18"/>
                <w:szCs w:val="18"/>
              </w:rPr>
              <w:t>021</w:t>
            </w:r>
          </w:p>
        </w:tc>
        <w:tc>
          <w:tcPr>
            <w:tcW w:w="5812" w:type="dxa"/>
            <w:shd w:val="clear" w:color="auto" w:fill="F78C33" w:themeFill="accent5" w:themeFillTint="99"/>
            <w:noWrap/>
            <w:hideMark/>
          </w:tcPr>
          <w:p w14:paraId="3AD3A848" w14:textId="77777777" w:rsidR="006243CB" w:rsidRPr="004C45D4" w:rsidRDefault="006243CB" w:rsidP="00895584">
            <w:pPr>
              <w:spacing w:before="0" w:after="0" w:line="240" w:lineRule="auto"/>
              <w:rPr>
                <w:rFonts w:cstheme="minorHAnsi"/>
                <w:b/>
                <w:bCs/>
                <w:color w:val="FFFFFF" w:themeColor="background1"/>
                <w:sz w:val="18"/>
                <w:szCs w:val="18"/>
              </w:rPr>
            </w:pPr>
            <w:r w:rsidRPr="004C45D4">
              <w:rPr>
                <w:rFonts w:cstheme="minorHAnsi"/>
                <w:b/>
                <w:bCs/>
                <w:color w:val="FFFFFF" w:themeColor="background1"/>
                <w:sz w:val="18"/>
                <w:szCs w:val="18"/>
              </w:rPr>
              <w:t>Διαχείριση Αποβλήτων και Εξοικονόμηση πόσιμου νερού</w:t>
            </w:r>
          </w:p>
        </w:tc>
        <w:tc>
          <w:tcPr>
            <w:tcW w:w="851" w:type="dxa"/>
            <w:shd w:val="clear" w:color="auto" w:fill="FCD8BB" w:themeFill="accent5" w:themeFillTint="33"/>
            <w:noWrap/>
            <w:vAlign w:val="center"/>
            <w:hideMark/>
          </w:tcPr>
          <w:p w14:paraId="64EB92BE" w14:textId="77777777" w:rsidR="006243CB" w:rsidRPr="004C45D4" w:rsidRDefault="006243CB" w:rsidP="00895584">
            <w:pPr>
              <w:spacing w:before="0" w:after="0" w:line="240" w:lineRule="auto"/>
              <w:jc w:val="center"/>
              <w:rPr>
                <w:rFonts w:cstheme="minorHAnsi"/>
                <w:sz w:val="18"/>
                <w:szCs w:val="18"/>
              </w:rPr>
            </w:pPr>
            <w:r w:rsidRPr="004C45D4">
              <w:rPr>
                <w:rFonts w:cstheme="minorHAnsi"/>
                <w:sz w:val="18"/>
                <w:szCs w:val="18"/>
              </w:rPr>
              <w:t>ΑΠ 4Α</w:t>
            </w:r>
          </w:p>
        </w:tc>
        <w:tc>
          <w:tcPr>
            <w:tcW w:w="1569" w:type="dxa"/>
            <w:shd w:val="clear" w:color="auto" w:fill="FCD8BB" w:themeFill="accent5" w:themeFillTint="33"/>
            <w:noWrap/>
            <w:vAlign w:val="center"/>
            <w:hideMark/>
          </w:tcPr>
          <w:p w14:paraId="3C6972E4" w14:textId="77777777" w:rsidR="006243CB" w:rsidRPr="004C45D4" w:rsidRDefault="006243CB" w:rsidP="00895584">
            <w:pPr>
              <w:spacing w:before="0" w:after="0" w:line="240" w:lineRule="auto"/>
              <w:jc w:val="center"/>
              <w:rPr>
                <w:sz w:val="18"/>
                <w:szCs w:val="18"/>
              </w:rPr>
            </w:pPr>
            <w:r w:rsidRPr="004C45D4">
              <w:rPr>
                <w:sz w:val="18"/>
                <w:szCs w:val="18"/>
              </w:rPr>
              <w:t>19.953.750 €</w:t>
            </w:r>
          </w:p>
        </w:tc>
      </w:tr>
      <w:tr w:rsidR="006243CB" w:rsidRPr="006243CB" w14:paraId="6236573C" w14:textId="77777777" w:rsidTr="004C45D4">
        <w:trPr>
          <w:trHeight w:val="413"/>
        </w:trPr>
        <w:tc>
          <w:tcPr>
            <w:tcW w:w="675" w:type="dxa"/>
            <w:shd w:val="clear" w:color="auto" w:fill="974806" w:themeFill="accent5"/>
            <w:noWrap/>
            <w:hideMark/>
          </w:tcPr>
          <w:p w14:paraId="4CDE3B3F" w14:textId="77777777" w:rsidR="006243CB" w:rsidRPr="004C45D4" w:rsidRDefault="006243CB" w:rsidP="00895584">
            <w:pPr>
              <w:spacing w:before="0" w:after="0" w:line="240" w:lineRule="auto"/>
              <w:jc w:val="center"/>
              <w:rPr>
                <w:rFonts w:cstheme="minorHAnsi"/>
                <w:b/>
                <w:bCs/>
                <w:color w:val="FFFFFF" w:themeColor="background1"/>
                <w:sz w:val="18"/>
                <w:szCs w:val="18"/>
              </w:rPr>
            </w:pPr>
            <w:r w:rsidRPr="004C45D4">
              <w:rPr>
                <w:rFonts w:cstheme="minorHAnsi"/>
                <w:b/>
                <w:bCs/>
                <w:color w:val="FFFFFF" w:themeColor="background1"/>
                <w:sz w:val="18"/>
                <w:szCs w:val="18"/>
              </w:rPr>
              <w:t>022</w:t>
            </w:r>
          </w:p>
        </w:tc>
        <w:tc>
          <w:tcPr>
            <w:tcW w:w="5812" w:type="dxa"/>
            <w:shd w:val="clear" w:color="auto" w:fill="F78C33" w:themeFill="accent5" w:themeFillTint="99"/>
            <w:noWrap/>
            <w:hideMark/>
          </w:tcPr>
          <w:p w14:paraId="0493CF89" w14:textId="77777777" w:rsidR="006243CB" w:rsidRPr="004C45D4" w:rsidRDefault="006243CB" w:rsidP="00895584">
            <w:pPr>
              <w:spacing w:before="0" w:after="0" w:line="240" w:lineRule="auto"/>
              <w:rPr>
                <w:rFonts w:cstheme="minorHAnsi"/>
                <w:b/>
                <w:bCs/>
                <w:color w:val="FFFFFF" w:themeColor="background1"/>
                <w:sz w:val="18"/>
                <w:szCs w:val="18"/>
              </w:rPr>
            </w:pPr>
            <w:r w:rsidRPr="004C45D4">
              <w:rPr>
                <w:rFonts w:cstheme="minorHAnsi"/>
                <w:b/>
                <w:bCs/>
                <w:color w:val="FFFFFF" w:themeColor="background1"/>
                <w:sz w:val="18"/>
                <w:szCs w:val="18"/>
              </w:rPr>
              <w:t>Επεξεργασία Υγρών Λυμάτων</w:t>
            </w:r>
          </w:p>
        </w:tc>
        <w:tc>
          <w:tcPr>
            <w:tcW w:w="851" w:type="dxa"/>
            <w:shd w:val="clear" w:color="auto" w:fill="FCD8BB" w:themeFill="accent5" w:themeFillTint="33"/>
            <w:noWrap/>
            <w:vAlign w:val="center"/>
            <w:hideMark/>
          </w:tcPr>
          <w:p w14:paraId="358D609C" w14:textId="77777777" w:rsidR="006243CB" w:rsidRPr="004C45D4" w:rsidRDefault="006243CB" w:rsidP="00895584">
            <w:pPr>
              <w:spacing w:before="0" w:after="0" w:line="240" w:lineRule="auto"/>
              <w:jc w:val="center"/>
              <w:rPr>
                <w:rFonts w:cstheme="minorHAnsi"/>
                <w:sz w:val="18"/>
                <w:szCs w:val="18"/>
              </w:rPr>
            </w:pPr>
            <w:r w:rsidRPr="004C45D4">
              <w:rPr>
                <w:rFonts w:cstheme="minorHAnsi"/>
                <w:sz w:val="18"/>
                <w:szCs w:val="18"/>
              </w:rPr>
              <w:t>ΑΠ 4Α</w:t>
            </w:r>
          </w:p>
        </w:tc>
        <w:tc>
          <w:tcPr>
            <w:tcW w:w="1569" w:type="dxa"/>
            <w:shd w:val="clear" w:color="auto" w:fill="FCD8BB" w:themeFill="accent5" w:themeFillTint="33"/>
            <w:noWrap/>
            <w:vAlign w:val="center"/>
            <w:hideMark/>
          </w:tcPr>
          <w:p w14:paraId="0BC01019" w14:textId="77777777" w:rsidR="006243CB" w:rsidRPr="004C45D4" w:rsidRDefault="006243CB" w:rsidP="00895584">
            <w:pPr>
              <w:spacing w:before="0" w:after="0" w:line="240" w:lineRule="auto"/>
              <w:jc w:val="center"/>
              <w:rPr>
                <w:sz w:val="18"/>
                <w:szCs w:val="18"/>
              </w:rPr>
            </w:pPr>
            <w:r w:rsidRPr="004C45D4">
              <w:rPr>
                <w:sz w:val="18"/>
                <w:szCs w:val="18"/>
              </w:rPr>
              <w:t>10.046.250 €</w:t>
            </w:r>
          </w:p>
        </w:tc>
      </w:tr>
      <w:tr w:rsidR="006243CB" w:rsidRPr="006243CB" w14:paraId="3CEAB992" w14:textId="77777777" w:rsidTr="004C45D4">
        <w:trPr>
          <w:trHeight w:val="288"/>
        </w:trPr>
        <w:tc>
          <w:tcPr>
            <w:tcW w:w="675" w:type="dxa"/>
            <w:shd w:val="clear" w:color="auto" w:fill="974806" w:themeFill="accent5"/>
            <w:noWrap/>
            <w:hideMark/>
          </w:tcPr>
          <w:p w14:paraId="59BD95ED" w14:textId="77777777" w:rsidR="006243CB" w:rsidRPr="004C45D4" w:rsidRDefault="006243CB" w:rsidP="00895584">
            <w:pPr>
              <w:spacing w:before="0" w:after="0" w:line="240" w:lineRule="auto"/>
              <w:jc w:val="center"/>
              <w:rPr>
                <w:rFonts w:cstheme="minorHAnsi"/>
                <w:b/>
                <w:bCs/>
                <w:color w:val="FFFFFF" w:themeColor="background1"/>
                <w:sz w:val="18"/>
                <w:szCs w:val="18"/>
              </w:rPr>
            </w:pPr>
            <w:r w:rsidRPr="004C45D4">
              <w:rPr>
                <w:rFonts w:cstheme="minorHAnsi"/>
                <w:b/>
                <w:bCs/>
                <w:color w:val="FFFFFF" w:themeColor="background1"/>
                <w:sz w:val="18"/>
                <w:szCs w:val="18"/>
              </w:rPr>
              <w:t>033</w:t>
            </w:r>
          </w:p>
        </w:tc>
        <w:tc>
          <w:tcPr>
            <w:tcW w:w="5812" w:type="dxa"/>
            <w:shd w:val="clear" w:color="auto" w:fill="F78C33" w:themeFill="accent5" w:themeFillTint="99"/>
            <w:noWrap/>
            <w:hideMark/>
          </w:tcPr>
          <w:p w14:paraId="592D8BF9" w14:textId="77777777" w:rsidR="006243CB" w:rsidRPr="004C45D4" w:rsidRDefault="006243CB" w:rsidP="00895584">
            <w:pPr>
              <w:spacing w:before="0" w:after="0" w:line="240" w:lineRule="auto"/>
              <w:rPr>
                <w:rFonts w:cstheme="minorHAnsi"/>
                <w:b/>
                <w:bCs/>
                <w:color w:val="FFFFFF" w:themeColor="background1"/>
                <w:sz w:val="18"/>
                <w:szCs w:val="18"/>
              </w:rPr>
            </w:pPr>
            <w:r w:rsidRPr="004C45D4">
              <w:rPr>
                <w:rFonts w:cstheme="minorHAnsi"/>
                <w:b/>
                <w:bCs/>
                <w:color w:val="FFFFFF" w:themeColor="background1"/>
                <w:sz w:val="18"/>
                <w:szCs w:val="18"/>
              </w:rPr>
              <w:t>Ανακατασκευασμένη ή βελτιωμένη οδός ΔΕΔ-Μ</w:t>
            </w:r>
          </w:p>
        </w:tc>
        <w:tc>
          <w:tcPr>
            <w:tcW w:w="851" w:type="dxa"/>
            <w:shd w:val="clear" w:color="auto" w:fill="FCD8BB" w:themeFill="accent5" w:themeFillTint="33"/>
            <w:noWrap/>
            <w:vAlign w:val="center"/>
            <w:hideMark/>
          </w:tcPr>
          <w:p w14:paraId="435FB85B" w14:textId="77777777" w:rsidR="006243CB" w:rsidRPr="004C45D4" w:rsidRDefault="006243CB" w:rsidP="00895584">
            <w:pPr>
              <w:spacing w:before="0" w:after="0" w:line="240" w:lineRule="auto"/>
              <w:jc w:val="center"/>
              <w:rPr>
                <w:rFonts w:cstheme="minorHAnsi"/>
                <w:sz w:val="18"/>
                <w:szCs w:val="18"/>
              </w:rPr>
            </w:pPr>
            <w:r w:rsidRPr="004C45D4">
              <w:rPr>
                <w:rFonts w:cstheme="minorHAnsi"/>
                <w:sz w:val="18"/>
                <w:szCs w:val="18"/>
              </w:rPr>
              <w:t>ΑΠ 5</w:t>
            </w:r>
          </w:p>
        </w:tc>
        <w:tc>
          <w:tcPr>
            <w:tcW w:w="1569" w:type="dxa"/>
            <w:shd w:val="clear" w:color="auto" w:fill="FCD8BB" w:themeFill="accent5" w:themeFillTint="33"/>
            <w:noWrap/>
            <w:vAlign w:val="center"/>
            <w:hideMark/>
          </w:tcPr>
          <w:p w14:paraId="4A306049" w14:textId="77777777" w:rsidR="006243CB" w:rsidRPr="004C45D4" w:rsidRDefault="006243CB" w:rsidP="00895584">
            <w:pPr>
              <w:spacing w:before="0" w:after="0" w:line="240" w:lineRule="auto"/>
              <w:jc w:val="center"/>
              <w:rPr>
                <w:sz w:val="18"/>
                <w:szCs w:val="18"/>
              </w:rPr>
            </w:pPr>
            <w:r w:rsidRPr="004C45D4">
              <w:rPr>
                <w:sz w:val="18"/>
                <w:szCs w:val="18"/>
              </w:rPr>
              <w:t>17.000.000 €</w:t>
            </w:r>
          </w:p>
        </w:tc>
      </w:tr>
      <w:tr w:rsidR="006243CB" w:rsidRPr="006243CB" w14:paraId="27564A30" w14:textId="77777777" w:rsidTr="004C45D4">
        <w:trPr>
          <w:trHeight w:val="288"/>
        </w:trPr>
        <w:tc>
          <w:tcPr>
            <w:tcW w:w="675" w:type="dxa"/>
            <w:shd w:val="clear" w:color="auto" w:fill="974806" w:themeFill="accent5"/>
            <w:noWrap/>
            <w:hideMark/>
          </w:tcPr>
          <w:p w14:paraId="13DDE2D8" w14:textId="77777777" w:rsidR="006243CB" w:rsidRPr="004C45D4" w:rsidRDefault="006243CB" w:rsidP="00895584">
            <w:pPr>
              <w:spacing w:before="0" w:after="0" w:line="240" w:lineRule="auto"/>
              <w:jc w:val="center"/>
              <w:rPr>
                <w:rFonts w:cstheme="minorHAnsi"/>
                <w:b/>
                <w:bCs/>
                <w:color w:val="FFFFFF" w:themeColor="background1"/>
                <w:sz w:val="18"/>
                <w:szCs w:val="18"/>
              </w:rPr>
            </w:pPr>
            <w:r w:rsidRPr="004C45D4">
              <w:rPr>
                <w:rFonts w:cstheme="minorHAnsi"/>
                <w:b/>
                <w:bCs/>
                <w:color w:val="FFFFFF" w:themeColor="background1"/>
                <w:sz w:val="18"/>
                <w:szCs w:val="18"/>
              </w:rPr>
              <w:t>039</w:t>
            </w:r>
          </w:p>
        </w:tc>
        <w:tc>
          <w:tcPr>
            <w:tcW w:w="5812" w:type="dxa"/>
            <w:shd w:val="clear" w:color="auto" w:fill="F78C33" w:themeFill="accent5" w:themeFillTint="99"/>
            <w:noWrap/>
            <w:hideMark/>
          </w:tcPr>
          <w:p w14:paraId="425432EA" w14:textId="77777777" w:rsidR="006243CB" w:rsidRPr="004C45D4" w:rsidRDefault="006243CB" w:rsidP="00895584">
            <w:pPr>
              <w:spacing w:before="0" w:after="0" w:line="240" w:lineRule="auto"/>
              <w:rPr>
                <w:rFonts w:cstheme="minorHAnsi"/>
                <w:b/>
                <w:bCs/>
                <w:color w:val="FFFFFF" w:themeColor="background1"/>
                <w:sz w:val="18"/>
                <w:szCs w:val="18"/>
              </w:rPr>
            </w:pPr>
            <w:r w:rsidRPr="004C45D4">
              <w:rPr>
                <w:rFonts w:cstheme="minorHAnsi"/>
                <w:b/>
                <w:bCs/>
                <w:color w:val="FFFFFF" w:themeColor="background1"/>
                <w:sz w:val="18"/>
                <w:szCs w:val="18"/>
              </w:rPr>
              <w:t>Θαλάσσιοι λιμένες</w:t>
            </w:r>
          </w:p>
        </w:tc>
        <w:tc>
          <w:tcPr>
            <w:tcW w:w="851" w:type="dxa"/>
            <w:shd w:val="clear" w:color="auto" w:fill="FCD8BB" w:themeFill="accent5" w:themeFillTint="33"/>
            <w:noWrap/>
            <w:vAlign w:val="center"/>
            <w:hideMark/>
          </w:tcPr>
          <w:p w14:paraId="3332088F" w14:textId="77777777" w:rsidR="006243CB" w:rsidRPr="004C45D4" w:rsidRDefault="006243CB" w:rsidP="00895584">
            <w:pPr>
              <w:spacing w:before="0" w:after="0" w:line="240" w:lineRule="auto"/>
              <w:jc w:val="center"/>
              <w:rPr>
                <w:rFonts w:cstheme="minorHAnsi"/>
                <w:sz w:val="18"/>
                <w:szCs w:val="18"/>
              </w:rPr>
            </w:pPr>
            <w:r w:rsidRPr="004C45D4">
              <w:rPr>
                <w:rFonts w:cstheme="minorHAnsi"/>
                <w:sz w:val="18"/>
                <w:szCs w:val="18"/>
              </w:rPr>
              <w:t>ΑΠ 5</w:t>
            </w:r>
          </w:p>
        </w:tc>
        <w:tc>
          <w:tcPr>
            <w:tcW w:w="1569" w:type="dxa"/>
            <w:shd w:val="clear" w:color="auto" w:fill="FCD8BB" w:themeFill="accent5" w:themeFillTint="33"/>
            <w:noWrap/>
            <w:vAlign w:val="center"/>
            <w:hideMark/>
          </w:tcPr>
          <w:p w14:paraId="217F2FB7" w14:textId="77777777" w:rsidR="006243CB" w:rsidRPr="004C45D4" w:rsidRDefault="006243CB" w:rsidP="00895584">
            <w:pPr>
              <w:spacing w:before="0" w:after="0" w:line="240" w:lineRule="auto"/>
              <w:jc w:val="center"/>
              <w:rPr>
                <w:sz w:val="18"/>
                <w:szCs w:val="18"/>
              </w:rPr>
            </w:pPr>
            <w:r w:rsidRPr="004C45D4">
              <w:rPr>
                <w:sz w:val="18"/>
                <w:szCs w:val="18"/>
              </w:rPr>
              <w:t>12.500.000 €</w:t>
            </w:r>
          </w:p>
        </w:tc>
      </w:tr>
      <w:tr w:rsidR="006243CB" w:rsidRPr="006243CB" w14:paraId="18F012E5" w14:textId="77777777" w:rsidTr="004C45D4">
        <w:trPr>
          <w:trHeight w:val="288"/>
        </w:trPr>
        <w:tc>
          <w:tcPr>
            <w:tcW w:w="675" w:type="dxa"/>
            <w:vMerge w:val="restart"/>
            <w:shd w:val="clear" w:color="auto" w:fill="974806" w:themeFill="accent5"/>
            <w:noWrap/>
            <w:vAlign w:val="center"/>
            <w:hideMark/>
          </w:tcPr>
          <w:p w14:paraId="3468CA96" w14:textId="77777777" w:rsidR="006243CB" w:rsidRPr="004C45D4" w:rsidRDefault="006243CB" w:rsidP="00895584">
            <w:pPr>
              <w:spacing w:before="0" w:after="0" w:line="240" w:lineRule="auto"/>
              <w:jc w:val="center"/>
              <w:rPr>
                <w:rFonts w:cstheme="minorHAnsi"/>
                <w:b/>
                <w:bCs/>
                <w:color w:val="FFFFFF" w:themeColor="background1"/>
                <w:sz w:val="18"/>
                <w:szCs w:val="18"/>
              </w:rPr>
            </w:pPr>
            <w:r w:rsidRPr="004C45D4">
              <w:rPr>
                <w:rFonts w:cstheme="minorHAnsi"/>
                <w:b/>
                <w:bCs/>
                <w:color w:val="FFFFFF" w:themeColor="background1"/>
                <w:sz w:val="18"/>
                <w:szCs w:val="18"/>
              </w:rPr>
              <w:t>043</w:t>
            </w:r>
          </w:p>
        </w:tc>
        <w:tc>
          <w:tcPr>
            <w:tcW w:w="5812" w:type="dxa"/>
            <w:vMerge w:val="restart"/>
            <w:shd w:val="clear" w:color="auto" w:fill="F78C33" w:themeFill="accent5" w:themeFillTint="99"/>
            <w:noWrap/>
            <w:vAlign w:val="center"/>
            <w:hideMark/>
          </w:tcPr>
          <w:p w14:paraId="3330AA58" w14:textId="77777777" w:rsidR="006243CB" w:rsidRPr="004C45D4" w:rsidRDefault="006243CB" w:rsidP="00895584">
            <w:pPr>
              <w:spacing w:before="0" w:after="0" w:line="240" w:lineRule="auto"/>
              <w:jc w:val="left"/>
              <w:rPr>
                <w:rFonts w:cstheme="minorHAnsi"/>
                <w:b/>
                <w:bCs/>
                <w:color w:val="FFFFFF" w:themeColor="background1"/>
                <w:sz w:val="18"/>
                <w:szCs w:val="18"/>
              </w:rPr>
            </w:pPr>
            <w:r w:rsidRPr="004C45D4">
              <w:rPr>
                <w:rFonts w:cstheme="minorHAnsi"/>
                <w:b/>
                <w:bCs/>
                <w:color w:val="FFFFFF" w:themeColor="background1"/>
                <w:sz w:val="18"/>
                <w:szCs w:val="18"/>
              </w:rPr>
              <w:t>Υποδομή και προώθηση καθαρών αστικών μεταφορών</w:t>
            </w:r>
          </w:p>
        </w:tc>
        <w:tc>
          <w:tcPr>
            <w:tcW w:w="851" w:type="dxa"/>
            <w:shd w:val="clear" w:color="auto" w:fill="FCD8BB" w:themeFill="accent5" w:themeFillTint="33"/>
            <w:noWrap/>
            <w:vAlign w:val="center"/>
            <w:hideMark/>
          </w:tcPr>
          <w:p w14:paraId="6D03C13E" w14:textId="77777777" w:rsidR="006243CB" w:rsidRPr="004C45D4" w:rsidRDefault="006243CB" w:rsidP="00895584">
            <w:pPr>
              <w:spacing w:before="0" w:after="0" w:line="240" w:lineRule="auto"/>
              <w:jc w:val="center"/>
              <w:rPr>
                <w:rFonts w:cstheme="minorHAnsi"/>
                <w:sz w:val="18"/>
                <w:szCs w:val="18"/>
              </w:rPr>
            </w:pPr>
            <w:r w:rsidRPr="004C45D4">
              <w:rPr>
                <w:rFonts w:cstheme="minorHAnsi"/>
                <w:sz w:val="18"/>
                <w:szCs w:val="18"/>
              </w:rPr>
              <w:t>ΑΠ 5</w:t>
            </w:r>
          </w:p>
        </w:tc>
        <w:tc>
          <w:tcPr>
            <w:tcW w:w="1569" w:type="dxa"/>
            <w:shd w:val="clear" w:color="auto" w:fill="FCD8BB" w:themeFill="accent5" w:themeFillTint="33"/>
            <w:noWrap/>
            <w:vAlign w:val="center"/>
            <w:hideMark/>
          </w:tcPr>
          <w:p w14:paraId="4419481B" w14:textId="77777777" w:rsidR="006243CB" w:rsidRPr="004C45D4" w:rsidRDefault="006243CB" w:rsidP="00895584">
            <w:pPr>
              <w:spacing w:before="0" w:after="0" w:line="240" w:lineRule="auto"/>
              <w:jc w:val="center"/>
              <w:rPr>
                <w:sz w:val="18"/>
                <w:szCs w:val="18"/>
              </w:rPr>
            </w:pPr>
            <w:r w:rsidRPr="004C45D4">
              <w:rPr>
                <w:sz w:val="18"/>
                <w:szCs w:val="18"/>
              </w:rPr>
              <w:t>51.037.500 €</w:t>
            </w:r>
          </w:p>
        </w:tc>
      </w:tr>
      <w:tr w:rsidR="006243CB" w:rsidRPr="006243CB" w14:paraId="7668CB22" w14:textId="77777777" w:rsidTr="004C45D4">
        <w:trPr>
          <w:trHeight w:val="288"/>
        </w:trPr>
        <w:tc>
          <w:tcPr>
            <w:tcW w:w="675" w:type="dxa"/>
            <w:vMerge/>
            <w:shd w:val="clear" w:color="auto" w:fill="974806" w:themeFill="accent5"/>
            <w:noWrap/>
            <w:hideMark/>
          </w:tcPr>
          <w:p w14:paraId="4D11A1EC" w14:textId="77777777" w:rsidR="006243CB" w:rsidRPr="004C45D4" w:rsidRDefault="006243CB" w:rsidP="00895584">
            <w:pPr>
              <w:spacing w:before="0" w:after="0" w:line="240" w:lineRule="auto"/>
              <w:jc w:val="center"/>
              <w:rPr>
                <w:rFonts w:cstheme="minorHAnsi"/>
                <w:b/>
                <w:bCs/>
                <w:color w:val="FFFFFF" w:themeColor="background1"/>
                <w:sz w:val="18"/>
                <w:szCs w:val="18"/>
              </w:rPr>
            </w:pPr>
          </w:p>
        </w:tc>
        <w:tc>
          <w:tcPr>
            <w:tcW w:w="5812" w:type="dxa"/>
            <w:vMerge/>
            <w:shd w:val="clear" w:color="auto" w:fill="F78C33" w:themeFill="accent5" w:themeFillTint="99"/>
            <w:noWrap/>
            <w:hideMark/>
          </w:tcPr>
          <w:p w14:paraId="387DC68F" w14:textId="77777777" w:rsidR="006243CB" w:rsidRPr="004C45D4" w:rsidRDefault="006243CB" w:rsidP="00895584">
            <w:pPr>
              <w:spacing w:before="0" w:after="0" w:line="240" w:lineRule="auto"/>
              <w:rPr>
                <w:rFonts w:cstheme="minorHAnsi"/>
                <w:color w:val="FFFFFF" w:themeColor="background1"/>
                <w:sz w:val="18"/>
                <w:szCs w:val="18"/>
              </w:rPr>
            </w:pPr>
          </w:p>
        </w:tc>
        <w:tc>
          <w:tcPr>
            <w:tcW w:w="851" w:type="dxa"/>
            <w:shd w:val="clear" w:color="auto" w:fill="FCD8BB" w:themeFill="accent5" w:themeFillTint="33"/>
            <w:noWrap/>
            <w:vAlign w:val="center"/>
            <w:hideMark/>
          </w:tcPr>
          <w:p w14:paraId="4C371E09" w14:textId="77777777" w:rsidR="006243CB" w:rsidRPr="004C45D4" w:rsidRDefault="006243CB" w:rsidP="00895584">
            <w:pPr>
              <w:spacing w:before="0" w:after="0" w:line="240" w:lineRule="auto"/>
              <w:jc w:val="center"/>
              <w:rPr>
                <w:rFonts w:cstheme="minorHAnsi"/>
                <w:sz w:val="18"/>
                <w:szCs w:val="18"/>
              </w:rPr>
            </w:pPr>
            <w:r w:rsidRPr="004C45D4">
              <w:rPr>
                <w:rFonts w:cstheme="minorHAnsi"/>
                <w:sz w:val="18"/>
                <w:szCs w:val="18"/>
              </w:rPr>
              <w:t>ΑΠ 6</w:t>
            </w:r>
          </w:p>
        </w:tc>
        <w:tc>
          <w:tcPr>
            <w:tcW w:w="1569" w:type="dxa"/>
            <w:shd w:val="clear" w:color="auto" w:fill="FCD8BB" w:themeFill="accent5" w:themeFillTint="33"/>
            <w:noWrap/>
            <w:vAlign w:val="center"/>
            <w:hideMark/>
          </w:tcPr>
          <w:p w14:paraId="7988210C" w14:textId="77777777" w:rsidR="006243CB" w:rsidRPr="004C45D4" w:rsidRDefault="006243CB" w:rsidP="00895584">
            <w:pPr>
              <w:spacing w:before="0" w:after="0" w:line="240" w:lineRule="auto"/>
              <w:jc w:val="center"/>
              <w:rPr>
                <w:sz w:val="18"/>
                <w:szCs w:val="18"/>
              </w:rPr>
            </w:pPr>
            <w:r w:rsidRPr="004C45D4">
              <w:rPr>
                <w:sz w:val="18"/>
                <w:szCs w:val="18"/>
              </w:rPr>
              <w:t>10.000.000 €</w:t>
            </w:r>
          </w:p>
        </w:tc>
      </w:tr>
      <w:tr w:rsidR="006243CB" w:rsidRPr="006243CB" w14:paraId="73F41C8D" w14:textId="77777777" w:rsidTr="004C45D4">
        <w:trPr>
          <w:trHeight w:val="288"/>
        </w:trPr>
        <w:tc>
          <w:tcPr>
            <w:tcW w:w="675" w:type="dxa"/>
            <w:shd w:val="clear" w:color="auto" w:fill="974806" w:themeFill="accent5"/>
            <w:noWrap/>
            <w:hideMark/>
          </w:tcPr>
          <w:p w14:paraId="2D45C845" w14:textId="77777777" w:rsidR="006243CB" w:rsidRPr="004C45D4" w:rsidRDefault="006243CB" w:rsidP="00895584">
            <w:pPr>
              <w:spacing w:before="0" w:after="0" w:line="240" w:lineRule="auto"/>
              <w:jc w:val="center"/>
              <w:rPr>
                <w:rFonts w:cstheme="minorHAnsi"/>
                <w:b/>
                <w:bCs/>
                <w:color w:val="FFFFFF" w:themeColor="background1"/>
                <w:sz w:val="18"/>
                <w:szCs w:val="18"/>
              </w:rPr>
            </w:pPr>
            <w:r w:rsidRPr="004C45D4">
              <w:rPr>
                <w:rFonts w:cstheme="minorHAnsi"/>
                <w:b/>
                <w:bCs/>
                <w:color w:val="FFFFFF" w:themeColor="background1"/>
                <w:sz w:val="18"/>
                <w:szCs w:val="18"/>
              </w:rPr>
              <w:t>047</w:t>
            </w:r>
          </w:p>
        </w:tc>
        <w:tc>
          <w:tcPr>
            <w:tcW w:w="5812" w:type="dxa"/>
            <w:shd w:val="clear" w:color="auto" w:fill="F78C33" w:themeFill="accent5" w:themeFillTint="99"/>
            <w:noWrap/>
            <w:hideMark/>
          </w:tcPr>
          <w:p w14:paraId="6920CEB7" w14:textId="77777777" w:rsidR="006243CB" w:rsidRPr="004C45D4" w:rsidRDefault="006243CB" w:rsidP="00895584">
            <w:pPr>
              <w:spacing w:before="0" w:after="0" w:line="240" w:lineRule="auto"/>
              <w:rPr>
                <w:rFonts w:cstheme="minorHAnsi"/>
                <w:b/>
                <w:bCs/>
                <w:color w:val="FFFFFF" w:themeColor="background1"/>
                <w:sz w:val="18"/>
                <w:szCs w:val="18"/>
              </w:rPr>
            </w:pPr>
            <w:r w:rsidRPr="004C45D4">
              <w:rPr>
                <w:rFonts w:cstheme="minorHAnsi"/>
                <w:b/>
                <w:bCs/>
                <w:color w:val="FFFFFF" w:themeColor="background1"/>
                <w:sz w:val="18"/>
                <w:szCs w:val="18"/>
              </w:rPr>
              <w:t>Ευρυζωνικό δίκτυο πολύ υψηλής ταχύτητας</w:t>
            </w:r>
          </w:p>
        </w:tc>
        <w:tc>
          <w:tcPr>
            <w:tcW w:w="851" w:type="dxa"/>
            <w:shd w:val="clear" w:color="auto" w:fill="FCD8BB" w:themeFill="accent5" w:themeFillTint="33"/>
            <w:noWrap/>
            <w:vAlign w:val="center"/>
            <w:hideMark/>
          </w:tcPr>
          <w:p w14:paraId="2AA71F8B" w14:textId="77777777" w:rsidR="006243CB" w:rsidRPr="004C45D4" w:rsidRDefault="006243CB" w:rsidP="00895584">
            <w:pPr>
              <w:spacing w:before="0" w:after="0" w:line="240" w:lineRule="auto"/>
              <w:jc w:val="center"/>
              <w:rPr>
                <w:rFonts w:cstheme="minorHAnsi"/>
                <w:sz w:val="18"/>
                <w:szCs w:val="18"/>
              </w:rPr>
            </w:pPr>
            <w:r w:rsidRPr="004C45D4">
              <w:rPr>
                <w:rFonts w:cstheme="minorHAnsi"/>
                <w:sz w:val="18"/>
                <w:szCs w:val="18"/>
              </w:rPr>
              <w:t>ΑΠ 2</w:t>
            </w:r>
          </w:p>
        </w:tc>
        <w:tc>
          <w:tcPr>
            <w:tcW w:w="1569" w:type="dxa"/>
            <w:shd w:val="clear" w:color="auto" w:fill="FCD8BB" w:themeFill="accent5" w:themeFillTint="33"/>
            <w:noWrap/>
            <w:vAlign w:val="center"/>
            <w:hideMark/>
          </w:tcPr>
          <w:p w14:paraId="6871E1E6" w14:textId="77777777" w:rsidR="006243CB" w:rsidRPr="004C45D4" w:rsidRDefault="006243CB" w:rsidP="00895584">
            <w:pPr>
              <w:spacing w:before="0" w:after="0" w:line="240" w:lineRule="auto"/>
              <w:jc w:val="center"/>
              <w:rPr>
                <w:sz w:val="18"/>
                <w:szCs w:val="18"/>
              </w:rPr>
            </w:pPr>
            <w:r w:rsidRPr="004C45D4">
              <w:rPr>
                <w:sz w:val="18"/>
                <w:szCs w:val="18"/>
              </w:rPr>
              <w:t>19.000.000 €</w:t>
            </w:r>
          </w:p>
        </w:tc>
      </w:tr>
      <w:tr w:rsidR="006243CB" w:rsidRPr="006243CB" w14:paraId="439793EB" w14:textId="77777777" w:rsidTr="004C45D4">
        <w:trPr>
          <w:trHeight w:val="288"/>
        </w:trPr>
        <w:tc>
          <w:tcPr>
            <w:tcW w:w="675" w:type="dxa"/>
            <w:shd w:val="clear" w:color="auto" w:fill="974806" w:themeFill="accent5"/>
            <w:noWrap/>
            <w:hideMark/>
          </w:tcPr>
          <w:p w14:paraId="76F851EB" w14:textId="77777777" w:rsidR="006243CB" w:rsidRPr="004C45D4" w:rsidRDefault="006243CB" w:rsidP="00895584">
            <w:pPr>
              <w:spacing w:before="0" w:after="0" w:line="240" w:lineRule="auto"/>
              <w:jc w:val="center"/>
              <w:rPr>
                <w:rFonts w:cstheme="minorHAnsi"/>
                <w:b/>
                <w:bCs/>
                <w:color w:val="FFFFFF" w:themeColor="background1"/>
                <w:sz w:val="18"/>
                <w:szCs w:val="18"/>
              </w:rPr>
            </w:pPr>
            <w:r w:rsidRPr="004C45D4">
              <w:rPr>
                <w:rFonts w:cstheme="minorHAnsi"/>
                <w:b/>
                <w:bCs/>
                <w:color w:val="FFFFFF" w:themeColor="background1"/>
                <w:sz w:val="18"/>
                <w:szCs w:val="18"/>
              </w:rPr>
              <w:t>055</w:t>
            </w:r>
          </w:p>
        </w:tc>
        <w:tc>
          <w:tcPr>
            <w:tcW w:w="5812" w:type="dxa"/>
            <w:shd w:val="clear" w:color="auto" w:fill="F78C33" w:themeFill="accent5" w:themeFillTint="99"/>
            <w:noWrap/>
            <w:hideMark/>
          </w:tcPr>
          <w:p w14:paraId="2F6B9896" w14:textId="77777777" w:rsidR="006243CB" w:rsidRPr="004C45D4" w:rsidRDefault="006243CB" w:rsidP="00895584">
            <w:pPr>
              <w:spacing w:before="0" w:after="0" w:line="240" w:lineRule="auto"/>
              <w:rPr>
                <w:rFonts w:cstheme="minorHAnsi"/>
                <w:b/>
                <w:bCs/>
                <w:color w:val="FFFFFF" w:themeColor="background1"/>
                <w:sz w:val="18"/>
                <w:szCs w:val="18"/>
              </w:rPr>
            </w:pPr>
            <w:r w:rsidRPr="004C45D4">
              <w:rPr>
                <w:rFonts w:cstheme="minorHAnsi"/>
                <w:b/>
                <w:bCs/>
                <w:color w:val="FFFFFF" w:themeColor="background1"/>
                <w:sz w:val="18"/>
                <w:szCs w:val="18"/>
              </w:rPr>
              <w:t>Άλλες κοινωνικές υποδομές που συμβάλλουν στην περιφερειακή και τοπική ανάπτυξη</w:t>
            </w:r>
          </w:p>
        </w:tc>
        <w:tc>
          <w:tcPr>
            <w:tcW w:w="851" w:type="dxa"/>
            <w:shd w:val="clear" w:color="auto" w:fill="FCD8BB" w:themeFill="accent5" w:themeFillTint="33"/>
            <w:noWrap/>
            <w:vAlign w:val="center"/>
            <w:hideMark/>
          </w:tcPr>
          <w:p w14:paraId="4DC981D7" w14:textId="77777777" w:rsidR="006243CB" w:rsidRPr="004C45D4" w:rsidRDefault="006243CB" w:rsidP="00895584">
            <w:pPr>
              <w:spacing w:before="0" w:after="0" w:line="240" w:lineRule="auto"/>
              <w:jc w:val="center"/>
              <w:rPr>
                <w:rFonts w:cstheme="minorHAnsi"/>
                <w:sz w:val="18"/>
                <w:szCs w:val="18"/>
              </w:rPr>
            </w:pPr>
            <w:r w:rsidRPr="004C45D4">
              <w:rPr>
                <w:rFonts w:cstheme="minorHAnsi"/>
                <w:sz w:val="18"/>
                <w:szCs w:val="18"/>
              </w:rPr>
              <w:t>ΑΠ 6</w:t>
            </w:r>
          </w:p>
        </w:tc>
        <w:tc>
          <w:tcPr>
            <w:tcW w:w="1569" w:type="dxa"/>
            <w:shd w:val="clear" w:color="auto" w:fill="FCD8BB" w:themeFill="accent5" w:themeFillTint="33"/>
            <w:noWrap/>
            <w:vAlign w:val="center"/>
            <w:hideMark/>
          </w:tcPr>
          <w:p w14:paraId="4686FCA8" w14:textId="77777777" w:rsidR="006243CB" w:rsidRPr="004C45D4" w:rsidRDefault="006243CB" w:rsidP="00895584">
            <w:pPr>
              <w:spacing w:before="0" w:after="0" w:line="240" w:lineRule="auto"/>
              <w:jc w:val="center"/>
              <w:rPr>
                <w:sz w:val="18"/>
                <w:szCs w:val="18"/>
              </w:rPr>
            </w:pPr>
            <w:r w:rsidRPr="004C45D4">
              <w:rPr>
                <w:sz w:val="18"/>
                <w:szCs w:val="18"/>
              </w:rPr>
              <w:t>15.000.000 €</w:t>
            </w:r>
          </w:p>
        </w:tc>
      </w:tr>
      <w:tr w:rsidR="006243CB" w:rsidRPr="006243CB" w14:paraId="28B45A25" w14:textId="77777777" w:rsidTr="004C45D4">
        <w:trPr>
          <w:trHeight w:val="288"/>
        </w:trPr>
        <w:tc>
          <w:tcPr>
            <w:tcW w:w="675" w:type="dxa"/>
            <w:shd w:val="clear" w:color="auto" w:fill="974806" w:themeFill="accent5"/>
            <w:noWrap/>
            <w:hideMark/>
          </w:tcPr>
          <w:p w14:paraId="291284E0" w14:textId="77777777" w:rsidR="006243CB" w:rsidRPr="004C45D4" w:rsidRDefault="006243CB" w:rsidP="00895584">
            <w:pPr>
              <w:spacing w:before="0" w:after="0" w:line="240" w:lineRule="auto"/>
              <w:jc w:val="center"/>
              <w:rPr>
                <w:rFonts w:cstheme="minorHAnsi"/>
                <w:b/>
                <w:bCs/>
                <w:color w:val="FFFFFF" w:themeColor="background1"/>
                <w:sz w:val="18"/>
                <w:szCs w:val="18"/>
              </w:rPr>
            </w:pPr>
            <w:r w:rsidRPr="004C45D4">
              <w:rPr>
                <w:rFonts w:cstheme="minorHAnsi"/>
                <w:b/>
                <w:bCs/>
                <w:color w:val="FFFFFF" w:themeColor="background1"/>
                <w:sz w:val="18"/>
                <w:szCs w:val="18"/>
              </w:rPr>
              <w:t>056</w:t>
            </w:r>
          </w:p>
        </w:tc>
        <w:tc>
          <w:tcPr>
            <w:tcW w:w="5812" w:type="dxa"/>
            <w:shd w:val="clear" w:color="auto" w:fill="F78C33" w:themeFill="accent5" w:themeFillTint="99"/>
            <w:noWrap/>
            <w:hideMark/>
          </w:tcPr>
          <w:p w14:paraId="46804B6F" w14:textId="77777777" w:rsidR="006243CB" w:rsidRPr="004C45D4" w:rsidRDefault="006243CB" w:rsidP="00895584">
            <w:pPr>
              <w:spacing w:before="0" w:after="0" w:line="240" w:lineRule="auto"/>
              <w:rPr>
                <w:rFonts w:cstheme="minorHAnsi"/>
                <w:b/>
                <w:bCs/>
                <w:color w:val="FFFFFF" w:themeColor="background1"/>
                <w:sz w:val="18"/>
                <w:szCs w:val="18"/>
              </w:rPr>
            </w:pPr>
            <w:r w:rsidRPr="004C45D4">
              <w:rPr>
                <w:rFonts w:cstheme="minorHAnsi"/>
                <w:b/>
                <w:bCs/>
                <w:color w:val="FFFFFF" w:themeColor="background1"/>
                <w:sz w:val="18"/>
                <w:szCs w:val="18"/>
              </w:rPr>
              <w:t>Επένδυση σε υποδομή, δυναμικότητα και εξοπλισμό ΜΜΕ που συνδέονται άμεσα με δραστηριότητες έρευνας και καινοτομίας</w:t>
            </w:r>
          </w:p>
        </w:tc>
        <w:tc>
          <w:tcPr>
            <w:tcW w:w="851" w:type="dxa"/>
            <w:shd w:val="clear" w:color="auto" w:fill="FCD8BB" w:themeFill="accent5" w:themeFillTint="33"/>
            <w:noWrap/>
            <w:vAlign w:val="center"/>
            <w:hideMark/>
          </w:tcPr>
          <w:p w14:paraId="42DAB4CB" w14:textId="77777777" w:rsidR="006243CB" w:rsidRPr="004C45D4" w:rsidRDefault="006243CB" w:rsidP="00895584">
            <w:pPr>
              <w:spacing w:before="0" w:after="0" w:line="240" w:lineRule="auto"/>
              <w:jc w:val="center"/>
              <w:rPr>
                <w:rFonts w:cstheme="minorHAnsi"/>
                <w:sz w:val="18"/>
                <w:szCs w:val="18"/>
              </w:rPr>
            </w:pPr>
            <w:r w:rsidRPr="004C45D4">
              <w:rPr>
                <w:rFonts w:cstheme="minorHAnsi"/>
                <w:sz w:val="18"/>
                <w:szCs w:val="18"/>
              </w:rPr>
              <w:t>ΑΠ 1</w:t>
            </w:r>
          </w:p>
        </w:tc>
        <w:tc>
          <w:tcPr>
            <w:tcW w:w="1569" w:type="dxa"/>
            <w:shd w:val="clear" w:color="auto" w:fill="FCD8BB" w:themeFill="accent5" w:themeFillTint="33"/>
            <w:noWrap/>
            <w:vAlign w:val="center"/>
            <w:hideMark/>
          </w:tcPr>
          <w:p w14:paraId="5B56B6EC" w14:textId="77777777" w:rsidR="006243CB" w:rsidRPr="004C45D4" w:rsidRDefault="006243CB" w:rsidP="00895584">
            <w:pPr>
              <w:spacing w:before="0" w:after="0" w:line="240" w:lineRule="auto"/>
              <w:jc w:val="center"/>
              <w:rPr>
                <w:sz w:val="18"/>
                <w:szCs w:val="18"/>
              </w:rPr>
            </w:pPr>
            <w:r w:rsidRPr="004C45D4">
              <w:rPr>
                <w:sz w:val="18"/>
                <w:szCs w:val="18"/>
              </w:rPr>
              <w:t>24.000.000 €</w:t>
            </w:r>
          </w:p>
        </w:tc>
      </w:tr>
      <w:tr w:rsidR="006243CB" w:rsidRPr="006243CB" w14:paraId="3871F342" w14:textId="77777777" w:rsidTr="004C45D4">
        <w:trPr>
          <w:trHeight w:val="288"/>
        </w:trPr>
        <w:tc>
          <w:tcPr>
            <w:tcW w:w="675" w:type="dxa"/>
            <w:shd w:val="clear" w:color="auto" w:fill="974806" w:themeFill="accent5"/>
            <w:noWrap/>
            <w:hideMark/>
          </w:tcPr>
          <w:p w14:paraId="29F31230" w14:textId="77777777" w:rsidR="006243CB" w:rsidRPr="004C45D4" w:rsidRDefault="006243CB" w:rsidP="00895584">
            <w:pPr>
              <w:spacing w:before="0" w:after="0" w:line="240" w:lineRule="auto"/>
              <w:jc w:val="center"/>
              <w:rPr>
                <w:rFonts w:cstheme="minorHAnsi"/>
                <w:b/>
                <w:bCs/>
                <w:color w:val="FFFFFF" w:themeColor="background1"/>
                <w:sz w:val="18"/>
                <w:szCs w:val="18"/>
              </w:rPr>
            </w:pPr>
            <w:r w:rsidRPr="004C45D4">
              <w:rPr>
                <w:rFonts w:cstheme="minorHAnsi"/>
                <w:b/>
                <w:bCs/>
                <w:color w:val="FFFFFF" w:themeColor="background1"/>
                <w:sz w:val="18"/>
                <w:szCs w:val="18"/>
              </w:rPr>
              <w:t>058</w:t>
            </w:r>
          </w:p>
        </w:tc>
        <w:tc>
          <w:tcPr>
            <w:tcW w:w="5812" w:type="dxa"/>
            <w:shd w:val="clear" w:color="auto" w:fill="F78C33" w:themeFill="accent5" w:themeFillTint="99"/>
            <w:noWrap/>
            <w:hideMark/>
          </w:tcPr>
          <w:p w14:paraId="6D0D7F9F" w14:textId="77777777" w:rsidR="006243CB" w:rsidRPr="004C45D4" w:rsidRDefault="006243CB" w:rsidP="00895584">
            <w:pPr>
              <w:spacing w:before="0" w:after="0" w:line="240" w:lineRule="auto"/>
              <w:rPr>
                <w:rFonts w:cstheme="minorHAnsi"/>
                <w:b/>
                <w:bCs/>
                <w:color w:val="FFFFFF" w:themeColor="background1"/>
                <w:sz w:val="18"/>
                <w:szCs w:val="18"/>
              </w:rPr>
            </w:pPr>
            <w:r w:rsidRPr="004C45D4">
              <w:rPr>
                <w:rFonts w:cstheme="minorHAnsi"/>
                <w:b/>
                <w:bCs/>
                <w:color w:val="FFFFFF" w:themeColor="background1"/>
                <w:sz w:val="18"/>
                <w:szCs w:val="18"/>
              </w:rPr>
              <w:t>Υποδομή έρευνας και καινοτομίας</w:t>
            </w:r>
          </w:p>
        </w:tc>
        <w:tc>
          <w:tcPr>
            <w:tcW w:w="851" w:type="dxa"/>
            <w:shd w:val="clear" w:color="auto" w:fill="FCD8BB" w:themeFill="accent5" w:themeFillTint="33"/>
            <w:noWrap/>
            <w:vAlign w:val="center"/>
            <w:hideMark/>
          </w:tcPr>
          <w:p w14:paraId="39E5DBD7" w14:textId="77777777" w:rsidR="006243CB" w:rsidRPr="004C45D4" w:rsidRDefault="006243CB" w:rsidP="00895584">
            <w:pPr>
              <w:spacing w:before="0" w:after="0" w:line="240" w:lineRule="auto"/>
              <w:jc w:val="center"/>
              <w:rPr>
                <w:rFonts w:cstheme="minorHAnsi"/>
                <w:sz w:val="18"/>
                <w:szCs w:val="18"/>
              </w:rPr>
            </w:pPr>
            <w:r w:rsidRPr="004C45D4">
              <w:rPr>
                <w:rFonts w:cstheme="minorHAnsi"/>
                <w:sz w:val="18"/>
                <w:szCs w:val="18"/>
              </w:rPr>
              <w:t>ΑΠ 1</w:t>
            </w:r>
          </w:p>
        </w:tc>
        <w:tc>
          <w:tcPr>
            <w:tcW w:w="1569" w:type="dxa"/>
            <w:shd w:val="clear" w:color="auto" w:fill="FCD8BB" w:themeFill="accent5" w:themeFillTint="33"/>
            <w:noWrap/>
            <w:vAlign w:val="center"/>
            <w:hideMark/>
          </w:tcPr>
          <w:p w14:paraId="422FA24B" w14:textId="77777777" w:rsidR="006243CB" w:rsidRPr="004C45D4" w:rsidRDefault="006243CB" w:rsidP="00895584">
            <w:pPr>
              <w:spacing w:before="0" w:after="0" w:line="240" w:lineRule="auto"/>
              <w:jc w:val="center"/>
              <w:rPr>
                <w:sz w:val="18"/>
                <w:szCs w:val="18"/>
              </w:rPr>
            </w:pPr>
            <w:r w:rsidRPr="004C45D4">
              <w:rPr>
                <w:sz w:val="18"/>
                <w:szCs w:val="18"/>
              </w:rPr>
              <w:t>14.000.000 €</w:t>
            </w:r>
          </w:p>
        </w:tc>
      </w:tr>
      <w:tr w:rsidR="006243CB" w:rsidRPr="006243CB" w14:paraId="726DE2A8" w14:textId="77777777" w:rsidTr="004C45D4">
        <w:trPr>
          <w:trHeight w:val="288"/>
        </w:trPr>
        <w:tc>
          <w:tcPr>
            <w:tcW w:w="675" w:type="dxa"/>
            <w:shd w:val="clear" w:color="auto" w:fill="974806" w:themeFill="accent5"/>
            <w:noWrap/>
            <w:hideMark/>
          </w:tcPr>
          <w:p w14:paraId="068E06EB" w14:textId="77777777" w:rsidR="006243CB" w:rsidRPr="004C45D4" w:rsidRDefault="006243CB" w:rsidP="00895584">
            <w:pPr>
              <w:spacing w:before="0" w:after="0" w:line="240" w:lineRule="auto"/>
              <w:jc w:val="center"/>
              <w:rPr>
                <w:rFonts w:cstheme="minorHAnsi"/>
                <w:b/>
                <w:bCs/>
                <w:color w:val="FFFFFF" w:themeColor="background1"/>
                <w:sz w:val="18"/>
                <w:szCs w:val="18"/>
              </w:rPr>
            </w:pPr>
            <w:r w:rsidRPr="004C45D4">
              <w:rPr>
                <w:rFonts w:cstheme="minorHAnsi"/>
                <w:b/>
                <w:bCs/>
                <w:color w:val="FFFFFF" w:themeColor="background1"/>
                <w:sz w:val="18"/>
                <w:szCs w:val="18"/>
              </w:rPr>
              <w:t>060</w:t>
            </w:r>
          </w:p>
        </w:tc>
        <w:tc>
          <w:tcPr>
            <w:tcW w:w="5812" w:type="dxa"/>
            <w:shd w:val="clear" w:color="auto" w:fill="F78C33" w:themeFill="accent5" w:themeFillTint="99"/>
            <w:noWrap/>
            <w:hideMark/>
          </w:tcPr>
          <w:p w14:paraId="11AC13FB" w14:textId="77777777" w:rsidR="006243CB" w:rsidRPr="004C45D4" w:rsidRDefault="006243CB" w:rsidP="00895584">
            <w:pPr>
              <w:spacing w:before="0" w:after="0" w:line="240" w:lineRule="auto"/>
              <w:rPr>
                <w:rFonts w:cstheme="minorHAnsi"/>
                <w:b/>
                <w:bCs/>
                <w:color w:val="FFFFFF" w:themeColor="background1"/>
                <w:sz w:val="18"/>
                <w:szCs w:val="18"/>
              </w:rPr>
            </w:pPr>
            <w:r w:rsidRPr="004C45D4">
              <w:rPr>
                <w:rFonts w:cstheme="minorHAnsi"/>
                <w:b/>
                <w:bCs/>
                <w:color w:val="FFFFFF" w:themeColor="background1"/>
                <w:sz w:val="18"/>
                <w:szCs w:val="18"/>
              </w:rPr>
              <w:t>Δραστηριότητες έρευνας και καινοτομίας σε δημόσια ερευνητικά κέντρα και κέντρα ικανοτήτων, συμπεριλαμβανομένης της δικτύωσης</w:t>
            </w:r>
          </w:p>
        </w:tc>
        <w:tc>
          <w:tcPr>
            <w:tcW w:w="851" w:type="dxa"/>
            <w:shd w:val="clear" w:color="auto" w:fill="FCD8BB" w:themeFill="accent5" w:themeFillTint="33"/>
            <w:noWrap/>
            <w:vAlign w:val="center"/>
            <w:hideMark/>
          </w:tcPr>
          <w:p w14:paraId="118736EA" w14:textId="77777777" w:rsidR="006243CB" w:rsidRPr="004C45D4" w:rsidRDefault="006243CB" w:rsidP="00895584">
            <w:pPr>
              <w:spacing w:before="0" w:after="0" w:line="240" w:lineRule="auto"/>
              <w:jc w:val="center"/>
              <w:rPr>
                <w:rFonts w:cstheme="minorHAnsi"/>
                <w:sz w:val="18"/>
                <w:szCs w:val="18"/>
              </w:rPr>
            </w:pPr>
            <w:r w:rsidRPr="004C45D4">
              <w:rPr>
                <w:rFonts w:cstheme="minorHAnsi"/>
                <w:sz w:val="18"/>
                <w:szCs w:val="18"/>
              </w:rPr>
              <w:t>ΑΠ 1</w:t>
            </w:r>
          </w:p>
        </w:tc>
        <w:tc>
          <w:tcPr>
            <w:tcW w:w="1569" w:type="dxa"/>
            <w:shd w:val="clear" w:color="auto" w:fill="FCD8BB" w:themeFill="accent5" w:themeFillTint="33"/>
            <w:noWrap/>
            <w:vAlign w:val="center"/>
            <w:hideMark/>
          </w:tcPr>
          <w:p w14:paraId="0B52615D" w14:textId="77777777" w:rsidR="006243CB" w:rsidRPr="004C45D4" w:rsidRDefault="006243CB" w:rsidP="00895584">
            <w:pPr>
              <w:spacing w:before="0" w:after="0" w:line="240" w:lineRule="auto"/>
              <w:jc w:val="center"/>
              <w:rPr>
                <w:sz w:val="18"/>
                <w:szCs w:val="18"/>
              </w:rPr>
            </w:pPr>
            <w:r w:rsidRPr="004C45D4">
              <w:rPr>
                <w:sz w:val="18"/>
                <w:szCs w:val="18"/>
              </w:rPr>
              <w:t>9.000.000 €</w:t>
            </w:r>
          </w:p>
        </w:tc>
      </w:tr>
      <w:tr w:rsidR="006243CB" w:rsidRPr="006243CB" w14:paraId="6FF72E55" w14:textId="77777777" w:rsidTr="004C45D4">
        <w:trPr>
          <w:trHeight w:val="288"/>
        </w:trPr>
        <w:tc>
          <w:tcPr>
            <w:tcW w:w="675" w:type="dxa"/>
            <w:shd w:val="clear" w:color="auto" w:fill="974806" w:themeFill="accent5"/>
            <w:noWrap/>
            <w:hideMark/>
          </w:tcPr>
          <w:p w14:paraId="7C9D37DF" w14:textId="77777777" w:rsidR="006243CB" w:rsidRPr="004C45D4" w:rsidRDefault="006243CB" w:rsidP="00895584">
            <w:pPr>
              <w:spacing w:before="0" w:after="0" w:line="240" w:lineRule="auto"/>
              <w:jc w:val="center"/>
              <w:rPr>
                <w:rFonts w:cstheme="minorHAnsi"/>
                <w:b/>
                <w:bCs/>
                <w:color w:val="FFFFFF" w:themeColor="background1"/>
                <w:sz w:val="18"/>
                <w:szCs w:val="18"/>
              </w:rPr>
            </w:pPr>
            <w:r w:rsidRPr="004C45D4">
              <w:rPr>
                <w:rFonts w:cstheme="minorHAnsi"/>
                <w:b/>
                <w:bCs/>
                <w:color w:val="FFFFFF" w:themeColor="background1"/>
                <w:sz w:val="18"/>
                <w:szCs w:val="18"/>
              </w:rPr>
              <w:t>062</w:t>
            </w:r>
          </w:p>
        </w:tc>
        <w:tc>
          <w:tcPr>
            <w:tcW w:w="5812" w:type="dxa"/>
            <w:shd w:val="clear" w:color="auto" w:fill="F78C33" w:themeFill="accent5" w:themeFillTint="99"/>
            <w:noWrap/>
            <w:hideMark/>
          </w:tcPr>
          <w:p w14:paraId="36755522" w14:textId="77777777" w:rsidR="006243CB" w:rsidRPr="004C45D4" w:rsidRDefault="006243CB" w:rsidP="00895584">
            <w:pPr>
              <w:spacing w:before="0" w:after="0" w:line="240" w:lineRule="auto"/>
              <w:rPr>
                <w:rFonts w:cstheme="minorHAnsi"/>
                <w:b/>
                <w:bCs/>
                <w:color w:val="FFFFFF" w:themeColor="background1"/>
                <w:sz w:val="18"/>
                <w:szCs w:val="18"/>
              </w:rPr>
            </w:pPr>
            <w:r w:rsidRPr="004C45D4">
              <w:rPr>
                <w:rFonts w:cstheme="minorHAnsi"/>
                <w:b/>
                <w:bCs/>
                <w:color w:val="FFFFFF" w:themeColor="background1"/>
                <w:sz w:val="18"/>
                <w:szCs w:val="18"/>
              </w:rPr>
              <w:t>Μεταφορά τεχνολογίας και συνεργασία πανεπιστημίων - επιχειρήσεων κατ' εξοχή προς όφελος των ΜΜΕ</w:t>
            </w:r>
          </w:p>
        </w:tc>
        <w:tc>
          <w:tcPr>
            <w:tcW w:w="851" w:type="dxa"/>
            <w:shd w:val="clear" w:color="auto" w:fill="FCD8BB" w:themeFill="accent5" w:themeFillTint="33"/>
            <w:noWrap/>
            <w:vAlign w:val="center"/>
            <w:hideMark/>
          </w:tcPr>
          <w:p w14:paraId="4E4FBB37" w14:textId="77777777" w:rsidR="006243CB" w:rsidRPr="004C45D4" w:rsidRDefault="006243CB" w:rsidP="00895584">
            <w:pPr>
              <w:spacing w:before="0" w:after="0" w:line="240" w:lineRule="auto"/>
              <w:jc w:val="center"/>
              <w:rPr>
                <w:rFonts w:cstheme="minorHAnsi"/>
                <w:sz w:val="18"/>
                <w:szCs w:val="18"/>
              </w:rPr>
            </w:pPr>
            <w:r w:rsidRPr="004C45D4">
              <w:rPr>
                <w:rFonts w:cstheme="minorHAnsi"/>
                <w:sz w:val="18"/>
                <w:szCs w:val="18"/>
              </w:rPr>
              <w:t>ΑΠ 1</w:t>
            </w:r>
          </w:p>
        </w:tc>
        <w:tc>
          <w:tcPr>
            <w:tcW w:w="1569" w:type="dxa"/>
            <w:shd w:val="clear" w:color="auto" w:fill="FCD8BB" w:themeFill="accent5" w:themeFillTint="33"/>
            <w:noWrap/>
            <w:vAlign w:val="center"/>
            <w:hideMark/>
          </w:tcPr>
          <w:p w14:paraId="63CDF9DB" w14:textId="77777777" w:rsidR="006243CB" w:rsidRPr="004C45D4" w:rsidRDefault="006243CB" w:rsidP="00895584">
            <w:pPr>
              <w:spacing w:before="0" w:after="0" w:line="240" w:lineRule="auto"/>
              <w:jc w:val="center"/>
              <w:rPr>
                <w:sz w:val="18"/>
                <w:szCs w:val="18"/>
              </w:rPr>
            </w:pPr>
            <w:r w:rsidRPr="004C45D4">
              <w:rPr>
                <w:sz w:val="18"/>
                <w:szCs w:val="18"/>
              </w:rPr>
              <w:t>19.000.000 €</w:t>
            </w:r>
          </w:p>
        </w:tc>
      </w:tr>
      <w:tr w:rsidR="006243CB" w:rsidRPr="006243CB" w14:paraId="74D9C1DE" w14:textId="77777777" w:rsidTr="004C45D4">
        <w:trPr>
          <w:trHeight w:val="288"/>
        </w:trPr>
        <w:tc>
          <w:tcPr>
            <w:tcW w:w="675" w:type="dxa"/>
            <w:shd w:val="clear" w:color="auto" w:fill="974806" w:themeFill="accent5"/>
            <w:noWrap/>
            <w:hideMark/>
          </w:tcPr>
          <w:p w14:paraId="78B962AB" w14:textId="77777777" w:rsidR="006243CB" w:rsidRPr="004C45D4" w:rsidRDefault="006243CB" w:rsidP="00895584">
            <w:pPr>
              <w:spacing w:before="0" w:after="0" w:line="240" w:lineRule="auto"/>
              <w:jc w:val="center"/>
              <w:rPr>
                <w:rFonts w:cstheme="minorHAnsi"/>
                <w:b/>
                <w:bCs/>
                <w:color w:val="FFFFFF" w:themeColor="background1"/>
                <w:sz w:val="18"/>
                <w:szCs w:val="18"/>
              </w:rPr>
            </w:pPr>
            <w:r w:rsidRPr="004C45D4">
              <w:rPr>
                <w:rFonts w:cstheme="minorHAnsi"/>
                <w:b/>
                <w:bCs/>
                <w:color w:val="FFFFFF" w:themeColor="background1"/>
                <w:sz w:val="18"/>
                <w:szCs w:val="18"/>
              </w:rPr>
              <w:t>063</w:t>
            </w:r>
          </w:p>
        </w:tc>
        <w:tc>
          <w:tcPr>
            <w:tcW w:w="5812" w:type="dxa"/>
            <w:shd w:val="clear" w:color="auto" w:fill="F78C33" w:themeFill="accent5" w:themeFillTint="99"/>
            <w:noWrap/>
            <w:hideMark/>
          </w:tcPr>
          <w:p w14:paraId="7B0B3A9F" w14:textId="77777777" w:rsidR="006243CB" w:rsidRPr="004C45D4" w:rsidRDefault="006243CB" w:rsidP="00895584">
            <w:pPr>
              <w:spacing w:before="0" w:after="0" w:line="240" w:lineRule="auto"/>
              <w:rPr>
                <w:rFonts w:cstheme="minorHAnsi"/>
                <w:b/>
                <w:bCs/>
                <w:color w:val="FFFFFF" w:themeColor="background1"/>
                <w:sz w:val="18"/>
                <w:szCs w:val="18"/>
              </w:rPr>
            </w:pPr>
            <w:r w:rsidRPr="004C45D4">
              <w:rPr>
                <w:rFonts w:cstheme="minorHAnsi"/>
                <w:b/>
                <w:bCs/>
                <w:color w:val="FFFFFF" w:themeColor="background1"/>
                <w:sz w:val="18"/>
                <w:szCs w:val="18"/>
              </w:rPr>
              <w:t>Στήριξη συνεργατικών σχηματισμών (clusters) και δίκτυα επιχειρήσεων κατ' εξοχήν προς όφελος των ΜΜΕ</w:t>
            </w:r>
          </w:p>
        </w:tc>
        <w:tc>
          <w:tcPr>
            <w:tcW w:w="851" w:type="dxa"/>
            <w:shd w:val="clear" w:color="auto" w:fill="FCD8BB" w:themeFill="accent5" w:themeFillTint="33"/>
            <w:noWrap/>
            <w:vAlign w:val="center"/>
            <w:hideMark/>
          </w:tcPr>
          <w:p w14:paraId="78D4D361" w14:textId="77777777" w:rsidR="006243CB" w:rsidRPr="004C45D4" w:rsidRDefault="006243CB" w:rsidP="00895584">
            <w:pPr>
              <w:spacing w:before="0" w:after="0" w:line="240" w:lineRule="auto"/>
              <w:jc w:val="center"/>
              <w:rPr>
                <w:rFonts w:cstheme="minorHAnsi"/>
                <w:sz w:val="18"/>
                <w:szCs w:val="18"/>
              </w:rPr>
            </w:pPr>
            <w:r w:rsidRPr="004C45D4">
              <w:rPr>
                <w:rFonts w:cstheme="minorHAnsi"/>
                <w:sz w:val="18"/>
                <w:szCs w:val="18"/>
              </w:rPr>
              <w:t>ΑΠ 1</w:t>
            </w:r>
          </w:p>
        </w:tc>
        <w:tc>
          <w:tcPr>
            <w:tcW w:w="1569" w:type="dxa"/>
            <w:shd w:val="clear" w:color="auto" w:fill="FCD8BB" w:themeFill="accent5" w:themeFillTint="33"/>
            <w:noWrap/>
            <w:vAlign w:val="center"/>
            <w:hideMark/>
          </w:tcPr>
          <w:p w14:paraId="17BE268E" w14:textId="77777777" w:rsidR="006243CB" w:rsidRPr="004C45D4" w:rsidRDefault="006243CB" w:rsidP="00895584">
            <w:pPr>
              <w:spacing w:before="0" w:after="0" w:line="240" w:lineRule="auto"/>
              <w:jc w:val="center"/>
              <w:rPr>
                <w:sz w:val="18"/>
                <w:szCs w:val="18"/>
              </w:rPr>
            </w:pPr>
            <w:r w:rsidRPr="004C45D4">
              <w:rPr>
                <w:sz w:val="18"/>
                <w:szCs w:val="18"/>
              </w:rPr>
              <w:t>3.000.000 €</w:t>
            </w:r>
          </w:p>
        </w:tc>
      </w:tr>
      <w:tr w:rsidR="006243CB" w:rsidRPr="006243CB" w14:paraId="13C26248" w14:textId="77777777" w:rsidTr="004C45D4">
        <w:trPr>
          <w:trHeight w:val="288"/>
        </w:trPr>
        <w:tc>
          <w:tcPr>
            <w:tcW w:w="675" w:type="dxa"/>
            <w:shd w:val="clear" w:color="auto" w:fill="974806" w:themeFill="accent5"/>
            <w:noWrap/>
            <w:hideMark/>
          </w:tcPr>
          <w:p w14:paraId="60EF48E6" w14:textId="77777777" w:rsidR="006243CB" w:rsidRPr="004C45D4" w:rsidRDefault="006243CB" w:rsidP="00895584">
            <w:pPr>
              <w:spacing w:before="0" w:after="0" w:line="240" w:lineRule="auto"/>
              <w:jc w:val="center"/>
              <w:rPr>
                <w:rFonts w:cstheme="minorHAnsi"/>
                <w:b/>
                <w:bCs/>
                <w:color w:val="FFFFFF" w:themeColor="background1"/>
                <w:sz w:val="18"/>
                <w:szCs w:val="18"/>
              </w:rPr>
            </w:pPr>
            <w:r w:rsidRPr="004C45D4">
              <w:rPr>
                <w:rFonts w:cstheme="minorHAnsi"/>
                <w:b/>
                <w:bCs/>
                <w:color w:val="FFFFFF" w:themeColor="background1"/>
                <w:sz w:val="18"/>
                <w:szCs w:val="18"/>
              </w:rPr>
              <w:t>064</w:t>
            </w:r>
          </w:p>
        </w:tc>
        <w:tc>
          <w:tcPr>
            <w:tcW w:w="5812" w:type="dxa"/>
            <w:shd w:val="clear" w:color="auto" w:fill="F78C33" w:themeFill="accent5" w:themeFillTint="99"/>
            <w:noWrap/>
            <w:hideMark/>
          </w:tcPr>
          <w:p w14:paraId="56CC8515" w14:textId="77777777" w:rsidR="006243CB" w:rsidRPr="004C45D4" w:rsidRDefault="006243CB" w:rsidP="00895584">
            <w:pPr>
              <w:spacing w:before="0" w:after="0" w:line="240" w:lineRule="auto"/>
              <w:rPr>
                <w:rFonts w:cstheme="minorHAnsi"/>
                <w:b/>
                <w:bCs/>
                <w:color w:val="FFFFFF" w:themeColor="background1"/>
                <w:sz w:val="18"/>
                <w:szCs w:val="18"/>
              </w:rPr>
            </w:pPr>
            <w:r w:rsidRPr="004C45D4">
              <w:rPr>
                <w:rFonts w:cstheme="minorHAnsi"/>
                <w:b/>
                <w:bCs/>
                <w:color w:val="FFFFFF" w:themeColor="background1"/>
                <w:sz w:val="18"/>
                <w:szCs w:val="18"/>
              </w:rPr>
              <w:t>Διεεργασίες έρευνας και καινοτομίας σε ΜΜΕ (συμπεριλαμβανομένων κουπονιών, διεργασιών, σχεδιασμού, υπηρεσιών και κοινωνικής καινοτομίας)</w:t>
            </w:r>
          </w:p>
        </w:tc>
        <w:tc>
          <w:tcPr>
            <w:tcW w:w="851" w:type="dxa"/>
            <w:shd w:val="clear" w:color="auto" w:fill="FCD8BB" w:themeFill="accent5" w:themeFillTint="33"/>
            <w:noWrap/>
            <w:vAlign w:val="center"/>
            <w:hideMark/>
          </w:tcPr>
          <w:p w14:paraId="7F1A552F" w14:textId="77777777" w:rsidR="006243CB" w:rsidRPr="004C45D4" w:rsidRDefault="006243CB" w:rsidP="00895584">
            <w:pPr>
              <w:spacing w:before="0" w:after="0" w:line="240" w:lineRule="auto"/>
              <w:jc w:val="center"/>
              <w:rPr>
                <w:rFonts w:cstheme="minorHAnsi"/>
                <w:sz w:val="18"/>
                <w:szCs w:val="18"/>
              </w:rPr>
            </w:pPr>
            <w:r w:rsidRPr="004C45D4">
              <w:rPr>
                <w:rFonts w:cstheme="minorHAnsi"/>
                <w:sz w:val="18"/>
                <w:szCs w:val="18"/>
              </w:rPr>
              <w:t>ΑΠ 1</w:t>
            </w:r>
          </w:p>
        </w:tc>
        <w:tc>
          <w:tcPr>
            <w:tcW w:w="1569" w:type="dxa"/>
            <w:shd w:val="clear" w:color="auto" w:fill="FCD8BB" w:themeFill="accent5" w:themeFillTint="33"/>
            <w:noWrap/>
            <w:vAlign w:val="center"/>
            <w:hideMark/>
          </w:tcPr>
          <w:p w14:paraId="3042F51F" w14:textId="77777777" w:rsidR="006243CB" w:rsidRPr="004C45D4" w:rsidRDefault="006243CB" w:rsidP="00895584">
            <w:pPr>
              <w:spacing w:before="0" w:after="0" w:line="240" w:lineRule="auto"/>
              <w:jc w:val="center"/>
              <w:rPr>
                <w:sz w:val="18"/>
                <w:szCs w:val="18"/>
              </w:rPr>
            </w:pPr>
            <w:r w:rsidRPr="004C45D4">
              <w:rPr>
                <w:sz w:val="18"/>
                <w:szCs w:val="18"/>
              </w:rPr>
              <w:t>4.000.000 €</w:t>
            </w:r>
          </w:p>
        </w:tc>
      </w:tr>
      <w:tr w:rsidR="006243CB" w:rsidRPr="006243CB" w14:paraId="1B2FA050" w14:textId="77777777" w:rsidTr="004C45D4">
        <w:trPr>
          <w:trHeight w:val="288"/>
        </w:trPr>
        <w:tc>
          <w:tcPr>
            <w:tcW w:w="675" w:type="dxa"/>
            <w:shd w:val="clear" w:color="auto" w:fill="974806" w:themeFill="accent5"/>
            <w:noWrap/>
            <w:hideMark/>
          </w:tcPr>
          <w:p w14:paraId="23412A97" w14:textId="77777777" w:rsidR="006243CB" w:rsidRPr="004C45D4" w:rsidRDefault="006243CB" w:rsidP="00895584">
            <w:pPr>
              <w:spacing w:before="0" w:after="0" w:line="240" w:lineRule="auto"/>
              <w:jc w:val="center"/>
              <w:rPr>
                <w:rFonts w:cstheme="minorHAnsi"/>
                <w:b/>
                <w:bCs/>
                <w:color w:val="FFFFFF" w:themeColor="background1"/>
                <w:sz w:val="18"/>
                <w:szCs w:val="18"/>
              </w:rPr>
            </w:pPr>
            <w:r w:rsidRPr="004C45D4">
              <w:rPr>
                <w:rFonts w:cstheme="minorHAnsi"/>
                <w:b/>
                <w:bCs/>
                <w:color w:val="FFFFFF" w:themeColor="background1"/>
                <w:sz w:val="18"/>
                <w:szCs w:val="18"/>
              </w:rPr>
              <w:t>068</w:t>
            </w:r>
          </w:p>
        </w:tc>
        <w:tc>
          <w:tcPr>
            <w:tcW w:w="5812" w:type="dxa"/>
            <w:shd w:val="clear" w:color="auto" w:fill="F78C33" w:themeFill="accent5" w:themeFillTint="99"/>
            <w:noWrap/>
            <w:hideMark/>
          </w:tcPr>
          <w:p w14:paraId="160BB2CF" w14:textId="77777777" w:rsidR="006243CB" w:rsidRPr="004C45D4" w:rsidRDefault="006243CB" w:rsidP="00895584">
            <w:pPr>
              <w:spacing w:before="0" w:after="0" w:line="240" w:lineRule="auto"/>
              <w:rPr>
                <w:rFonts w:cstheme="minorHAnsi"/>
                <w:b/>
                <w:bCs/>
                <w:color w:val="FFFFFF" w:themeColor="background1"/>
                <w:sz w:val="18"/>
                <w:szCs w:val="18"/>
              </w:rPr>
            </w:pPr>
            <w:r w:rsidRPr="004C45D4">
              <w:rPr>
                <w:rFonts w:cstheme="minorHAnsi"/>
                <w:b/>
                <w:bCs/>
                <w:color w:val="FFFFFF" w:themeColor="background1"/>
                <w:sz w:val="18"/>
                <w:szCs w:val="18"/>
              </w:rPr>
              <w:t>Ενεργειακή απόδοση και έργα επίδειξης στις ΜΜΕ και υποστηρικτικά μέτρα</w:t>
            </w:r>
          </w:p>
        </w:tc>
        <w:tc>
          <w:tcPr>
            <w:tcW w:w="851" w:type="dxa"/>
            <w:shd w:val="clear" w:color="auto" w:fill="FCD8BB" w:themeFill="accent5" w:themeFillTint="33"/>
            <w:noWrap/>
            <w:vAlign w:val="center"/>
            <w:hideMark/>
          </w:tcPr>
          <w:p w14:paraId="59D75B68" w14:textId="77777777" w:rsidR="006243CB" w:rsidRPr="004C45D4" w:rsidRDefault="006243CB" w:rsidP="00895584">
            <w:pPr>
              <w:spacing w:before="0" w:after="0" w:line="240" w:lineRule="auto"/>
              <w:jc w:val="center"/>
              <w:rPr>
                <w:rFonts w:cstheme="minorHAnsi"/>
                <w:sz w:val="18"/>
                <w:szCs w:val="18"/>
              </w:rPr>
            </w:pPr>
            <w:r w:rsidRPr="004C45D4">
              <w:rPr>
                <w:rFonts w:cstheme="minorHAnsi"/>
                <w:sz w:val="18"/>
                <w:szCs w:val="18"/>
              </w:rPr>
              <w:t>ΑΠ 1</w:t>
            </w:r>
          </w:p>
        </w:tc>
        <w:tc>
          <w:tcPr>
            <w:tcW w:w="1569" w:type="dxa"/>
            <w:shd w:val="clear" w:color="auto" w:fill="FCD8BB" w:themeFill="accent5" w:themeFillTint="33"/>
            <w:noWrap/>
            <w:vAlign w:val="center"/>
            <w:hideMark/>
          </w:tcPr>
          <w:p w14:paraId="35DA8511" w14:textId="77777777" w:rsidR="006243CB" w:rsidRPr="004C45D4" w:rsidRDefault="006243CB" w:rsidP="00895584">
            <w:pPr>
              <w:spacing w:before="0" w:after="0" w:line="240" w:lineRule="auto"/>
              <w:jc w:val="center"/>
              <w:rPr>
                <w:sz w:val="18"/>
                <w:szCs w:val="18"/>
              </w:rPr>
            </w:pPr>
            <w:r w:rsidRPr="004C45D4">
              <w:rPr>
                <w:sz w:val="18"/>
                <w:szCs w:val="18"/>
              </w:rPr>
              <w:t>13.000.000 €</w:t>
            </w:r>
          </w:p>
        </w:tc>
      </w:tr>
      <w:tr w:rsidR="006243CB" w:rsidRPr="006243CB" w14:paraId="4A9E3A0F" w14:textId="77777777" w:rsidTr="004C45D4">
        <w:trPr>
          <w:trHeight w:val="288"/>
        </w:trPr>
        <w:tc>
          <w:tcPr>
            <w:tcW w:w="675" w:type="dxa"/>
            <w:shd w:val="clear" w:color="auto" w:fill="974806" w:themeFill="accent5"/>
            <w:noWrap/>
            <w:hideMark/>
          </w:tcPr>
          <w:p w14:paraId="0D25ED50" w14:textId="77777777" w:rsidR="006243CB" w:rsidRPr="004C45D4" w:rsidRDefault="006243CB" w:rsidP="00895584">
            <w:pPr>
              <w:spacing w:before="0" w:after="0" w:line="240" w:lineRule="auto"/>
              <w:jc w:val="center"/>
              <w:rPr>
                <w:rFonts w:cstheme="minorHAnsi"/>
                <w:b/>
                <w:bCs/>
                <w:color w:val="FFFFFF" w:themeColor="background1"/>
                <w:sz w:val="18"/>
                <w:szCs w:val="18"/>
              </w:rPr>
            </w:pPr>
            <w:r w:rsidRPr="004C45D4">
              <w:rPr>
                <w:rFonts w:cstheme="minorHAnsi"/>
                <w:b/>
                <w:bCs/>
                <w:color w:val="FFFFFF" w:themeColor="background1"/>
                <w:sz w:val="18"/>
                <w:szCs w:val="18"/>
              </w:rPr>
              <w:t>078</w:t>
            </w:r>
          </w:p>
        </w:tc>
        <w:tc>
          <w:tcPr>
            <w:tcW w:w="5812" w:type="dxa"/>
            <w:shd w:val="clear" w:color="auto" w:fill="F78C33" w:themeFill="accent5" w:themeFillTint="99"/>
            <w:noWrap/>
            <w:hideMark/>
          </w:tcPr>
          <w:p w14:paraId="030DDE26" w14:textId="77777777" w:rsidR="006243CB" w:rsidRPr="004C45D4" w:rsidRDefault="006243CB" w:rsidP="00895584">
            <w:pPr>
              <w:spacing w:before="0" w:after="0" w:line="240" w:lineRule="auto"/>
              <w:rPr>
                <w:rFonts w:cstheme="minorHAnsi"/>
                <w:b/>
                <w:bCs/>
                <w:color w:val="FFFFFF" w:themeColor="background1"/>
                <w:sz w:val="18"/>
                <w:szCs w:val="18"/>
              </w:rPr>
            </w:pPr>
            <w:r w:rsidRPr="004C45D4">
              <w:rPr>
                <w:rFonts w:cstheme="minorHAnsi"/>
                <w:b/>
                <w:bCs/>
                <w:color w:val="FFFFFF" w:themeColor="background1"/>
                <w:sz w:val="18"/>
                <w:szCs w:val="18"/>
              </w:rPr>
              <w:t>Υπηρεσίες και Εφαρμογές Ηλεκτρονικής Διακυβέρνησης</w:t>
            </w:r>
          </w:p>
        </w:tc>
        <w:tc>
          <w:tcPr>
            <w:tcW w:w="851" w:type="dxa"/>
            <w:shd w:val="clear" w:color="auto" w:fill="FCD8BB" w:themeFill="accent5" w:themeFillTint="33"/>
            <w:noWrap/>
            <w:vAlign w:val="center"/>
            <w:hideMark/>
          </w:tcPr>
          <w:p w14:paraId="4610013D" w14:textId="77777777" w:rsidR="006243CB" w:rsidRPr="004C45D4" w:rsidRDefault="006243CB" w:rsidP="00895584">
            <w:pPr>
              <w:spacing w:before="0" w:after="0" w:line="240" w:lineRule="auto"/>
              <w:jc w:val="center"/>
              <w:rPr>
                <w:rFonts w:cstheme="minorHAnsi"/>
                <w:sz w:val="18"/>
                <w:szCs w:val="18"/>
              </w:rPr>
            </w:pPr>
            <w:r w:rsidRPr="004C45D4">
              <w:rPr>
                <w:rFonts w:cstheme="minorHAnsi"/>
                <w:sz w:val="18"/>
                <w:szCs w:val="18"/>
              </w:rPr>
              <w:t>ΑΠ 2</w:t>
            </w:r>
          </w:p>
        </w:tc>
        <w:tc>
          <w:tcPr>
            <w:tcW w:w="1569" w:type="dxa"/>
            <w:shd w:val="clear" w:color="auto" w:fill="FCD8BB" w:themeFill="accent5" w:themeFillTint="33"/>
            <w:noWrap/>
            <w:vAlign w:val="center"/>
            <w:hideMark/>
          </w:tcPr>
          <w:p w14:paraId="6F0C6C28" w14:textId="77777777" w:rsidR="006243CB" w:rsidRPr="004C45D4" w:rsidRDefault="006243CB" w:rsidP="00895584">
            <w:pPr>
              <w:spacing w:before="0" w:after="0" w:line="240" w:lineRule="auto"/>
              <w:jc w:val="center"/>
              <w:rPr>
                <w:sz w:val="18"/>
                <w:szCs w:val="18"/>
              </w:rPr>
            </w:pPr>
            <w:r w:rsidRPr="004C45D4">
              <w:rPr>
                <w:sz w:val="18"/>
                <w:szCs w:val="18"/>
              </w:rPr>
              <w:t>50.700.000 €</w:t>
            </w:r>
          </w:p>
        </w:tc>
      </w:tr>
      <w:tr w:rsidR="006243CB" w:rsidRPr="006243CB" w14:paraId="4E6BB9A2" w14:textId="77777777" w:rsidTr="004C45D4">
        <w:trPr>
          <w:trHeight w:val="288"/>
        </w:trPr>
        <w:tc>
          <w:tcPr>
            <w:tcW w:w="675" w:type="dxa"/>
            <w:shd w:val="clear" w:color="auto" w:fill="974806" w:themeFill="accent5"/>
            <w:noWrap/>
            <w:hideMark/>
          </w:tcPr>
          <w:p w14:paraId="33263149" w14:textId="77777777" w:rsidR="006243CB" w:rsidRPr="004C45D4" w:rsidRDefault="006243CB" w:rsidP="00895584">
            <w:pPr>
              <w:spacing w:before="0" w:after="0" w:line="240" w:lineRule="auto"/>
              <w:jc w:val="center"/>
              <w:rPr>
                <w:rFonts w:cstheme="minorHAnsi"/>
                <w:b/>
                <w:bCs/>
                <w:color w:val="FFFFFF" w:themeColor="background1"/>
                <w:sz w:val="18"/>
                <w:szCs w:val="18"/>
              </w:rPr>
            </w:pPr>
            <w:r w:rsidRPr="004C45D4">
              <w:rPr>
                <w:rFonts w:cstheme="minorHAnsi"/>
                <w:b/>
                <w:bCs/>
                <w:color w:val="FFFFFF" w:themeColor="background1"/>
                <w:sz w:val="18"/>
                <w:szCs w:val="18"/>
              </w:rPr>
              <w:t>082</w:t>
            </w:r>
          </w:p>
        </w:tc>
        <w:tc>
          <w:tcPr>
            <w:tcW w:w="5812" w:type="dxa"/>
            <w:shd w:val="clear" w:color="auto" w:fill="F78C33" w:themeFill="accent5" w:themeFillTint="99"/>
            <w:noWrap/>
            <w:hideMark/>
          </w:tcPr>
          <w:p w14:paraId="5B3D7D35" w14:textId="77777777" w:rsidR="006243CB" w:rsidRPr="004C45D4" w:rsidRDefault="006243CB" w:rsidP="00895584">
            <w:pPr>
              <w:spacing w:before="0" w:after="0" w:line="240" w:lineRule="auto"/>
              <w:rPr>
                <w:rFonts w:cstheme="minorHAnsi"/>
                <w:b/>
                <w:bCs/>
                <w:color w:val="FFFFFF" w:themeColor="background1"/>
                <w:sz w:val="18"/>
                <w:szCs w:val="18"/>
              </w:rPr>
            </w:pPr>
            <w:r w:rsidRPr="004C45D4">
              <w:rPr>
                <w:rFonts w:cstheme="minorHAnsi"/>
                <w:b/>
                <w:bCs/>
                <w:color w:val="FFFFFF" w:themeColor="background1"/>
                <w:sz w:val="18"/>
                <w:szCs w:val="18"/>
              </w:rPr>
              <w:t>Υπηρεσίες και εφαρμογές ΤΠΕ για ΜΜΕ</w:t>
            </w:r>
          </w:p>
        </w:tc>
        <w:tc>
          <w:tcPr>
            <w:tcW w:w="851" w:type="dxa"/>
            <w:shd w:val="clear" w:color="auto" w:fill="FCD8BB" w:themeFill="accent5" w:themeFillTint="33"/>
            <w:noWrap/>
            <w:vAlign w:val="center"/>
            <w:hideMark/>
          </w:tcPr>
          <w:p w14:paraId="60F9433A" w14:textId="77777777" w:rsidR="006243CB" w:rsidRPr="004C45D4" w:rsidRDefault="006243CB" w:rsidP="00895584">
            <w:pPr>
              <w:spacing w:before="0" w:after="0" w:line="240" w:lineRule="auto"/>
              <w:jc w:val="center"/>
              <w:rPr>
                <w:rFonts w:cstheme="minorHAnsi"/>
                <w:sz w:val="18"/>
                <w:szCs w:val="18"/>
              </w:rPr>
            </w:pPr>
            <w:r w:rsidRPr="004C45D4">
              <w:rPr>
                <w:rFonts w:cstheme="minorHAnsi"/>
                <w:sz w:val="18"/>
                <w:szCs w:val="18"/>
              </w:rPr>
              <w:t>ΑΠ 2</w:t>
            </w:r>
          </w:p>
        </w:tc>
        <w:tc>
          <w:tcPr>
            <w:tcW w:w="1569" w:type="dxa"/>
            <w:shd w:val="clear" w:color="auto" w:fill="FCD8BB" w:themeFill="accent5" w:themeFillTint="33"/>
            <w:noWrap/>
            <w:vAlign w:val="center"/>
            <w:hideMark/>
          </w:tcPr>
          <w:p w14:paraId="5594F444" w14:textId="77777777" w:rsidR="006243CB" w:rsidRPr="004C45D4" w:rsidRDefault="006243CB" w:rsidP="00895584">
            <w:pPr>
              <w:spacing w:before="0" w:after="0" w:line="240" w:lineRule="auto"/>
              <w:jc w:val="center"/>
              <w:rPr>
                <w:sz w:val="18"/>
                <w:szCs w:val="18"/>
              </w:rPr>
            </w:pPr>
            <w:r w:rsidRPr="004C45D4">
              <w:rPr>
                <w:sz w:val="18"/>
                <w:szCs w:val="18"/>
              </w:rPr>
              <w:t>3.800.000 €</w:t>
            </w:r>
          </w:p>
        </w:tc>
      </w:tr>
      <w:tr w:rsidR="006243CB" w:rsidRPr="006243CB" w14:paraId="53D34DD7" w14:textId="77777777" w:rsidTr="004C45D4">
        <w:trPr>
          <w:trHeight w:val="288"/>
        </w:trPr>
        <w:tc>
          <w:tcPr>
            <w:tcW w:w="675" w:type="dxa"/>
            <w:shd w:val="clear" w:color="auto" w:fill="974806" w:themeFill="accent5"/>
            <w:noWrap/>
            <w:hideMark/>
          </w:tcPr>
          <w:p w14:paraId="15BD4908" w14:textId="77777777" w:rsidR="006243CB" w:rsidRPr="004C45D4" w:rsidRDefault="006243CB" w:rsidP="00895584">
            <w:pPr>
              <w:spacing w:before="0" w:after="0" w:line="240" w:lineRule="auto"/>
              <w:jc w:val="center"/>
              <w:rPr>
                <w:rFonts w:cstheme="minorHAnsi"/>
                <w:b/>
                <w:bCs/>
                <w:color w:val="FFFFFF" w:themeColor="background1"/>
                <w:sz w:val="18"/>
                <w:szCs w:val="18"/>
              </w:rPr>
            </w:pPr>
            <w:r w:rsidRPr="004C45D4">
              <w:rPr>
                <w:rFonts w:cstheme="minorHAnsi"/>
                <w:b/>
                <w:bCs/>
                <w:color w:val="FFFFFF" w:themeColor="background1"/>
                <w:sz w:val="18"/>
                <w:szCs w:val="18"/>
              </w:rPr>
              <w:t>086</w:t>
            </w:r>
          </w:p>
        </w:tc>
        <w:tc>
          <w:tcPr>
            <w:tcW w:w="5812" w:type="dxa"/>
            <w:shd w:val="clear" w:color="auto" w:fill="F78C33" w:themeFill="accent5" w:themeFillTint="99"/>
            <w:noWrap/>
            <w:hideMark/>
          </w:tcPr>
          <w:p w14:paraId="19A76ED5" w14:textId="77777777" w:rsidR="006243CB" w:rsidRPr="004C45D4" w:rsidRDefault="006243CB" w:rsidP="00895584">
            <w:pPr>
              <w:spacing w:before="0" w:after="0" w:line="240" w:lineRule="auto"/>
              <w:rPr>
                <w:rFonts w:cstheme="minorHAnsi"/>
                <w:b/>
                <w:bCs/>
                <w:color w:val="FFFFFF" w:themeColor="background1"/>
                <w:sz w:val="18"/>
                <w:szCs w:val="18"/>
              </w:rPr>
            </w:pPr>
            <w:r w:rsidRPr="004C45D4">
              <w:rPr>
                <w:rFonts w:cstheme="minorHAnsi"/>
                <w:b/>
                <w:bCs/>
                <w:color w:val="FFFFFF" w:themeColor="background1"/>
                <w:sz w:val="18"/>
                <w:szCs w:val="18"/>
              </w:rPr>
              <w:t>Προστασία, αποκατάσταση και βιώσιμη χρήση των τόπων του δικτύου</w:t>
            </w:r>
          </w:p>
        </w:tc>
        <w:tc>
          <w:tcPr>
            <w:tcW w:w="851" w:type="dxa"/>
            <w:shd w:val="clear" w:color="auto" w:fill="FCD8BB" w:themeFill="accent5" w:themeFillTint="33"/>
            <w:noWrap/>
            <w:vAlign w:val="center"/>
            <w:hideMark/>
          </w:tcPr>
          <w:p w14:paraId="47539A53" w14:textId="77777777" w:rsidR="006243CB" w:rsidRPr="004C45D4" w:rsidRDefault="006243CB" w:rsidP="00895584">
            <w:pPr>
              <w:spacing w:before="0" w:after="0" w:line="240" w:lineRule="auto"/>
              <w:jc w:val="center"/>
              <w:rPr>
                <w:rFonts w:cstheme="minorHAnsi"/>
                <w:sz w:val="18"/>
                <w:szCs w:val="18"/>
              </w:rPr>
            </w:pPr>
            <w:r w:rsidRPr="004C45D4">
              <w:rPr>
                <w:rFonts w:cstheme="minorHAnsi"/>
                <w:sz w:val="18"/>
                <w:szCs w:val="18"/>
              </w:rPr>
              <w:t>ΑΠ 4Β</w:t>
            </w:r>
          </w:p>
        </w:tc>
        <w:tc>
          <w:tcPr>
            <w:tcW w:w="1569" w:type="dxa"/>
            <w:shd w:val="clear" w:color="auto" w:fill="FCD8BB" w:themeFill="accent5" w:themeFillTint="33"/>
            <w:noWrap/>
            <w:vAlign w:val="center"/>
            <w:hideMark/>
          </w:tcPr>
          <w:p w14:paraId="6D543DCA" w14:textId="77777777" w:rsidR="006243CB" w:rsidRPr="004C45D4" w:rsidRDefault="006243CB" w:rsidP="00895584">
            <w:pPr>
              <w:spacing w:before="0" w:after="0" w:line="240" w:lineRule="auto"/>
              <w:jc w:val="center"/>
              <w:rPr>
                <w:sz w:val="18"/>
                <w:szCs w:val="18"/>
              </w:rPr>
            </w:pPr>
            <w:r w:rsidRPr="004C45D4">
              <w:rPr>
                <w:sz w:val="18"/>
                <w:szCs w:val="18"/>
              </w:rPr>
              <w:t>5.000.000 €</w:t>
            </w:r>
          </w:p>
        </w:tc>
      </w:tr>
      <w:tr w:rsidR="006243CB" w:rsidRPr="006243CB" w14:paraId="5084AA26" w14:textId="77777777" w:rsidTr="004C45D4">
        <w:trPr>
          <w:trHeight w:val="288"/>
        </w:trPr>
        <w:tc>
          <w:tcPr>
            <w:tcW w:w="675" w:type="dxa"/>
            <w:shd w:val="clear" w:color="auto" w:fill="974806" w:themeFill="accent5"/>
            <w:noWrap/>
            <w:hideMark/>
          </w:tcPr>
          <w:p w14:paraId="6C5E1AD4" w14:textId="77777777" w:rsidR="006243CB" w:rsidRPr="004C45D4" w:rsidRDefault="006243CB" w:rsidP="00895584">
            <w:pPr>
              <w:spacing w:before="0" w:after="0" w:line="240" w:lineRule="auto"/>
              <w:jc w:val="center"/>
              <w:rPr>
                <w:rFonts w:cstheme="minorHAnsi"/>
                <w:b/>
                <w:bCs/>
                <w:color w:val="FFFFFF" w:themeColor="background1"/>
                <w:sz w:val="18"/>
                <w:szCs w:val="18"/>
              </w:rPr>
            </w:pPr>
            <w:r w:rsidRPr="004C45D4">
              <w:rPr>
                <w:rFonts w:cstheme="minorHAnsi"/>
                <w:b/>
                <w:bCs/>
                <w:color w:val="FFFFFF" w:themeColor="background1"/>
                <w:sz w:val="18"/>
                <w:szCs w:val="18"/>
              </w:rPr>
              <w:t>087</w:t>
            </w:r>
          </w:p>
        </w:tc>
        <w:tc>
          <w:tcPr>
            <w:tcW w:w="5812" w:type="dxa"/>
            <w:shd w:val="clear" w:color="auto" w:fill="F78C33" w:themeFill="accent5" w:themeFillTint="99"/>
            <w:noWrap/>
            <w:hideMark/>
          </w:tcPr>
          <w:p w14:paraId="71381C2B" w14:textId="77777777" w:rsidR="006243CB" w:rsidRPr="004C45D4" w:rsidRDefault="006243CB" w:rsidP="00895584">
            <w:pPr>
              <w:spacing w:before="0" w:after="0" w:line="240" w:lineRule="auto"/>
              <w:rPr>
                <w:rFonts w:cstheme="minorHAnsi"/>
                <w:b/>
                <w:bCs/>
                <w:color w:val="FFFFFF" w:themeColor="background1"/>
                <w:sz w:val="18"/>
                <w:szCs w:val="18"/>
              </w:rPr>
            </w:pPr>
            <w:r w:rsidRPr="004C45D4">
              <w:rPr>
                <w:rFonts w:cstheme="minorHAnsi"/>
                <w:b/>
                <w:bCs/>
                <w:color w:val="FFFFFF" w:themeColor="background1"/>
                <w:sz w:val="18"/>
                <w:szCs w:val="18"/>
              </w:rPr>
              <w:t>Μέτρα προσαρμογής στην κλιματική αλλαγή και πρόληψη και διαχείριση των κινδύνων που συνδέονται με το κλίμα, όπως η διάβρωση, οι θύελλες και η ξηρασία</w:t>
            </w:r>
          </w:p>
        </w:tc>
        <w:tc>
          <w:tcPr>
            <w:tcW w:w="851" w:type="dxa"/>
            <w:shd w:val="clear" w:color="auto" w:fill="FCD8BB" w:themeFill="accent5" w:themeFillTint="33"/>
            <w:noWrap/>
            <w:vAlign w:val="center"/>
            <w:hideMark/>
          </w:tcPr>
          <w:p w14:paraId="109D7FDB" w14:textId="77777777" w:rsidR="006243CB" w:rsidRPr="004C45D4" w:rsidRDefault="006243CB" w:rsidP="00895584">
            <w:pPr>
              <w:spacing w:before="0" w:after="0" w:line="240" w:lineRule="auto"/>
              <w:jc w:val="center"/>
              <w:rPr>
                <w:rFonts w:cstheme="minorHAnsi"/>
                <w:sz w:val="18"/>
                <w:szCs w:val="18"/>
              </w:rPr>
            </w:pPr>
            <w:r w:rsidRPr="004C45D4">
              <w:rPr>
                <w:rFonts w:cstheme="minorHAnsi"/>
                <w:sz w:val="18"/>
                <w:szCs w:val="18"/>
              </w:rPr>
              <w:t>ΑΠ 3</w:t>
            </w:r>
          </w:p>
        </w:tc>
        <w:tc>
          <w:tcPr>
            <w:tcW w:w="1569" w:type="dxa"/>
            <w:shd w:val="clear" w:color="auto" w:fill="FCD8BB" w:themeFill="accent5" w:themeFillTint="33"/>
            <w:noWrap/>
            <w:vAlign w:val="center"/>
            <w:hideMark/>
          </w:tcPr>
          <w:p w14:paraId="053EAD22" w14:textId="77777777" w:rsidR="006243CB" w:rsidRPr="004C45D4" w:rsidRDefault="006243CB" w:rsidP="00895584">
            <w:pPr>
              <w:spacing w:before="0" w:after="0" w:line="240" w:lineRule="auto"/>
              <w:jc w:val="center"/>
              <w:rPr>
                <w:sz w:val="18"/>
                <w:szCs w:val="18"/>
              </w:rPr>
            </w:pPr>
            <w:r w:rsidRPr="004C45D4">
              <w:rPr>
                <w:sz w:val="18"/>
                <w:szCs w:val="18"/>
              </w:rPr>
              <w:t>10.000.000 €</w:t>
            </w:r>
          </w:p>
        </w:tc>
      </w:tr>
      <w:tr w:rsidR="006243CB" w:rsidRPr="006243CB" w14:paraId="41A8CBA1" w14:textId="77777777" w:rsidTr="004C45D4">
        <w:trPr>
          <w:trHeight w:val="288"/>
        </w:trPr>
        <w:tc>
          <w:tcPr>
            <w:tcW w:w="675" w:type="dxa"/>
            <w:vMerge w:val="restart"/>
            <w:shd w:val="clear" w:color="auto" w:fill="974806" w:themeFill="accent5"/>
            <w:noWrap/>
            <w:vAlign w:val="center"/>
            <w:hideMark/>
          </w:tcPr>
          <w:p w14:paraId="0C804182" w14:textId="77777777" w:rsidR="006243CB" w:rsidRPr="004C45D4" w:rsidRDefault="006243CB" w:rsidP="00895584">
            <w:pPr>
              <w:spacing w:before="0" w:after="0" w:line="240" w:lineRule="auto"/>
              <w:jc w:val="center"/>
              <w:rPr>
                <w:rFonts w:cstheme="minorHAnsi"/>
                <w:b/>
                <w:bCs/>
                <w:color w:val="FFFFFF" w:themeColor="background1"/>
                <w:sz w:val="18"/>
                <w:szCs w:val="18"/>
              </w:rPr>
            </w:pPr>
            <w:r w:rsidRPr="004C45D4">
              <w:rPr>
                <w:rFonts w:cstheme="minorHAnsi"/>
                <w:b/>
                <w:bCs/>
                <w:color w:val="FFFFFF" w:themeColor="background1"/>
                <w:sz w:val="18"/>
                <w:szCs w:val="18"/>
              </w:rPr>
              <w:t>090</w:t>
            </w:r>
          </w:p>
        </w:tc>
        <w:tc>
          <w:tcPr>
            <w:tcW w:w="5812" w:type="dxa"/>
            <w:vMerge w:val="restart"/>
            <w:shd w:val="clear" w:color="auto" w:fill="F78C33" w:themeFill="accent5" w:themeFillTint="99"/>
            <w:noWrap/>
            <w:vAlign w:val="center"/>
            <w:hideMark/>
          </w:tcPr>
          <w:p w14:paraId="2F5DD991" w14:textId="77777777" w:rsidR="006243CB" w:rsidRPr="004C45D4" w:rsidRDefault="006243CB" w:rsidP="00895584">
            <w:pPr>
              <w:spacing w:before="0" w:after="0" w:line="240" w:lineRule="auto"/>
              <w:rPr>
                <w:rFonts w:cstheme="minorHAnsi"/>
                <w:b/>
                <w:bCs/>
                <w:color w:val="FFFFFF" w:themeColor="background1"/>
                <w:sz w:val="18"/>
                <w:szCs w:val="18"/>
              </w:rPr>
            </w:pPr>
            <w:r w:rsidRPr="004C45D4">
              <w:rPr>
                <w:rFonts w:cstheme="minorHAnsi"/>
                <w:b/>
                <w:bCs/>
                <w:color w:val="FFFFFF" w:themeColor="background1"/>
                <w:sz w:val="18"/>
                <w:szCs w:val="18"/>
              </w:rPr>
              <w:t>Ποδηλατόδρομοι και μονοπάτια</w:t>
            </w:r>
          </w:p>
        </w:tc>
        <w:tc>
          <w:tcPr>
            <w:tcW w:w="851" w:type="dxa"/>
            <w:shd w:val="clear" w:color="auto" w:fill="FCD8BB" w:themeFill="accent5" w:themeFillTint="33"/>
            <w:noWrap/>
            <w:vAlign w:val="center"/>
            <w:hideMark/>
          </w:tcPr>
          <w:p w14:paraId="3E705223" w14:textId="77777777" w:rsidR="006243CB" w:rsidRPr="004C45D4" w:rsidRDefault="006243CB" w:rsidP="00895584">
            <w:pPr>
              <w:spacing w:before="0" w:after="0" w:line="240" w:lineRule="auto"/>
              <w:jc w:val="center"/>
              <w:rPr>
                <w:rFonts w:cstheme="minorHAnsi"/>
                <w:sz w:val="18"/>
                <w:szCs w:val="18"/>
              </w:rPr>
            </w:pPr>
            <w:r w:rsidRPr="004C45D4">
              <w:rPr>
                <w:rFonts w:cstheme="minorHAnsi"/>
                <w:sz w:val="18"/>
                <w:szCs w:val="18"/>
              </w:rPr>
              <w:t>ΑΠ 5</w:t>
            </w:r>
          </w:p>
        </w:tc>
        <w:tc>
          <w:tcPr>
            <w:tcW w:w="1569" w:type="dxa"/>
            <w:shd w:val="clear" w:color="auto" w:fill="FCD8BB" w:themeFill="accent5" w:themeFillTint="33"/>
            <w:noWrap/>
            <w:vAlign w:val="center"/>
            <w:hideMark/>
          </w:tcPr>
          <w:p w14:paraId="760BE6F9" w14:textId="77777777" w:rsidR="006243CB" w:rsidRPr="004C45D4" w:rsidRDefault="006243CB" w:rsidP="00895584">
            <w:pPr>
              <w:spacing w:before="0" w:after="0" w:line="240" w:lineRule="auto"/>
              <w:jc w:val="center"/>
              <w:rPr>
                <w:sz w:val="18"/>
                <w:szCs w:val="18"/>
              </w:rPr>
            </w:pPr>
            <w:r w:rsidRPr="004C45D4">
              <w:rPr>
                <w:sz w:val="18"/>
                <w:szCs w:val="18"/>
              </w:rPr>
              <w:t>4.462.500 €</w:t>
            </w:r>
          </w:p>
        </w:tc>
      </w:tr>
      <w:tr w:rsidR="006243CB" w:rsidRPr="006243CB" w14:paraId="1B3EA899" w14:textId="77777777" w:rsidTr="004C45D4">
        <w:trPr>
          <w:trHeight w:val="71"/>
        </w:trPr>
        <w:tc>
          <w:tcPr>
            <w:tcW w:w="675" w:type="dxa"/>
            <w:vMerge/>
            <w:shd w:val="clear" w:color="auto" w:fill="974806" w:themeFill="accent5"/>
            <w:noWrap/>
            <w:hideMark/>
          </w:tcPr>
          <w:p w14:paraId="0398ABFE" w14:textId="77777777" w:rsidR="006243CB" w:rsidRPr="004C45D4" w:rsidRDefault="006243CB" w:rsidP="00895584">
            <w:pPr>
              <w:spacing w:before="0" w:after="0" w:line="240" w:lineRule="auto"/>
              <w:jc w:val="center"/>
              <w:rPr>
                <w:rFonts w:cstheme="minorHAnsi"/>
                <w:b/>
                <w:bCs/>
                <w:color w:val="FFFFFF" w:themeColor="background1"/>
                <w:sz w:val="18"/>
                <w:szCs w:val="18"/>
              </w:rPr>
            </w:pPr>
          </w:p>
        </w:tc>
        <w:tc>
          <w:tcPr>
            <w:tcW w:w="5812" w:type="dxa"/>
            <w:vMerge/>
            <w:shd w:val="clear" w:color="auto" w:fill="F78C33" w:themeFill="accent5" w:themeFillTint="99"/>
            <w:noWrap/>
            <w:hideMark/>
          </w:tcPr>
          <w:p w14:paraId="130AF436" w14:textId="77777777" w:rsidR="006243CB" w:rsidRPr="004C45D4" w:rsidRDefault="006243CB" w:rsidP="00895584">
            <w:pPr>
              <w:spacing w:before="0" w:after="0" w:line="240" w:lineRule="auto"/>
              <w:rPr>
                <w:rFonts w:cstheme="minorHAnsi"/>
                <w:color w:val="FFFFFF" w:themeColor="background1"/>
                <w:sz w:val="18"/>
                <w:szCs w:val="18"/>
              </w:rPr>
            </w:pPr>
          </w:p>
        </w:tc>
        <w:tc>
          <w:tcPr>
            <w:tcW w:w="851" w:type="dxa"/>
            <w:shd w:val="clear" w:color="auto" w:fill="FCD8BB" w:themeFill="accent5" w:themeFillTint="33"/>
            <w:noWrap/>
            <w:vAlign w:val="center"/>
            <w:hideMark/>
          </w:tcPr>
          <w:p w14:paraId="2647734A" w14:textId="77777777" w:rsidR="006243CB" w:rsidRPr="004C45D4" w:rsidRDefault="006243CB" w:rsidP="00895584">
            <w:pPr>
              <w:spacing w:before="0" w:after="0" w:line="240" w:lineRule="auto"/>
              <w:jc w:val="center"/>
              <w:rPr>
                <w:rFonts w:cstheme="minorHAnsi"/>
                <w:sz w:val="18"/>
                <w:szCs w:val="18"/>
              </w:rPr>
            </w:pPr>
            <w:r w:rsidRPr="004C45D4">
              <w:rPr>
                <w:rFonts w:cstheme="minorHAnsi"/>
                <w:sz w:val="18"/>
                <w:szCs w:val="18"/>
              </w:rPr>
              <w:t>ΑΠ 6</w:t>
            </w:r>
          </w:p>
        </w:tc>
        <w:tc>
          <w:tcPr>
            <w:tcW w:w="1569" w:type="dxa"/>
            <w:shd w:val="clear" w:color="auto" w:fill="FCD8BB" w:themeFill="accent5" w:themeFillTint="33"/>
            <w:noWrap/>
            <w:vAlign w:val="center"/>
            <w:hideMark/>
          </w:tcPr>
          <w:p w14:paraId="1E1EB627" w14:textId="77777777" w:rsidR="006243CB" w:rsidRPr="004C45D4" w:rsidRDefault="006243CB" w:rsidP="00895584">
            <w:pPr>
              <w:spacing w:before="0" w:after="0" w:line="240" w:lineRule="auto"/>
              <w:jc w:val="center"/>
              <w:rPr>
                <w:sz w:val="18"/>
                <w:szCs w:val="18"/>
              </w:rPr>
            </w:pPr>
            <w:r w:rsidRPr="004C45D4">
              <w:rPr>
                <w:sz w:val="18"/>
                <w:szCs w:val="18"/>
              </w:rPr>
              <w:t>4.250.000 €</w:t>
            </w:r>
          </w:p>
        </w:tc>
      </w:tr>
      <w:tr w:rsidR="006243CB" w:rsidRPr="006243CB" w14:paraId="58828611" w14:textId="77777777" w:rsidTr="004C45D4">
        <w:trPr>
          <w:trHeight w:val="288"/>
        </w:trPr>
        <w:tc>
          <w:tcPr>
            <w:tcW w:w="675" w:type="dxa"/>
            <w:vMerge w:val="restart"/>
            <w:shd w:val="clear" w:color="auto" w:fill="974806" w:themeFill="accent5"/>
            <w:noWrap/>
            <w:vAlign w:val="center"/>
            <w:hideMark/>
          </w:tcPr>
          <w:p w14:paraId="4DD6B26C" w14:textId="77777777" w:rsidR="006243CB" w:rsidRPr="004C45D4" w:rsidRDefault="006243CB" w:rsidP="00895584">
            <w:pPr>
              <w:spacing w:before="0" w:after="0" w:line="240" w:lineRule="auto"/>
              <w:jc w:val="center"/>
              <w:rPr>
                <w:rFonts w:cstheme="minorHAnsi"/>
                <w:b/>
                <w:bCs/>
                <w:color w:val="FFFFFF" w:themeColor="background1"/>
                <w:sz w:val="18"/>
                <w:szCs w:val="18"/>
              </w:rPr>
            </w:pPr>
            <w:r w:rsidRPr="004C45D4">
              <w:rPr>
                <w:rFonts w:cstheme="minorHAnsi"/>
                <w:b/>
                <w:bCs/>
                <w:color w:val="FFFFFF" w:themeColor="background1"/>
                <w:sz w:val="18"/>
                <w:szCs w:val="18"/>
              </w:rPr>
              <w:t>094</w:t>
            </w:r>
          </w:p>
        </w:tc>
        <w:tc>
          <w:tcPr>
            <w:tcW w:w="5812" w:type="dxa"/>
            <w:vMerge w:val="restart"/>
            <w:shd w:val="clear" w:color="auto" w:fill="F78C33" w:themeFill="accent5" w:themeFillTint="99"/>
            <w:noWrap/>
            <w:vAlign w:val="center"/>
            <w:hideMark/>
          </w:tcPr>
          <w:p w14:paraId="4087C5F5" w14:textId="77777777" w:rsidR="006243CB" w:rsidRPr="004C45D4" w:rsidRDefault="006243CB" w:rsidP="00895584">
            <w:pPr>
              <w:spacing w:before="0" w:after="0" w:line="240" w:lineRule="auto"/>
              <w:rPr>
                <w:rFonts w:cstheme="minorHAnsi"/>
                <w:b/>
                <w:bCs/>
                <w:color w:val="FFFFFF" w:themeColor="background1"/>
                <w:sz w:val="18"/>
                <w:szCs w:val="18"/>
              </w:rPr>
            </w:pPr>
            <w:r w:rsidRPr="004C45D4">
              <w:rPr>
                <w:rFonts w:cstheme="minorHAnsi"/>
                <w:b/>
                <w:bCs/>
                <w:color w:val="FFFFFF" w:themeColor="background1"/>
                <w:sz w:val="18"/>
                <w:szCs w:val="18"/>
              </w:rPr>
              <w:t>Προστασία, ανάπτυξη και προβολή δημόσιων πόρων πολιτιστικής κληρονομιάς</w:t>
            </w:r>
          </w:p>
        </w:tc>
        <w:tc>
          <w:tcPr>
            <w:tcW w:w="851" w:type="dxa"/>
            <w:shd w:val="clear" w:color="auto" w:fill="FCD8BB" w:themeFill="accent5" w:themeFillTint="33"/>
            <w:noWrap/>
            <w:vAlign w:val="center"/>
            <w:hideMark/>
          </w:tcPr>
          <w:p w14:paraId="33C210FC" w14:textId="77777777" w:rsidR="006243CB" w:rsidRPr="004C45D4" w:rsidRDefault="006243CB" w:rsidP="00895584">
            <w:pPr>
              <w:spacing w:before="0" w:after="0" w:line="240" w:lineRule="auto"/>
              <w:jc w:val="center"/>
              <w:rPr>
                <w:rFonts w:cstheme="minorHAnsi"/>
                <w:sz w:val="18"/>
                <w:szCs w:val="18"/>
              </w:rPr>
            </w:pPr>
            <w:r w:rsidRPr="004C45D4">
              <w:rPr>
                <w:rFonts w:cstheme="minorHAnsi"/>
                <w:sz w:val="18"/>
                <w:szCs w:val="18"/>
              </w:rPr>
              <w:t>ΑΠ 4Β</w:t>
            </w:r>
          </w:p>
        </w:tc>
        <w:tc>
          <w:tcPr>
            <w:tcW w:w="1569" w:type="dxa"/>
            <w:shd w:val="clear" w:color="auto" w:fill="FCD8BB" w:themeFill="accent5" w:themeFillTint="33"/>
            <w:noWrap/>
            <w:vAlign w:val="center"/>
            <w:hideMark/>
          </w:tcPr>
          <w:p w14:paraId="37126A3D" w14:textId="77777777" w:rsidR="006243CB" w:rsidRPr="004C45D4" w:rsidRDefault="006243CB" w:rsidP="00895584">
            <w:pPr>
              <w:spacing w:before="0" w:after="0" w:line="240" w:lineRule="auto"/>
              <w:jc w:val="center"/>
              <w:rPr>
                <w:sz w:val="18"/>
                <w:szCs w:val="18"/>
              </w:rPr>
            </w:pPr>
            <w:r w:rsidRPr="004C45D4">
              <w:rPr>
                <w:sz w:val="18"/>
                <w:szCs w:val="18"/>
              </w:rPr>
              <w:t>2.000.000 €</w:t>
            </w:r>
          </w:p>
        </w:tc>
      </w:tr>
      <w:tr w:rsidR="006243CB" w:rsidRPr="006243CB" w14:paraId="0C87A06E" w14:textId="77777777" w:rsidTr="004C45D4">
        <w:trPr>
          <w:trHeight w:val="288"/>
        </w:trPr>
        <w:tc>
          <w:tcPr>
            <w:tcW w:w="675" w:type="dxa"/>
            <w:vMerge/>
            <w:shd w:val="clear" w:color="auto" w:fill="974806" w:themeFill="accent5"/>
            <w:noWrap/>
            <w:hideMark/>
          </w:tcPr>
          <w:p w14:paraId="225E2733" w14:textId="77777777" w:rsidR="006243CB" w:rsidRPr="004C45D4" w:rsidRDefault="006243CB" w:rsidP="00895584">
            <w:pPr>
              <w:spacing w:before="0" w:after="0" w:line="240" w:lineRule="auto"/>
              <w:jc w:val="center"/>
              <w:rPr>
                <w:rFonts w:cstheme="minorHAnsi"/>
                <w:b/>
                <w:bCs/>
                <w:color w:val="FFFFFF" w:themeColor="background1"/>
                <w:sz w:val="18"/>
                <w:szCs w:val="18"/>
              </w:rPr>
            </w:pPr>
          </w:p>
        </w:tc>
        <w:tc>
          <w:tcPr>
            <w:tcW w:w="5812" w:type="dxa"/>
            <w:vMerge/>
            <w:shd w:val="clear" w:color="auto" w:fill="F78C33" w:themeFill="accent5" w:themeFillTint="99"/>
            <w:noWrap/>
            <w:hideMark/>
          </w:tcPr>
          <w:p w14:paraId="11128E05" w14:textId="77777777" w:rsidR="006243CB" w:rsidRPr="004C45D4" w:rsidRDefault="006243CB" w:rsidP="00895584">
            <w:pPr>
              <w:spacing w:before="0" w:after="0" w:line="240" w:lineRule="auto"/>
              <w:rPr>
                <w:rFonts w:cstheme="minorHAnsi"/>
                <w:color w:val="FFFFFF" w:themeColor="background1"/>
                <w:sz w:val="18"/>
                <w:szCs w:val="18"/>
              </w:rPr>
            </w:pPr>
          </w:p>
        </w:tc>
        <w:tc>
          <w:tcPr>
            <w:tcW w:w="851" w:type="dxa"/>
            <w:shd w:val="clear" w:color="auto" w:fill="FCD8BB" w:themeFill="accent5" w:themeFillTint="33"/>
            <w:noWrap/>
            <w:vAlign w:val="center"/>
            <w:hideMark/>
          </w:tcPr>
          <w:p w14:paraId="0FDF1C07" w14:textId="77777777" w:rsidR="006243CB" w:rsidRPr="004C45D4" w:rsidRDefault="006243CB" w:rsidP="00895584">
            <w:pPr>
              <w:spacing w:before="0" w:after="0" w:line="240" w:lineRule="auto"/>
              <w:jc w:val="center"/>
              <w:rPr>
                <w:rFonts w:cstheme="minorHAnsi"/>
                <w:sz w:val="18"/>
                <w:szCs w:val="18"/>
              </w:rPr>
            </w:pPr>
            <w:r w:rsidRPr="004C45D4">
              <w:rPr>
                <w:rFonts w:cstheme="minorHAnsi"/>
                <w:sz w:val="18"/>
                <w:szCs w:val="18"/>
              </w:rPr>
              <w:t>ΑΠ 6</w:t>
            </w:r>
          </w:p>
        </w:tc>
        <w:tc>
          <w:tcPr>
            <w:tcW w:w="1569" w:type="dxa"/>
            <w:shd w:val="clear" w:color="auto" w:fill="FCD8BB" w:themeFill="accent5" w:themeFillTint="33"/>
            <w:noWrap/>
            <w:vAlign w:val="center"/>
            <w:hideMark/>
          </w:tcPr>
          <w:p w14:paraId="7D42F395" w14:textId="77777777" w:rsidR="006243CB" w:rsidRPr="004C45D4" w:rsidRDefault="006243CB" w:rsidP="00895584">
            <w:pPr>
              <w:spacing w:before="0" w:after="0" w:line="240" w:lineRule="auto"/>
              <w:jc w:val="center"/>
              <w:rPr>
                <w:sz w:val="18"/>
                <w:szCs w:val="18"/>
              </w:rPr>
            </w:pPr>
            <w:r w:rsidRPr="004C45D4">
              <w:rPr>
                <w:sz w:val="18"/>
                <w:szCs w:val="18"/>
              </w:rPr>
              <w:t>23.000.000 €</w:t>
            </w:r>
          </w:p>
        </w:tc>
      </w:tr>
      <w:tr w:rsidR="006243CB" w:rsidRPr="006243CB" w14:paraId="7789CBB3" w14:textId="77777777" w:rsidTr="004C45D4">
        <w:trPr>
          <w:trHeight w:val="288"/>
        </w:trPr>
        <w:tc>
          <w:tcPr>
            <w:tcW w:w="675" w:type="dxa"/>
            <w:vMerge w:val="restart"/>
            <w:shd w:val="clear" w:color="auto" w:fill="974806" w:themeFill="accent5"/>
            <w:noWrap/>
            <w:vAlign w:val="center"/>
            <w:hideMark/>
          </w:tcPr>
          <w:p w14:paraId="4A2254D5" w14:textId="77777777" w:rsidR="006243CB" w:rsidRPr="004C45D4" w:rsidRDefault="006243CB" w:rsidP="00895584">
            <w:pPr>
              <w:spacing w:before="0" w:after="0" w:line="240" w:lineRule="auto"/>
              <w:jc w:val="center"/>
              <w:rPr>
                <w:rFonts w:cstheme="minorHAnsi"/>
                <w:b/>
                <w:bCs/>
                <w:color w:val="FFFFFF" w:themeColor="background1"/>
                <w:sz w:val="18"/>
                <w:szCs w:val="18"/>
              </w:rPr>
            </w:pPr>
            <w:r w:rsidRPr="004C45D4">
              <w:rPr>
                <w:rFonts w:cstheme="minorHAnsi"/>
                <w:b/>
                <w:bCs/>
                <w:color w:val="FFFFFF" w:themeColor="background1"/>
                <w:sz w:val="18"/>
                <w:szCs w:val="18"/>
              </w:rPr>
              <w:t>121</w:t>
            </w:r>
          </w:p>
        </w:tc>
        <w:tc>
          <w:tcPr>
            <w:tcW w:w="5812" w:type="dxa"/>
            <w:vMerge w:val="restart"/>
            <w:shd w:val="clear" w:color="auto" w:fill="F78C33" w:themeFill="accent5" w:themeFillTint="99"/>
            <w:noWrap/>
            <w:vAlign w:val="center"/>
            <w:hideMark/>
          </w:tcPr>
          <w:p w14:paraId="221D440D" w14:textId="77777777" w:rsidR="006243CB" w:rsidRPr="004C45D4" w:rsidRDefault="006243CB" w:rsidP="00895584">
            <w:pPr>
              <w:spacing w:before="0" w:after="0" w:line="240" w:lineRule="auto"/>
              <w:jc w:val="left"/>
              <w:rPr>
                <w:rFonts w:cstheme="minorHAnsi"/>
                <w:b/>
                <w:bCs/>
                <w:color w:val="FFFFFF" w:themeColor="background1"/>
                <w:sz w:val="18"/>
                <w:szCs w:val="18"/>
              </w:rPr>
            </w:pPr>
            <w:r w:rsidRPr="004C45D4">
              <w:rPr>
                <w:rFonts w:cstheme="minorHAnsi"/>
                <w:b/>
                <w:bCs/>
                <w:color w:val="FFFFFF" w:themeColor="background1"/>
                <w:sz w:val="18"/>
                <w:szCs w:val="18"/>
              </w:rPr>
              <w:t>Προετοιμασία, εφαρμογή, παρακολούθηση, επιθεώρηση</w:t>
            </w:r>
          </w:p>
        </w:tc>
        <w:tc>
          <w:tcPr>
            <w:tcW w:w="851" w:type="dxa"/>
            <w:shd w:val="clear" w:color="auto" w:fill="FCD8BB" w:themeFill="accent5" w:themeFillTint="33"/>
            <w:noWrap/>
            <w:vAlign w:val="center"/>
            <w:hideMark/>
          </w:tcPr>
          <w:p w14:paraId="57C863F0" w14:textId="77777777" w:rsidR="006243CB" w:rsidRPr="004C45D4" w:rsidRDefault="006243CB" w:rsidP="00895584">
            <w:pPr>
              <w:spacing w:before="0" w:after="0" w:line="240" w:lineRule="auto"/>
              <w:jc w:val="center"/>
              <w:rPr>
                <w:rFonts w:cstheme="minorHAnsi"/>
                <w:sz w:val="18"/>
                <w:szCs w:val="18"/>
              </w:rPr>
            </w:pPr>
            <w:r w:rsidRPr="004C45D4">
              <w:rPr>
                <w:rFonts w:cstheme="minorHAnsi"/>
                <w:sz w:val="18"/>
                <w:szCs w:val="18"/>
              </w:rPr>
              <w:t>ΑΠ 7Α</w:t>
            </w:r>
          </w:p>
        </w:tc>
        <w:tc>
          <w:tcPr>
            <w:tcW w:w="1569" w:type="dxa"/>
            <w:shd w:val="clear" w:color="auto" w:fill="FCD8BB" w:themeFill="accent5" w:themeFillTint="33"/>
            <w:noWrap/>
            <w:vAlign w:val="center"/>
            <w:hideMark/>
          </w:tcPr>
          <w:p w14:paraId="3DAED763" w14:textId="77777777" w:rsidR="006243CB" w:rsidRPr="004C45D4" w:rsidRDefault="006243CB" w:rsidP="00895584">
            <w:pPr>
              <w:spacing w:before="0" w:after="0" w:line="240" w:lineRule="auto"/>
              <w:jc w:val="center"/>
              <w:rPr>
                <w:sz w:val="18"/>
                <w:szCs w:val="18"/>
              </w:rPr>
            </w:pPr>
            <w:r w:rsidRPr="004C45D4">
              <w:rPr>
                <w:sz w:val="18"/>
                <w:szCs w:val="18"/>
              </w:rPr>
              <w:t>4.384.313 €</w:t>
            </w:r>
          </w:p>
        </w:tc>
      </w:tr>
      <w:tr w:rsidR="006243CB" w:rsidRPr="006243CB" w14:paraId="388D0AC3" w14:textId="77777777" w:rsidTr="004C45D4">
        <w:trPr>
          <w:trHeight w:val="288"/>
        </w:trPr>
        <w:tc>
          <w:tcPr>
            <w:tcW w:w="675" w:type="dxa"/>
            <w:vMerge/>
            <w:shd w:val="clear" w:color="auto" w:fill="974806" w:themeFill="accent5"/>
            <w:noWrap/>
            <w:hideMark/>
          </w:tcPr>
          <w:p w14:paraId="7C5890F4" w14:textId="77777777" w:rsidR="006243CB" w:rsidRPr="004C45D4" w:rsidRDefault="006243CB" w:rsidP="00895584">
            <w:pPr>
              <w:spacing w:before="0" w:after="0" w:line="240" w:lineRule="auto"/>
              <w:jc w:val="center"/>
              <w:rPr>
                <w:rFonts w:cstheme="minorHAnsi"/>
                <w:b/>
                <w:bCs/>
                <w:color w:val="FFFFFF" w:themeColor="background1"/>
                <w:sz w:val="18"/>
                <w:szCs w:val="18"/>
              </w:rPr>
            </w:pPr>
          </w:p>
        </w:tc>
        <w:tc>
          <w:tcPr>
            <w:tcW w:w="5812" w:type="dxa"/>
            <w:vMerge/>
            <w:shd w:val="clear" w:color="auto" w:fill="F78C33" w:themeFill="accent5" w:themeFillTint="99"/>
            <w:noWrap/>
            <w:hideMark/>
          </w:tcPr>
          <w:p w14:paraId="6CBDD574" w14:textId="77777777" w:rsidR="006243CB" w:rsidRPr="004C45D4" w:rsidRDefault="006243CB" w:rsidP="00895584">
            <w:pPr>
              <w:spacing w:before="0" w:after="0" w:line="240" w:lineRule="auto"/>
              <w:rPr>
                <w:rFonts w:cstheme="minorHAnsi"/>
                <w:color w:val="FFFFFF" w:themeColor="background1"/>
                <w:sz w:val="18"/>
                <w:szCs w:val="18"/>
              </w:rPr>
            </w:pPr>
          </w:p>
        </w:tc>
        <w:tc>
          <w:tcPr>
            <w:tcW w:w="851" w:type="dxa"/>
            <w:shd w:val="clear" w:color="auto" w:fill="FCD8BB" w:themeFill="accent5" w:themeFillTint="33"/>
            <w:noWrap/>
            <w:vAlign w:val="center"/>
            <w:hideMark/>
          </w:tcPr>
          <w:p w14:paraId="49B2A3DF" w14:textId="77777777" w:rsidR="006243CB" w:rsidRPr="004C45D4" w:rsidRDefault="006243CB" w:rsidP="00895584">
            <w:pPr>
              <w:spacing w:before="0" w:after="0" w:line="240" w:lineRule="auto"/>
              <w:jc w:val="center"/>
              <w:rPr>
                <w:rFonts w:cstheme="minorHAnsi"/>
                <w:sz w:val="18"/>
                <w:szCs w:val="18"/>
              </w:rPr>
            </w:pPr>
            <w:r w:rsidRPr="004C45D4">
              <w:rPr>
                <w:rFonts w:cstheme="minorHAnsi"/>
                <w:sz w:val="18"/>
                <w:szCs w:val="18"/>
              </w:rPr>
              <w:t>ΑΠ 7Β</w:t>
            </w:r>
          </w:p>
        </w:tc>
        <w:tc>
          <w:tcPr>
            <w:tcW w:w="1569" w:type="dxa"/>
            <w:shd w:val="clear" w:color="auto" w:fill="FCD8BB" w:themeFill="accent5" w:themeFillTint="33"/>
            <w:noWrap/>
            <w:vAlign w:val="center"/>
            <w:hideMark/>
          </w:tcPr>
          <w:p w14:paraId="65458F08" w14:textId="77777777" w:rsidR="006243CB" w:rsidRPr="004C45D4" w:rsidRDefault="006243CB" w:rsidP="00895584">
            <w:pPr>
              <w:spacing w:before="0" w:after="0" w:line="240" w:lineRule="auto"/>
              <w:jc w:val="center"/>
              <w:rPr>
                <w:sz w:val="18"/>
                <w:szCs w:val="18"/>
              </w:rPr>
            </w:pPr>
            <w:r w:rsidRPr="004C45D4">
              <w:rPr>
                <w:sz w:val="18"/>
                <w:szCs w:val="18"/>
              </w:rPr>
              <w:t>10.879.192 €</w:t>
            </w:r>
          </w:p>
        </w:tc>
      </w:tr>
      <w:tr w:rsidR="006243CB" w:rsidRPr="006243CB" w14:paraId="293F6814" w14:textId="77777777" w:rsidTr="004C45D4">
        <w:trPr>
          <w:trHeight w:val="288"/>
        </w:trPr>
        <w:tc>
          <w:tcPr>
            <w:tcW w:w="675" w:type="dxa"/>
            <w:vMerge w:val="restart"/>
            <w:shd w:val="clear" w:color="auto" w:fill="974806" w:themeFill="accent5"/>
            <w:noWrap/>
            <w:vAlign w:val="center"/>
            <w:hideMark/>
          </w:tcPr>
          <w:p w14:paraId="15E2A10D" w14:textId="77777777" w:rsidR="006243CB" w:rsidRPr="004C45D4" w:rsidRDefault="006243CB" w:rsidP="00895584">
            <w:pPr>
              <w:spacing w:before="0" w:after="0" w:line="240" w:lineRule="auto"/>
              <w:jc w:val="center"/>
              <w:rPr>
                <w:rFonts w:cstheme="minorHAnsi"/>
                <w:b/>
                <w:bCs/>
                <w:color w:val="FFFFFF" w:themeColor="background1"/>
                <w:sz w:val="18"/>
                <w:szCs w:val="18"/>
              </w:rPr>
            </w:pPr>
            <w:r w:rsidRPr="004C45D4">
              <w:rPr>
                <w:rFonts w:cstheme="minorHAnsi"/>
                <w:b/>
                <w:bCs/>
                <w:color w:val="FFFFFF" w:themeColor="background1"/>
                <w:sz w:val="18"/>
                <w:szCs w:val="18"/>
              </w:rPr>
              <w:t>122</w:t>
            </w:r>
          </w:p>
        </w:tc>
        <w:tc>
          <w:tcPr>
            <w:tcW w:w="5812" w:type="dxa"/>
            <w:vMerge w:val="restart"/>
            <w:shd w:val="clear" w:color="auto" w:fill="F78C33" w:themeFill="accent5" w:themeFillTint="99"/>
            <w:noWrap/>
            <w:vAlign w:val="center"/>
            <w:hideMark/>
          </w:tcPr>
          <w:p w14:paraId="32492AC4" w14:textId="77777777" w:rsidR="006243CB" w:rsidRPr="004C45D4" w:rsidRDefault="006243CB" w:rsidP="00895584">
            <w:pPr>
              <w:spacing w:before="0" w:after="0" w:line="240" w:lineRule="auto"/>
              <w:jc w:val="left"/>
              <w:rPr>
                <w:rFonts w:cstheme="minorHAnsi"/>
                <w:b/>
                <w:bCs/>
                <w:color w:val="FFFFFF" w:themeColor="background1"/>
                <w:sz w:val="18"/>
                <w:szCs w:val="18"/>
              </w:rPr>
            </w:pPr>
            <w:r w:rsidRPr="004C45D4">
              <w:rPr>
                <w:rFonts w:cstheme="minorHAnsi"/>
                <w:b/>
                <w:bCs/>
                <w:color w:val="FFFFFF" w:themeColor="background1"/>
                <w:sz w:val="18"/>
                <w:szCs w:val="18"/>
              </w:rPr>
              <w:t>Αξιολόγηση, μελέτες</w:t>
            </w:r>
          </w:p>
        </w:tc>
        <w:tc>
          <w:tcPr>
            <w:tcW w:w="851" w:type="dxa"/>
            <w:shd w:val="clear" w:color="auto" w:fill="FCD8BB" w:themeFill="accent5" w:themeFillTint="33"/>
            <w:noWrap/>
            <w:vAlign w:val="center"/>
            <w:hideMark/>
          </w:tcPr>
          <w:p w14:paraId="3BFA8023" w14:textId="77777777" w:rsidR="006243CB" w:rsidRPr="004C45D4" w:rsidRDefault="006243CB" w:rsidP="00895584">
            <w:pPr>
              <w:spacing w:before="0" w:after="0" w:line="240" w:lineRule="auto"/>
              <w:jc w:val="center"/>
              <w:rPr>
                <w:rFonts w:cstheme="minorHAnsi"/>
                <w:sz w:val="18"/>
                <w:szCs w:val="18"/>
              </w:rPr>
            </w:pPr>
            <w:r w:rsidRPr="004C45D4">
              <w:rPr>
                <w:rFonts w:cstheme="minorHAnsi"/>
                <w:sz w:val="18"/>
                <w:szCs w:val="18"/>
              </w:rPr>
              <w:t>ΑΠ 7Α</w:t>
            </w:r>
          </w:p>
        </w:tc>
        <w:tc>
          <w:tcPr>
            <w:tcW w:w="1569" w:type="dxa"/>
            <w:shd w:val="clear" w:color="auto" w:fill="FCD8BB" w:themeFill="accent5" w:themeFillTint="33"/>
            <w:noWrap/>
            <w:vAlign w:val="center"/>
            <w:hideMark/>
          </w:tcPr>
          <w:p w14:paraId="14129DE0" w14:textId="77777777" w:rsidR="006243CB" w:rsidRPr="004C45D4" w:rsidRDefault="006243CB" w:rsidP="00895584">
            <w:pPr>
              <w:spacing w:before="0" w:after="0" w:line="240" w:lineRule="auto"/>
              <w:jc w:val="center"/>
              <w:rPr>
                <w:sz w:val="18"/>
                <w:szCs w:val="18"/>
              </w:rPr>
            </w:pPr>
            <w:r w:rsidRPr="004C45D4">
              <w:rPr>
                <w:sz w:val="18"/>
                <w:szCs w:val="18"/>
              </w:rPr>
              <w:t>982.353 €</w:t>
            </w:r>
          </w:p>
        </w:tc>
      </w:tr>
      <w:tr w:rsidR="006243CB" w:rsidRPr="006243CB" w14:paraId="4BD7D557" w14:textId="77777777" w:rsidTr="004C45D4">
        <w:trPr>
          <w:trHeight w:val="288"/>
        </w:trPr>
        <w:tc>
          <w:tcPr>
            <w:tcW w:w="675" w:type="dxa"/>
            <w:vMerge/>
            <w:shd w:val="clear" w:color="auto" w:fill="974806" w:themeFill="accent5"/>
            <w:noWrap/>
            <w:hideMark/>
          </w:tcPr>
          <w:p w14:paraId="0088889B" w14:textId="77777777" w:rsidR="006243CB" w:rsidRPr="004C45D4" w:rsidRDefault="006243CB" w:rsidP="00895584">
            <w:pPr>
              <w:spacing w:before="0" w:after="0" w:line="240" w:lineRule="auto"/>
              <w:jc w:val="center"/>
              <w:rPr>
                <w:rFonts w:cstheme="minorHAnsi"/>
                <w:b/>
                <w:bCs/>
                <w:color w:val="FFFFFF" w:themeColor="background1"/>
                <w:sz w:val="18"/>
                <w:szCs w:val="18"/>
              </w:rPr>
            </w:pPr>
          </w:p>
        </w:tc>
        <w:tc>
          <w:tcPr>
            <w:tcW w:w="5812" w:type="dxa"/>
            <w:vMerge/>
            <w:shd w:val="clear" w:color="auto" w:fill="F78C33" w:themeFill="accent5" w:themeFillTint="99"/>
            <w:noWrap/>
            <w:hideMark/>
          </w:tcPr>
          <w:p w14:paraId="10ED64C6" w14:textId="77777777" w:rsidR="006243CB" w:rsidRPr="004C45D4" w:rsidRDefault="006243CB" w:rsidP="00895584">
            <w:pPr>
              <w:spacing w:before="0" w:after="0" w:line="240" w:lineRule="auto"/>
              <w:rPr>
                <w:rFonts w:cstheme="minorHAnsi"/>
                <w:color w:val="FFFFFF" w:themeColor="background1"/>
                <w:sz w:val="18"/>
                <w:szCs w:val="18"/>
              </w:rPr>
            </w:pPr>
          </w:p>
        </w:tc>
        <w:tc>
          <w:tcPr>
            <w:tcW w:w="851" w:type="dxa"/>
            <w:shd w:val="clear" w:color="auto" w:fill="FCD8BB" w:themeFill="accent5" w:themeFillTint="33"/>
            <w:noWrap/>
            <w:vAlign w:val="center"/>
            <w:hideMark/>
          </w:tcPr>
          <w:p w14:paraId="7E3FB7D3" w14:textId="77777777" w:rsidR="006243CB" w:rsidRPr="004C45D4" w:rsidRDefault="006243CB" w:rsidP="00895584">
            <w:pPr>
              <w:spacing w:before="0" w:after="0" w:line="240" w:lineRule="auto"/>
              <w:jc w:val="center"/>
              <w:rPr>
                <w:rFonts w:cstheme="minorHAnsi"/>
                <w:sz w:val="18"/>
                <w:szCs w:val="18"/>
              </w:rPr>
            </w:pPr>
            <w:r w:rsidRPr="004C45D4">
              <w:rPr>
                <w:rFonts w:cstheme="minorHAnsi"/>
                <w:sz w:val="18"/>
                <w:szCs w:val="18"/>
              </w:rPr>
              <w:t>ΑΠ 7Β</w:t>
            </w:r>
          </w:p>
        </w:tc>
        <w:tc>
          <w:tcPr>
            <w:tcW w:w="1569" w:type="dxa"/>
            <w:shd w:val="clear" w:color="auto" w:fill="FCD8BB" w:themeFill="accent5" w:themeFillTint="33"/>
            <w:noWrap/>
            <w:vAlign w:val="center"/>
            <w:hideMark/>
          </w:tcPr>
          <w:p w14:paraId="6D7C1252" w14:textId="77777777" w:rsidR="006243CB" w:rsidRPr="004C45D4" w:rsidRDefault="006243CB" w:rsidP="00895584">
            <w:pPr>
              <w:spacing w:before="0" w:after="0" w:line="240" w:lineRule="auto"/>
              <w:jc w:val="center"/>
              <w:rPr>
                <w:sz w:val="18"/>
                <w:szCs w:val="18"/>
              </w:rPr>
            </w:pPr>
            <w:r w:rsidRPr="004C45D4">
              <w:rPr>
                <w:sz w:val="18"/>
                <w:szCs w:val="18"/>
              </w:rPr>
              <w:t>2.331.255 €</w:t>
            </w:r>
          </w:p>
        </w:tc>
      </w:tr>
      <w:tr w:rsidR="006243CB" w:rsidRPr="006243CB" w14:paraId="464F4AD7" w14:textId="77777777" w:rsidTr="004C45D4">
        <w:trPr>
          <w:trHeight w:val="288"/>
        </w:trPr>
        <w:tc>
          <w:tcPr>
            <w:tcW w:w="675" w:type="dxa"/>
            <w:vMerge w:val="restart"/>
            <w:shd w:val="clear" w:color="auto" w:fill="974806" w:themeFill="accent5"/>
            <w:noWrap/>
            <w:vAlign w:val="center"/>
            <w:hideMark/>
          </w:tcPr>
          <w:p w14:paraId="322046B2" w14:textId="77777777" w:rsidR="006243CB" w:rsidRPr="004C45D4" w:rsidRDefault="006243CB" w:rsidP="00895584">
            <w:pPr>
              <w:spacing w:before="0" w:after="0" w:line="240" w:lineRule="auto"/>
              <w:jc w:val="center"/>
              <w:rPr>
                <w:rFonts w:cstheme="minorHAnsi"/>
                <w:b/>
                <w:bCs/>
                <w:color w:val="FFFFFF" w:themeColor="background1"/>
                <w:sz w:val="18"/>
                <w:szCs w:val="18"/>
              </w:rPr>
            </w:pPr>
            <w:r w:rsidRPr="004C45D4">
              <w:rPr>
                <w:rFonts w:cstheme="minorHAnsi"/>
                <w:b/>
                <w:bCs/>
                <w:color w:val="FFFFFF" w:themeColor="background1"/>
                <w:sz w:val="18"/>
                <w:szCs w:val="18"/>
              </w:rPr>
              <w:lastRenderedPageBreak/>
              <w:t>123</w:t>
            </w:r>
          </w:p>
        </w:tc>
        <w:tc>
          <w:tcPr>
            <w:tcW w:w="5812" w:type="dxa"/>
            <w:vMerge w:val="restart"/>
            <w:shd w:val="clear" w:color="auto" w:fill="F78C33" w:themeFill="accent5" w:themeFillTint="99"/>
            <w:noWrap/>
            <w:vAlign w:val="center"/>
            <w:hideMark/>
          </w:tcPr>
          <w:p w14:paraId="1B44D735" w14:textId="77777777" w:rsidR="006243CB" w:rsidRPr="004C45D4" w:rsidRDefault="006243CB" w:rsidP="00895584">
            <w:pPr>
              <w:spacing w:before="0" w:after="0" w:line="240" w:lineRule="auto"/>
              <w:jc w:val="left"/>
              <w:rPr>
                <w:rFonts w:cstheme="minorHAnsi"/>
                <w:b/>
                <w:bCs/>
                <w:color w:val="FFFFFF" w:themeColor="background1"/>
                <w:sz w:val="18"/>
                <w:szCs w:val="18"/>
              </w:rPr>
            </w:pPr>
            <w:r w:rsidRPr="004C45D4">
              <w:rPr>
                <w:rFonts w:cstheme="minorHAnsi"/>
                <w:b/>
                <w:bCs/>
                <w:color w:val="FFFFFF" w:themeColor="background1"/>
                <w:sz w:val="18"/>
                <w:szCs w:val="18"/>
              </w:rPr>
              <w:t>Πληροφόρηση - Επικοινωνία</w:t>
            </w:r>
          </w:p>
        </w:tc>
        <w:tc>
          <w:tcPr>
            <w:tcW w:w="851" w:type="dxa"/>
            <w:shd w:val="clear" w:color="auto" w:fill="FCD8BB" w:themeFill="accent5" w:themeFillTint="33"/>
            <w:noWrap/>
            <w:vAlign w:val="center"/>
            <w:hideMark/>
          </w:tcPr>
          <w:p w14:paraId="3B00DD1A" w14:textId="77777777" w:rsidR="006243CB" w:rsidRPr="004C45D4" w:rsidRDefault="006243CB" w:rsidP="00895584">
            <w:pPr>
              <w:spacing w:before="0" w:after="0" w:line="240" w:lineRule="auto"/>
              <w:jc w:val="center"/>
              <w:rPr>
                <w:rFonts w:cstheme="minorHAnsi"/>
                <w:sz w:val="18"/>
                <w:szCs w:val="18"/>
              </w:rPr>
            </w:pPr>
            <w:r w:rsidRPr="004C45D4">
              <w:rPr>
                <w:rFonts w:cstheme="minorHAnsi"/>
                <w:sz w:val="18"/>
                <w:szCs w:val="18"/>
              </w:rPr>
              <w:t>ΑΠ 7Α</w:t>
            </w:r>
          </w:p>
        </w:tc>
        <w:tc>
          <w:tcPr>
            <w:tcW w:w="1569" w:type="dxa"/>
            <w:shd w:val="clear" w:color="auto" w:fill="FCD8BB" w:themeFill="accent5" w:themeFillTint="33"/>
            <w:noWrap/>
            <w:vAlign w:val="center"/>
            <w:hideMark/>
          </w:tcPr>
          <w:p w14:paraId="2B2F07E9" w14:textId="77777777" w:rsidR="006243CB" w:rsidRPr="004C45D4" w:rsidRDefault="006243CB" w:rsidP="00895584">
            <w:pPr>
              <w:spacing w:before="0" w:after="0" w:line="240" w:lineRule="auto"/>
              <w:jc w:val="center"/>
              <w:rPr>
                <w:sz w:val="18"/>
                <w:szCs w:val="18"/>
              </w:rPr>
            </w:pPr>
            <w:r w:rsidRPr="004C45D4">
              <w:rPr>
                <w:sz w:val="18"/>
                <w:szCs w:val="18"/>
              </w:rPr>
              <w:t>982.353 €</w:t>
            </w:r>
          </w:p>
        </w:tc>
      </w:tr>
      <w:tr w:rsidR="006243CB" w:rsidRPr="006243CB" w14:paraId="1AF1D07F" w14:textId="77777777" w:rsidTr="004C45D4">
        <w:trPr>
          <w:trHeight w:val="288"/>
        </w:trPr>
        <w:tc>
          <w:tcPr>
            <w:tcW w:w="675" w:type="dxa"/>
            <w:vMerge/>
            <w:shd w:val="clear" w:color="auto" w:fill="974806" w:themeFill="accent5"/>
            <w:noWrap/>
            <w:hideMark/>
          </w:tcPr>
          <w:p w14:paraId="6AF6E1BC" w14:textId="77777777" w:rsidR="006243CB" w:rsidRPr="004C45D4" w:rsidRDefault="006243CB" w:rsidP="00895584">
            <w:pPr>
              <w:spacing w:before="0" w:after="0" w:line="240" w:lineRule="auto"/>
              <w:jc w:val="center"/>
              <w:rPr>
                <w:rFonts w:cstheme="minorHAnsi"/>
                <w:b/>
                <w:bCs/>
                <w:color w:val="FFFFFF" w:themeColor="background1"/>
                <w:sz w:val="18"/>
                <w:szCs w:val="18"/>
              </w:rPr>
            </w:pPr>
          </w:p>
        </w:tc>
        <w:tc>
          <w:tcPr>
            <w:tcW w:w="5812" w:type="dxa"/>
            <w:vMerge/>
            <w:shd w:val="clear" w:color="auto" w:fill="F78C33" w:themeFill="accent5" w:themeFillTint="99"/>
            <w:noWrap/>
            <w:hideMark/>
          </w:tcPr>
          <w:p w14:paraId="1C3EDC04" w14:textId="77777777" w:rsidR="006243CB" w:rsidRPr="004C45D4" w:rsidRDefault="006243CB" w:rsidP="00895584">
            <w:pPr>
              <w:spacing w:before="0" w:after="0" w:line="240" w:lineRule="auto"/>
              <w:rPr>
                <w:rFonts w:cstheme="minorHAnsi"/>
                <w:color w:val="FFFFFF" w:themeColor="background1"/>
                <w:sz w:val="18"/>
                <w:szCs w:val="18"/>
              </w:rPr>
            </w:pPr>
          </w:p>
        </w:tc>
        <w:tc>
          <w:tcPr>
            <w:tcW w:w="851" w:type="dxa"/>
            <w:shd w:val="clear" w:color="auto" w:fill="FCD8BB" w:themeFill="accent5" w:themeFillTint="33"/>
            <w:noWrap/>
            <w:vAlign w:val="center"/>
            <w:hideMark/>
          </w:tcPr>
          <w:p w14:paraId="328B3C87" w14:textId="77777777" w:rsidR="006243CB" w:rsidRPr="004C45D4" w:rsidRDefault="006243CB" w:rsidP="00895584">
            <w:pPr>
              <w:spacing w:before="0" w:after="0" w:line="240" w:lineRule="auto"/>
              <w:jc w:val="center"/>
              <w:rPr>
                <w:rFonts w:cstheme="minorHAnsi"/>
                <w:sz w:val="18"/>
                <w:szCs w:val="18"/>
              </w:rPr>
            </w:pPr>
            <w:r w:rsidRPr="004C45D4">
              <w:rPr>
                <w:rFonts w:cstheme="minorHAnsi"/>
                <w:sz w:val="18"/>
                <w:szCs w:val="18"/>
              </w:rPr>
              <w:t>ΑΠ 7Β</w:t>
            </w:r>
          </w:p>
        </w:tc>
        <w:tc>
          <w:tcPr>
            <w:tcW w:w="1569" w:type="dxa"/>
            <w:tcBorders>
              <w:bottom w:val="single" w:sz="4" w:space="0" w:color="auto"/>
            </w:tcBorders>
            <w:shd w:val="clear" w:color="auto" w:fill="FCD8BB" w:themeFill="accent5" w:themeFillTint="33"/>
            <w:noWrap/>
            <w:vAlign w:val="center"/>
            <w:hideMark/>
          </w:tcPr>
          <w:p w14:paraId="229DCDED" w14:textId="77777777" w:rsidR="006243CB" w:rsidRPr="004C45D4" w:rsidRDefault="006243CB" w:rsidP="00895584">
            <w:pPr>
              <w:spacing w:before="0" w:after="0" w:line="240" w:lineRule="auto"/>
              <w:jc w:val="center"/>
              <w:rPr>
                <w:sz w:val="18"/>
                <w:szCs w:val="18"/>
              </w:rPr>
            </w:pPr>
            <w:r w:rsidRPr="004C45D4">
              <w:rPr>
                <w:sz w:val="18"/>
                <w:szCs w:val="18"/>
              </w:rPr>
              <w:t>2.331.255 €</w:t>
            </w:r>
          </w:p>
        </w:tc>
      </w:tr>
      <w:tr w:rsidR="006243CB" w:rsidRPr="006243CB" w14:paraId="18FEFCDA" w14:textId="77777777" w:rsidTr="00FC24A4">
        <w:trPr>
          <w:trHeight w:val="288"/>
        </w:trPr>
        <w:tc>
          <w:tcPr>
            <w:tcW w:w="7338" w:type="dxa"/>
            <w:gridSpan w:val="3"/>
            <w:shd w:val="clear" w:color="auto" w:fill="974806" w:themeFill="accent5"/>
            <w:noWrap/>
            <w:hideMark/>
          </w:tcPr>
          <w:p w14:paraId="49D851FB" w14:textId="77777777" w:rsidR="006243CB" w:rsidRPr="004C45D4" w:rsidRDefault="006243CB" w:rsidP="00895584">
            <w:pPr>
              <w:spacing w:before="0" w:after="0" w:line="240" w:lineRule="auto"/>
              <w:jc w:val="center"/>
              <w:rPr>
                <w:rFonts w:cstheme="minorHAnsi"/>
                <w:b/>
                <w:bCs/>
                <w:sz w:val="18"/>
                <w:szCs w:val="18"/>
              </w:rPr>
            </w:pPr>
            <w:r w:rsidRPr="004C45D4">
              <w:rPr>
                <w:rFonts w:cstheme="minorHAnsi"/>
                <w:b/>
                <w:bCs/>
                <w:color w:val="FFFFFF" w:themeColor="background1"/>
                <w:sz w:val="18"/>
                <w:szCs w:val="18"/>
              </w:rPr>
              <w:t>Σύνολο</w:t>
            </w:r>
          </w:p>
        </w:tc>
        <w:tc>
          <w:tcPr>
            <w:tcW w:w="1569" w:type="dxa"/>
            <w:shd w:val="clear" w:color="auto" w:fill="974806" w:themeFill="accent5"/>
            <w:noWrap/>
            <w:hideMark/>
          </w:tcPr>
          <w:p w14:paraId="0ACDECB8" w14:textId="77777777" w:rsidR="006243CB" w:rsidRPr="004C45D4" w:rsidRDefault="006243CB" w:rsidP="00895584">
            <w:pPr>
              <w:spacing w:before="0" w:after="0" w:line="240" w:lineRule="auto"/>
              <w:jc w:val="right"/>
              <w:rPr>
                <w:b/>
                <w:color w:val="FFFFFF" w:themeColor="background1"/>
                <w:sz w:val="18"/>
                <w:szCs w:val="18"/>
              </w:rPr>
            </w:pPr>
            <w:r w:rsidRPr="004C45D4">
              <w:rPr>
                <w:b/>
                <w:color w:val="FFFFFF" w:themeColor="background1"/>
                <w:sz w:val="18"/>
                <w:szCs w:val="18"/>
              </w:rPr>
              <w:t>561.640.720 €</w:t>
            </w:r>
          </w:p>
        </w:tc>
      </w:tr>
    </w:tbl>
    <w:p w14:paraId="0936FEE8" w14:textId="77777777" w:rsidR="00C17816" w:rsidRDefault="00FC24A4" w:rsidP="00FC24A4">
      <w:pPr>
        <w:tabs>
          <w:tab w:val="left" w:pos="2127"/>
        </w:tabs>
        <w:spacing w:line="280" w:lineRule="atLeast"/>
        <w:rPr>
          <w:rFonts w:cstheme="minorHAnsi"/>
        </w:rPr>
      </w:pPr>
      <w:r>
        <w:rPr>
          <w:rFonts w:cstheme="minorHAnsi"/>
        </w:rPr>
        <w:tab/>
      </w:r>
    </w:p>
    <w:p w14:paraId="1DDDB73E" w14:textId="77777777" w:rsidR="00EC2F14" w:rsidRDefault="00EC2F14" w:rsidP="00C147E5">
      <w:pPr>
        <w:spacing w:line="280" w:lineRule="atLeast"/>
        <w:rPr>
          <w:rFonts w:cstheme="minorHAnsi"/>
        </w:rPr>
      </w:pPr>
    </w:p>
    <w:p w14:paraId="5DCB7866" w14:textId="77777777" w:rsidR="00456F45" w:rsidRPr="009E11ED" w:rsidRDefault="009E153E" w:rsidP="00E71064">
      <w:pPr>
        <w:pStyle w:val="Heading1"/>
        <w:ind w:left="567" w:hanging="567"/>
        <w:rPr>
          <w:szCs w:val="28"/>
        </w:rPr>
      </w:pPr>
      <w:bookmarkStart w:id="14" w:name="_Toc483210975"/>
      <w:bookmarkStart w:id="15" w:name="_Toc474409723"/>
      <w:r>
        <w:lastRenderedPageBreak/>
        <w:t>ΠΡΟΟΔΟΣ ΥΛΟΠΟΙΗΣΗΣ ΟΙΚΟΝΟΜΙΚΟΥ ΚΑΙ ΦΥΣΙΚΟΥ ΑΝΤΙΚΕΙΜΕΝΟΥ ΤΟΥ Ε.Π. «ΑΝΤΑΓΩΝΙΣΤΙΚΟΤΗΤΑ ΚΑΙ ΑΕΙΦΟΡΟΣ ΑΝΑΠΤΥΞΗ»</w:t>
      </w:r>
      <w:bookmarkEnd w:id="14"/>
      <w:r>
        <w:t xml:space="preserve"> </w:t>
      </w:r>
    </w:p>
    <w:bookmarkEnd w:id="15"/>
    <w:p w14:paraId="61D6C7B4" w14:textId="38DEAD5A" w:rsidR="00F154A5" w:rsidRDefault="002037A9" w:rsidP="002037A9">
      <w:r>
        <w:t xml:space="preserve">Στη συνέχεια γίνεται μία αναλυτική </w:t>
      </w:r>
      <w:r w:rsidR="00507387">
        <w:t>απεικόνιση</w:t>
      </w:r>
      <w:r>
        <w:t xml:space="preserve"> </w:t>
      </w:r>
      <w:r w:rsidR="001C7835">
        <w:t xml:space="preserve">της προόδου </w:t>
      </w:r>
      <w:r>
        <w:t>υλοποίηση</w:t>
      </w:r>
      <w:r w:rsidR="00507387">
        <w:t>ς</w:t>
      </w:r>
      <w:r>
        <w:t xml:space="preserve"> του Επιχε</w:t>
      </w:r>
      <w:r w:rsidR="008C1FC8">
        <w:t>ιρησιακού Προγράμματος με ημερομηνία αναφοράς την 31/12/2016</w:t>
      </w:r>
      <w:r w:rsidR="00507387">
        <w:t>. Η ανάλυση γίνεται</w:t>
      </w:r>
      <w:r w:rsidR="008C1FC8">
        <w:t xml:space="preserve"> </w:t>
      </w:r>
      <w:r w:rsidR="00F637AB">
        <w:t xml:space="preserve">σε κάθε δυνατό επίπεδο δεδομένης της </w:t>
      </w:r>
      <w:r w:rsidR="00CE3171">
        <w:t xml:space="preserve">παρούσας </w:t>
      </w:r>
      <w:r w:rsidR="00F637AB">
        <w:t xml:space="preserve">φάσης υλοποίησης στην οποία βρίσκεται το Ε.Π., δηλαδή </w:t>
      </w:r>
      <w:r w:rsidR="009B5F00">
        <w:t xml:space="preserve">σε επίπεδο </w:t>
      </w:r>
      <w:r w:rsidR="00507387">
        <w:t>Άξονα Προτ</w:t>
      </w:r>
      <w:r w:rsidR="00F637AB">
        <w:t>εραιότητας, Θεματικού Στόχου,</w:t>
      </w:r>
      <w:r w:rsidR="00507387">
        <w:t xml:space="preserve"> Επενδυτικής Προτεραιότητας</w:t>
      </w:r>
      <w:r w:rsidR="00F637AB">
        <w:t xml:space="preserve">, Ειδικού Στόχου και Κατηγορίας Παρέμβασης. </w:t>
      </w:r>
      <w:r w:rsidR="00507387">
        <w:t xml:space="preserve"> </w:t>
      </w:r>
    </w:p>
    <w:p w14:paraId="07B83EC1" w14:textId="3F485AC3" w:rsidR="00657145" w:rsidRDefault="008C1FC8" w:rsidP="002037A9">
      <w:r w:rsidRPr="008151F0">
        <w:t xml:space="preserve">Τα δεδομένα βασίζονται τόσο στα στοιχεία τα οποία είχαν εισαχθεί στο ΟΠΣ μέχρι την προαναφερόμενη ημερομηνία, όσο και σε </w:t>
      </w:r>
      <w:bookmarkStart w:id="16" w:name="_Hlk482269471"/>
      <w:r w:rsidRPr="008151F0">
        <w:t xml:space="preserve">στοιχεία της Διαχειριστικής Αρχής </w:t>
      </w:r>
      <w:r w:rsidR="00657145" w:rsidRPr="008151F0">
        <w:t>και των Ενδιάμεσων Φορέων Διαχείρισης</w:t>
      </w:r>
      <w:bookmarkEnd w:id="16"/>
      <w:r w:rsidR="00CE3171" w:rsidRPr="008151F0">
        <w:t>,</w:t>
      </w:r>
      <w:r w:rsidR="00657145" w:rsidRPr="008151F0">
        <w:t xml:space="preserve"> </w:t>
      </w:r>
      <w:r w:rsidRPr="008151F0">
        <w:t>τα οποία δεν είχαν ακόμα ενσωματωθεί στο ΟΠΣ, αλλά αφορούν στην περίοδο υλοποίησης μέχρι 31/12/2016</w:t>
      </w:r>
      <w:r w:rsidR="00CE4BEA" w:rsidRPr="008151F0">
        <w:t>.</w:t>
      </w:r>
      <w:r w:rsidRPr="008C1FC8">
        <w:t xml:space="preserve"> </w:t>
      </w:r>
    </w:p>
    <w:p w14:paraId="7C1A5CBE" w14:textId="77777777" w:rsidR="00241AF0" w:rsidRPr="008B4517" w:rsidRDefault="00241AF0" w:rsidP="00241AF0">
      <w:pPr>
        <w:pStyle w:val="Heading2"/>
      </w:pPr>
      <w:bookmarkStart w:id="17" w:name="_Toc483210976"/>
      <w:r>
        <w:rPr>
          <w:caps w:val="0"/>
        </w:rPr>
        <w:t xml:space="preserve">ΠΟΡΕΙΑ ΥΛΟΠΟΙΗΣΗΣ ΤΟΥ Ε.Π. ΑΝΤΑΓΩΝΙΣΤΙΚΟΤΗΤΑ ΚΑΙ ΑΕΙΦΟΡΟΣ ΑΝΑΠΤΥΞΗ </w:t>
      </w:r>
      <w:r w:rsidR="00332573">
        <w:rPr>
          <w:caps w:val="0"/>
        </w:rPr>
        <w:t>ΜΕΧΡΙ Τ</w:t>
      </w:r>
      <w:r w:rsidR="005200D4">
        <w:rPr>
          <w:caps w:val="0"/>
        </w:rPr>
        <w:t>ΗΝ</w:t>
      </w:r>
      <w:r w:rsidR="00332573">
        <w:rPr>
          <w:caps w:val="0"/>
        </w:rPr>
        <w:t xml:space="preserve"> 31/12/2016</w:t>
      </w:r>
      <w:bookmarkEnd w:id="17"/>
    </w:p>
    <w:p w14:paraId="1A64E2C1" w14:textId="77777777" w:rsidR="00E47E4D" w:rsidRDefault="00E47E4D" w:rsidP="00E47E4D">
      <w:pPr>
        <w:pStyle w:val="Heading3"/>
      </w:pPr>
      <w:bookmarkStart w:id="18" w:name="_Toc483210977"/>
      <w:r>
        <w:t>Διαχρονική εξέλιξη της πορείας υλοποίησης του Ε.Π. «Ανταγωνιστικότητα και Αειφόρος Ανάπτυξη</w:t>
      </w:r>
      <w:r w:rsidR="00467874">
        <w:t xml:space="preserve">» ανά </w:t>
      </w:r>
      <w:r w:rsidR="00D76C4D">
        <w:t xml:space="preserve">Τύπο Χρηματοδότησης και </w:t>
      </w:r>
      <w:r w:rsidR="00467874">
        <w:t>Διαρθρωτικό Ταμείο</w:t>
      </w:r>
      <w:bookmarkEnd w:id="18"/>
    </w:p>
    <w:p w14:paraId="2B5BD829" w14:textId="77777777" w:rsidR="007B51FE" w:rsidRDefault="00241AF0" w:rsidP="00CD2320">
      <w:pPr>
        <w:contextualSpacing/>
        <w:rPr>
          <w:rFonts w:cstheme="minorHAnsi"/>
        </w:rPr>
      </w:pPr>
      <w:r w:rsidRPr="00CE4BEA">
        <w:rPr>
          <w:rFonts w:cstheme="minorHAnsi"/>
        </w:rPr>
        <w:t xml:space="preserve">Σε ότι αφορά </w:t>
      </w:r>
      <w:r w:rsidR="00E963CB">
        <w:rPr>
          <w:rFonts w:cstheme="minorHAnsi"/>
        </w:rPr>
        <w:t>σ</w:t>
      </w:r>
      <w:r w:rsidRPr="00CE4BEA">
        <w:rPr>
          <w:rFonts w:cstheme="minorHAnsi"/>
        </w:rPr>
        <w:t xml:space="preserve">την πορεία υλοποίησης του Ε.Π., </w:t>
      </w:r>
      <w:r w:rsidR="00467874">
        <w:rPr>
          <w:rFonts w:cstheme="minorHAnsi"/>
        </w:rPr>
        <w:t>κατά τα πρώτα δύο έτη -2014 και 2015-</w:t>
      </w:r>
      <w:r w:rsidRPr="00CE4BEA">
        <w:rPr>
          <w:rFonts w:cstheme="minorHAnsi"/>
        </w:rPr>
        <w:t xml:space="preserve"> </w:t>
      </w:r>
      <w:r w:rsidRPr="005D063C">
        <w:rPr>
          <w:rFonts w:cstheme="minorHAnsi"/>
          <w:b/>
        </w:rPr>
        <w:t>σημειώθηκε περιορισμένη πρόοδος</w:t>
      </w:r>
      <w:r w:rsidRPr="00CE4BEA">
        <w:rPr>
          <w:rFonts w:cstheme="minorHAnsi"/>
        </w:rPr>
        <w:t xml:space="preserve">, καθώς οι </w:t>
      </w:r>
      <w:r w:rsidRPr="005D063C">
        <w:rPr>
          <w:rFonts w:cstheme="minorHAnsi"/>
          <w:b/>
        </w:rPr>
        <w:t xml:space="preserve">προσπάθειες επικεντρώθηκαν κυρίως σε ενέργειες </w:t>
      </w:r>
      <w:r w:rsidR="006C0811">
        <w:rPr>
          <w:rFonts w:cstheme="minorHAnsi"/>
          <w:b/>
        </w:rPr>
        <w:t xml:space="preserve">προετοιμασίας και </w:t>
      </w:r>
      <w:r w:rsidRPr="005D063C">
        <w:rPr>
          <w:rFonts w:cstheme="minorHAnsi"/>
          <w:b/>
        </w:rPr>
        <w:t>ωρίμανσης των έργων</w:t>
      </w:r>
      <w:r w:rsidRPr="00CE4BEA">
        <w:rPr>
          <w:rFonts w:cstheme="minorHAnsi"/>
        </w:rPr>
        <w:t xml:space="preserve"> που θα χρηματοδοτηθούν από το Πρόγραμμα.</w:t>
      </w:r>
      <w:r w:rsidR="001606FD">
        <w:rPr>
          <w:rFonts w:cstheme="minorHAnsi"/>
        </w:rPr>
        <w:t xml:space="preserve"> </w:t>
      </w:r>
    </w:p>
    <w:p w14:paraId="7D8072C2" w14:textId="48BE9CA9" w:rsidR="007B51FE" w:rsidRDefault="007B51FE" w:rsidP="00CD2320">
      <w:pPr>
        <w:contextualSpacing/>
        <w:rPr>
          <w:rFonts w:cstheme="minorHAnsi"/>
        </w:rPr>
      </w:pPr>
      <w:r w:rsidRPr="007B51FE">
        <w:rPr>
          <w:rFonts w:cstheme="minorHAnsi"/>
        </w:rPr>
        <w:t xml:space="preserve">Ως απόρροια του γεγονότος ότι </w:t>
      </w:r>
      <w:r w:rsidRPr="007B51FE">
        <w:rPr>
          <w:rFonts w:cstheme="minorHAnsi"/>
          <w:b/>
        </w:rPr>
        <w:t>το 2016 υπήρξε το πρώτο έτος σημαντικής ενεργοποίησης των πόρων του Ε.Π.</w:t>
      </w:r>
      <w:r w:rsidRPr="007B51FE">
        <w:rPr>
          <w:rFonts w:cstheme="minorHAnsi"/>
        </w:rPr>
        <w:t>, καθώς και του γεγονότος ότι σειρά υλοποιούμενων έργων</w:t>
      </w:r>
      <w:r w:rsidR="00CE3171">
        <w:rPr>
          <w:rFonts w:cstheme="minorHAnsi"/>
        </w:rPr>
        <w:t>,</w:t>
      </w:r>
      <w:r w:rsidRPr="007B51FE">
        <w:rPr>
          <w:rFonts w:cstheme="minorHAnsi"/>
        </w:rPr>
        <w:t xml:space="preserve"> που αναμένεται να συγχρηματοδοτηθούν</w:t>
      </w:r>
      <w:r w:rsidR="00CE3171">
        <w:rPr>
          <w:rFonts w:cstheme="minorHAnsi"/>
        </w:rPr>
        <w:t>,</w:t>
      </w:r>
      <w:r w:rsidRPr="007B51FE">
        <w:rPr>
          <w:rFonts w:cstheme="minorHAnsi"/>
        </w:rPr>
        <w:t xml:space="preserve"> δεν έχουν ταυτοποιηθεί με τις σχετικές διαδικασίες του Ε.Π. για την ένταξη και παρακολούθηση της υλοποίησής τους, στο Ε.Π. εντοπίζεται μικρός αριθμός ενταγμένων έργων.</w:t>
      </w:r>
    </w:p>
    <w:p w14:paraId="43BF82D3" w14:textId="77777777" w:rsidR="001606FD" w:rsidRDefault="007B51FE" w:rsidP="00CD2320">
      <w:pPr>
        <w:contextualSpacing/>
        <w:rPr>
          <w:rFonts w:cstheme="minorHAnsi"/>
        </w:rPr>
      </w:pPr>
      <w:r>
        <w:rPr>
          <w:rFonts w:cstheme="minorHAnsi"/>
          <w:b/>
        </w:rPr>
        <w:t>Μ</w:t>
      </w:r>
      <w:r w:rsidR="00980419" w:rsidRPr="001606FD">
        <w:rPr>
          <w:rFonts w:cstheme="minorHAnsi"/>
          <w:b/>
        </w:rPr>
        <w:t>έχρι</w:t>
      </w:r>
      <w:r w:rsidR="00980419" w:rsidRPr="00980419">
        <w:rPr>
          <w:rFonts w:cstheme="minorHAnsi"/>
          <w:b/>
        </w:rPr>
        <w:t xml:space="preserve"> την </w:t>
      </w:r>
      <w:r w:rsidR="00467874" w:rsidRPr="00980419">
        <w:rPr>
          <w:rFonts w:cstheme="minorHAnsi"/>
          <w:b/>
        </w:rPr>
        <w:t>31/12/2016</w:t>
      </w:r>
      <w:r w:rsidR="00467874">
        <w:rPr>
          <w:rFonts w:cstheme="minorHAnsi"/>
        </w:rPr>
        <w:t>,</w:t>
      </w:r>
      <w:r w:rsidR="005200D4">
        <w:rPr>
          <w:rFonts w:cstheme="minorHAnsi"/>
        </w:rPr>
        <w:t xml:space="preserve"> </w:t>
      </w:r>
      <w:r w:rsidR="0078159F">
        <w:rPr>
          <w:rFonts w:cstheme="minorHAnsi"/>
        </w:rPr>
        <w:t xml:space="preserve">προωθήθηκε η </w:t>
      </w:r>
      <w:r w:rsidR="00C7090F">
        <w:rPr>
          <w:rFonts w:cstheme="minorHAnsi"/>
        </w:rPr>
        <w:t>προκήρυξη</w:t>
      </w:r>
      <w:r w:rsidR="00895584">
        <w:rPr>
          <w:rFonts w:cstheme="minorHAnsi"/>
        </w:rPr>
        <w:t xml:space="preserve"> </w:t>
      </w:r>
      <w:r w:rsidR="0078159F">
        <w:rPr>
          <w:rFonts w:cstheme="minorHAnsi"/>
        </w:rPr>
        <w:t>Προσκλήσεων και η ένταξη περιορισμένου αριθμού έργων, που όμως επιτρέπουν μία αρχική αποτύπωση της πορείας υλοποίησης του φυσικού και οικονομικού αντικειμένου του Προγράμματος.</w:t>
      </w:r>
    </w:p>
    <w:p w14:paraId="250AA65B" w14:textId="38A55F03" w:rsidR="00703441" w:rsidRDefault="001606FD" w:rsidP="00CD2320">
      <w:pPr>
        <w:contextualSpacing/>
        <w:rPr>
          <w:rFonts w:cstheme="minorHAnsi"/>
        </w:rPr>
      </w:pPr>
      <w:r>
        <w:rPr>
          <w:rFonts w:cstheme="minorHAnsi"/>
        </w:rPr>
        <w:t xml:space="preserve">‘Έτσι, </w:t>
      </w:r>
      <w:r w:rsidR="006C0811" w:rsidRPr="006C0811">
        <w:rPr>
          <w:rFonts w:cstheme="minorHAnsi"/>
          <w:b/>
        </w:rPr>
        <w:t xml:space="preserve">βάσει </w:t>
      </w:r>
      <w:r w:rsidR="00181C4D">
        <w:rPr>
          <w:rFonts w:cstheme="minorHAnsi"/>
          <w:b/>
        </w:rPr>
        <w:t xml:space="preserve">των </w:t>
      </w:r>
      <w:r w:rsidR="006C0811" w:rsidRPr="006C0811">
        <w:rPr>
          <w:rFonts w:cstheme="minorHAnsi"/>
          <w:b/>
        </w:rPr>
        <w:t>δημοσιευμένων Προσκλήσεων</w:t>
      </w:r>
      <w:r w:rsidR="006C0811">
        <w:rPr>
          <w:rFonts w:cstheme="minorHAnsi"/>
        </w:rPr>
        <w:t xml:space="preserve"> </w:t>
      </w:r>
      <w:r w:rsidR="00DD4D13" w:rsidRPr="00DD4D13">
        <w:rPr>
          <w:rFonts w:cstheme="minorHAnsi"/>
          <w:b/>
        </w:rPr>
        <w:t xml:space="preserve">είχε ενεργοποιηθεί περίπου το </w:t>
      </w:r>
      <w:r w:rsidR="00D21612">
        <w:rPr>
          <w:rFonts w:cstheme="minorHAnsi"/>
          <w:b/>
        </w:rPr>
        <w:t>24,85</w:t>
      </w:r>
      <w:r w:rsidR="00DD4D13" w:rsidRPr="00DD4D13">
        <w:rPr>
          <w:rFonts w:cstheme="minorHAnsi"/>
          <w:b/>
        </w:rPr>
        <w:t xml:space="preserve">% του </w:t>
      </w:r>
      <w:r w:rsidR="00CD0208">
        <w:rPr>
          <w:rFonts w:cstheme="minorHAnsi"/>
          <w:b/>
        </w:rPr>
        <w:t>σ</w:t>
      </w:r>
      <w:r w:rsidR="00CD0208" w:rsidRPr="00DD4D13">
        <w:rPr>
          <w:rFonts w:cstheme="minorHAnsi"/>
          <w:b/>
        </w:rPr>
        <w:t xml:space="preserve">υνολικού </w:t>
      </w:r>
      <w:r w:rsidR="00DD4D13" w:rsidRPr="00DD4D13">
        <w:rPr>
          <w:rFonts w:cstheme="minorHAnsi"/>
          <w:b/>
        </w:rPr>
        <w:t>Προϋπολογισμού του Ε.Π.</w:t>
      </w:r>
      <w:r w:rsidR="00181C4D">
        <w:rPr>
          <w:rFonts w:cstheme="minorHAnsi"/>
          <w:b/>
        </w:rPr>
        <w:t>,</w:t>
      </w:r>
      <w:r w:rsidR="00DD4D13">
        <w:rPr>
          <w:rFonts w:cstheme="minorHAnsi"/>
        </w:rPr>
        <w:t xml:space="preserve"> </w:t>
      </w:r>
      <w:r w:rsidR="00CE3171" w:rsidRPr="00CE3171">
        <w:rPr>
          <w:rFonts w:cstheme="minorHAnsi"/>
        </w:rPr>
        <w:t xml:space="preserve">με την έκδοση </w:t>
      </w:r>
      <w:r w:rsidR="00CE3171" w:rsidRPr="00CE3171">
        <w:rPr>
          <w:rFonts w:cstheme="minorHAnsi"/>
          <w:b/>
        </w:rPr>
        <w:t xml:space="preserve">Προσκλήσεων Προϋπολογισμού ύψους €164,19 εκατ. </w:t>
      </w:r>
      <w:r w:rsidR="00CE3171" w:rsidRPr="00CE3171">
        <w:rPr>
          <w:rFonts w:cstheme="minorHAnsi"/>
        </w:rPr>
        <w:t xml:space="preserve">Στο πλαίσιο αυτών των δημοσιευμένων Προσκλήσεων </w:t>
      </w:r>
      <w:r w:rsidR="00CE3171" w:rsidRPr="00CE3171">
        <w:rPr>
          <w:rFonts w:cstheme="minorHAnsi"/>
          <w:b/>
        </w:rPr>
        <w:t xml:space="preserve">έχουν ενταχθεί έργα συνολικής επιλέξιμης Δημόσιας Δαπάνης €71,86 εκατ., </w:t>
      </w:r>
      <w:r w:rsidR="00CE3171" w:rsidRPr="00CE3171">
        <w:rPr>
          <w:rFonts w:cstheme="minorHAnsi"/>
        </w:rPr>
        <w:t xml:space="preserve">ποσό που αντιστοιχεί στο </w:t>
      </w:r>
      <w:r w:rsidR="00CE3171" w:rsidRPr="00CE3171">
        <w:rPr>
          <w:rFonts w:cstheme="minorHAnsi"/>
          <w:b/>
        </w:rPr>
        <w:t>10,88% των διαθέσιμων πόρων του Ε.Π.</w:t>
      </w:r>
      <w:r w:rsidR="00CE3171" w:rsidRPr="00CE3171">
        <w:rPr>
          <w:rFonts w:cstheme="minorHAnsi"/>
        </w:rPr>
        <w:t xml:space="preserve">, ενώ </w:t>
      </w:r>
      <w:r w:rsidR="00CE3171" w:rsidRPr="00CE3171">
        <w:rPr>
          <w:rFonts w:cstheme="minorHAnsi"/>
          <w:b/>
        </w:rPr>
        <w:t>σε Δικαιούχους του Ε.Π.  έχει καταβληθεί ποσό ύψους €4,29 εκατ., ήτοι 0,65% του συνολικού Προϋπολογισμού του Ε.Π.</w:t>
      </w:r>
      <w:r w:rsidR="00CE3171" w:rsidRPr="00CE3171">
        <w:rPr>
          <w:rFonts w:cstheme="minorHAnsi"/>
        </w:rPr>
        <w:t xml:space="preserve"> Στο τελευταίο ποσό </w:t>
      </w:r>
      <w:r w:rsidR="00CE3171" w:rsidRPr="00CE3171">
        <w:rPr>
          <w:rFonts w:cstheme="minorHAnsi"/>
          <w:b/>
        </w:rPr>
        <w:lastRenderedPageBreak/>
        <w:t>περιλαμβάνονται δαπάνες καταχωρημένες στο ΟΠΣ ύψους €2,74 εκατ.,</w:t>
      </w:r>
      <w:r w:rsidR="00CE3171" w:rsidRPr="00CE3171">
        <w:rPr>
          <w:rFonts w:cstheme="minorHAnsi"/>
        </w:rPr>
        <w:t xml:space="preserve"> καθώς και </w:t>
      </w:r>
      <w:r w:rsidR="00CE3171" w:rsidRPr="00CE3171">
        <w:rPr>
          <w:rFonts w:cstheme="minorHAnsi"/>
          <w:b/>
        </w:rPr>
        <w:t>επιπλέον πληρωμές σε Δικαιούχους Σχεδίων Χορηγιών ύψους €1,55 εκατ.</w:t>
      </w:r>
      <w:r w:rsidR="00CE3171">
        <w:rPr>
          <w:rFonts w:cstheme="minorHAnsi"/>
          <w:b/>
        </w:rPr>
        <w:t>.</w:t>
      </w:r>
      <w:r w:rsidR="00CE3171" w:rsidRPr="00CE3171">
        <w:rPr>
          <w:rFonts w:cstheme="minorHAnsi"/>
        </w:rPr>
        <w:t xml:space="preserve"> </w:t>
      </w:r>
      <w:r w:rsidR="00D21612">
        <w:rPr>
          <w:rFonts w:cstheme="minorHAnsi"/>
        </w:rPr>
        <w:t xml:space="preserve">Το τελευταίο </w:t>
      </w:r>
      <w:r w:rsidR="00CE3171">
        <w:rPr>
          <w:rFonts w:cstheme="minorHAnsi"/>
        </w:rPr>
        <w:t xml:space="preserve">ποσό </w:t>
      </w:r>
      <w:r w:rsidR="00D21612" w:rsidRPr="00C44299">
        <w:rPr>
          <w:rFonts w:cstheme="minorHAnsi"/>
          <w:b/>
        </w:rPr>
        <w:t>περιλαμβάνει δαπάνες καταχωρημένες στο ΟΠΣ ύψους €2,7</w:t>
      </w:r>
      <w:r w:rsidR="00EA68C5">
        <w:rPr>
          <w:rFonts w:cstheme="minorHAnsi"/>
          <w:b/>
        </w:rPr>
        <w:t>4</w:t>
      </w:r>
      <w:r w:rsidR="00D21612" w:rsidRPr="00C44299">
        <w:rPr>
          <w:rFonts w:cstheme="minorHAnsi"/>
          <w:b/>
        </w:rPr>
        <w:t xml:space="preserve"> εκατ.</w:t>
      </w:r>
      <w:r w:rsidR="00D21612">
        <w:rPr>
          <w:rFonts w:cstheme="minorHAnsi"/>
        </w:rPr>
        <w:t xml:space="preserve"> καθώς και </w:t>
      </w:r>
      <w:r w:rsidR="00D21612" w:rsidRPr="00C44299">
        <w:rPr>
          <w:rFonts w:cstheme="minorHAnsi"/>
          <w:b/>
        </w:rPr>
        <w:t xml:space="preserve">επιπλέον πληρωμές σε Δικαιούχους Σχεδίων Χορηγιών </w:t>
      </w:r>
      <w:r w:rsidR="00AB71FB">
        <w:rPr>
          <w:rFonts w:cstheme="minorHAnsi"/>
          <w:b/>
        </w:rPr>
        <w:t xml:space="preserve">και της Δράσης «Εξοικονομώ – Αναβαθμίζω στις Κατοικίες» </w:t>
      </w:r>
      <w:r w:rsidR="00D21612" w:rsidRPr="00C44299">
        <w:rPr>
          <w:rFonts w:cstheme="minorHAnsi"/>
          <w:b/>
        </w:rPr>
        <w:t>ύψους €1,55 εκατ.</w:t>
      </w:r>
    </w:p>
    <w:p w14:paraId="249CB266" w14:textId="77777777" w:rsidR="00241AF0" w:rsidRDefault="00DD4D13" w:rsidP="00CD2320">
      <w:pPr>
        <w:contextualSpacing/>
        <w:rPr>
          <w:rFonts w:cstheme="minorHAnsi"/>
        </w:rPr>
      </w:pPr>
      <w:r>
        <w:rPr>
          <w:rFonts w:cstheme="minorHAnsi"/>
        </w:rPr>
        <w:t xml:space="preserve">Πιο </w:t>
      </w:r>
      <w:r w:rsidR="006C0811">
        <w:rPr>
          <w:rFonts w:cstheme="minorHAnsi"/>
        </w:rPr>
        <w:t>αναλυτικά</w:t>
      </w:r>
      <w:r>
        <w:rPr>
          <w:rFonts w:cstheme="minorHAnsi"/>
        </w:rPr>
        <w:t xml:space="preserve">, </w:t>
      </w:r>
      <w:r w:rsidR="005200D4" w:rsidRPr="00980419">
        <w:rPr>
          <w:rFonts w:cstheme="minorHAnsi"/>
        </w:rPr>
        <w:t xml:space="preserve">η </w:t>
      </w:r>
      <w:r w:rsidR="00703441">
        <w:rPr>
          <w:rFonts w:cstheme="minorHAnsi"/>
        </w:rPr>
        <w:t xml:space="preserve">συγκεντρωτική </w:t>
      </w:r>
      <w:r w:rsidR="005200D4" w:rsidRPr="00980419">
        <w:rPr>
          <w:rFonts w:cstheme="minorHAnsi"/>
        </w:rPr>
        <w:t>εικόνα σχετικά με την</w:t>
      </w:r>
      <w:r w:rsidR="005200D4" w:rsidRPr="005D063C">
        <w:rPr>
          <w:rFonts w:cstheme="minorHAnsi"/>
          <w:b/>
        </w:rPr>
        <w:t xml:space="preserve"> υλοποίηση του Προγράμματος </w:t>
      </w:r>
      <w:r w:rsidR="006F407A">
        <w:rPr>
          <w:rFonts w:cstheme="minorHAnsi"/>
          <w:b/>
        </w:rPr>
        <w:t xml:space="preserve">μέχρι την 31/12/2016 </w:t>
      </w:r>
      <w:r w:rsidR="00467874">
        <w:rPr>
          <w:rFonts w:cstheme="minorHAnsi"/>
          <w:b/>
        </w:rPr>
        <w:t>έχει</w:t>
      </w:r>
      <w:r w:rsidR="005200D4" w:rsidRPr="005D063C">
        <w:rPr>
          <w:rFonts w:cstheme="minorHAnsi"/>
          <w:b/>
        </w:rPr>
        <w:t xml:space="preserve"> ως εξής</w:t>
      </w:r>
      <w:r w:rsidR="005200D4">
        <w:rPr>
          <w:rFonts w:cstheme="minorHAnsi"/>
        </w:rPr>
        <w:t>:</w:t>
      </w:r>
    </w:p>
    <w:p w14:paraId="2A74B585" w14:textId="77777777" w:rsidR="003C6F3A" w:rsidRPr="003C6F3A" w:rsidRDefault="00A463D1" w:rsidP="00702EE0">
      <w:pPr>
        <w:pStyle w:val="ListParagraph"/>
        <w:numPr>
          <w:ilvl w:val="0"/>
          <w:numId w:val="15"/>
        </w:numPr>
        <w:rPr>
          <w:rFonts w:cstheme="minorHAnsi"/>
          <w:b/>
        </w:rPr>
      </w:pPr>
      <w:r>
        <w:rPr>
          <w:rFonts w:cstheme="minorHAnsi"/>
          <w:b/>
        </w:rPr>
        <w:t xml:space="preserve">Έχουν ενεργοποιηθεί </w:t>
      </w:r>
      <w:r w:rsidR="003C6F3A">
        <w:rPr>
          <w:rFonts w:cstheme="minorHAnsi"/>
          <w:b/>
          <w:u w:val="single"/>
        </w:rPr>
        <w:t>6</w:t>
      </w:r>
      <w:r w:rsidR="00E353DD" w:rsidRPr="00A463D1">
        <w:rPr>
          <w:rFonts w:cstheme="minorHAnsi"/>
          <w:b/>
          <w:u w:val="single"/>
        </w:rPr>
        <w:t xml:space="preserve"> </w:t>
      </w:r>
      <w:r w:rsidR="005200D4" w:rsidRPr="00A463D1">
        <w:rPr>
          <w:rFonts w:cstheme="minorHAnsi"/>
          <w:b/>
          <w:u w:val="single"/>
        </w:rPr>
        <w:t>Σ</w:t>
      </w:r>
      <w:r w:rsidR="005200D4" w:rsidRPr="003F4ADB">
        <w:rPr>
          <w:rFonts w:cstheme="minorHAnsi"/>
          <w:b/>
          <w:u w:val="single"/>
        </w:rPr>
        <w:t xml:space="preserve">χέδια </w:t>
      </w:r>
      <w:r w:rsidR="005200D4" w:rsidRPr="00980419">
        <w:rPr>
          <w:rFonts w:cstheme="minorHAnsi"/>
          <w:b/>
          <w:u w:val="single"/>
        </w:rPr>
        <w:t xml:space="preserve">Χορηγιών </w:t>
      </w:r>
      <w:r w:rsidR="00980419" w:rsidRPr="00980419">
        <w:rPr>
          <w:rFonts w:cstheme="minorHAnsi"/>
          <w:b/>
          <w:u w:val="single"/>
        </w:rPr>
        <w:t>(Σ.Χ.)</w:t>
      </w:r>
      <w:r w:rsidR="00980419">
        <w:rPr>
          <w:rFonts w:cstheme="minorHAnsi"/>
        </w:rPr>
        <w:t xml:space="preserve"> </w:t>
      </w:r>
      <w:r>
        <w:rPr>
          <w:rFonts w:cstheme="minorHAnsi"/>
        </w:rPr>
        <w:t xml:space="preserve">που </w:t>
      </w:r>
      <w:r w:rsidR="006F407A">
        <w:rPr>
          <w:rFonts w:cstheme="minorHAnsi"/>
        </w:rPr>
        <w:t>συγ</w:t>
      </w:r>
      <w:r>
        <w:rPr>
          <w:rFonts w:cstheme="minorHAnsi"/>
        </w:rPr>
        <w:t>χρηματοδοτούνται</w:t>
      </w:r>
      <w:r w:rsidR="005D063C" w:rsidRPr="005D063C">
        <w:rPr>
          <w:rFonts w:cstheme="minorHAnsi"/>
          <w:b/>
        </w:rPr>
        <w:t xml:space="preserve"> από το ΕΤΠΑ</w:t>
      </w:r>
      <w:r w:rsidR="005D063C">
        <w:rPr>
          <w:rFonts w:cstheme="minorHAnsi"/>
        </w:rPr>
        <w:t xml:space="preserve">, </w:t>
      </w:r>
      <w:r>
        <w:rPr>
          <w:rFonts w:cstheme="minorHAnsi"/>
        </w:rPr>
        <w:t xml:space="preserve">στο πλαίσιο των οποίων </w:t>
      </w:r>
      <w:r w:rsidRPr="00A463D1">
        <w:rPr>
          <w:rFonts w:cstheme="minorHAnsi"/>
          <w:b/>
        </w:rPr>
        <w:t>έχουν προκηρυχθεί</w:t>
      </w:r>
      <w:r w:rsidR="003C6F3A">
        <w:rPr>
          <w:rFonts w:cstheme="minorHAnsi"/>
          <w:b/>
        </w:rPr>
        <w:t xml:space="preserve"> 13</w:t>
      </w:r>
      <w:r w:rsidRPr="00A463D1">
        <w:rPr>
          <w:rFonts w:cstheme="minorHAnsi"/>
          <w:b/>
        </w:rPr>
        <w:t xml:space="preserve"> Προσκλήσεις</w:t>
      </w:r>
      <w:r>
        <w:rPr>
          <w:rFonts w:cstheme="minorHAnsi"/>
        </w:rPr>
        <w:t xml:space="preserve"> </w:t>
      </w:r>
      <w:r w:rsidR="005A7B1F">
        <w:rPr>
          <w:rFonts w:cstheme="minorHAnsi"/>
          <w:b/>
        </w:rPr>
        <w:t xml:space="preserve">συνολικής </w:t>
      </w:r>
      <w:r w:rsidR="00AB5C6C">
        <w:rPr>
          <w:rFonts w:cstheme="minorHAnsi"/>
          <w:b/>
        </w:rPr>
        <w:t xml:space="preserve">Δημόσιας Δαπάνης </w:t>
      </w:r>
      <w:r w:rsidR="00467874" w:rsidRPr="00980419">
        <w:rPr>
          <w:rFonts w:cstheme="minorHAnsi"/>
          <w:b/>
        </w:rPr>
        <w:t xml:space="preserve">ύψους € </w:t>
      </w:r>
      <w:r w:rsidR="003C6F3A">
        <w:rPr>
          <w:rFonts w:cstheme="minorHAnsi"/>
          <w:b/>
        </w:rPr>
        <w:t>88,38</w:t>
      </w:r>
      <w:r w:rsidR="00467874" w:rsidRPr="00980419">
        <w:rPr>
          <w:rFonts w:cstheme="minorHAnsi"/>
          <w:b/>
        </w:rPr>
        <w:t xml:space="preserve"> εκατ.</w:t>
      </w:r>
      <w:r w:rsidR="00467874">
        <w:rPr>
          <w:rFonts w:cstheme="minorHAnsi"/>
        </w:rPr>
        <w:t xml:space="preserve">, </w:t>
      </w:r>
      <w:r w:rsidR="00604791">
        <w:rPr>
          <w:rFonts w:cstheme="minorHAnsi"/>
        </w:rPr>
        <w:t xml:space="preserve">ποσό </w:t>
      </w:r>
      <w:r w:rsidR="00980419">
        <w:rPr>
          <w:rFonts w:cstheme="minorHAnsi"/>
        </w:rPr>
        <w:t xml:space="preserve">το οποίο αντιστοιχεί σε </w:t>
      </w:r>
      <w:r w:rsidR="00980419" w:rsidRPr="00980419">
        <w:rPr>
          <w:rFonts w:cstheme="minorHAnsi"/>
          <w:b/>
        </w:rPr>
        <w:t>ενεργοποίηση του</w:t>
      </w:r>
      <w:r w:rsidR="00467874" w:rsidRPr="00980419">
        <w:rPr>
          <w:rFonts w:cstheme="minorHAnsi"/>
          <w:b/>
        </w:rPr>
        <w:t xml:space="preserve"> </w:t>
      </w:r>
      <w:r w:rsidR="003C6F3A">
        <w:rPr>
          <w:rFonts w:cstheme="minorHAnsi"/>
          <w:b/>
        </w:rPr>
        <w:t>13,38</w:t>
      </w:r>
      <w:r>
        <w:rPr>
          <w:rFonts w:cstheme="minorHAnsi"/>
          <w:b/>
        </w:rPr>
        <w:t>%</w:t>
      </w:r>
      <w:r w:rsidR="00467874" w:rsidRPr="00980419">
        <w:rPr>
          <w:rFonts w:cstheme="minorHAnsi"/>
          <w:b/>
        </w:rPr>
        <w:t xml:space="preserve"> </w:t>
      </w:r>
      <w:r w:rsidR="00980419" w:rsidRPr="00980419">
        <w:rPr>
          <w:rFonts w:cstheme="minorHAnsi"/>
          <w:b/>
        </w:rPr>
        <w:t>των συνολικών διαθέσιμων πόρων του Προγράμματος</w:t>
      </w:r>
      <w:r w:rsidR="00980419">
        <w:rPr>
          <w:rFonts w:cstheme="minorHAnsi"/>
        </w:rPr>
        <w:t>.</w:t>
      </w:r>
      <w:r w:rsidR="00AA36F5">
        <w:rPr>
          <w:rFonts w:cstheme="minorHAnsi"/>
        </w:rPr>
        <w:t xml:space="preserve"> </w:t>
      </w:r>
    </w:p>
    <w:p w14:paraId="5A646736" w14:textId="77777777" w:rsidR="003C6F3A" w:rsidRPr="003C6F3A" w:rsidRDefault="003C6F3A" w:rsidP="003C6F3A">
      <w:pPr>
        <w:pStyle w:val="ListParagraph"/>
        <w:rPr>
          <w:rFonts w:cstheme="minorHAnsi"/>
        </w:rPr>
      </w:pPr>
      <w:r w:rsidRPr="003C6F3A">
        <w:rPr>
          <w:rFonts w:cstheme="minorHAnsi"/>
        </w:rPr>
        <w:t>Πιο αναλυτικά:</w:t>
      </w:r>
    </w:p>
    <w:p w14:paraId="58D86FC9" w14:textId="34D8E902" w:rsidR="005200D4" w:rsidRDefault="0038582C" w:rsidP="00702EE0">
      <w:pPr>
        <w:pStyle w:val="ListParagraph"/>
        <w:numPr>
          <w:ilvl w:val="1"/>
          <w:numId w:val="15"/>
        </w:numPr>
        <w:rPr>
          <w:rFonts w:cstheme="minorHAnsi"/>
          <w:b/>
        </w:rPr>
      </w:pPr>
      <w:r>
        <w:rPr>
          <w:rFonts w:cstheme="minorHAnsi"/>
        </w:rPr>
        <w:t xml:space="preserve">Για τα </w:t>
      </w:r>
      <w:r w:rsidRPr="00E5332A">
        <w:rPr>
          <w:rFonts w:cstheme="minorHAnsi"/>
          <w:b/>
        </w:rPr>
        <w:t>5 από τα 6 Σ.Χ.</w:t>
      </w:r>
      <w:r>
        <w:rPr>
          <w:rFonts w:cstheme="minorHAnsi"/>
        </w:rPr>
        <w:t xml:space="preserve"> δημοσιεύθηκαν </w:t>
      </w:r>
      <w:r w:rsidRPr="00E5332A">
        <w:rPr>
          <w:rFonts w:cstheme="minorHAnsi"/>
          <w:b/>
        </w:rPr>
        <w:t>ισάριθμες Προσκλήσεις</w:t>
      </w:r>
      <w:r>
        <w:rPr>
          <w:rFonts w:cstheme="minorHAnsi"/>
        </w:rPr>
        <w:t xml:space="preserve"> - μία </w:t>
      </w:r>
      <w:r w:rsidR="00CE3171">
        <w:rPr>
          <w:rFonts w:cstheme="minorHAnsi"/>
        </w:rPr>
        <w:t xml:space="preserve">για </w:t>
      </w:r>
      <w:r>
        <w:rPr>
          <w:rFonts w:cstheme="minorHAnsi"/>
        </w:rPr>
        <w:t xml:space="preserve">κάθε Σ.Χ. - </w:t>
      </w:r>
      <w:r w:rsidR="00E5332A">
        <w:rPr>
          <w:rFonts w:cstheme="minorHAnsi"/>
        </w:rPr>
        <w:t xml:space="preserve"> </w:t>
      </w:r>
      <w:r w:rsidR="00E5332A" w:rsidRPr="00E5332A">
        <w:rPr>
          <w:rFonts w:cstheme="minorHAnsi"/>
          <w:b/>
        </w:rPr>
        <w:t>συνολικής Δημόσιας Δαπάνης €43,70</w:t>
      </w:r>
      <w:r w:rsidR="00E5332A">
        <w:rPr>
          <w:rFonts w:cstheme="minorHAnsi"/>
        </w:rPr>
        <w:t xml:space="preserve"> εκατ., </w:t>
      </w:r>
      <w:r>
        <w:rPr>
          <w:rFonts w:cstheme="minorHAnsi"/>
        </w:rPr>
        <w:t>στο πλαίσιο των οποίων</w:t>
      </w:r>
      <w:r w:rsidR="00352F4F">
        <w:rPr>
          <w:rFonts w:cstheme="minorHAnsi"/>
        </w:rPr>
        <w:t xml:space="preserve"> </w:t>
      </w:r>
      <w:r w:rsidR="000E294D">
        <w:rPr>
          <w:rFonts w:cstheme="minorHAnsi"/>
        </w:rPr>
        <w:t xml:space="preserve">υπεβλήθησαν 1.622 προτάσεις και </w:t>
      </w:r>
      <w:r w:rsidR="003C6F3A">
        <w:rPr>
          <w:rFonts w:cstheme="minorHAnsi"/>
        </w:rPr>
        <w:t xml:space="preserve">εξ’ αυτών αξιολογήθηκαν οι 1.219. </w:t>
      </w:r>
      <w:r w:rsidR="005A7B1F">
        <w:rPr>
          <w:rFonts w:cstheme="minorHAnsi"/>
        </w:rPr>
        <w:t>Σε ένα από τα πέντε αυτά Σ.Χ. (Σχέδιο Ενίσχυσης Επιχειρηματικής Καινοτομίας) η διαδικασία αξιολόγησης προτάσεων έργων δεν είχε ολοκληρωθεί μ</w:t>
      </w:r>
      <w:r>
        <w:rPr>
          <w:rFonts w:cstheme="minorHAnsi"/>
        </w:rPr>
        <w:t>έχρι την 31/12/2016</w:t>
      </w:r>
      <w:r w:rsidR="005A7B1F">
        <w:rPr>
          <w:rFonts w:cstheme="minorHAnsi"/>
        </w:rPr>
        <w:t>,</w:t>
      </w:r>
      <w:r w:rsidR="00BE6DA6">
        <w:rPr>
          <w:rFonts w:cstheme="minorHAnsi"/>
        </w:rPr>
        <w:t xml:space="preserve"> με αποτέλεσμα να μην έχουν </w:t>
      </w:r>
      <w:r w:rsidR="00D97B08">
        <w:rPr>
          <w:rFonts w:cstheme="minorHAnsi"/>
        </w:rPr>
        <w:t>εγκριθεί</w:t>
      </w:r>
      <w:r w:rsidR="00BE6DA6">
        <w:rPr>
          <w:rFonts w:cstheme="minorHAnsi"/>
        </w:rPr>
        <w:t xml:space="preserve"> έργα σε αυτό</w:t>
      </w:r>
      <w:r>
        <w:rPr>
          <w:rFonts w:cstheme="minorHAnsi"/>
        </w:rPr>
        <w:t xml:space="preserve">. </w:t>
      </w:r>
      <w:r w:rsidR="00D97B08">
        <w:rPr>
          <w:rFonts w:cstheme="minorHAnsi"/>
        </w:rPr>
        <w:t xml:space="preserve">Αντίθετα, </w:t>
      </w:r>
      <w:r w:rsidR="005A7B1F" w:rsidRPr="00D97B08">
        <w:rPr>
          <w:rFonts w:cstheme="minorHAnsi"/>
        </w:rPr>
        <w:t>στο πλα</w:t>
      </w:r>
      <w:r w:rsidR="003F4842">
        <w:rPr>
          <w:rFonts w:cstheme="minorHAnsi"/>
        </w:rPr>
        <w:t xml:space="preserve">ίσιο των 4 Σ.Χ. για τα οποία έχει ολοκληρωθεί </w:t>
      </w:r>
      <w:r w:rsidR="005A7B1F" w:rsidRPr="00D97B08">
        <w:rPr>
          <w:rFonts w:cstheme="minorHAnsi"/>
        </w:rPr>
        <w:t>τη διαδικασία αξιολόγησης</w:t>
      </w:r>
      <w:r w:rsidR="005A7B1F">
        <w:rPr>
          <w:rFonts w:cstheme="minorHAnsi"/>
        </w:rPr>
        <w:t xml:space="preserve"> </w:t>
      </w:r>
      <w:r w:rsidR="00D97B08">
        <w:rPr>
          <w:rFonts w:cstheme="minorHAnsi"/>
        </w:rPr>
        <w:t>ο</w:t>
      </w:r>
      <w:r w:rsidR="00D97B08" w:rsidRPr="00D97B08">
        <w:rPr>
          <w:rFonts w:cstheme="minorHAnsi"/>
        </w:rPr>
        <w:t xml:space="preserve"> αριθμός των εγκριθέντων έργων ανέρχεται σε 608. </w:t>
      </w:r>
      <w:r w:rsidR="00D97B08">
        <w:rPr>
          <w:rFonts w:cstheme="minorHAnsi"/>
        </w:rPr>
        <w:t>Για τ</w:t>
      </w:r>
      <w:r w:rsidR="00BE6DA6" w:rsidRPr="00D97B08">
        <w:rPr>
          <w:rFonts w:cstheme="minorHAnsi"/>
        </w:rPr>
        <w:t xml:space="preserve">α 313 </w:t>
      </w:r>
      <w:r w:rsidR="00D97B08">
        <w:rPr>
          <w:rFonts w:cstheme="minorHAnsi"/>
        </w:rPr>
        <w:t>εξ’ αυτών</w:t>
      </w:r>
      <w:r w:rsidR="005A7B1F">
        <w:rPr>
          <w:rFonts w:cstheme="minorHAnsi"/>
        </w:rPr>
        <w:t xml:space="preserve"> (51,48%)</w:t>
      </w:r>
      <w:r w:rsidR="00D97B08">
        <w:rPr>
          <w:rFonts w:cstheme="minorHAnsi"/>
        </w:rPr>
        <w:t xml:space="preserve"> υπεγράφησαν </w:t>
      </w:r>
      <w:r w:rsidR="00720915">
        <w:rPr>
          <w:rFonts w:cstheme="minorHAnsi"/>
        </w:rPr>
        <w:t>σχετικές Συμφωνίες Δημόσιας Χρηματοδότησης</w:t>
      </w:r>
      <w:r w:rsidR="00BE6DA6" w:rsidRPr="00D97B08">
        <w:rPr>
          <w:rFonts w:cstheme="minorHAnsi"/>
        </w:rPr>
        <w:t>,</w:t>
      </w:r>
      <w:r w:rsidR="00352F4F">
        <w:rPr>
          <w:rFonts w:cstheme="minorHAnsi"/>
        </w:rPr>
        <w:t xml:space="preserve"> </w:t>
      </w:r>
      <w:r w:rsidR="00352F4F" w:rsidRPr="00352F4F">
        <w:rPr>
          <w:rFonts w:cstheme="minorHAnsi"/>
          <w:b/>
        </w:rPr>
        <w:t xml:space="preserve">συνολικής </w:t>
      </w:r>
      <w:r w:rsidR="00181C4D">
        <w:rPr>
          <w:rFonts w:cstheme="minorHAnsi"/>
          <w:b/>
        </w:rPr>
        <w:t>ε</w:t>
      </w:r>
      <w:r w:rsidR="00181C4D" w:rsidRPr="00352F4F">
        <w:rPr>
          <w:rFonts w:cstheme="minorHAnsi"/>
          <w:b/>
        </w:rPr>
        <w:t xml:space="preserve">πιλέξιμης </w:t>
      </w:r>
      <w:r w:rsidR="00352F4F" w:rsidRPr="00352F4F">
        <w:rPr>
          <w:rFonts w:cstheme="minorHAnsi"/>
          <w:b/>
        </w:rPr>
        <w:t>Δημόσιας Δαπάνης ύψους €12,7</w:t>
      </w:r>
      <w:r w:rsidR="003F04FB">
        <w:rPr>
          <w:rFonts w:cstheme="minorHAnsi"/>
          <w:b/>
        </w:rPr>
        <w:t>4</w:t>
      </w:r>
      <w:r w:rsidR="00352F4F" w:rsidRPr="00352F4F">
        <w:rPr>
          <w:rFonts w:cstheme="minorHAnsi"/>
          <w:b/>
        </w:rPr>
        <w:t xml:space="preserve"> εκατ.</w:t>
      </w:r>
      <w:r w:rsidR="00352F4F">
        <w:rPr>
          <w:rFonts w:cstheme="minorHAnsi"/>
        </w:rPr>
        <w:t xml:space="preserve"> </w:t>
      </w:r>
      <w:r w:rsidR="00767248" w:rsidRPr="002B525C">
        <w:rPr>
          <w:rFonts w:cstheme="minorHAnsi"/>
          <w:b/>
        </w:rPr>
        <w:t>(</w:t>
      </w:r>
      <w:r w:rsidR="002B525C" w:rsidRPr="002B525C">
        <w:rPr>
          <w:rFonts w:cstheme="minorHAnsi"/>
          <w:b/>
        </w:rPr>
        <w:t xml:space="preserve">ήτοι, </w:t>
      </w:r>
      <w:r w:rsidR="00767248" w:rsidRPr="002B525C">
        <w:rPr>
          <w:rFonts w:cstheme="minorHAnsi"/>
          <w:b/>
        </w:rPr>
        <w:t xml:space="preserve">1,93% του συνολικού Π/Υ του Ε.Π.) </w:t>
      </w:r>
      <w:r w:rsidR="005A7B1F">
        <w:rPr>
          <w:rFonts w:cstheme="minorHAnsi"/>
        </w:rPr>
        <w:t>και</w:t>
      </w:r>
      <w:r w:rsidR="00BE6DA6" w:rsidRPr="00D97B08">
        <w:rPr>
          <w:rFonts w:cstheme="minorHAnsi"/>
        </w:rPr>
        <w:t xml:space="preserve"> έχουν καταβληθεί </w:t>
      </w:r>
      <w:r w:rsidR="00720915">
        <w:rPr>
          <w:rFonts w:cstheme="minorHAnsi"/>
        </w:rPr>
        <w:t>επιχορηγήσεις</w:t>
      </w:r>
      <w:r w:rsidR="00720915">
        <w:rPr>
          <w:rFonts w:cstheme="minorHAnsi"/>
          <w:b/>
        </w:rPr>
        <w:t xml:space="preserve"> </w:t>
      </w:r>
      <w:r w:rsidR="00352F4F" w:rsidRPr="00352F4F">
        <w:rPr>
          <w:rFonts w:cstheme="minorHAnsi"/>
          <w:b/>
        </w:rPr>
        <w:t xml:space="preserve">σε </w:t>
      </w:r>
      <w:r w:rsidR="00720915" w:rsidRPr="00352F4F">
        <w:rPr>
          <w:rFonts w:cstheme="minorHAnsi"/>
          <w:b/>
        </w:rPr>
        <w:t xml:space="preserve">Δικαιούχους </w:t>
      </w:r>
      <w:r w:rsidR="00720915">
        <w:rPr>
          <w:rFonts w:cstheme="minorHAnsi"/>
          <w:b/>
        </w:rPr>
        <w:t xml:space="preserve">των Σχεδίων </w:t>
      </w:r>
      <w:r w:rsidR="00352F4F" w:rsidRPr="00352F4F">
        <w:rPr>
          <w:rFonts w:cstheme="minorHAnsi"/>
          <w:b/>
        </w:rPr>
        <w:t>ύψους €0,38 εκατ.</w:t>
      </w:r>
      <w:r w:rsidR="00685DE0">
        <w:rPr>
          <w:rFonts w:cstheme="minorHAnsi"/>
          <w:b/>
        </w:rPr>
        <w:t xml:space="preserve">, ήτοι 0,06% του συνολικού </w:t>
      </w:r>
      <w:r w:rsidR="00720915">
        <w:rPr>
          <w:rFonts w:cstheme="minorHAnsi"/>
          <w:b/>
        </w:rPr>
        <w:t xml:space="preserve">Προϋπολογισμού </w:t>
      </w:r>
      <w:r w:rsidR="00685DE0">
        <w:rPr>
          <w:rFonts w:cstheme="minorHAnsi"/>
          <w:b/>
        </w:rPr>
        <w:t>του Ε.Π.</w:t>
      </w:r>
      <w:r w:rsidR="00D97B08" w:rsidRPr="00D97B08">
        <w:rPr>
          <w:rFonts w:cstheme="minorHAnsi"/>
        </w:rPr>
        <w:t xml:space="preserve"> </w:t>
      </w:r>
      <w:r w:rsidR="005A7B1F">
        <w:rPr>
          <w:rFonts w:cstheme="minorHAnsi"/>
        </w:rPr>
        <w:t xml:space="preserve">Το γεγονός ότι μέχρι το τέλος του 2016 </w:t>
      </w:r>
      <w:r w:rsidR="00E86433">
        <w:rPr>
          <w:rFonts w:cstheme="minorHAnsi"/>
        </w:rPr>
        <w:t>έχει</w:t>
      </w:r>
      <w:r w:rsidR="005A7B1F">
        <w:rPr>
          <w:rFonts w:cstheme="minorHAnsi"/>
        </w:rPr>
        <w:t xml:space="preserve"> συμβασιοποιηθεί μία στις δύο εγκριθείσες προτάσεις </w:t>
      </w:r>
      <w:r w:rsidR="003F4842">
        <w:rPr>
          <w:rFonts w:cstheme="minorHAnsi"/>
        </w:rPr>
        <w:t xml:space="preserve">έργων </w:t>
      </w:r>
      <w:r w:rsidR="00720915">
        <w:rPr>
          <w:rFonts w:cstheme="minorHAnsi"/>
        </w:rPr>
        <w:t xml:space="preserve">αναδεικνύει </w:t>
      </w:r>
      <w:r w:rsidR="005A7B1F">
        <w:rPr>
          <w:rFonts w:cstheme="minorHAnsi"/>
        </w:rPr>
        <w:t xml:space="preserve">τα περιθώρια που υπάρχουν σχετικά </w:t>
      </w:r>
      <w:r w:rsidR="00E86433">
        <w:rPr>
          <w:rFonts w:cstheme="minorHAnsi"/>
        </w:rPr>
        <w:t>με την πρόοδο υλοποίησης του Προγράμματος στο αμέσως προσεχές διάστημα.</w:t>
      </w:r>
    </w:p>
    <w:p w14:paraId="024564D0" w14:textId="5F47BDD9" w:rsidR="003C6F3A" w:rsidRPr="00E5332A" w:rsidRDefault="0038582C" w:rsidP="00702EE0">
      <w:pPr>
        <w:pStyle w:val="ListParagraph"/>
        <w:numPr>
          <w:ilvl w:val="1"/>
          <w:numId w:val="15"/>
        </w:numPr>
        <w:rPr>
          <w:rFonts w:cstheme="minorHAnsi"/>
          <w:b/>
        </w:rPr>
      </w:pPr>
      <w:r w:rsidRPr="003F4842">
        <w:rPr>
          <w:rFonts w:cstheme="minorHAnsi"/>
          <w:b/>
        </w:rPr>
        <w:t>Το 6</w:t>
      </w:r>
      <w:r w:rsidRPr="003F4842">
        <w:rPr>
          <w:rFonts w:cstheme="minorHAnsi"/>
          <w:b/>
          <w:vertAlign w:val="superscript"/>
        </w:rPr>
        <w:t>ο</w:t>
      </w:r>
      <w:r w:rsidRPr="003F4842">
        <w:rPr>
          <w:rFonts w:cstheme="minorHAnsi"/>
          <w:b/>
        </w:rPr>
        <w:t xml:space="preserve"> Σχέδιο Χορηγιών</w:t>
      </w:r>
      <w:r w:rsidRPr="003F4842">
        <w:rPr>
          <w:rFonts w:cstheme="minorHAnsi"/>
        </w:rPr>
        <w:t xml:space="preserve"> αφορά</w:t>
      </w:r>
      <w:r w:rsidRPr="003F4842">
        <w:rPr>
          <w:rFonts w:cstheme="minorHAnsi"/>
          <w:b/>
        </w:rPr>
        <w:t xml:space="preserve"> </w:t>
      </w:r>
      <w:r w:rsidR="00E5332A">
        <w:rPr>
          <w:rFonts w:cstheme="minorHAnsi"/>
          <w:b/>
        </w:rPr>
        <w:t>σ</w:t>
      </w:r>
      <w:r w:rsidRPr="003F4842">
        <w:rPr>
          <w:rFonts w:cstheme="minorHAnsi"/>
          <w:b/>
        </w:rPr>
        <w:t xml:space="preserve">τα Προγράμματα </w:t>
      </w:r>
      <w:r w:rsidRPr="003F4842">
        <w:rPr>
          <w:rFonts w:cstheme="minorHAnsi"/>
          <w:b/>
          <w:lang w:val="en-US"/>
        </w:rPr>
        <w:t>RESTART</w:t>
      </w:r>
      <w:r w:rsidR="003F4842" w:rsidRPr="003F4842">
        <w:rPr>
          <w:rFonts w:cstheme="minorHAnsi"/>
          <w:b/>
        </w:rPr>
        <w:t xml:space="preserve"> 2014-2020</w:t>
      </w:r>
      <w:r w:rsidR="003F4842" w:rsidRPr="003F4842">
        <w:rPr>
          <w:rFonts w:cstheme="minorHAnsi"/>
        </w:rPr>
        <w:t xml:space="preserve">, </w:t>
      </w:r>
      <w:r w:rsidR="00E5332A">
        <w:rPr>
          <w:rFonts w:cstheme="minorHAnsi"/>
        </w:rPr>
        <w:t xml:space="preserve">στο πλαίσιο των οποίων δημοσιεύθηκαν </w:t>
      </w:r>
      <w:r w:rsidR="00E5332A" w:rsidRPr="00E5332A">
        <w:rPr>
          <w:rFonts w:cstheme="minorHAnsi"/>
          <w:b/>
        </w:rPr>
        <w:t>8 Προσκλήσεις  συνολικής Δημόσιας Δαπάνης €44,68 εκατ.</w:t>
      </w:r>
      <w:r w:rsidR="00E5332A">
        <w:rPr>
          <w:rFonts w:cstheme="minorHAnsi"/>
        </w:rPr>
        <w:t xml:space="preserve">. </w:t>
      </w:r>
      <w:r w:rsidR="00720915">
        <w:rPr>
          <w:rFonts w:cstheme="minorHAnsi"/>
        </w:rPr>
        <w:t xml:space="preserve">Οι </w:t>
      </w:r>
      <w:r w:rsidR="00B15C92">
        <w:rPr>
          <w:rFonts w:cstheme="minorHAnsi"/>
        </w:rPr>
        <w:t>προθεσμί</w:t>
      </w:r>
      <w:r w:rsidR="00720915">
        <w:rPr>
          <w:rFonts w:cstheme="minorHAnsi"/>
        </w:rPr>
        <w:t xml:space="preserve">ες υποβολής των </w:t>
      </w:r>
      <w:r w:rsidR="00B15C92">
        <w:rPr>
          <w:rFonts w:cstheme="minorHAnsi"/>
        </w:rPr>
        <w:t xml:space="preserve"> </w:t>
      </w:r>
      <w:r w:rsidR="00720915">
        <w:rPr>
          <w:rFonts w:cstheme="minorHAnsi"/>
        </w:rPr>
        <w:t>σχετικών προτάσεων λήγουν στο πρώτο τρίμηνο του 2017</w:t>
      </w:r>
      <w:r w:rsidR="00E5332A">
        <w:rPr>
          <w:rFonts w:cstheme="minorHAnsi"/>
        </w:rPr>
        <w:t xml:space="preserve"> και επομένως δεν υπάρχουν ακόμη ενταγμένα έργα.</w:t>
      </w:r>
    </w:p>
    <w:p w14:paraId="3B393D87" w14:textId="77777777" w:rsidR="005D063C" w:rsidRDefault="005D063C" w:rsidP="00702EE0">
      <w:pPr>
        <w:pStyle w:val="ListParagraph"/>
        <w:numPr>
          <w:ilvl w:val="0"/>
          <w:numId w:val="15"/>
        </w:numPr>
        <w:rPr>
          <w:rFonts w:cstheme="minorHAnsi"/>
        </w:rPr>
      </w:pPr>
      <w:r>
        <w:rPr>
          <w:rFonts w:cstheme="minorHAnsi"/>
        </w:rPr>
        <w:t xml:space="preserve">Σχετικά </w:t>
      </w:r>
      <w:r w:rsidR="00CD2320">
        <w:rPr>
          <w:rFonts w:cstheme="minorHAnsi"/>
        </w:rPr>
        <w:t xml:space="preserve">με τα </w:t>
      </w:r>
      <w:r w:rsidR="00CD2320" w:rsidRPr="003F4ADB">
        <w:rPr>
          <w:rFonts w:cstheme="minorHAnsi"/>
          <w:b/>
          <w:u w:val="single"/>
        </w:rPr>
        <w:t>έργα Δημοσίων Συμβάσεων</w:t>
      </w:r>
      <w:r w:rsidR="001B72B1">
        <w:rPr>
          <w:rFonts w:cstheme="minorHAnsi"/>
        </w:rPr>
        <w:t xml:space="preserve">, </w:t>
      </w:r>
      <w:r w:rsidR="00972717">
        <w:rPr>
          <w:rFonts w:cstheme="minorHAnsi"/>
        </w:rPr>
        <w:t xml:space="preserve">έχουν </w:t>
      </w:r>
      <w:r w:rsidR="001B72B1">
        <w:rPr>
          <w:rFonts w:cstheme="minorHAnsi"/>
        </w:rPr>
        <w:t xml:space="preserve">προκηρυχθεί </w:t>
      </w:r>
      <w:r w:rsidR="001B72B1" w:rsidRPr="001B72B1">
        <w:rPr>
          <w:rFonts w:cstheme="minorHAnsi"/>
          <w:b/>
        </w:rPr>
        <w:t>7 Προσκλήσεις, ύψους €75,8</w:t>
      </w:r>
      <w:r w:rsidR="003F04FB">
        <w:rPr>
          <w:rFonts w:cstheme="minorHAnsi"/>
          <w:b/>
        </w:rPr>
        <w:t>1</w:t>
      </w:r>
      <w:r w:rsidR="001B72B1" w:rsidRPr="001B72B1">
        <w:rPr>
          <w:rFonts w:cstheme="minorHAnsi"/>
          <w:b/>
        </w:rPr>
        <w:t xml:space="preserve"> εκατ.</w:t>
      </w:r>
      <w:r w:rsidR="001B72B1">
        <w:rPr>
          <w:rFonts w:cstheme="minorHAnsi"/>
        </w:rPr>
        <w:t xml:space="preserve">, ποσό το οποίο αντιστοιχεί σε </w:t>
      </w:r>
      <w:r w:rsidR="00972717">
        <w:rPr>
          <w:rFonts w:cstheme="minorHAnsi"/>
          <w:b/>
        </w:rPr>
        <w:t>ενεργοποίηση του 11,47</w:t>
      </w:r>
      <w:r w:rsidR="001B72B1" w:rsidRPr="001B72B1">
        <w:rPr>
          <w:rFonts w:cstheme="minorHAnsi"/>
          <w:b/>
        </w:rPr>
        <w:t>% του Συνολικού Προϋπολογισμού του Προγράμματος</w:t>
      </w:r>
      <w:r w:rsidR="001B72B1">
        <w:rPr>
          <w:rFonts w:cstheme="minorHAnsi"/>
        </w:rPr>
        <w:t>. Πιο αναλυτικά</w:t>
      </w:r>
      <w:r w:rsidR="00CD2320">
        <w:rPr>
          <w:rFonts w:cstheme="minorHAnsi"/>
        </w:rPr>
        <w:t>:</w:t>
      </w:r>
    </w:p>
    <w:p w14:paraId="1DFA4634" w14:textId="7FDF5E3D" w:rsidR="00A463D1" w:rsidRDefault="001B72B1" w:rsidP="00702EE0">
      <w:pPr>
        <w:pStyle w:val="ListParagraph"/>
        <w:numPr>
          <w:ilvl w:val="1"/>
          <w:numId w:val="15"/>
        </w:numPr>
        <w:rPr>
          <w:rFonts w:cstheme="minorHAnsi"/>
        </w:rPr>
      </w:pPr>
      <w:r>
        <w:rPr>
          <w:rFonts w:cstheme="minorHAnsi"/>
        </w:rPr>
        <w:lastRenderedPageBreak/>
        <w:t>Ενεργοποιήθηκε</w:t>
      </w:r>
      <w:r w:rsidR="00604791">
        <w:rPr>
          <w:rFonts w:cstheme="minorHAnsi"/>
        </w:rPr>
        <w:t xml:space="preserve"> το </w:t>
      </w:r>
      <w:r w:rsidR="006F407A" w:rsidRPr="006F407A">
        <w:rPr>
          <w:rFonts w:cstheme="minorHAnsi"/>
          <w:b/>
        </w:rPr>
        <w:t>συγ</w:t>
      </w:r>
      <w:r w:rsidR="00AA36F5" w:rsidRPr="00AA36F5">
        <w:rPr>
          <w:rFonts w:cstheme="minorHAnsi"/>
          <w:b/>
        </w:rPr>
        <w:t>χρηματοδοτούμενο από το Τ.Σ.</w:t>
      </w:r>
      <w:r w:rsidR="00AA36F5">
        <w:rPr>
          <w:rFonts w:cstheme="minorHAnsi"/>
        </w:rPr>
        <w:t xml:space="preserve"> </w:t>
      </w:r>
      <w:r w:rsidRPr="001B72B1">
        <w:rPr>
          <w:rFonts w:cstheme="minorHAnsi"/>
          <w:b/>
        </w:rPr>
        <w:t xml:space="preserve">Σχέδιο «Εξοικονομώ – Αναβαθμίζω στις Κατοικίες» </w:t>
      </w:r>
      <w:r>
        <w:rPr>
          <w:rFonts w:cstheme="minorHAnsi"/>
        </w:rPr>
        <w:t xml:space="preserve">μέσω της </w:t>
      </w:r>
      <w:r w:rsidR="00720915">
        <w:rPr>
          <w:rFonts w:cstheme="minorHAnsi"/>
          <w:b/>
        </w:rPr>
        <w:t>Π</w:t>
      </w:r>
      <w:r w:rsidRPr="001B72B1">
        <w:rPr>
          <w:rFonts w:cstheme="minorHAnsi"/>
          <w:b/>
        </w:rPr>
        <w:t>ροκήρυξης της 1</w:t>
      </w:r>
      <w:r w:rsidRPr="001B72B1">
        <w:rPr>
          <w:rFonts w:cstheme="minorHAnsi"/>
          <w:b/>
          <w:vertAlign w:val="superscript"/>
        </w:rPr>
        <w:t>ης</w:t>
      </w:r>
      <w:r w:rsidRPr="001B72B1">
        <w:rPr>
          <w:rFonts w:cstheme="minorHAnsi"/>
          <w:b/>
        </w:rPr>
        <w:t xml:space="preserve"> Πρόσκλησης</w:t>
      </w:r>
      <w:r>
        <w:rPr>
          <w:rFonts w:cstheme="minorHAnsi"/>
        </w:rPr>
        <w:t xml:space="preserve">, </w:t>
      </w:r>
      <w:r w:rsidRPr="001B72B1">
        <w:rPr>
          <w:rFonts w:cstheme="minorHAnsi"/>
          <w:b/>
        </w:rPr>
        <w:t>ύψους €8 εκατ</w:t>
      </w:r>
      <w:r>
        <w:rPr>
          <w:rFonts w:cstheme="minorHAnsi"/>
        </w:rPr>
        <w:t>.</w:t>
      </w:r>
      <w:r w:rsidR="00562854">
        <w:rPr>
          <w:rFonts w:cstheme="minorHAnsi"/>
        </w:rPr>
        <w:t xml:space="preserve"> (ήτοι </w:t>
      </w:r>
      <w:r w:rsidR="00AA36F5">
        <w:rPr>
          <w:rFonts w:cstheme="minorHAnsi"/>
          <w:b/>
        </w:rPr>
        <w:t>1,2</w:t>
      </w:r>
      <w:r w:rsidR="00694F5E">
        <w:rPr>
          <w:rFonts w:cstheme="minorHAnsi"/>
          <w:b/>
        </w:rPr>
        <w:t>1</w:t>
      </w:r>
      <w:r w:rsidR="00562854" w:rsidRPr="00AA36F5">
        <w:rPr>
          <w:rFonts w:cstheme="minorHAnsi"/>
          <w:b/>
        </w:rPr>
        <w:t>% του συνολικού Προϋπολογισμού του Ε.Π.</w:t>
      </w:r>
      <w:r w:rsidR="00562854">
        <w:rPr>
          <w:rFonts w:cstheme="minorHAnsi"/>
        </w:rPr>
        <w:t>)</w:t>
      </w:r>
      <w:r>
        <w:rPr>
          <w:rFonts w:cstheme="minorHAnsi"/>
        </w:rPr>
        <w:t xml:space="preserve">, στο πλαίσιο της οποίας </w:t>
      </w:r>
      <w:r w:rsidR="000E294D">
        <w:rPr>
          <w:rFonts w:cstheme="minorHAnsi"/>
        </w:rPr>
        <w:t xml:space="preserve">υπεβλήθησαν 1.136 προτάσεις, </w:t>
      </w:r>
      <w:r w:rsidRPr="00093E11">
        <w:rPr>
          <w:rFonts w:cstheme="minorHAnsi"/>
          <w:b/>
        </w:rPr>
        <w:t xml:space="preserve">εγκρίθηκαν 654 </w:t>
      </w:r>
      <w:r w:rsidR="000E294D">
        <w:rPr>
          <w:rFonts w:cstheme="minorHAnsi"/>
          <w:b/>
        </w:rPr>
        <w:t xml:space="preserve">έργα </w:t>
      </w:r>
      <w:r>
        <w:rPr>
          <w:rFonts w:cstheme="minorHAnsi"/>
        </w:rPr>
        <w:t xml:space="preserve">και </w:t>
      </w:r>
      <w:r w:rsidRPr="00093E11">
        <w:rPr>
          <w:rFonts w:cstheme="minorHAnsi"/>
          <w:b/>
        </w:rPr>
        <w:t>συμβασιοποιήθηκαν 574 εξ’ αυτών (87,7</w:t>
      </w:r>
      <w:r w:rsidR="003F04FB">
        <w:rPr>
          <w:rFonts w:cstheme="minorHAnsi"/>
          <w:b/>
        </w:rPr>
        <w:t>7</w:t>
      </w:r>
      <w:r w:rsidRPr="00093E11">
        <w:rPr>
          <w:rFonts w:cstheme="minorHAnsi"/>
          <w:b/>
        </w:rPr>
        <w:t>%)</w:t>
      </w:r>
      <w:r w:rsidR="00181C4D">
        <w:rPr>
          <w:rFonts w:cstheme="minorHAnsi"/>
          <w:b/>
        </w:rPr>
        <w:t>, συνολικής</w:t>
      </w:r>
      <w:r w:rsidR="003F04FB">
        <w:rPr>
          <w:rFonts w:cstheme="minorHAnsi"/>
          <w:b/>
        </w:rPr>
        <w:t xml:space="preserve"> </w:t>
      </w:r>
      <w:r w:rsidR="00181C4D">
        <w:rPr>
          <w:rFonts w:cstheme="minorHAnsi"/>
          <w:b/>
        </w:rPr>
        <w:t xml:space="preserve">επιλέξιμης </w:t>
      </w:r>
      <w:r w:rsidR="003F04FB">
        <w:rPr>
          <w:rFonts w:cstheme="minorHAnsi"/>
          <w:b/>
        </w:rPr>
        <w:t>Δημόσιας Δαπάνης ύψους €5,59 εκατ. (ήτοι 0,85% των διαθέσιμων πόρων του Ε.Π.)</w:t>
      </w:r>
      <w:r w:rsidR="00685DE0">
        <w:rPr>
          <w:rFonts w:cstheme="minorHAnsi"/>
        </w:rPr>
        <w:t xml:space="preserve">, ενώ </w:t>
      </w:r>
      <w:r w:rsidR="006F407A">
        <w:rPr>
          <w:rFonts w:cstheme="minorHAnsi"/>
        </w:rPr>
        <w:t>στους</w:t>
      </w:r>
      <w:r w:rsidR="00685DE0">
        <w:rPr>
          <w:rFonts w:cstheme="minorHAnsi"/>
        </w:rPr>
        <w:t xml:space="preserve"> </w:t>
      </w:r>
      <w:r w:rsidR="00DC137E">
        <w:rPr>
          <w:rFonts w:cstheme="minorHAnsi"/>
        </w:rPr>
        <w:t xml:space="preserve">Δικαιούχους του Σχεδίου </w:t>
      </w:r>
      <w:r w:rsidR="00685DE0" w:rsidRPr="00685DE0">
        <w:rPr>
          <w:rFonts w:cstheme="minorHAnsi"/>
          <w:b/>
        </w:rPr>
        <w:t>έχει καταβληθεί ποσό ύψους €1,16 εκατ., ήτοι 0,18% των διαθέσιμων πόρων του Ε.Π.</w:t>
      </w:r>
    </w:p>
    <w:p w14:paraId="2564016C" w14:textId="4A6A64F6" w:rsidR="00864E60" w:rsidRPr="00E70E58" w:rsidRDefault="006F407A" w:rsidP="00702EE0">
      <w:pPr>
        <w:pStyle w:val="ListParagraph"/>
        <w:numPr>
          <w:ilvl w:val="1"/>
          <w:numId w:val="15"/>
        </w:numPr>
        <w:rPr>
          <w:rFonts w:cstheme="minorHAnsi"/>
        </w:rPr>
      </w:pPr>
      <w:r>
        <w:rPr>
          <w:rFonts w:cstheme="minorHAnsi"/>
        </w:rPr>
        <w:t>Προκηρύχθηκαν</w:t>
      </w:r>
      <w:r w:rsidR="006014DD" w:rsidRPr="00FC7F37">
        <w:rPr>
          <w:rFonts w:cstheme="minorHAnsi"/>
        </w:rPr>
        <w:t xml:space="preserve"> </w:t>
      </w:r>
      <w:r w:rsidR="001B72B1" w:rsidRPr="00FC7F37">
        <w:rPr>
          <w:rFonts w:cstheme="minorHAnsi"/>
          <w:b/>
        </w:rPr>
        <w:t>6</w:t>
      </w:r>
      <w:r w:rsidR="006014DD" w:rsidRPr="00FC7F37">
        <w:rPr>
          <w:rFonts w:cstheme="minorHAnsi"/>
          <w:b/>
        </w:rPr>
        <w:t xml:space="preserve"> </w:t>
      </w:r>
      <w:r w:rsidR="00DC137E">
        <w:rPr>
          <w:rFonts w:cstheme="minorHAnsi"/>
          <w:b/>
        </w:rPr>
        <w:t>Π</w:t>
      </w:r>
      <w:r w:rsidR="006014DD" w:rsidRPr="00FC7F37">
        <w:rPr>
          <w:rFonts w:cstheme="minorHAnsi"/>
          <w:b/>
        </w:rPr>
        <w:t xml:space="preserve">ροσκλήσεις </w:t>
      </w:r>
      <w:r w:rsidR="00DC137E">
        <w:rPr>
          <w:rFonts w:cstheme="minorHAnsi"/>
          <w:b/>
        </w:rPr>
        <w:t xml:space="preserve">Δημοσίων Συμβάσεων </w:t>
      </w:r>
      <w:r w:rsidR="006014DD" w:rsidRPr="00FC7F37">
        <w:rPr>
          <w:rFonts w:cstheme="minorHAnsi"/>
          <w:b/>
        </w:rPr>
        <w:t xml:space="preserve">συνολικού Προϋπολογισμού ύψους € </w:t>
      </w:r>
      <w:r w:rsidR="001B72B1" w:rsidRPr="00FC7F37">
        <w:rPr>
          <w:rFonts w:cstheme="minorHAnsi"/>
          <w:b/>
        </w:rPr>
        <w:t>67,8</w:t>
      </w:r>
      <w:r w:rsidR="003F04FB">
        <w:rPr>
          <w:rFonts w:cstheme="minorHAnsi"/>
          <w:b/>
        </w:rPr>
        <w:t>1</w:t>
      </w:r>
      <w:r w:rsidR="006014DD" w:rsidRPr="00FC7F37">
        <w:rPr>
          <w:rFonts w:cstheme="minorHAnsi"/>
          <w:b/>
        </w:rPr>
        <w:t xml:space="preserve"> εκατ.</w:t>
      </w:r>
      <w:r w:rsidR="00BF05D0" w:rsidRPr="00FC7F37">
        <w:rPr>
          <w:rFonts w:cstheme="minorHAnsi"/>
        </w:rPr>
        <w:t xml:space="preserve">, που αντιστοιχούν στο </w:t>
      </w:r>
      <w:r w:rsidR="00093E11" w:rsidRPr="00694F5E">
        <w:rPr>
          <w:rFonts w:cstheme="minorHAnsi"/>
          <w:b/>
        </w:rPr>
        <w:t>10,26</w:t>
      </w:r>
      <w:r w:rsidR="00BF05D0" w:rsidRPr="00694F5E">
        <w:rPr>
          <w:rFonts w:cstheme="minorHAnsi"/>
          <w:b/>
        </w:rPr>
        <w:t>%</w:t>
      </w:r>
      <w:r w:rsidR="00BF05D0" w:rsidRPr="00FC7F37">
        <w:rPr>
          <w:rFonts w:cstheme="minorHAnsi"/>
          <w:b/>
        </w:rPr>
        <w:t xml:space="preserve"> των διαθέσιμων πόρων του Προγράμματος</w:t>
      </w:r>
      <w:r w:rsidR="00BF05D0" w:rsidRPr="00FC7F37">
        <w:rPr>
          <w:rFonts w:cstheme="minorHAnsi"/>
        </w:rPr>
        <w:t>.</w:t>
      </w:r>
      <w:r w:rsidR="00FC7F37">
        <w:rPr>
          <w:rFonts w:cstheme="minorHAnsi"/>
        </w:rPr>
        <w:t xml:space="preserve"> </w:t>
      </w:r>
      <w:r w:rsidR="00AF0197" w:rsidRPr="00FC7F37">
        <w:rPr>
          <w:rFonts w:cstheme="minorHAnsi"/>
        </w:rPr>
        <w:t xml:space="preserve">Στο πλαίσιο </w:t>
      </w:r>
      <w:r w:rsidR="00BF05D0" w:rsidRPr="00FC7F37">
        <w:rPr>
          <w:rFonts w:cstheme="minorHAnsi"/>
          <w:b/>
        </w:rPr>
        <w:t xml:space="preserve">αυτών </w:t>
      </w:r>
      <w:r w:rsidR="00685DE0" w:rsidRPr="00685DE0">
        <w:rPr>
          <w:rFonts w:cstheme="minorHAnsi"/>
          <w:b/>
        </w:rPr>
        <w:t>των</w:t>
      </w:r>
      <w:r w:rsidR="00685DE0" w:rsidRPr="00FC7F37">
        <w:rPr>
          <w:rFonts w:cstheme="minorHAnsi"/>
        </w:rPr>
        <w:t xml:space="preserve"> </w:t>
      </w:r>
      <w:r w:rsidR="00685DE0" w:rsidRPr="00FC7F37">
        <w:rPr>
          <w:rFonts w:cstheme="minorHAnsi"/>
          <w:b/>
        </w:rPr>
        <w:t xml:space="preserve">6 </w:t>
      </w:r>
      <w:r w:rsidR="00DC137E">
        <w:rPr>
          <w:rFonts w:cstheme="minorHAnsi"/>
          <w:b/>
        </w:rPr>
        <w:t>Π</w:t>
      </w:r>
      <w:r w:rsidR="00BF05D0" w:rsidRPr="00FC7F37">
        <w:rPr>
          <w:rFonts w:cstheme="minorHAnsi"/>
          <w:b/>
        </w:rPr>
        <w:t>ροσκλήσεων</w:t>
      </w:r>
      <w:r w:rsidR="00BF05D0" w:rsidRPr="00FC7F37">
        <w:rPr>
          <w:rFonts w:cstheme="minorHAnsi"/>
        </w:rPr>
        <w:t xml:space="preserve"> </w:t>
      </w:r>
      <w:r w:rsidR="00BF05D0" w:rsidRPr="00FC7F37">
        <w:rPr>
          <w:rFonts w:cstheme="minorHAnsi"/>
          <w:b/>
        </w:rPr>
        <w:t xml:space="preserve">έχουν ενταχθεί </w:t>
      </w:r>
      <w:r w:rsidR="00FC7F37">
        <w:rPr>
          <w:rFonts w:cstheme="minorHAnsi"/>
          <w:b/>
        </w:rPr>
        <w:t>9</w:t>
      </w:r>
      <w:r w:rsidR="00BF05D0" w:rsidRPr="00FC7F37">
        <w:rPr>
          <w:rFonts w:cstheme="minorHAnsi"/>
          <w:b/>
        </w:rPr>
        <w:t xml:space="preserve"> έργα</w:t>
      </w:r>
      <w:r w:rsidR="00E70E58">
        <w:rPr>
          <w:rFonts w:cstheme="minorHAnsi"/>
          <w:b/>
        </w:rPr>
        <w:t xml:space="preserve"> </w:t>
      </w:r>
      <w:r w:rsidR="00DC137E">
        <w:rPr>
          <w:rFonts w:cstheme="minorHAnsi"/>
          <w:b/>
        </w:rPr>
        <w:t>σ</w:t>
      </w:r>
      <w:r w:rsidR="00FC7F37" w:rsidRPr="00E70E58">
        <w:rPr>
          <w:rFonts w:cstheme="minorHAnsi"/>
          <w:b/>
        </w:rPr>
        <w:t>υνολικού Προϋπολογισμού</w:t>
      </w:r>
      <w:r w:rsidR="000C0A50" w:rsidRPr="00E70E58">
        <w:rPr>
          <w:rFonts w:cstheme="minorHAnsi"/>
          <w:b/>
        </w:rPr>
        <w:t xml:space="preserve"> ύψους</w:t>
      </w:r>
      <w:r w:rsidR="00864E60" w:rsidRPr="00E70E58">
        <w:rPr>
          <w:rFonts w:cstheme="minorHAnsi"/>
        </w:rPr>
        <w:t xml:space="preserve"> </w:t>
      </w:r>
      <w:r w:rsidR="00864E60" w:rsidRPr="00E70E58">
        <w:rPr>
          <w:rFonts w:cstheme="minorHAnsi"/>
          <w:b/>
        </w:rPr>
        <w:t xml:space="preserve">€ </w:t>
      </w:r>
      <w:r w:rsidR="00FC7F37" w:rsidRPr="00E70E58">
        <w:rPr>
          <w:rFonts w:cstheme="minorHAnsi"/>
          <w:b/>
        </w:rPr>
        <w:t>68,4</w:t>
      </w:r>
      <w:r w:rsidR="003F04FB">
        <w:rPr>
          <w:rFonts w:cstheme="minorHAnsi"/>
          <w:b/>
        </w:rPr>
        <w:t>0</w:t>
      </w:r>
      <w:r w:rsidR="00864E60" w:rsidRPr="00E70E58">
        <w:rPr>
          <w:rFonts w:cstheme="minorHAnsi"/>
          <w:b/>
        </w:rPr>
        <w:t xml:space="preserve"> εκατ.</w:t>
      </w:r>
      <w:r w:rsidR="0021135E">
        <w:rPr>
          <w:rFonts w:cstheme="minorHAnsi"/>
          <w:b/>
        </w:rPr>
        <w:t xml:space="preserve"> (</w:t>
      </w:r>
      <w:r w:rsidR="00973052">
        <w:rPr>
          <w:rFonts w:cstheme="minorHAnsi"/>
          <w:b/>
        </w:rPr>
        <w:t>10,35%)</w:t>
      </w:r>
      <w:r w:rsidR="00E70E58">
        <w:rPr>
          <w:rFonts w:cstheme="minorHAnsi"/>
          <w:b/>
        </w:rPr>
        <w:t xml:space="preserve"> </w:t>
      </w:r>
      <w:r w:rsidR="00E70E58" w:rsidRPr="00E70E58">
        <w:rPr>
          <w:rFonts w:cstheme="minorHAnsi"/>
        </w:rPr>
        <w:t xml:space="preserve">και </w:t>
      </w:r>
      <w:r w:rsidR="00DC137E">
        <w:rPr>
          <w:rFonts w:cstheme="minorHAnsi"/>
          <w:b/>
        </w:rPr>
        <w:t>σ</w:t>
      </w:r>
      <w:r w:rsidR="00E70E58">
        <w:rPr>
          <w:rFonts w:cstheme="minorHAnsi"/>
          <w:b/>
        </w:rPr>
        <w:t>υνολικής</w:t>
      </w:r>
      <w:r w:rsidR="00864E60" w:rsidRPr="00E70E58">
        <w:rPr>
          <w:rFonts w:cstheme="minorHAnsi"/>
          <w:b/>
        </w:rPr>
        <w:t xml:space="preserve"> </w:t>
      </w:r>
      <w:r w:rsidR="00BA64AD">
        <w:rPr>
          <w:rFonts w:cstheme="minorHAnsi"/>
          <w:b/>
        </w:rPr>
        <w:t>ε</w:t>
      </w:r>
      <w:r w:rsidR="00E70E58" w:rsidRPr="00E70E58">
        <w:rPr>
          <w:rFonts w:cstheme="minorHAnsi"/>
          <w:b/>
        </w:rPr>
        <w:t>πιλέξιμης Δημόσιας Δαπάνης</w:t>
      </w:r>
      <w:r w:rsidR="00FC7F37" w:rsidRPr="00E70E58">
        <w:rPr>
          <w:rFonts w:cstheme="minorHAnsi"/>
          <w:b/>
        </w:rPr>
        <w:t xml:space="preserve"> ύψους € </w:t>
      </w:r>
      <w:r w:rsidR="00955F68">
        <w:rPr>
          <w:rFonts w:cstheme="minorHAnsi"/>
          <w:b/>
        </w:rPr>
        <w:t xml:space="preserve">53,52 </w:t>
      </w:r>
      <w:r w:rsidR="00864E60" w:rsidRPr="00E70E58">
        <w:rPr>
          <w:rFonts w:cstheme="minorHAnsi"/>
          <w:b/>
        </w:rPr>
        <w:t>εκατ</w:t>
      </w:r>
      <w:r w:rsidR="00864E60" w:rsidRPr="00E70E58">
        <w:rPr>
          <w:rFonts w:cstheme="minorHAnsi"/>
        </w:rPr>
        <w:t>.</w:t>
      </w:r>
      <w:r w:rsidR="00973052">
        <w:rPr>
          <w:rFonts w:cstheme="minorHAnsi"/>
        </w:rPr>
        <w:t xml:space="preserve"> </w:t>
      </w:r>
      <w:r w:rsidR="00955F68">
        <w:rPr>
          <w:rFonts w:cstheme="minorHAnsi"/>
          <w:b/>
        </w:rPr>
        <w:t>(8,1</w:t>
      </w:r>
      <w:r w:rsidR="003F04FB">
        <w:rPr>
          <w:rFonts w:cstheme="minorHAnsi"/>
          <w:b/>
        </w:rPr>
        <w:t>0</w:t>
      </w:r>
      <w:r w:rsidR="00973052" w:rsidRPr="00973052">
        <w:rPr>
          <w:rFonts w:cstheme="minorHAnsi"/>
          <w:b/>
        </w:rPr>
        <w:t>%)</w:t>
      </w:r>
      <w:r w:rsidR="00973052">
        <w:rPr>
          <w:rFonts w:cstheme="minorHAnsi"/>
        </w:rPr>
        <w:t>.</w:t>
      </w:r>
      <w:r w:rsidR="00E70E58">
        <w:rPr>
          <w:rFonts w:cstheme="minorHAnsi"/>
          <w:b/>
        </w:rPr>
        <w:t xml:space="preserve"> </w:t>
      </w:r>
      <w:r w:rsidR="00E70E58">
        <w:rPr>
          <w:rFonts w:cstheme="minorHAnsi"/>
        </w:rPr>
        <w:t xml:space="preserve">Μέχρι την 31/12/2016 </w:t>
      </w:r>
      <w:r w:rsidR="00E70E58" w:rsidRPr="00694F5E">
        <w:rPr>
          <w:rFonts w:cstheme="minorHAnsi"/>
          <w:b/>
        </w:rPr>
        <w:t xml:space="preserve">μόνο σε ένα από αυτά τα έργα </w:t>
      </w:r>
      <w:r w:rsidR="00955F68">
        <w:rPr>
          <w:rFonts w:cstheme="minorHAnsi"/>
          <w:b/>
        </w:rPr>
        <w:t xml:space="preserve">έχει αιτηθεί </w:t>
      </w:r>
      <w:r w:rsidR="00DC137E">
        <w:rPr>
          <w:rFonts w:cstheme="minorHAnsi"/>
          <w:b/>
        </w:rPr>
        <w:t xml:space="preserve">Δικαιούχος </w:t>
      </w:r>
      <w:r w:rsidR="00955F68">
        <w:rPr>
          <w:rFonts w:cstheme="minorHAnsi"/>
          <w:b/>
        </w:rPr>
        <w:t>την</w:t>
      </w:r>
      <w:r w:rsidR="00685DE0">
        <w:rPr>
          <w:rFonts w:cstheme="minorHAnsi"/>
          <w:b/>
        </w:rPr>
        <w:t xml:space="preserve"> εξόφληση</w:t>
      </w:r>
      <w:r w:rsidR="00E70E58" w:rsidRPr="00694F5E">
        <w:rPr>
          <w:rFonts w:cstheme="minorHAnsi"/>
          <w:b/>
        </w:rPr>
        <w:t xml:space="preserve"> </w:t>
      </w:r>
      <w:r w:rsidR="00DC137E" w:rsidRPr="00694F5E">
        <w:rPr>
          <w:rFonts w:cstheme="minorHAnsi"/>
          <w:b/>
        </w:rPr>
        <w:t>Δαπανών</w:t>
      </w:r>
      <w:r w:rsidR="00DC137E">
        <w:rPr>
          <w:rFonts w:cstheme="minorHAnsi"/>
          <w:b/>
        </w:rPr>
        <w:t xml:space="preserve"> </w:t>
      </w:r>
      <w:r w:rsidR="00973052">
        <w:rPr>
          <w:rFonts w:cstheme="minorHAnsi"/>
          <w:b/>
        </w:rPr>
        <w:t>ύψους €4,27 εκατ. (0,65%)</w:t>
      </w:r>
      <w:r w:rsidR="00352F4F">
        <w:rPr>
          <w:rFonts w:cstheme="minorHAnsi"/>
        </w:rPr>
        <w:t>,</w:t>
      </w:r>
      <w:r w:rsidR="00E70E58">
        <w:rPr>
          <w:rFonts w:cstheme="minorHAnsi"/>
        </w:rPr>
        <w:t xml:space="preserve"> </w:t>
      </w:r>
      <w:r w:rsidR="00685DE0">
        <w:rPr>
          <w:rFonts w:cstheme="minorHAnsi"/>
        </w:rPr>
        <w:t xml:space="preserve">εκ των οποίων </w:t>
      </w:r>
      <w:r w:rsidR="00DC137E" w:rsidRPr="00685DE0">
        <w:rPr>
          <w:rFonts w:cstheme="minorHAnsi"/>
          <w:b/>
        </w:rPr>
        <w:t>έχουν καταβληθεί</w:t>
      </w:r>
      <w:r w:rsidR="00DC137E">
        <w:rPr>
          <w:rFonts w:cstheme="minorHAnsi"/>
          <w:b/>
        </w:rPr>
        <w:t xml:space="preserve"> </w:t>
      </w:r>
      <w:r w:rsidR="00685DE0">
        <w:rPr>
          <w:rFonts w:cstheme="minorHAnsi"/>
        </w:rPr>
        <w:t xml:space="preserve">τα </w:t>
      </w:r>
      <w:r w:rsidR="00685DE0" w:rsidRPr="00685DE0">
        <w:rPr>
          <w:rFonts w:cstheme="minorHAnsi"/>
          <w:b/>
        </w:rPr>
        <w:t>€2,7</w:t>
      </w:r>
      <w:r w:rsidR="00EA68C5">
        <w:rPr>
          <w:rFonts w:cstheme="minorHAnsi"/>
          <w:b/>
        </w:rPr>
        <w:t>4</w:t>
      </w:r>
      <w:r w:rsidR="00685DE0" w:rsidRPr="00685DE0">
        <w:rPr>
          <w:rFonts w:cstheme="minorHAnsi"/>
          <w:b/>
        </w:rPr>
        <w:t xml:space="preserve"> εκατ. </w:t>
      </w:r>
      <w:r w:rsidR="00DC137E" w:rsidRPr="00DC137E">
        <w:rPr>
          <w:rFonts w:cstheme="minorHAnsi"/>
        </w:rPr>
        <w:t>(</w:t>
      </w:r>
      <w:r w:rsidR="00DC137E">
        <w:rPr>
          <w:rFonts w:cstheme="minorHAnsi"/>
        </w:rPr>
        <w:t>εφαρμογή του Συντελεστή ελλείματος χρηματοδότησης)</w:t>
      </w:r>
      <w:r w:rsidR="00685DE0" w:rsidRPr="00685DE0">
        <w:rPr>
          <w:rFonts w:cstheme="minorHAnsi"/>
          <w:b/>
        </w:rPr>
        <w:t>, ήτοι το 0,42% των</w:t>
      </w:r>
      <w:r w:rsidR="00685DE0">
        <w:rPr>
          <w:rFonts w:cstheme="minorHAnsi"/>
          <w:b/>
        </w:rPr>
        <w:t xml:space="preserve"> διαθέσιμων πόρων του Ε.Π.</w:t>
      </w:r>
    </w:p>
    <w:p w14:paraId="08975F7C" w14:textId="77777777" w:rsidR="00C51FD2" w:rsidRDefault="00C51FD2" w:rsidP="00703441">
      <w:pPr>
        <w:rPr>
          <w:rFonts w:cstheme="minorHAnsi"/>
        </w:rPr>
      </w:pPr>
      <w:r>
        <w:rPr>
          <w:rFonts w:cstheme="minorHAnsi"/>
        </w:rPr>
        <w:t>Η</w:t>
      </w:r>
      <w:r w:rsidRPr="00C51FD2">
        <w:rPr>
          <w:rFonts w:cstheme="minorHAnsi"/>
        </w:rPr>
        <w:t xml:space="preserve"> συνολική </w:t>
      </w:r>
      <w:r w:rsidRPr="00C51FD2">
        <w:rPr>
          <w:rFonts w:cstheme="minorHAnsi"/>
          <w:b/>
        </w:rPr>
        <w:t xml:space="preserve">εικόνα ενεργοποίησης του Προγράμματος </w:t>
      </w:r>
      <w:r w:rsidRPr="000F433B">
        <w:rPr>
          <w:rFonts w:cstheme="minorHAnsi"/>
          <w:b/>
          <w:u w:val="single"/>
        </w:rPr>
        <w:t>με ημερομηνία αναφοράς την 31/12/2016</w:t>
      </w:r>
      <w:r w:rsidRPr="00C51FD2">
        <w:rPr>
          <w:rFonts w:cstheme="minorHAnsi"/>
        </w:rPr>
        <w:t xml:space="preserve"> </w:t>
      </w:r>
      <w:r w:rsidRPr="00C51FD2">
        <w:rPr>
          <w:rFonts w:cstheme="minorHAnsi"/>
          <w:b/>
        </w:rPr>
        <w:t>ανά Είδος Συμβάσεων</w:t>
      </w:r>
      <w:r w:rsidRPr="00C51FD2">
        <w:rPr>
          <w:rFonts w:cstheme="minorHAnsi"/>
        </w:rPr>
        <w:t xml:space="preserve"> έχει ως </w:t>
      </w:r>
      <w:r>
        <w:rPr>
          <w:rFonts w:cstheme="minorHAnsi"/>
        </w:rPr>
        <w:t>ακολούθως</w:t>
      </w:r>
      <w:r w:rsidRPr="00C51FD2">
        <w:rPr>
          <w:rFonts w:cstheme="minorHAnsi"/>
        </w:rPr>
        <w:t>:</w:t>
      </w:r>
    </w:p>
    <w:p w14:paraId="3236C3F5" w14:textId="6A367FB6" w:rsidR="00C51FD2" w:rsidRDefault="00C72D9D" w:rsidP="000F433B">
      <w:pPr>
        <w:pStyle w:val="a"/>
        <w:ind w:left="1134" w:hanging="1224"/>
      </w:pPr>
      <w:r>
        <w:t xml:space="preserve">Πίνακας </w:t>
      </w:r>
      <w:fldSimple w:instr=" SEQ Πίνακας \* ARABIC ">
        <w:r w:rsidR="003F62EF">
          <w:rPr>
            <w:noProof/>
          </w:rPr>
          <w:t>5</w:t>
        </w:r>
      </w:fldSimple>
      <w:r>
        <w:t>.</w:t>
      </w:r>
      <w:r w:rsidR="00C51FD2">
        <w:t xml:space="preserve"> </w:t>
      </w:r>
      <w:r w:rsidR="000F433B">
        <w:t>Πορεία</w:t>
      </w:r>
      <w:r w:rsidR="00C51FD2">
        <w:t xml:space="preserve"> υλοποίησης του Ε.Π. Α.Α.Α. ανά Είδος Συμβάσεων</w:t>
      </w:r>
      <w:r w:rsidR="000F433B">
        <w:t xml:space="preserve"> (31/12/2016)</w:t>
      </w:r>
    </w:p>
    <w:tbl>
      <w:tblPr>
        <w:tblStyle w:val="LightShading-Accent5"/>
        <w:tblW w:w="8908" w:type="dxa"/>
        <w:tblLayout w:type="fixed"/>
        <w:tblLook w:val="04A0" w:firstRow="1" w:lastRow="0" w:firstColumn="1" w:lastColumn="0" w:noHBand="0" w:noVBand="1"/>
      </w:tblPr>
      <w:tblGrid>
        <w:gridCol w:w="990"/>
        <w:gridCol w:w="1430"/>
        <w:gridCol w:w="1692"/>
        <w:gridCol w:w="1610"/>
        <w:gridCol w:w="1559"/>
        <w:gridCol w:w="1627"/>
      </w:tblGrid>
      <w:tr w:rsidR="00833F13" w:rsidRPr="00973052" w14:paraId="7D0E0029" w14:textId="77777777" w:rsidTr="007E25A0">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990" w:type="dxa"/>
            <w:vAlign w:val="bottom"/>
          </w:tcPr>
          <w:p w14:paraId="7A085269" w14:textId="77777777" w:rsidR="00C51FD2" w:rsidRPr="00973052" w:rsidRDefault="00C51FD2" w:rsidP="007E25A0">
            <w:pPr>
              <w:spacing w:line="240" w:lineRule="auto"/>
              <w:jc w:val="center"/>
              <w:rPr>
                <w:rFonts w:cstheme="minorHAnsi"/>
                <w:sz w:val="18"/>
                <w:szCs w:val="18"/>
              </w:rPr>
            </w:pPr>
            <w:r>
              <w:rPr>
                <w:rFonts w:cstheme="minorHAnsi"/>
                <w:sz w:val="18"/>
                <w:szCs w:val="18"/>
              </w:rPr>
              <w:t>Είδος Σύμβασης</w:t>
            </w:r>
          </w:p>
        </w:tc>
        <w:tc>
          <w:tcPr>
            <w:tcW w:w="1430" w:type="dxa"/>
            <w:vAlign w:val="bottom"/>
          </w:tcPr>
          <w:p w14:paraId="2C4E8021" w14:textId="77777777" w:rsidR="00C51FD2" w:rsidRPr="00973052" w:rsidRDefault="00C51FD2" w:rsidP="007E25A0">
            <w:pPr>
              <w:spacing w:line="240" w:lineRule="auto"/>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973052">
              <w:rPr>
                <w:rFonts w:cstheme="minorHAnsi"/>
                <w:sz w:val="18"/>
                <w:szCs w:val="18"/>
              </w:rPr>
              <w:t>Π/Υ Δημόσιας Δαπάνης</w:t>
            </w:r>
          </w:p>
        </w:tc>
        <w:tc>
          <w:tcPr>
            <w:tcW w:w="1692" w:type="dxa"/>
            <w:vAlign w:val="bottom"/>
          </w:tcPr>
          <w:p w14:paraId="5A9640BD" w14:textId="77777777" w:rsidR="00C51FD2" w:rsidRPr="00973052" w:rsidRDefault="00833F13" w:rsidP="007E25A0">
            <w:pPr>
              <w:spacing w:line="240" w:lineRule="auto"/>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Δημόσια Δαπάνη</w:t>
            </w:r>
            <w:r w:rsidR="00C51FD2" w:rsidRPr="00973052">
              <w:rPr>
                <w:rFonts w:cstheme="minorHAnsi"/>
                <w:sz w:val="18"/>
                <w:szCs w:val="18"/>
              </w:rPr>
              <w:t xml:space="preserve"> Προσκλήσεων</w:t>
            </w:r>
          </w:p>
        </w:tc>
        <w:tc>
          <w:tcPr>
            <w:tcW w:w="1610" w:type="dxa"/>
            <w:vAlign w:val="bottom"/>
          </w:tcPr>
          <w:p w14:paraId="513E68D4" w14:textId="77777777" w:rsidR="00C51FD2" w:rsidRPr="00973052" w:rsidRDefault="00833F13" w:rsidP="000F433B">
            <w:pPr>
              <w:spacing w:line="240" w:lineRule="auto"/>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33F13">
              <w:rPr>
                <w:rFonts w:cstheme="minorHAnsi"/>
                <w:sz w:val="18"/>
                <w:szCs w:val="18"/>
              </w:rPr>
              <w:t>Επιλέξιμη Δημόσια Δαπάνη Ενταγμένων Έργων</w:t>
            </w:r>
          </w:p>
        </w:tc>
        <w:tc>
          <w:tcPr>
            <w:tcW w:w="1559" w:type="dxa"/>
            <w:vAlign w:val="bottom"/>
          </w:tcPr>
          <w:p w14:paraId="62486282" w14:textId="77777777" w:rsidR="00C51FD2" w:rsidRPr="00973052" w:rsidRDefault="00833F13" w:rsidP="000F433B">
            <w:pPr>
              <w:spacing w:line="240" w:lineRule="auto"/>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833F13">
              <w:rPr>
                <w:rFonts w:cstheme="minorHAnsi"/>
                <w:sz w:val="18"/>
                <w:szCs w:val="18"/>
              </w:rPr>
              <w:t>Υποβληθείσες Δαπάνες Ενταγμένων Έργων</w:t>
            </w:r>
            <w:r>
              <w:rPr>
                <w:rFonts w:cstheme="minorHAnsi"/>
                <w:sz w:val="18"/>
                <w:szCs w:val="18"/>
              </w:rPr>
              <w:t xml:space="preserve"> </w:t>
            </w:r>
            <w:r w:rsidR="007E25A0">
              <w:rPr>
                <w:rFonts w:cstheme="minorHAnsi"/>
                <w:sz w:val="18"/>
                <w:szCs w:val="18"/>
              </w:rPr>
              <w:t>για Καταβολή</w:t>
            </w:r>
          </w:p>
        </w:tc>
        <w:tc>
          <w:tcPr>
            <w:tcW w:w="1627" w:type="dxa"/>
            <w:vAlign w:val="bottom"/>
          </w:tcPr>
          <w:p w14:paraId="0DF7F8BC" w14:textId="77777777" w:rsidR="00C51FD2" w:rsidRPr="00973052" w:rsidRDefault="0064129B" w:rsidP="000F433B">
            <w:pPr>
              <w:spacing w:line="240" w:lineRule="auto"/>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Καταβληθείσες</w:t>
            </w:r>
            <w:r w:rsidR="00833F13" w:rsidRPr="00833F13">
              <w:rPr>
                <w:rFonts w:cstheme="minorHAnsi"/>
                <w:sz w:val="18"/>
                <w:szCs w:val="18"/>
              </w:rPr>
              <w:t xml:space="preserve"> Δαπάνες Ενταγμένων Έργων</w:t>
            </w:r>
          </w:p>
        </w:tc>
      </w:tr>
      <w:tr w:rsidR="00833F13" w:rsidRPr="00E946A6" w14:paraId="6C33C7D9" w14:textId="77777777" w:rsidTr="002D19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0" w:type="dxa"/>
          </w:tcPr>
          <w:p w14:paraId="1D292A1F" w14:textId="77777777" w:rsidR="00C51FD2" w:rsidRPr="00E946A6" w:rsidRDefault="00C51FD2" w:rsidP="003A7163">
            <w:pPr>
              <w:jc w:val="center"/>
              <w:rPr>
                <w:rFonts w:cstheme="minorHAnsi"/>
                <w:sz w:val="20"/>
                <w:szCs w:val="20"/>
              </w:rPr>
            </w:pPr>
            <w:r>
              <w:rPr>
                <w:rFonts w:cstheme="minorHAnsi"/>
                <w:sz w:val="20"/>
                <w:szCs w:val="20"/>
              </w:rPr>
              <w:t>Σ.Χ.</w:t>
            </w:r>
          </w:p>
        </w:tc>
        <w:tc>
          <w:tcPr>
            <w:tcW w:w="1430" w:type="dxa"/>
          </w:tcPr>
          <w:p w14:paraId="4F41993D" w14:textId="77777777" w:rsidR="00C51FD2" w:rsidRPr="00E946A6" w:rsidRDefault="00C51FD2" w:rsidP="0023104C">
            <w:pPr>
              <w:jc w:val="right"/>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1692" w:type="dxa"/>
          </w:tcPr>
          <w:p w14:paraId="22A098EC" w14:textId="77777777" w:rsidR="00C51FD2" w:rsidRPr="00E946A6" w:rsidRDefault="00C51FD2" w:rsidP="0023104C">
            <w:pPr>
              <w:jc w:val="right"/>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946A6">
              <w:rPr>
                <w:rFonts w:cstheme="minorHAnsi"/>
                <w:sz w:val="20"/>
                <w:szCs w:val="20"/>
              </w:rPr>
              <w:t>€</w:t>
            </w:r>
            <w:r w:rsidR="00E5332A">
              <w:rPr>
                <w:rFonts w:cstheme="minorHAnsi"/>
                <w:sz w:val="20"/>
                <w:szCs w:val="20"/>
              </w:rPr>
              <w:t>88.38</w:t>
            </w:r>
            <w:r>
              <w:rPr>
                <w:rFonts w:cstheme="minorHAnsi"/>
                <w:sz w:val="20"/>
                <w:szCs w:val="20"/>
              </w:rPr>
              <w:t>0.000,00</w:t>
            </w:r>
          </w:p>
        </w:tc>
        <w:tc>
          <w:tcPr>
            <w:tcW w:w="1610" w:type="dxa"/>
          </w:tcPr>
          <w:p w14:paraId="06174E75" w14:textId="77777777" w:rsidR="00C51FD2" w:rsidRPr="00E946A6" w:rsidRDefault="00C51FD2" w:rsidP="0023104C">
            <w:pPr>
              <w:jc w:val="right"/>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946A6">
              <w:rPr>
                <w:rFonts w:cstheme="minorHAnsi"/>
                <w:sz w:val="20"/>
                <w:szCs w:val="20"/>
              </w:rPr>
              <w:t>€</w:t>
            </w:r>
            <w:r>
              <w:rPr>
                <w:rFonts w:cstheme="minorHAnsi"/>
                <w:sz w:val="20"/>
                <w:szCs w:val="20"/>
              </w:rPr>
              <w:t>12.744.333,00</w:t>
            </w:r>
          </w:p>
        </w:tc>
        <w:tc>
          <w:tcPr>
            <w:tcW w:w="1559" w:type="dxa"/>
          </w:tcPr>
          <w:p w14:paraId="4729A53C" w14:textId="77777777" w:rsidR="00C51FD2" w:rsidRPr="00E946A6" w:rsidRDefault="00C51FD2" w:rsidP="0023104C">
            <w:pPr>
              <w:jc w:val="right"/>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€1.644.668,00</w:t>
            </w:r>
          </w:p>
        </w:tc>
        <w:tc>
          <w:tcPr>
            <w:tcW w:w="1627" w:type="dxa"/>
          </w:tcPr>
          <w:p w14:paraId="23B4DA9F" w14:textId="77777777" w:rsidR="00C51FD2" w:rsidRPr="00E946A6" w:rsidRDefault="00C51FD2" w:rsidP="0023104C">
            <w:pPr>
              <w:jc w:val="right"/>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946A6">
              <w:rPr>
                <w:rFonts w:cstheme="minorHAnsi"/>
                <w:sz w:val="20"/>
                <w:szCs w:val="20"/>
              </w:rPr>
              <w:t>€383.919,00</w:t>
            </w:r>
          </w:p>
        </w:tc>
      </w:tr>
      <w:tr w:rsidR="00833F13" w:rsidRPr="00E946A6" w14:paraId="092F2D53" w14:textId="77777777" w:rsidTr="002D1935">
        <w:tc>
          <w:tcPr>
            <w:cnfStyle w:val="001000000000" w:firstRow="0" w:lastRow="0" w:firstColumn="1" w:lastColumn="0" w:oddVBand="0" w:evenVBand="0" w:oddHBand="0" w:evenHBand="0" w:firstRowFirstColumn="0" w:firstRowLastColumn="0" w:lastRowFirstColumn="0" w:lastRowLastColumn="0"/>
            <w:tcW w:w="990" w:type="dxa"/>
          </w:tcPr>
          <w:p w14:paraId="1986B19E" w14:textId="77777777" w:rsidR="00C51FD2" w:rsidRPr="00E946A6" w:rsidRDefault="00C51FD2" w:rsidP="003A7163">
            <w:pPr>
              <w:jc w:val="center"/>
              <w:rPr>
                <w:rFonts w:cstheme="minorHAnsi"/>
                <w:sz w:val="20"/>
                <w:szCs w:val="20"/>
              </w:rPr>
            </w:pPr>
            <w:r>
              <w:rPr>
                <w:rFonts w:cstheme="minorHAnsi"/>
                <w:sz w:val="20"/>
                <w:szCs w:val="20"/>
              </w:rPr>
              <w:t>Δ.Σ.</w:t>
            </w:r>
          </w:p>
        </w:tc>
        <w:tc>
          <w:tcPr>
            <w:tcW w:w="1430" w:type="dxa"/>
          </w:tcPr>
          <w:p w14:paraId="5F58AF85" w14:textId="77777777" w:rsidR="00C51FD2" w:rsidRPr="00E946A6" w:rsidRDefault="00C51FD2" w:rsidP="0023104C">
            <w:pPr>
              <w:jc w:val="right"/>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1692" w:type="dxa"/>
          </w:tcPr>
          <w:p w14:paraId="68527933" w14:textId="77777777" w:rsidR="00C51FD2" w:rsidRPr="00E946A6" w:rsidRDefault="00C51FD2" w:rsidP="0023104C">
            <w:pPr>
              <w:jc w:val="right"/>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946A6">
              <w:rPr>
                <w:rFonts w:cstheme="minorHAnsi"/>
                <w:sz w:val="20"/>
                <w:szCs w:val="20"/>
              </w:rPr>
              <w:t>€</w:t>
            </w:r>
            <w:r>
              <w:rPr>
                <w:rFonts w:cstheme="minorHAnsi"/>
                <w:sz w:val="20"/>
                <w:szCs w:val="20"/>
              </w:rPr>
              <w:t>75.817.000,00</w:t>
            </w:r>
          </w:p>
        </w:tc>
        <w:tc>
          <w:tcPr>
            <w:tcW w:w="1610" w:type="dxa"/>
          </w:tcPr>
          <w:p w14:paraId="3F008B58" w14:textId="77777777" w:rsidR="00C51FD2" w:rsidRPr="00E946A6" w:rsidRDefault="00C51FD2" w:rsidP="00955F68">
            <w:pPr>
              <w:jc w:val="right"/>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946A6">
              <w:rPr>
                <w:rFonts w:cstheme="minorHAnsi"/>
                <w:sz w:val="20"/>
                <w:szCs w:val="20"/>
              </w:rPr>
              <w:t>€</w:t>
            </w:r>
            <w:r w:rsidR="00955F68">
              <w:rPr>
                <w:rFonts w:cstheme="minorHAnsi"/>
                <w:sz w:val="20"/>
                <w:szCs w:val="20"/>
              </w:rPr>
              <w:t>59.117.373,36</w:t>
            </w:r>
          </w:p>
        </w:tc>
        <w:tc>
          <w:tcPr>
            <w:tcW w:w="1559" w:type="dxa"/>
          </w:tcPr>
          <w:p w14:paraId="12EE8570" w14:textId="77777777" w:rsidR="00C51FD2" w:rsidRPr="00E946A6" w:rsidRDefault="00C51FD2" w:rsidP="0023104C">
            <w:pPr>
              <w:jc w:val="right"/>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sz w:val="20"/>
                <w:szCs w:val="20"/>
              </w:rPr>
              <w:t>€5.977.174,47</w:t>
            </w:r>
          </w:p>
        </w:tc>
        <w:tc>
          <w:tcPr>
            <w:tcW w:w="1627" w:type="dxa"/>
          </w:tcPr>
          <w:p w14:paraId="6381E4B0" w14:textId="77777777" w:rsidR="00C51FD2" w:rsidRPr="00E946A6" w:rsidRDefault="00C51FD2" w:rsidP="00EA68C5">
            <w:pPr>
              <w:jc w:val="right"/>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E946A6">
              <w:rPr>
                <w:rFonts w:cstheme="minorHAnsi"/>
                <w:sz w:val="20"/>
                <w:szCs w:val="20"/>
              </w:rPr>
              <w:t>€3.</w:t>
            </w:r>
            <w:r w:rsidR="00EA68C5">
              <w:rPr>
                <w:rFonts w:cstheme="minorHAnsi"/>
                <w:sz w:val="20"/>
                <w:szCs w:val="20"/>
              </w:rPr>
              <w:t>908.027,64</w:t>
            </w:r>
          </w:p>
        </w:tc>
      </w:tr>
      <w:tr w:rsidR="00833F13" w:rsidRPr="00E946A6" w14:paraId="6095C718" w14:textId="77777777" w:rsidTr="002D19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0" w:type="dxa"/>
          </w:tcPr>
          <w:p w14:paraId="71EA8684" w14:textId="77777777" w:rsidR="00C51FD2" w:rsidRPr="00E946A6" w:rsidRDefault="00C51FD2" w:rsidP="003A7163">
            <w:pPr>
              <w:jc w:val="center"/>
              <w:rPr>
                <w:rFonts w:cstheme="minorHAnsi"/>
                <w:sz w:val="20"/>
                <w:szCs w:val="20"/>
              </w:rPr>
            </w:pPr>
            <w:r w:rsidRPr="00E946A6">
              <w:rPr>
                <w:rFonts w:cstheme="minorHAnsi"/>
                <w:sz w:val="20"/>
                <w:szCs w:val="20"/>
              </w:rPr>
              <w:t>Σύνολο</w:t>
            </w:r>
          </w:p>
        </w:tc>
        <w:tc>
          <w:tcPr>
            <w:tcW w:w="1430" w:type="dxa"/>
          </w:tcPr>
          <w:p w14:paraId="4D376D17" w14:textId="77777777" w:rsidR="00C51FD2" w:rsidRPr="00E946A6" w:rsidRDefault="00C51FD2" w:rsidP="0023104C">
            <w:pPr>
              <w:jc w:val="right"/>
              <w:cnfStyle w:val="000000100000" w:firstRow="0" w:lastRow="0" w:firstColumn="0" w:lastColumn="0" w:oddVBand="0" w:evenVBand="0" w:oddHBand="1" w:evenHBand="0" w:firstRowFirstColumn="0" w:firstRowLastColumn="0" w:lastRowFirstColumn="0" w:lastRowLastColumn="0"/>
              <w:rPr>
                <w:rFonts w:cstheme="minorHAnsi"/>
                <w:b/>
                <w:sz w:val="20"/>
                <w:szCs w:val="20"/>
              </w:rPr>
            </w:pPr>
            <w:r w:rsidRPr="00E946A6">
              <w:rPr>
                <w:rFonts w:cstheme="minorHAnsi"/>
                <w:b/>
                <w:sz w:val="20"/>
                <w:szCs w:val="20"/>
              </w:rPr>
              <w:t>€660.753.79</w:t>
            </w:r>
            <w:r>
              <w:rPr>
                <w:rFonts w:cstheme="minorHAnsi"/>
                <w:b/>
                <w:sz w:val="20"/>
                <w:szCs w:val="20"/>
              </w:rPr>
              <w:t>2</w:t>
            </w:r>
          </w:p>
        </w:tc>
        <w:tc>
          <w:tcPr>
            <w:tcW w:w="1692" w:type="dxa"/>
          </w:tcPr>
          <w:p w14:paraId="6260DE00" w14:textId="77777777" w:rsidR="00C51FD2" w:rsidRPr="00E946A6" w:rsidRDefault="00C51FD2" w:rsidP="00E5332A">
            <w:pPr>
              <w:jc w:val="right"/>
              <w:cnfStyle w:val="000000100000" w:firstRow="0" w:lastRow="0" w:firstColumn="0" w:lastColumn="0" w:oddVBand="0" w:evenVBand="0" w:oddHBand="1" w:evenHBand="0" w:firstRowFirstColumn="0" w:firstRowLastColumn="0" w:lastRowFirstColumn="0" w:lastRowLastColumn="0"/>
              <w:rPr>
                <w:rFonts w:cstheme="minorHAnsi"/>
                <w:b/>
                <w:sz w:val="20"/>
                <w:szCs w:val="20"/>
              </w:rPr>
            </w:pPr>
            <w:r w:rsidRPr="00E946A6">
              <w:rPr>
                <w:rFonts w:cstheme="minorHAnsi"/>
                <w:b/>
                <w:sz w:val="20"/>
                <w:szCs w:val="20"/>
              </w:rPr>
              <w:t>€</w:t>
            </w:r>
            <w:r w:rsidR="00E5332A">
              <w:rPr>
                <w:rFonts w:cstheme="minorHAnsi"/>
                <w:b/>
                <w:sz w:val="20"/>
                <w:szCs w:val="20"/>
              </w:rPr>
              <w:t>164.197</w:t>
            </w:r>
            <w:r w:rsidRPr="00E946A6">
              <w:rPr>
                <w:rFonts w:cstheme="minorHAnsi"/>
                <w:b/>
                <w:sz w:val="20"/>
                <w:szCs w:val="20"/>
              </w:rPr>
              <w:t>.000</w:t>
            </w:r>
            <w:r>
              <w:rPr>
                <w:rFonts w:cstheme="minorHAnsi"/>
                <w:b/>
                <w:sz w:val="20"/>
                <w:szCs w:val="20"/>
              </w:rPr>
              <w:t>,00</w:t>
            </w:r>
          </w:p>
        </w:tc>
        <w:tc>
          <w:tcPr>
            <w:tcW w:w="1610" w:type="dxa"/>
          </w:tcPr>
          <w:p w14:paraId="39318D40" w14:textId="77777777" w:rsidR="00C51FD2" w:rsidRPr="00E946A6" w:rsidRDefault="00C51FD2" w:rsidP="00955F68">
            <w:pPr>
              <w:jc w:val="center"/>
              <w:cnfStyle w:val="000000100000" w:firstRow="0" w:lastRow="0" w:firstColumn="0" w:lastColumn="0" w:oddVBand="0" w:evenVBand="0" w:oddHBand="1" w:evenHBand="0" w:firstRowFirstColumn="0" w:firstRowLastColumn="0" w:lastRowFirstColumn="0" w:lastRowLastColumn="0"/>
              <w:rPr>
                <w:rFonts w:cstheme="minorHAnsi"/>
                <w:b/>
                <w:sz w:val="20"/>
                <w:szCs w:val="20"/>
              </w:rPr>
            </w:pPr>
            <w:r w:rsidRPr="00E946A6">
              <w:rPr>
                <w:rFonts w:cstheme="minorHAnsi"/>
                <w:b/>
                <w:sz w:val="20"/>
                <w:szCs w:val="20"/>
              </w:rPr>
              <w:t>€</w:t>
            </w:r>
            <w:r w:rsidR="00955F68">
              <w:rPr>
                <w:rFonts w:cstheme="minorHAnsi"/>
                <w:b/>
                <w:sz w:val="20"/>
                <w:szCs w:val="20"/>
              </w:rPr>
              <w:t>71.861.706,36</w:t>
            </w:r>
          </w:p>
        </w:tc>
        <w:tc>
          <w:tcPr>
            <w:tcW w:w="1559" w:type="dxa"/>
          </w:tcPr>
          <w:p w14:paraId="3D04B5A1" w14:textId="77777777" w:rsidR="00C51FD2" w:rsidRPr="00E946A6" w:rsidRDefault="00C51FD2" w:rsidP="0023104C">
            <w:pPr>
              <w:jc w:val="right"/>
              <w:cnfStyle w:val="000000100000" w:firstRow="0" w:lastRow="0" w:firstColumn="0" w:lastColumn="0" w:oddVBand="0" w:evenVBand="0" w:oddHBand="1" w:evenHBand="0" w:firstRowFirstColumn="0" w:firstRowLastColumn="0" w:lastRowFirstColumn="0" w:lastRowLastColumn="0"/>
              <w:rPr>
                <w:rFonts w:cstheme="minorHAnsi"/>
                <w:b/>
                <w:sz w:val="20"/>
                <w:szCs w:val="20"/>
              </w:rPr>
            </w:pPr>
            <w:r>
              <w:rPr>
                <w:rFonts w:cstheme="minorHAnsi"/>
                <w:b/>
                <w:sz w:val="20"/>
                <w:szCs w:val="20"/>
              </w:rPr>
              <w:t>€7.621.842,47</w:t>
            </w:r>
          </w:p>
        </w:tc>
        <w:tc>
          <w:tcPr>
            <w:tcW w:w="1627" w:type="dxa"/>
          </w:tcPr>
          <w:p w14:paraId="78B8B21C" w14:textId="77777777" w:rsidR="00C51FD2" w:rsidRPr="00E946A6" w:rsidRDefault="00EA68C5" w:rsidP="0023104C">
            <w:pPr>
              <w:jc w:val="right"/>
              <w:cnfStyle w:val="000000100000" w:firstRow="0" w:lastRow="0" w:firstColumn="0" w:lastColumn="0" w:oddVBand="0" w:evenVBand="0" w:oddHBand="1" w:evenHBand="0" w:firstRowFirstColumn="0" w:firstRowLastColumn="0" w:lastRowFirstColumn="0" w:lastRowLastColumn="0"/>
              <w:rPr>
                <w:rFonts w:cstheme="minorHAnsi"/>
                <w:b/>
                <w:sz w:val="20"/>
                <w:szCs w:val="20"/>
              </w:rPr>
            </w:pPr>
            <w:r>
              <w:rPr>
                <w:rFonts w:cstheme="minorHAnsi"/>
                <w:b/>
                <w:sz w:val="20"/>
                <w:szCs w:val="20"/>
              </w:rPr>
              <w:t>4.291.946,64</w:t>
            </w:r>
          </w:p>
        </w:tc>
      </w:tr>
    </w:tbl>
    <w:p w14:paraId="6D03C559" w14:textId="77777777" w:rsidR="00703441" w:rsidRPr="00703441" w:rsidRDefault="00703441" w:rsidP="00703441">
      <w:pPr>
        <w:rPr>
          <w:rFonts w:cstheme="minorHAnsi"/>
        </w:rPr>
      </w:pPr>
      <w:r w:rsidRPr="00703441">
        <w:rPr>
          <w:rFonts w:cstheme="minorHAnsi"/>
        </w:rPr>
        <w:t>Συνολικά</w:t>
      </w:r>
      <w:r w:rsidR="00562854">
        <w:rPr>
          <w:rFonts w:cstheme="minorHAnsi"/>
        </w:rPr>
        <w:t xml:space="preserve">, </w:t>
      </w:r>
      <w:r w:rsidR="00562854" w:rsidRPr="00562854">
        <w:rPr>
          <w:rFonts w:cstheme="minorHAnsi"/>
          <w:b/>
        </w:rPr>
        <w:t>μέχρι την 31/12/2016</w:t>
      </w:r>
      <w:r w:rsidRPr="00703441">
        <w:rPr>
          <w:rFonts w:cstheme="minorHAnsi"/>
        </w:rPr>
        <w:t xml:space="preserve"> </w:t>
      </w:r>
      <w:r w:rsidRPr="00562854">
        <w:rPr>
          <w:rFonts w:cstheme="minorHAnsi"/>
          <w:b/>
        </w:rPr>
        <w:t xml:space="preserve">έχουν ενεργοποιηθεί Προσκλήσεις </w:t>
      </w:r>
      <w:r w:rsidR="007167EC">
        <w:rPr>
          <w:rFonts w:cstheme="minorHAnsi"/>
          <w:b/>
        </w:rPr>
        <w:t xml:space="preserve">και έχουν ενταχθεί έργα </w:t>
      </w:r>
      <w:r w:rsidRPr="00562854">
        <w:rPr>
          <w:rFonts w:cstheme="minorHAnsi"/>
          <w:b/>
        </w:rPr>
        <w:t>σε</w:t>
      </w:r>
      <w:r w:rsidRPr="00703441">
        <w:rPr>
          <w:rFonts w:cstheme="minorHAnsi"/>
        </w:rPr>
        <w:t>:</w:t>
      </w:r>
    </w:p>
    <w:p w14:paraId="44B6DB2C" w14:textId="77777777" w:rsidR="00703441" w:rsidRDefault="00703441" w:rsidP="00702EE0">
      <w:pPr>
        <w:pStyle w:val="ListParagraph"/>
        <w:numPr>
          <w:ilvl w:val="0"/>
          <w:numId w:val="19"/>
        </w:numPr>
      </w:pPr>
      <w:r w:rsidRPr="00562854">
        <w:rPr>
          <w:b/>
        </w:rPr>
        <w:t>4 Άξονες Προτεραιότητας (Α.Π.)</w:t>
      </w:r>
      <w:r>
        <w:t>:</w:t>
      </w:r>
    </w:p>
    <w:p w14:paraId="3602F9EE" w14:textId="77777777" w:rsidR="00703441" w:rsidRDefault="00562854" w:rsidP="00702EE0">
      <w:pPr>
        <w:pStyle w:val="ListParagraph"/>
        <w:numPr>
          <w:ilvl w:val="1"/>
          <w:numId w:val="20"/>
        </w:numPr>
      </w:pPr>
      <w:r>
        <w:t xml:space="preserve">Α.Π. 1: </w:t>
      </w:r>
      <w:r w:rsidRPr="00562854">
        <w:t>Ενίσχυση της Ανταγωνιστικότητας της Οικονομίας</w:t>
      </w:r>
    </w:p>
    <w:p w14:paraId="2B3AFC39" w14:textId="77777777" w:rsidR="00562854" w:rsidRDefault="00562854" w:rsidP="00702EE0">
      <w:pPr>
        <w:pStyle w:val="ListParagraph"/>
        <w:numPr>
          <w:ilvl w:val="1"/>
          <w:numId w:val="20"/>
        </w:numPr>
      </w:pPr>
      <w:r>
        <w:t xml:space="preserve">Α.Π. 3: </w:t>
      </w:r>
      <w:r w:rsidRPr="00562854">
        <w:t>Μείωση Εκπομπών Διοξειδίου του Άνθρακα και Προσαρμογή στην Κλιματική Αλλαγή</w:t>
      </w:r>
    </w:p>
    <w:p w14:paraId="10EAEB9B" w14:textId="77777777" w:rsidR="00562854" w:rsidRDefault="00562854" w:rsidP="00702EE0">
      <w:pPr>
        <w:pStyle w:val="ListParagraph"/>
        <w:numPr>
          <w:ilvl w:val="1"/>
          <w:numId w:val="20"/>
        </w:numPr>
      </w:pPr>
      <w:r>
        <w:t xml:space="preserve">Α.Π. 5: </w:t>
      </w:r>
      <w:r w:rsidRPr="00562854">
        <w:t>Προώθηση Βιώσιμων Μεταφορών</w:t>
      </w:r>
    </w:p>
    <w:p w14:paraId="1F5D4512" w14:textId="77777777" w:rsidR="00562854" w:rsidRDefault="00562854" w:rsidP="00702EE0">
      <w:pPr>
        <w:pStyle w:val="ListParagraph"/>
        <w:numPr>
          <w:ilvl w:val="1"/>
          <w:numId w:val="20"/>
        </w:numPr>
        <w:spacing w:after="240"/>
        <w:ind w:left="1434" w:hanging="357"/>
        <w:contextualSpacing w:val="0"/>
      </w:pPr>
      <w:r>
        <w:lastRenderedPageBreak/>
        <w:t xml:space="preserve">Α.Π. 6: </w:t>
      </w:r>
      <w:r w:rsidRPr="00562854">
        <w:t>Βιώσιμη Αστική Ανάπτυξη</w:t>
      </w:r>
    </w:p>
    <w:p w14:paraId="582F7A03" w14:textId="77777777" w:rsidR="00703441" w:rsidRDefault="00703441" w:rsidP="00702EE0">
      <w:pPr>
        <w:pStyle w:val="ListParagraph"/>
        <w:numPr>
          <w:ilvl w:val="0"/>
          <w:numId w:val="19"/>
        </w:numPr>
        <w:spacing w:before="240" w:after="0"/>
        <w:ind w:left="714" w:hanging="357"/>
        <w:contextualSpacing w:val="0"/>
      </w:pPr>
      <w:r w:rsidRPr="00562854">
        <w:rPr>
          <w:b/>
        </w:rPr>
        <w:t>6 Θεματικούς Στόχους (Θ.Σ.)</w:t>
      </w:r>
      <w:r>
        <w:t xml:space="preserve">: </w:t>
      </w:r>
    </w:p>
    <w:p w14:paraId="3068A0F4" w14:textId="77777777" w:rsidR="00703441" w:rsidRDefault="00D33FEA" w:rsidP="00702EE0">
      <w:pPr>
        <w:pStyle w:val="ListParagraph"/>
        <w:numPr>
          <w:ilvl w:val="1"/>
          <w:numId w:val="21"/>
        </w:numPr>
      </w:pPr>
      <w:r>
        <w:t xml:space="preserve">Θ.Σ. 1: </w:t>
      </w:r>
      <w:r w:rsidR="00352F4F" w:rsidRPr="00352F4F">
        <w:t>Ενίσχυση της έρευνας, της τεχνολογικής ανάπτυξης και της καινοτομίας</w:t>
      </w:r>
    </w:p>
    <w:p w14:paraId="38F37EA4" w14:textId="77777777" w:rsidR="00352F4F" w:rsidRDefault="00352F4F" w:rsidP="00702EE0">
      <w:pPr>
        <w:pStyle w:val="ListParagraph"/>
        <w:numPr>
          <w:ilvl w:val="1"/>
          <w:numId w:val="21"/>
        </w:numPr>
      </w:pPr>
      <w:r>
        <w:t>Θ.Σ. 3:</w:t>
      </w:r>
      <w:r w:rsidRPr="00352F4F">
        <w:t xml:space="preserve"> Βελτίωση της ανταγωνιστικότητας των μικρομεσαίων επιχειρήσεων</w:t>
      </w:r>
    </w:p>
    <w:p w14:paraId="704E36C9" w14:textId="77777777" w:rsidR="00352F4F" w:rsidRDefault="00352F4F" w:rsidP="00702EE0">
      <w:pPr>
        <w:pStyle w:val="ListParagraph"/>
        <w:numPr>
          <w:ilvl w:val="1"/>
          <w:numId w:val="21"/>
        </w:numPr>
      </w:pPr>
      <w:r>
        <w:t xml:space="preserve">Θ.Σ. 4: </w:t>
      </w:r>
      <w:r w:rsidRPr="00352F4F">
        <w:t>Υποστήριξη της μετάβασης προς μια οικονομία χαμηλών εκπομπών διοξειδίου του άνθρακα σε όλους τους τομείς</w:t>
      </w:r>
    </w:p>
    <w:p w14:paraId="0398BBBA" w14:textId="77777777" w:rsidR="00352F4F" w:rsidRDefault="00352F4F" w:rsidP="00702EE0">
      <w:pPr>
        <w:pStyle w:val="ListParagraph"/>
        <w:numPr>
          <w:ilvl w:val="1"/>
          <w:numId w:val="21"/>
        </w:numPr>
      </w:pPr>
      <w:r>
        <w:t xml:space="preserve">Θ.Σ. 5: </w:t>
      </w:r>
      <w:r w:rsidRPr="00352F4F">
        <w:t>Προώθηση της προσαρμογής στην κλιματική αλλαγή, της πρόληψης και της διαχείρισης κινδύνων</w:t>
      </w:r>
    </w:p>
    <w:p w14:paraId="1566880B" w14:textId="77777777" w:rsidR="00352F4F" w:rsidRDefault="00352F4F" w:rsidP="00702EE0">
      <w:pPr>
        <w:pStyle w:val="ListParagraph"/>
        <w:numPr>
          <w:ilvl w:val="1"/>
          <w:numId w:val="21"/>
        </w:numPr>
      </w:pPr>
      <w:r>
        <w:t xml:space="preserve">Θ.Σ. 6: </w:t>
      </w:r>
      <w:r w:rsidRPr="00352F4F">
        <w:t>Προστασία του περιβάλλοντος και προώθηση της αποδοτικότητας των πόρων</w:t>
      </w:r>
    </w:p>
    <w:p w14:paraId="197DCDB0" w14:textId="77777777" w:rsidR="00703441" w:rsidRPr="00703441" w:rsidRDefault="00352F4F" w:rsidP="00702EE0">
      <w:pPr>
        <w:pStyle w:val="ListParagraph"/>
        <w:numPr>
          <w:ilvl w:val="1"/>
          <w:numId w:val="21"/>
        </w:numPr>
      </w:pPr>
      <w:r>
        <w:t xml:space="preserve">Θ.Σ. 7: </w:t>
      </w:r>
      <w:r w:rsidRPr="00352F4F">
        <w:t>Προώθηση των βιώσιμων μεταφορών και άρση των προβλημάτων σε βασικές υποδομές δικτύων</w:t>
      </w:r>
    </w:p>
    <w:p w14:paraId="0A489B8D" w14:textId="77777777" w:rsidR="0021135E" w:rsidRDefault="0021135E" w:rsidP="00703441">
      <w:pPr>
        <w:rPr>
          <w:rFonts w:cstheme="minorHAnsi"/>
        </w:rPr>
      </w:pPr>
      <w:r>
        <w:rPr>
          <w:rFonts w:cstheme="minorHAnsi"/>
        </w:rPr>
        <w:t xml:space="preserve">Τα </w:t>
      </w:r>
      <w:r w:rsidRPr="00973052">
        <w:rPr>
          <w:rFonts w:cstheme="minorHAnsi"/>
          <w:b/>
        </w:rPr>
        <w:t>έργα Δημοσίων Συμβάσεων</w:t>
      </w:r>
      <w:r>
        <w:rPr>
          <w:rFonts w:cstheme="minorHAnsi"/>
        </w:rPr>
        <w:t xml:space="preserve"> </w:t>
      </w:r>
      <w:r w:rsidR="00331D14">
        <w:rPr>
          <w:rFonts w:cstheme="minorHAnsi"/>
        </w:rPr>
        <w:t>–</w:t>
      </w:r>
      <w:r w:rsidR="006258F8">
        <w:rPr>
          <w:rFonts w:cstheme="minorHAnsi"/>
        </w:rPr>
        <w:t xml:space="preserve"> </w:t>
      </w:r>
      <w:r w:rsidR="00331D14">
        <w:rPr>
          <w:rFonts w:cstheme="minorHAnsi"/>
        </w:rPr>
        <w:t xml:space="preserve">εκτός εκείνων που αφορούν το </w:t>
      </w:r>
      <w:r w:rsidR="00331D14" w:rsidRPr="00331D14">
        <w:rPr>
          <w:rFonts w:cstheme="minorHAnsi"/>
        </w:rPr>
        <w:t>Σχέδιο «Εξοικονομώ – Αναβαθμίζω στις Κατοικίες»</w:t>
      </w:r>
      <w:r w:rsidR="00393A3F">
        <w:rPr>
          <w:rFonts w:cstheme="minorHAnsi"/>
        </w:rPr>
        <w:t xml:space="preserve"> </w:t>
      </w:r>
      <w:r w:rsidR="00331D14">
        <w:rPr>
          <w:rFonts w:cstheme="minorHAnsi"/>
        </w:rPr>
        <w:t xml:space="preserve">– </w:t>
      </w:r>
      <w:r>
        <w:rPr>
          <w:rFonts w:cstheme="minorHAnsi"/>
        </w:rPr>
        <w:t xml:space="preserve">που </w:t>
      </w:r>
      <w:r w:rsidR="00331D14">
        <w:rPr>
          <w:rFonts w:cstheme="minorHAnsi"/>
        </w:rPr>
        <w:t xml:space="preserve">έχουν </w:t>
      </w:r>
      <w:r>
        <w:rPr>
          <w:rFonts w:cstheme="minorHAnsi"/>
        </w:rPr>
        <w:t xml:space="preserve">ενταχθεί στο Πρόγραμμα </w:t>
      </w:r>
      <w:r w:rsidRPr="00685DE0">
        <w:rPr>
          <w:rFonts w:cstheme="minorHAnsi"/>
          <w:b/>
        </w:rPr>
        <w:t>μέχρι την 31/12/2016</w:t>
      </w:r>
      <w:r>
        <w:rPr>
          <w:rFonts w:cstheme="minorHAnsi"/>
        </w:rPr>
        <w:t xml:space="preserve"> </w:t>
      </w:r>
      <w:r w:rsidRPr="00973052">
        <w:rPr>
          <w:rFonts w:cstheme="minorHAnsi"/>
          <w:b/>
        </w:rPr>
        <w:t>ανέρχοντ</w:t>
      </w:r>
      <w:r w:rsidR="00331D14">
        <w:rPr>
          <w:rFonts w:cstheme="minorHAnsi"/>
          <w:b/>
        </w:rPr>
        <w:t>αι</w:t>
      </w:r>
      <w:r w:rsidRPr="00973052">
        <w:rPr>
          <w:rFonts w:cstheme="minorHAnsi"/>
          <w:b/>
        </w:rPr>
        <w:t xml:space="preserve"> σε 9</w:t>
      </w:r>
      <w:r>
        <w:rPr>
          <w:rFonts w:cstheme="minorHAnsi"/>
        </w:rPr>
        <w:t xml:space="preserve"> και είναι τα ακόλουθα:</w:t>
      </w:r>
    </w:p>
    <w:p w14:paraId="1E84360F" w14:textId="543FBD0A" w:rsidR="0021135E" w:rsidRDefault="00C72D9D" w:rsidP="0021135E">
      <w:pPr>
        <w:pStyle w:val="a"/>
      </w:pPr>
      <w:r>
        <w:t xml:space="preserve">Πίνακας </w:t>
      </w:r>
      <w:fldSimple w:instr=" SEQ Πίνακας \* ARABIC ">
        <w:r w:rsidR="003F62EF">
          <w:rPr>
            <w:noProof/>
          </w:rPr>
          <w:t>6</w:t>
        </w:r>
      </w:fldSimple>
      <w:r>
        <w:t xml:space="preserve">. </w:t>
      </w:r>
      <w:r w:rsidR="0021135E">
        <w:t xml:space="preserve">Ενταγμένα Έργα Δημοσίων Συμβάσεων </w:t>
      </w:r>
      <w:r w:rsidR="00854B47">
        <w:t>μέχρι 31/12/2016</w:t>
      </w:r>
    </w:p>
    <w:tbl>
      <w:tblPr>
        <w:tblStyle w:val="MediumGrid3-Accent5"/>
        <w:tblW w:w="5000" w:type="pct"/>
        <w:tblLook w:val="04A0" w:firstRow="1" w:lastRow="0" w:firstColumn="1" w:lastColumn="0" w:noHBand="0" w:noVBand="1"/>
      </w:tblPr>
      <w:tblGrid>
        <w:gridCol w:w="512"/>
        <w:gridCol w:w="988"/>
        <w:gridCol w:w="4133"/>
        <w:gridCol w:w="3038"/>
      </w:tblGrid>
      <w:tr w:rsidR="0021135E" w14:paraId="28707DCD" w14:textId="77777777" w:rsidTr="00DC137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 w:type="pct"/>
          </w:tcPr>
          <w:p w14:paraId="511A9C03" w14:textId="77777777" w:rsidR="0021135E" w:rsidRDefault="0021135E" w:rsidP="00E963CB">
            <w:pPr>
              <w:rPr>
                <w:rFonts w:cstheme="minorHAnsi"/>
              </w:rPr>
            </w:pPr>
          </w:p>
        </w:tc>
        <w:tc>
          <w:tcPr>
            <w:tcW w:w="557" w:type="pct"/>
          </w:tcPr>
          <w:p w14:paraId="04E012A2" w14:textId="77777777" w:rsidR="0021135E" w:rsidRDefault="0021135E" w:rsidP="00E0450D">
            <w:pPr>
              <w:spacing w:line="240" w:lineRule="auto"/>
              <w:jc w:val="center"/>
              <w:cnfStyle w:val="100000000000" w:firstRow="1" w:lastRow="0" w:firstColumn="0" w:lastColumn="0" w:oddVBand="0" w:evenVBand="0" w:oddHBand="0" w:evenHBand="0" w:firstRowFirstColumn="0" w:firstRowLastColumn="0" w:lastRowFirstColumn="0" w:lastRowLastColumn="0"/>
              <w:rPr>
                <w:rFonts w:cstheme="minorHAnsi"/>
              </w:rPr>
            </w:pPr>
            <w:r>
              <w:rPr>
                <w:rFonts w:cstheme="minorHAnsi"/>
              </w:rPr>
              <w:t>Κωδικός</w:t>
            </w:r>
            <w:r w:rsidR="00E0450D">
              <w:rPr>
                <w:rFonts w:cstheme="minorHAnsi"/>
              </w:rPr>
              <w:t xml:space="preserve"> Έργου</w:t>
            </w:r>
          </w:p>
        </w:tc>
        <w:tc>
          <w:tcPr>
            <w:tcW w:w="2387" w:type="pct"/>
          </w:tcPr>
          <w:p w14:paraId="233787C7" w14:textId="77777777" w:rsidR="0021135E" w:rsidRDefault="0021135E" w:rsidP="007E25A0">
            <w:pPr>
              <w:jc w:val="center"/>
              <w:cnfStyle w:val="100000000000" w:firstRow="1" w:lastRow="0" w:firstColumn="0" w:lastColumn="0" w:oddVBand="0" w:evenVBand="0" w:oddHBand="0" w:evenHBand="0" w:firstRowFirstColumn="0" w:firstRowLastColumn="0" w:lastRowFirstColumn="0" w:lastRowLastColumn="0"/>
              <w:rPr>
                <w:rFonts w:cstheme="minorHAnsi"/>
              </w:rPr>
            </w:pPr>
            <w:r>
              <w:rPr>
                <w:rFonts w:cstheme="minorHAnsi"/>
              </w:rPr>
              <w:t>Τίτλος Έργου</w:t>
            </w:r>
          </w:p>
        </w:tc>
        <w:tc>
          <w:tcPr>
            <w:tcW w:w="1756" w:type="pct"/>
          </w:tcPr>
          <w:p w14:paraId="2460963E" w14:textId="77777777" w:rsidR="0021135E" w:rsidRDefault="0021135E" w:rsidP="00E963CB">
            <w:pPr>
              <w:jc w:val="center"/>
              <w:cnfStyle w:val="100000000000" w:firstRow="1" w:lastRow="0" w:firstColumn="0" w:lastColumn="0" w:oddVBand="0" w:evenVBand="0" w:oddHBand="0" w:evenHBand="0" w:firstRowFirstColumn="0" w:firstRowLastColumn="0" w:lastRowFirstColumn="0" w:lastRowLastColumn="0"/>
              <w:rPr>
                <w:rFonts w:cstheme="minorHAnsi"/>
              </w:rPr>
            </w:pPr>
            <w:r>
              <w:rPr>
                <w:rFonts w:cstheme="minorHAnsi"/>
              </w:rPr>
              <w:t>Φορέας</w:t>
            </w:r>
          </w:p>
        </w:tc>
      </w:tr>
      <w:tr w:rsidR="0021135E" w14:paraId="686E5085" w14:textId="77777777" w:rsidTr="00DC13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 w:type="pct"/>
            <w:vMerge w:val="restart"/>
            <w:textDirection w:val="btLr"/>
          </w:tcPr>
          <w:p w14:paraId="7E96DA91" w14:textId="77777777" w:rsidR="0021135E" w:rsidRDefault="00854B47" w:rsidP="00973052">
            <w:pPr>
              <w:spacing w:before="0" w:after="0" w:line="240" w:lineRule="auto"/>
              <w:ind w:left="113" w:right="113"/>
              <w:contextualSpacing/>
              <w:jc w:val="center"/>
              <w:rPr>
                <w:rFonts w:cstheme="minorHAnsi"/>
              </w:rPr>
            </w:pPr>
            <w:r>
              <w:rPr>
                <w:rFonts w:cstheme="minorHAnsi"/>
              </w:rPr>
              <w:t xml:space="preserve">ΕΝΤΑΓΜΕΝΑ </w:t>
            </w:r>
            <w:r w:rsidR="0021135E">
              <w:rPr>
                <w:rFonts w:cstheme="minorHAnsi"/>
              </w:rPr>
              <w:t>ΕΡΓΑ</w:t>
            </w:r>
          </w:p>
        </w:tc>
        <w:tc>
          <w:tcPr>
            <w:tcW w:w="557" w:type="pct"/>
            <w:vAlign w:val="center"/>
          </w:tcPr>
          <w:p w14:paraId="7C4BD63F" w14:textId="77777777" w:rsidR="0021135E" w:rsidRPr="003F1BE3" w:rsidRDefault="0021135E" w:rsidP="00DC137E">
            <w:pPr>
              <w:spacing w:line="240" w:lineRule="auto"/>
              <w:contextualSpacing/>
              <w:jc w:val="center"/>
              <w:cnfStyle w:val="000000100000" w:firstRow="0" w:lastRow="0" w:firstColumn="0" w:lastColumn="0" w:oddVBand="0" w:evenVBand="0" w:oddHBand="1" w:evenHBand="0" w:firstRowFirstColumn="0" w:firstRowLastColumn="0" w:lastRowFirstColumn="0" w:lastRowLastColumn="0"/>
              <w:rPr>
                <w:b/>
                <w:sz w:val="20"/>
                <w:szCs w:val="20"/>
              </w:rPr>
            </w:pPr>
            <w:r w:rsidRPr="003F1BE3">
              <w:rPr>
                <w:b/>
                <w:sz w:val="20"/>
                <w:szCs w:val="20"/>
              </w:rPr>
              <w:t>22580</w:t>
            </w:r>
          </w:p>
        </w:tc>
        <w:tc>
          <w:tcPr>
            <w:tcW w:w="2387" w:type="pct"/>
          </w:tcPr>
          <w:p w14:paraId="04672C8C" w14:textId="77777777" w:rsidR="0021135E" w:rsidRPr="003F1BE3" w:rsidRDefault="0021135E" w:rsidP="00E963CB">
            <w:pPr>
              <w:spacing w:line="240" w:lineRule="auto"/>
              <w:contextualSpacing/>
              <w:cnfStyle w:val="000000100000" w:firstRow="0" w:lastRow="0" w:firstColumn="0" w:lastColumn="0" w:oddVBand="0" w:evenVBand="0" w:oddHBand="1" w:evenHBand="0" w:firstRowFirstColumn="0" w:firstRowLastColumn="0" w:lastRowFirstColumn="0" w:lastRowLastColumn="0"/>
              <w:rPr>
                <w:sz w:val="20"/>
                <w:szCs w:val="20"/>
              </w:rPr>
            </w:pPr>
            <w:r w:rsidRPr="003F1BE3">
              <w:rPr>
                <w:sz w:val="20"/>
                <w:szCs w:val="20"/>
              </w:rPr>
              <w:t xml:space="preserve">Αναβάθμιση Λιμανιού Λεμεσού - Β Φάση </w:t>
            </w:r>
          </w:p>
        </w:tc>
        <w:tc>
          <w:tcPr>
            <w:tcW w:w="1756" w:type="pct"/>
            <w:vAlign w:val="center"/>
          </w:tcPr>
          <w:p w14:paraId="05249B81" w14:textId="77777777" w:rsidR="0021135E" w:rsidRPr="003F1BE3" w:rsidRDefault="0021135E" w:rsidP="005F3079">
            <w:pPr>
              <w:spacing w:line="240" w:lineRule="auto"/>
              <w:contextualSpacing/>
              <w:jc w:val="left"/>
              <w:cnfStyle w:val="000000100000" w:firstRow="0" w:lastRow="0" w:firstColumn="0" w:lastColumn="0" w:oddVBand="0" w:evenVBand="0" w:oddHBand="1" w:evenHBand="0" w:firstRowFirstColumn="0" w:firstRowLastColumn="0" w:lastRowFirstColumn="0" w:lastRowLastColumn="0"/>
              <w:rPr>
                <w:sz w:val="20"/>
                <w:szCs w:val="20"/>
              </w:rPr>
            </w:pPr>
            <w:r w:rsidRPr="003F1BE3">
              <w:rPr>
                <w:sz w:val="20"/>
                <w:szCs w:val="20"/>
              </w:rPr>
              <w:t>Διεύθυνση Ελέγχου / Υπουργείο Μεταφορών, Επικοινωνιών και Έργων (ΕΦ ΔΣ)</w:t>
            </w:r>
          </w:p>
        </w:tc>
      </w:tr>
      <w:tr w:rsidR="0021135E" w14:paraId="27FE9FCA" w14:textId="77777777" w:rsidTr="00DC137E">
        <w:tc>
          <w:tcPr>
            <w:cnfStyle w:val="001000000000" w:firstRow="0" w:lastRow="0" w:firstColumn="1" w:lastColumn="0" w:oddVBand="0" w:evenVBand="0" w:oddHBand="0" w:evenHBand="0" w:firstRowFirstColumn="0" w:firstRowLastColumn="0" w:lastRowFirstColumn="0" w:lastRowLastColumn="0"/>
            <w:tcW w:w="300" w:type="pct"/>
            <w:vMerge/>
          </w:tcPr>
          <w:p w14:paraId="6B13E20B" w14:textId="77777777" w:rsidR="0021135E" w:rsidRDefault="0021135E" w:rsidP="00E963CB">
            <w:pPr>
              <w:rPr>
                <w:rFonts w:cstheme="minorHAnsi"/>
              </w:rPr>
            </w:pPr>
          </w:p>
        </w:tc>
        <w:tc>
          <w:tcPr>
            <w:tcW w:w="557" w:type="pct"/>
            <w:vAlign w:val="center"/>
          </w:tcPr>
          <w:p w14:paraId="74D3B721" w14:textId="77777777" w:rsidR="0021135E" w:rsidRPr="003F1BE3" w:rsidRDefault="0021135E" w:rsidP="00DC137E">
            <w:pPr>
              <w:spacing w:line="240" w:lineRule="auto"/>
              <w:contextualSpacing/>
              <w:jc w:val="center"/>
              <w:cnfStyle w:val="000000000000" w:firstRow="0" w:lastRow="0" w:firstColumn="0" w:lastColumn="0" w:oddVBand="0" w:evenVBand="0" w:oddHBand="0" w:evenHBand="0" w:firstRowFirstColumn="0" w:firstRowLastColumn="0" w:lastRowFirstColumn="0" w:lastRowLastColumn="0"/>
              <w:rPr>
                <w:b/>
                <w:sz w:val="20"/>
                <w:szCs w:val="20"/>
              </w:rPr>
            </w:pPr>
            <w:r w:rsidRPr="003F1BE3">
              <w:rPr>
                <w:b/>
                <w:sz w:val="20"/>
                <w:szCs w:val="20"/>
              </w:rPr>
              <w:t>22581</w:t>
            </w:r>
          </w:p>
        </w:tc>
        <w:tc>
          <w:tcPr>
            <w:tcW w:w="2387" w:type="pct"/>
          </w:tcPr>
          <w:p w14:paraId="792565FF" w14:textId="77777777" w:rsidR="0021135E" w:rsidRPr="003F1BE3" w:rsidRDefault="0021135E" w:rsidP="00E963CB">
            <w:pPr>
              <w:spacing w:line="240" w:lineRule="auto"/>
              <w:contextualSpacing/>
              <w:cnfStyle w:val="000000000000" w:firstRow="0" w:lastRow="0" w:firstColumn="0" w:lastColumn="0" w:oddVBand="0" w:evenVBand="0" w:oddHBand="0" w:evenHBand="0" w:firstRowFirstColumn="0" w:firstRowLastColumn="0" w:lastRowFirstColumn="0" w:lastRowLastColumn="0"/>
              <w:rPr>
                <w:sz w:val="20"/>
                <w:szCs w:val="20"/>
              </w:rPr>
            </w:pPr>
            <w:r w:rsidRPr="003F1BE3">
              <w:rPr>
                <w:sz w:val="20"/>
                <w:szCs w:val="20"/>
              </w:rPr>
              <w:t>Διαμόρφωση Εθνικής Εκτίμησης Κινδύνων για τη Διαχείριση (Φυσικών) Καταστροφών</w:t>
            </w:r>
          </w:p>
        </w:tc>
        <w:tc>
          <w:tcPr>
            <w:tcW w:w="1756" w:type="pct"/>
            <w:vAlign w:val="center"/>
          </w:tcPr>
          <w:p w14:paraId="2AC6CEF7" w14:textId="77777777" w:rsidR="0021135E" w:rsidRPr="003F1BE3" w:rsidRDefault="0021135E" w:rsidP="005F3079">
            <w:pPr>
              <w:spacing w:line="240" w:lineRule="auto"/>
              <w:contextualSpacing/>
              <w:jc w:val="left"/>
              <w:cnfStyle w:val="000000000000" w:firstRow="0" w:lastRow="0" w:firstColumn="0" w:lastColumn="0" w:oddVBand="0" w:evenVBand="0" w:oddHBand="0" w:evenHBand="0" w:firstRowFirstColumn="0" w:firstRowLastColumn="0" w:lastRowFirstColumn="0" w:lastRowLastColumn="0"/>
              <w:rPr>
                <w:sz w:val="20"/>
                <w:szCs w:val="20"/>
              </w:rPr>
            </w:pPr>
            <w:r w:rsidRPr="003F1BE3">
              <w:rPr>
                <w:sz w:val="20"/>
                <w:szCs w:val="20"/>
              </w:rPr>
              <w:t>Διεύθυνση Ελέγχου / Υπουργείο Μεταφορών, Επικοινωνιών και Έργων (ΕΦ ΔΣ)</w:t>
            </w:r>
          </w:p>
        </w:tc>
      </w:tr>
      <w:tr w:rsidR="0021135E" w14:paraId="5414D5C2" w14:textId="77777777" w:rsidTr="00DC13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 w:type="pct"/>
            <w:vMerge/>
          </w:tcPr>
          <w:p w14:paraId="6E44DBDA" w14:textId="77777777" w:rsidR="0021135E" w:rsidRDefault="0021135E" w:rsidP="00E963CB">
            <w:pPr>
              <w:rPr>
                <w:rFonts w:cstheme="minorHAnsi"/>
              </w:rPr>
            </w:pPr>
          </w:p>
        </w:tc>
        <w:tc>
          <w:tcPr>
            <w:tcW w:w="557" w:type="pct"/>
            <w:vAlign w:val="center"/>
          </w:tcPr>
          <w:p w14:paraId="62B3215F" w14:textId="77777777" w:rsidR="0021135E" w:rsidRPr="003F1BE3" w:rsidRDefault="0021135E" w:rsidP="00DC137E">
            <w:pPr>
              <w:spacing w:line="240" w:lineRule="auto"/>
              <w:contextualSpacing/>
              <w:jc w:val="center"/>
              <w:cnfStyle w:val="000000100000" w:firstRow="0" w:lastRow="0" w:firstColumn="0" w:lastColumn="0" w:oddVBand="0" w:evenVBand="0" w:oddHBand="1" w:evenHBand="0" w:firstRowFirstColumn="0" w:firstRowLastColumn="0" w:lastRowFirstColumn="0" w:lastRowLastColumn="0"/>
              <w:rPr>
                <w:b/>
                <w:sz w:val="20"/>
                <w:szCs w:val="20"/>
              </w:rPr>
            </w:pPr>
            <w:r w:rsidRPr="003F1BE3">
              <w:rPr>
                <w:b/>
                <w:sz w:val="20"/>
                <w:szCs w:val="20"/>
              </w:rPr>
              <w:t>22600</w:t>
            </w:r>
          </w:p>
        </w:tc>
        <w:tc>
          <w:tcPr>
            <w:tcW w:w="2387" w:type="pct"/>
          </w:tcPr>
          <w:p w14:paraId="0D141800" w14:textId="77777777" w:rsidR="0021135E" w:rsidRPr="003F1BE3" w:rsidRDefault="0021135E" w:rsidP="00E963CB">
            <w:pPr>
              <w:spacing w:line="240" w:lineRule="auto"/>
              <w:contextualSpacing/>
              <w:cnfStyle w:val="000000100000" w:firstRow="0" w:lastRow="0" w:firstColumn="0" w:lastColumn="0" w:oddVBand="0" w:evenVBand="0" w:oddHBand="1" w:evenHBand="0" w:firstRowFirstColumn="0" w:firstRowLastColumn="0" w:lastRowFirstColumn="0" w:lastRowLastColumn="0"/>
              <w:rPr>
                <w:sz w:val="20"/>
                <w:szCs w:val="20"/>
              </w:rPr>
            </w:pPr>
            <w:r w:rsidRPr="003F1BE3">
              <w:rPr>
                <w:sz w:val="20"/>
                <w:szCs w:val="20"/>
              </w:rPr>
              <w:t>Κατασκευή δέκα (10) παράλληλων κυματοθραυστών στον Κόλπο Χρυσοχούς PS/C/744</w:t>
            </w:r>
          </w:p>
        </w:tc>
        <w:tc>
          <w:tcPr>
            <w:tcW w:w="1756" w:type="pct"/>
            <w:vAlign w:val="center"/>
          </w:tcPr>
          <w:p w14:paraId="56E96D59" w14:textId="77777777" w:rsidR="0021135E" w:rsidRPr="003F1BE3" w:rsidRDefault="0021135E" w:rsidP="005F3079">
            <w:pPr>
              <w:spacing w:line="240" w:lineRule="auto"/>
              <w:contextualSpacing/>
              <w:jc w:val="left"/>
              <w:cnfStyle w:val="000000100000" w:firstRow="0" w:lastRow="0" w:firstColumn="0" w:lastColumn="0" w:oddVBand="0" w:evenVBand="0" w:oddHBand="1" w:evenHBand="0" w:firstRowFirstColumn="0" w:firstRowLastColumn="0" w:lastRowFirstColumn="0" w:lastRowLastColumn="0"/>
              <w:rPr>
                <w:sz w:val="20"/>
                <w:szCs w:val="20"/>
              </w:rPr>
            </w:pPr>
            <w:r w:rsidRPr="003F1BE3">
              <w:rPr>
                <w:sz w:val="20"/>
                <w:szCs w:val="20"/>
              </w:rPr>
              <w:t>Διεύθυνση Ελέγχου / Υπουργείο Μεταφορών, Επικοινωνιών και Έργων (ΕΦ ΔΣ)</w:t>
            </w:r>
          </w:p>
        </w:tc>
      </w:tr>
      <w:tr w:rsidR="0021135E" w14:paraId="635A6B05" w14:textId="77777777" w:rsidTr="00DC137E">
        <w:tc>
          <w:tcPr>
            <w:cnfStyle w:val="001000000000" w:firstRow="0" w:lastRow="0" w:firstColumn="1" w:lastColumn="0" w:oddVBand="0" w:evenVBand="0" w:oddHBand="0" w:evenHBand="0" w:firstRowFirstColumn="0" w:firstRowLastColumn="0" w:lastRowFirstColumn="0" w:lastRowLastColumn="0"/>
            <w:tcW w:w="300" w:type="pct"/>
            <w:vMerge/>
          </w:tcPr>
          <w:p w14:paraId="3E5958EE" w14:textId="77777777" w:rsidR="0021135E" w:rsidRDefault="0021135E" w:rsidP="00E963CB">
            <w:pPr>
              <w:rPr>
                <w:rFonts w:cstheme="minorHAnsi"/>
              </w:rPr>
            </w:pPr>
          </w:p>
        </w:tc>
        <w:tc>
          <w:tcPr>
            <w:tcW w:w="557" w:type="pct"/>
            <w:vAlign w:val="center"/>
          </w:tcPr>
          <w:p w14:paraId="04B57A0E" w14:textId="77777777" w:rsidR="0021135E" w:rsidRPr="003F1BE3" w:rsidRDefault="0021135E" w:rsidP="00DC137E">
            <w:pPr>
              <w:spacing w:line="240" w:lineRule="auto"/>
              <w:contextualSpacing/>
              <w:jc w:val="center"/>
              <w:cnfStyle w:val="000000000000" w:firstRow="0" w:lastRow="0" w:firstColumn="0" w:lastColumn="0" w:oddVBand="0" w:evenVBand="0" w:oddHBand="0" w:evenHBand="0" w:firstRowFirstColumn="0" w:firstRowLastColumn="0" w:lastRowFirstColumn="0" w:lastRowLastColumn="0"/>
              <w:rPr>
                <w:b/>
                <w:sz w:val="20"/>
                <w:szCs w:val="20"/>
              </w:rPr>
            </w:pPr>
            <w:r w:rsidRPr="003F1BE3">
              <w:rPr>
                <w:b/>
                <w:sz w:val="20"/>
                <w:szCs w:val="20"/>
              </w:rPr>
              <w:t>22602</w:t>
            </w:r>
          </w:p>
        </w:tc>
        <w:tc>
          <w:tcPr>
            <w:tcW w:w="2387" w:type="pct"/>
          </w:tcPr>
          <w:p w14:paraId="41182B86" w14:textId="77777777" w:rsidR="0021135E" w:rsidRPr="003F1BE3" w:rsidRDefault="0021135E" w:rsidP="00E963CB">
            <w:pPr>
              <w:spacing w:line="240" w:lineRule="auto"/>
              <w:contextualSpacing/>
              <w:cnfStyle w:val="000000000000" w:firstRow="0" w:lastRow="0" w:firstColumn="0" w:lastColumn="0" w:oddVBand="0" w:evenVBand="0" w:oddHBand="0" w:evenHBand="0" w:firstRowFirstColumn="0" w:firstRowLastColumn="0" w:lastRowFirstColumn="0" w:lastRowLastColumn="0"/>
              <w:rPr>
                <w:sz w:val="20"/>
                <w:szCs w:val="20"/>
              </w:rPr>
            </w:pPr>
            <w:r w:rsidRPr="003F1BE3">
              <w:rPr>
                <w:sz w:val="20"/>
                <w:szCs w:val="20"/>
              </w:rPr>
              <w:t>Αναβάθμιση της Λεωφόρου Αγλαντζιάς και μέρους των Λεωφόρων Λάρνακας και Αμμοχώστου στην Αγλαντζιά</w:t>
            </w:r>
          </w:p>
        </w:tc>
        <w:tc>
          <w:tcPr>
            <w:tcW w:w="1756" w:type="pct"/>
            <w:vAlign w:val="center"/>
          </w:tcPr>
          <w:p w14:paraId="574A959C" w14:textId="77777777" w:rsidR="0021135E" w:rsidRPr="003F1BE3" w:rsidRDefault="0021135E" w:rsidP="005F3079">
            <w:pPr>
              <w:spacing w:line="240" w:lineRule="auto"/>
              <w:contextualSpacing/>
              <w:jc w:val="left"/>
              <w:cnfStyle w:val="000000000000" w:firstRow="0" w:lastRow="0" w:firstColumn="0" w:lastColumn="0" w:oddVBand="0" w:evenVBand="0" w:oddHBand="0" w:evenHBand="0" w:firstRowFirstColumn="0" w:firstRowLastColumn="0" w:lastRowFirstColumn="0" w:lastRowLastColumn="0"/>
              <w:rPr>
                <w:sz w:val="20"/>
                <w:szCs w:val="20"/>
              </w:rPr>
            </w:pPr>
            <w:r w:rsidRPr="003F1BE3">
              <w:rPr>
                <w:sz w:val="20"/>
                <w:szCs w:val="20"/>
              </w:rPr>
              <w:t>Διεύθυνση Ελέγχου / Υπουργείο Μεταφορών, Επικοινωνιών και Έργων (ΕΦ ΔΣ)</w:t>
            </w:r>
          </w:p>
        </w:tc>
      </w:tr>
      <w:tr w:rsidR="0021135E" w14:paraId="33F0FAEB" w14:textId="77777777" w:rsidTr="00DC13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 w:type="pct"/>
            <w:vMerge/>
          </w:tcPr>
          <w:p w14:paraId="1EC8877E" w14:textId="77777777" w:rsidR="0021135E" w:rsidRDefault="0021135E" w:rsidP="00E963CB">
            <w:pPr>
              <w:rPr>
                <w:rFonts w:cstheme="minorHAnsi"/>
              </w:rPr>
            </w:pPr>
          </w:p>
        </w:tc>
        <w:tc>
          <w:tcPr>
            <w:tcW w:w="557" w:type="pct"/>
            <w:vAlign w:val="center"/>
          </w:tcPr>
          <w:p w14:paraId="0E02BD1A" w14:textId="77777777" w:rsidR="0021135E" w:rsidRPr="003F1BE3" w:rsidRDefault="0021135E" w:rsidP="00DC137E">
            <w:pPr>
              <w:spacing w:line="240" w:lineRule="auto"/>
              <w:contextualSpacing/>
              <w:jc w:val="center"/>
              <w:cnfStyle w:val="000000100000" w:firstRow="0" w:lastRow="0" w:firstColumn="0" w:lastColumn="0" w:oddVBand="0" w:evenVBand="0" w:oddHBand="1" w:evenHBand="0" w:firstRowFirstColumn="0" w:firstRowLastColumn="0" w:lastRowFirstColumn="0" w:lastRowLastColumn="0"/>
              <w:rPr>
                <w:b/>
                <w:sz w:val="20"/>
                <w:szCs w:val="20"/>
              </w:rPr>
            </w:pPr>
            <w:r w:rsidRPr="003F1BE3">
              <w:rPr>
                <w:b/>
                <w:sz w:val="20"/>
                <w:szCs w:val="20"/>
              </w:rPr>
              <w:t>22740</w:t>
            </w:r>
          </w:p>
        </w:tc>
        <w:tc>
          <w:tcPr>
            <w:tcW w:w="2387" w:type="pct"/>
          </w:tcPr>
          <w:p w14:paraId="1A1D3722" w14:textId="77777777" w:rsidR="0021135E" w:rsidRPr="003F1BE3" w:rsidRDefault="0021135E" w:rsidP="00E963CB">
            <w:pPr>
              <w:spacing w:line="240" w:lineRule="auto"/>
              <w:contextualSpacing/>
              <w:cnfStyle w:val="000000100000" w:firstRow="0" w:lastRow="0" w:firstColumn="0" w:lastColumn="0" w:oddVBand="0" w:evenVBand="0" w:oddHBand="1" w:evenHBand="0" w:firstRowFirstColumn="0" w:firstRowLastColumn="0" w:lastRowFirstColumn="0" w:lastRowLastColumn="0"/>
              <w:rPr>
                <w:sz w:val="20"/>
                <w:szCs w:val="20"/>
              </w:rPr>
            </w:pPr>
            <w:r w:rsidRPr="003F1BE3">
              <w:rPr>
                <w:sz w:val="20"/>
                <w:szCs w:val="20"/>
              </w:rPr>
              <w:t>Αναβάθμιση και ενοποίηση δημοσίων δρόμων του Εμπορικού Παραδοσιακού Κέντρου, βελτίωση της κυκλοφοριακής διαχείρισης και ανάδειξη της Πλατείας Κέννεντυ στην Πάφο</w:t>
            </w:r>
          </w:p>
        </w:tc>
        <w:tc>
          <w:tcPr>
            <w:tcW w:w="1756" w:type="pct"/>
            <w:vAlign w:val="center"/>
          </w:tcPr>
          <w:p w14:paraId="6DD8DF07" w14:textId="77777777" w:rsidR="0021135E" w:rsidRPr="003F1BE3" w:rsidRDefault="0021135E" w:rsidP="005F3079">
            <w:pPr>
              <w:spacing w:line="240" w:lineRule="auto"/>
              <w:contextualSpacing/>
              <w:jc w:val="left"/>
              <w:cnfStyle w:val="000000100000" w:firstRow="0" w:lastRow="0" w:firstColumn="0" w:lastColumn="0" w:oddVBand="0" w:evenVBand="0" w:oddHBand="1" w:evenHBand="0" w:firstRowFirstColumn="0" w:firstRowLastColumn="0" w:lastRowFirstColumn="0" w:lastRowLastColumn="0"/>
              <w:rPr>
                <w:sz w:val="20"/>
                <w:szCs w:val="20"/>
              </w:rPr>
            </w:pPr>
            <w:r w:rsidRPr="003F1BE3">
              <w:rPr>
                <w:sz w:val="20"/>
                <w:szCs w:val="20"/>
              </w:rPr>
              <w:t>Δήμος Πάφου (ΟΒΑΑ)</w:t>
            </w:r>
          </w:p>
        </w:tc>
      </w:tr>
      <w:tr w:rsidR="0021135E" w14:paraId="157DFC5C" w14:textId="77777777" w:rsidTr="00DC137E">
        <w:tc>
          <w:tcPr>
            <w:cnfStyle w:val="001000000000" w:firstRow="0" w:lastRow="0" w:firstColumn="1" w:lastColumn="0" w:oddVBand="0" w:evenVBand="0" w:oddHBand="0" w:evenHBand="0" w:firstRowFirstColumn="0" w:firstRowLastColumn="0" w:lastRowFirstColumn="0" w:lastRowLastColumn="0"/>
            <w:tcW w:w="300" w:type="pct"/>
            <w:vMerge/>
          </w:tcPr>
          <w:p w14:paraId="3ED6C816" w14:textId="77777777" w:rsidR="0021135E" w:rsidRDefault="0021135E" w:rsidP="00E963CB">
            <w:pPr>
              <w:rPr>
                <w:rFonts w:cstheme="minorHAnsi"/>
              </w:rPr>
            </w:pPr>
          </w:p>
        </w:tc>
        <w:tc>
          <w:tcPr>
            <w:tcW w:w="557" w:type="pct"/>
            <w:vAlign w:val="center"/>
          </w:tcPr>
          <w:p w14:paraId="50C6CF1B" w14:textId="77777777" w:rsidR="0021135E" w:rsidRPr="003F1BE3" w:rsidRDefault="0021135E" w:rsidP="00DC137E">
            <w:pPr>
              <w:spacing w:line="240" w:lineRule="auto"/>
              <w:contextualSpacing/>
              <w:jc w:val="center"/>
              <w:cnfStyle w:val="000000000000" w:firstRow="0" w:lastRow="0" w:firstColumn="0" w:lastColumn="0" w:oddVBand="0" w:evenVBand="0" w:oddHBand="0" w:evenHBand="0" w:firstRowFirstColumn="0" w:firstRowLastColumn="0" w:lastRowFirstColumn="0" w:lastRowLastColumn="0"/>
              <w:rPr>
                <w:b/>
                <w:sz w:val="20"/>
                <w:szCs w:val="20"/>
              </w:rPr>
            </w:pPr>
            <w:r w:rsidRPr="003F1BE3">
              <w:rPr>
                <w:b/>
                <w:sz w:val="20"/>
                <w:szCs w:val="20"/>
              </w:rPr>
              <w:t>22742</w:t>
            </w:r>
          </w:p>
        </w:tc>
        <w:tc>
          <w:tcPr>
            <w:tcW w:w="2387" w:type="pct"/>
          </w:tcPr>
          <w:p w14:paraId="760413D9" w14:textId="77777777" w:rsidR="0021135E" w:rsidRPr="003F1BE3" w:rsidRDefault="0021135E" w:rsidP="00E963CB">
            <w:pPr>
              <w:spacing w:line="240" w:lineRule="auto"/>
              <w:contextualSpacing/>
              <w:cnfStyle w:val="000000000000" w:firstRow="0" w:lastRow="0" w:firstColumn="0" w:lastColumn="0" w:oddVBand="0" w:evenVBand="0" w:oddHBand="0" w:evenHBand="0" w:firstRowFirstColumn="0" w:firstRowLastColumn="0" w:lastRowFirstColumn="0" w:lastRowLastColumn="0"/>
              <w:rPr>
                <w:sz w:val="20"/>
                <w:szCs w:val="20"/>
              </w:rPr>
            </w:pPr>
            <w:r w:rsidRPr="003F1BE3">
              <w:rPr>
                <w:sz w:val="20"/>
                <w:szCs w:val="20"/>
              </w:rPr>
              <w:t>Αναβάθμιση και ανάδειξη του Μαρκιδείου Δημοτικού Θεάτρου στην Πάφο και του περιβάλλοντος χώρου</w:t>
            </w:r>
          </w:p>
        </w:tc>
        <w:tc>
          <w:tcPr>
            <w:tcW w:w="1756" w:type="pct"/>
            <w:vAlign w:val="center"/>
          </w:tcPr>
          <w:p w14:paraId="157A7242" w14:textId="77777777" w:rsidR="0021135E" w:rsidRPr="003F1BE3" w:rsidRDefault="0021135E" w:rsidP="005F3079">
            <w:pPr>
              <w:spacing w:line="240" w:lineRule="auto"/>
              <w:contextualSpacing/>
              <w:jc w:val="left"/>
              <w:cnfStyle w:val="000000000000" w:firstRow="0" w:lastRow="0" w:firstColumn="0" w:lastColumn="0" w:oddVBand="0" w:evenVBand="0" w:oddHBand="0" w:evenHBand="0" w:firstRowFirstColumn="0" w:firstRowLastColumn="0" w:lastRowFirstColumn="0" w:lastRowLastColumn="0"/>
              <w:rPr>
                <w:sz w:val="20"/>
                <w:szCs w:val="20"/>
              </w:rPr>
            </w:pPr>
            <w:r w:rsidRPr="003F1BE3">
              <w:rPr>
                <w:sz w:val="20"/>
                <w:szCs w:val="20"/>
              </w:rPr>
              <w:t>Δήμος Πάφου (ΟΒΑΑ)</w:t>
            </w:r>
          </w:p>
        </w:tc>
      </w:tr>
      <w:tr w:rsidR="0021135E" w14:paraId="01C2B7D6" w14:textId="77777777" w:rsidTr="00DC13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 w:type="pct"/>
            <w:vMerge/>
          </w:tcPr>
          <w:p w14:paraId="1D47199C" w14:textId="77777777" w:rsidR="0021135E" w:rsidRDefault="0021135E" w:rsidP="00E963CB">
            <w:pPr>
              <w:rPr>
                <w:rFonts w:cstheme="minorHAnsi"/>
              </w:rPr>
            </w:pPr>
          </w:p>
        </w:tc>
        <w:tc>
          <w:tcPr>
            <w:tcW w:w="557" w:type="pct"/>
            <w:vAlign w:val="center"/>
          </w:tcPr>
          <w:p w14:paraId="4BAE3463" w14:textId="77777777" w:rsidR="0021135E" w:rsidRPr="003F1BE3" w:rsidRDefault="0021135E" w:rsidP="00DC137E">
            <w:pPr>
              <w:spacing w:line="240" w:lineRule="auto"/>
              <w:contextualSpacing/>
              <w:jc w:val="center"/>
              <w:cnfStyle w:val="000000100000" w:firstRow="0" w:lastRow="0" w:firstColumn="0" w:lastColumn="0" w:oddVBand="0" w:evenVBand="0" w:oddHBand="1" w:evenHBand="0" w:firstRowFirstColumn="0" w:firstRowLastColumn="0" w:lastRowFirstColumn="0" w:lastRowLastColumn="0"/>
              <w:rPr>
                <w:b/>
                <w:sz w:val="20"/>
                <w:szCs w:val="20"/>
              </w:rPr>
            </w:pPr>
            <w:r w:rsidRPr="003F1BE3">
              <w:rPr>
                <w:b/>
                <w:sz w:val="20"/>
                <w:szCs w:val="20"/>
              </w:rPr>
              <w:t>22743</w:t>
            </w:r>
          </w:p>
        </w:tc>
        <w:tc>
          <w:tcPr>
            <w:tcW w:w="2387" w:type="pct"/>
          </w:tcPr>
          <w:p w14:paraId="751C9513" w14:textId="77777777" w:rsidR="0021135E" w:rsidRPr="003F1BE3" w:rsidRDefault="0021135E" w:rsidP="00E963CB">
            <w:pPr>
              <w:spacing w:line="240" w:lineRule="auto"/>
              <w:contextualSpacing/>
              <w:cnfStyle w:val="000000100000" w:firstRow="0" w:lastRow="0" w:firstColumn="0" w:lastColumn="0" w:oddVBand="0" w:evenVBand="0" w:oddHBand="1" w:evenHBand="0" w:firstRowFirstColumn="0" w:firstRowLastColumn="0" w:lastRowFirstColumn="0" w:lastRowLastColumn="0"/>
              <w:rPr>
                <w:sz w:val="20"/>
                <w:szCs w:val="20"/>
              </w:rPr>
            </w:pPr>
            <w:r w:rsidRPr="003F1BE3">
              <w:rPr>
                <w:sz w:val="20"/>
                <w:szCs w:val="20"/>
              </w:rPr>
              <w:t>Αποκατάσταση και Αξιοποίηση του Χανιού του Ιμπραήμ στην Πάφο</w:t>
            </w:r>
          </w:p>
        </w:tc>
        <w:tc>
          <w:tcPr>
            <w:tcW w:w="1756" w:type="pct"/>
            <w:vAlign w:val="center"/>
          </w:tcPr>
          <w:p w14:paraId="648FF54F" w14:textId="77777777" w:rsidR="0021135E" w:rsidRPr="003F1BE3" w:rsidRDefault="0021135E" w:rsidP="005F3079">
            <w:pPr>
              <w:spacing w:line="240" w:lineRule="auto"/>
              <w:contextualSpacing/>
              <w:jc w:val="left"/>
              <w:cnfStyle w:val="000000100000" w:firstRow="0" w:lastRow="0" w:firstColumn="0" w:lastColumn="0" w:oddVBand="0" w:evenVBand="0" w:oddHBand="1" w:evenHBand="0" w:firstRowFirstColumn="0" w:firstRowLastColumn="0" w:lastRowFirstColumn="0" w:lastRowLastColumn="0"/>
              <w:rPr>
                <w:sz w:val="20"/>
                <w:szCs w:val="20"/>
              </w:rPr>
            </w:pPr>
            <w:r w:rsidRPr="003F1BE3">
              <w:rPr>
                <w:sz w:val="20"/>
                <w:szCs w:val="20"/>
              </w:rPr>
              <w:t>Δήμος Πάφου (ΟΒΑΑ)</w:t>
            </w:r>
          </w:p>
        </w:tc>
      </w:tr>
      <w:tr w:rsidR="0021135E" w14:paraId="2EC69A57" w14:textId="77777777" w:rsidTr="00DC137E">
        <w:tc>
          <w:tcPr>
            <w:cnfStyle w:val="001000000000" w:firstRow="0" w:lastRow="0" w:firstColumn="1" w:lastColumn="0" w:oddVBand="0" w:evenVBand="0" w:oddHBand="0" w:evenHBand="0" w:firstRowFirstColumn="0" w:firstRowLastColumn="0" w:lastRowFirstColumn="0" w:lastRowLastColumn="0"/>
            <w:tcW w:w="300" w:type="pct"/>
            <w:vMerge/>
          </w:tcPr>
          <w:p w14:paraId="261341F1" w14:textId="77777777" w:rsidR="0021135E" w:rsidRDefault="0021135E" w:rsidP="00E963CB">
            <w:pPr>
              <w:rPr>
                <w:rFonts w:cstheme="minorHAnsi"/>
              </w:rPr>
            </w:pPr>
          </w:p>
        </w:tc>
        <w:tc>
          <w:tcPr>
            <w:tcW w:w="557" w:type="pct"/>
            <w:vAlign w:val="center"/>
          </w:tcPr>
          <w:p w14:paraId="4BD5930B" w14:textId="77777777" w:rsidR="0021135E" w:rsidRPr="003F1BE3" w:rsidRDefault="0021135E" w:rsidP="00DC137E">
            <w:pPr>
              <w:spacing w:line="240" w:lineRule="auto"/>
              <w:contextualSpacing/>
              <w:jc w:val="center"/>
              <w:cnfStyle w:val="000000000000" w:firstRow="0" w:lastRow="0" w:firstColumn="0" w:lastColumn="0" w:oddVBand="0" w:evenVBand="0" w:oddHBand="0" w:evenHBand="0" w:firstRowFirstColumn="0" w:firstRowLastColumn="0" w:lastRowFirstColumn="0" w:lastRowLastColumn="0"/>
              <w:rPr>
                <w:b/>
                <w:sz w:val="20"/>
                <w:szCs w:val="20"/>
              </w:rPr>
            </w:pPr>
            <w:r w:rsidRPr="003F1BE3">
              <w:rPr>
                <w:b/>
                <w:sz w:val="20"/>
                <w:szCs w:val="20"/>
              </w:rPr>
              <w:t>22745</w:t>
            </w:r>
          </w:p>
        </w:tc>
        <w:tc>
          <w:tcPr>
            <w:tcW w:w="2387" w:type="pct"/>
          </w:tcPr>
          <w:p w14:paraId="5B76EB54" w14:textId="77777777" w:rsidR="0021135E" w:rsidRPr="003F1BE3" w:rsidRDefault="0021135E" w:rsidP="00E963CB">
            <w:pPr>
              <w:spacing w:line="240" w:lineRule="auto"/>
              <w:contextualSpacing/>
              <w:cnfStyle w:val="000000000000" w:firstRow="0" w:lastRow="0" w:firstColumn="0" w:lastColumn="0" w:oddVBand="0" w:evenVBand="0" w:oddHBand="0" w:evenHBand="0" w:firstRowFirstColumn="0" w:firstRowLastColumn="0" w:lastRowFirstColumn="0" w:lastRowLastColumn="0"/>
              <w:rPr>
                <w:sz w:val="20"/>
                <w:szCs w:val="20"/>
              </w:rPr>
            </w:pPr>
            <w:r w:rsidRPr="003F1BE3">
              <w:rPr>
                <w:sz w:val="20"/>
                <w:szCs w:val="20"/>
              </w:rPr>
              <w:t>Ανάπλαση, Αναδιαμόρφωση και Ανάδειξη Χώρων στη Συνοικία Μουττάλου στην Πάφο</w:t>
            </w:r>
          </w:p>
        </w:tc>
        <w:tc>
          <w:tcPr>
            <w:tcW w:w="1756" w:type="pct"/>
            <w:vAlign w:val="center"/>
          </w:tcPr>
          <w:p w14:paraId="7C2EE9A7" w14:textId="77777777" w:rsidR="0021135E" w:rsidRPr="003F1BE3" w:rsidRDefault="0021135E" w:rsidP="005F3079">
            <w:pPr>
              <w:spacing w:line="240" w:lineRule="auto"/>
              <w:contextualSpacing/>
              <w:jc w:val="left"/>
              <w:cnfStyle w:val="000000000000" w:firstRow="0" w:lastRow="0" w:firstColumn="0" w:lastColumn="0" w:oddVBand="0" w:evenVBand="0" w:oddHBand="0" w:evenHBand="0" w:firstRowFirstColumn="0" w:firstRowLastColumn="0" w:lastRowFirstColumn="0" w:lastRowLastColumn="0"/>
              <w:rPr>
                <w:sz w:val="20"/>
                <w:szCs w:val="20"/>
              </w:rPr>
            </w:pPr>
            <w:r w:rsidRPr="003F1BE3">
              <w:rPr>
                <w:sz w:val="20"/>
                <w:szCs w:val="20"/>
              </w:rPr>
              <w:t>Δήμος Πάφου (ΟΒΑΑ)</w:t>
            </w:r>
          </w:p>
        </w:tc>
      </w:tr>
      <w:tr w:rsidR="0021135E" w14:paraId="5B3A85DD" w14:textId="77777777" w:rsidTr="00DC13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 w:type="pct"/>
            <w:vMerge/>
          </w:tcPr>
          <w:p w14:paraId="141BBA06" w14:textId="77777777" w:rsidR="0021135E" w:rsidRDefault="0021135E" w:rsidP="00E963CB">
            <w:pPr>
              <w:rPr>
                <w:rFonts w:cstheme="minorHAnsi"/>
              </w:rPr>
            </w:pPr>
          </w:p>
        </w:tc>
        <w:tc>
          <w:tcPr>
            <w:tcW w:w="557" w:type="pct"/>
            <w:vAlign w:val="center"/>
          </w:tcPr>
          <w:p w14:paraId="06BC376C" w14:textId="77777777" w:rsidR="0021135E" w:rsidRPr="003F1BE3" w:rsidRDefault="0021135E" w:rsidP="00DC137E">
            <w:pPr>
              <w:spacing w:line="240" w:lineRule="auto"/>
              <w:contextualSpacing/>
              <w:jc w:val="center"/>
              <w:cnfStyle w:val="000000100000" w:firstRow="0" w:lastRow="0" w:firstColumn="0" w:lastColumn="0" w:oddVBand="0" w:evenVBand="0" w:oddHBand="1" w:evenHBand="0" w:firstRowFirstColumn="0" w:firstRowLastColumn="0" w:lastRowFirstColumn="0" w:lastRowLastColumn="0"/>
              <w:rPr>
                <w:b/>
                <w:sz w:val="20"/>
                <w:szCs w:val="20"/>
              </w:rPr>
            </w:pPr>
            <w:r w:rsidRPr="003F1BE3">
              <w:rPr>
                <w:b/>
                <w:sz w:val="20"/>
                <w:szCs w:val="20"/>
              </w:rPr>
              <w:t>22746</w:t>
            </w:r>
          </w:p>
        </w:tc>
        <w:tc>
          <w:tcPr>
            <w:tcW w:w="2387" w:type="pct"/>
          </w:tcPr>
          <w:p w14:paraId="7DA6E965" w14:textId="77777777" w:rsidR="0021135E" w:rsidRPr="003F1BE3" w:rsidRDefault="0021135E" w:rsidP="00E963CB">
            <w:pPr>
              <w:spacing w:line="240" w:lineRule="auto"/>
              <w:contextualSpacing/>
              <w:cnfStyle w:val="000000100000" w:firstRow="0" w:lastRow="0" w:firstColumn="0" w:lastColumn="0" w:oddVBand="0" w:evenVBand="0" w:oddHBand="1" w:evenHBand="0" w:firstRowFirstColumn="0" w:firstRowLastColumn="0" w:lastRowFirstColumn="0" w:lastRowLastColumn="0"/>
              <w:rPr>
                <w:sz w:val="20"/>
                <w:szCs w:val="20"/>
              </w:rPr>
            </w:pPr>
            <w:r w:rsidRPr="003F1BE3">
              <w:rPr>
                <w:sz w:val="20"/>
                <w:szCs w:val="20"/>
              </w:rPr>
              <w:t>Σύνδεση και Ανάδειξη των Πλατειών 28ης Οκτωβρίου, Κωστή Παλαμά και Διονυσίου Σολωμού στην Πάφο</w:t>
            </w:r>
          </w:p>
        </w:tc>
        <w:tc>
          <w:tcPr>
            <w:tcW w:w="1756" w:type="pct"/>
            <w:vAlign w:val="center"/>
          </w:tcPr>
          <w:p w14:paraId="0754CC9E" w14:textId="77777777" w:rsidR="0021135E" w:rsidRPr="003F1BE3" w:rsidRDefault="0021135E" w:rsidP="005F3079">
            <w:pPr>
              <w:spacing w:line="240" w:lineRule="auto"/>
              <w:contextualSpacing/>
              <w:jc w:val="left"/>
              <w:cnfStyle w:val="000000100000" w:firstRow="0" w:lastRow="0" w:firstColumn="0" w:lastColumn="0" w:oddVBand="0" w:evenVBand="0" w:oddHBand="1" w:evenHBand="0" w:firstRowFirstColumn="0" w:firstRowLastColumn="0" w:lastRowFirstColumn="0" w:lastRowLastColumn="0"/>
              <w:rPr>
                <w:sz w:val="20"/>
                <w:szCs w:val="20"/>
              </w:rPr>
            </w:pPr>
            <w:r w:rsidRPr="003F1BE3">
              <w:rPr>
                <w:sz w:val="20"/>
                <w:szCs w:val="20"/>
              </w:rPr>
              <w:t>Δήμος Πάφου (ΟΒΑΑ)</w:t>
            </w:r>
          </w:p>
        </w:tc>
      </w:tr>
    </w:tbl>
    <w:p w14:paraId="6F2E5F86" w14:textId="77777777" w:rsidR="00287C1A" w:rsidRDefault="00287C1A" w:rsidP="00973052">
      <w:pPr>
        <w:rPr>
          <w:rFonts w:cstheme="minorHAnsi"/>
        </w:rPr>
      </w:pPr>
      <w:r>
        <w:rPr>
          <w:rFonts w:cstheme="minorHAnsi"/>
        </w:rPr>
        <w:lastRenderedPageBreak/>
        <w:t xml:space="preserve">Η ανά Χρηματοδοτικό Ταμείο </w:t>
      </w:r>
      <w:r w:rsidR="00E63C3C">
        <w:rPr>
          <w:rFonts w:cstheme="minorHAnsi"/>
        </w:rPr>
        <w:t xml:space="preserve">συνολική </w:t>
      </w:r>
      <w:r>
        <w:rPr>
          <w:rFonts w:cstheme="minorHAnsi"/>
        </w:rPr>
        <w:t>επιλ</w:t>
      </w:r>
      <w:r w:rsidR="00E63C3C">
        <w:rPr>
          <w:rFonts w:cstheme="minorHAnsi"/>
        </w:rPr>
        <w:t>έξιμη, η Δηλωθείσα από τους Δικαιούχους στο ΟΠΣ, καθώς και η Επικυρωθείσα στο ΟΠΣ</w:t>
      </w:r>
      <w:r w:rsidR="0064129B">
        <w:rPr>
          <w:rFonts w:cstheme="minorHAnsi"/>
        </w:rPr>
        <w:t>/Καταβληθείσα</w:t>
      </w:r>
      <w:r w:rsidR="00E63C3C">
        <w:rPr>
          <w:rFonts w:cstheme="minorHAnsi"/>
        </w:rPr>
        <w:t xml:space="preserve">  Δημόσια Δαπάνη </w:t>
      </w:r>
      <w:r>
        <w:rPr>
          <w:rFonts w:cstheme="minorHAnsi"/>
        </w:rPr>
        <w:t xml:space="preserve">των </w:t>
      </w:r>
      <w:r w:rsidR="00E63C3C">
        <w:rPr>
          <w:rFonts w:cstheme="minorHAnsi"/>
        </w:rPr>
        <w:t xml:space="preserve">παραπάνω </w:t>
      </w:r>
      <w:r>
        <w:rPr>
          <w:rFonts w:cstheme="minorHAnsi"/>
        </w:rPr>
        <w:t>ενταγμένων έργων</w:t>
      </w:r>
      <w:r w:rsidR="00E63C3C">
        <w:rPr>
          <w:rFonts w:cstheme="minorHAnsi"/>
        </w:rPr>
        <w:t xml:space="preserve"> Δημοσίων Συμβάσεων, παρουσιάζεται στον Πίνακα που ακολουθεί.</w:t>
      </w:r>
    </w:p>
    <w:p w14:paraId="61139BA0" w14:textId="563A940E" w:rsidR="00973052" w:rsidRDefault="00C72D9D" w:rsidP="00973052">
      <w:pPr>
        <w:pStyle w:val="a"/>
        <w:ind w:left="993" w:hanging="1083"/>
      </w:pPr>
      <w:r>
        <w:t xml:space="preserve">Πίνακας </w:t>
      </w:r>
      <w:fldSimple w:instr=" SEQ Πίνακας \* ARABIC ">
        <w:r w:rsidR="003F62EF">
          <w:rPr>
            <w:noProof/>
          </w:rPr>
          <w:t>7</w:t>
        </w:r>
      </w:fldSimple>
      <w:r>
        <w:t xml:space="preserve">. </w:t>
      </w:r>
      <w:r w:rsidR="00973052">
        <w:t xml:space="preserve">Χρηματοοικονομική Πορεία </w:t>
      </w:r>
      <w:r w:rsidR="00E63C3C">
        <w:t xml:space="preserve">Ενταγμένων </w:t>
      </w:r>
      <w:r w:rsidR="00973052">
        <w:t>Έργων Δημοσίων Συμβάσεων ανά Ταμείο Χρηματοδότησης</w:t>
      </w:r>
    </w:p>
    <w:tbl>
      <w:tblPr>
        <w:tblStyle w:val="MediumGrid3-Accent5"/>
        <w:tblW w:w="0" w:type="auto"/>
        <w:tblLook w:val="04A0" w:firstRow="1" w:lastRow="0" w:firstColumn="1" w:lastColumn="0" w:noHBand="0" w:noVBand="1"/>
      </w:tblPr>
      <w:tblGrid>
        <w:gridCol w:w="1461"/>
        <w:gridCol w:w="1804"/>
        <w:gridCol w:w="1804"/>
        <w:gridCol w:w="1797"/>
        <w:gridCol w:w="1805"/>
      </w:tblGrid>
      <w:tr w:rsidR="0064129B" w14:paraId="650247F1" w14:textId="77777777" w:rsidTr="007E25A0">
        <w:trPr>
          <w:cnfStyle w:val="100000000000" w:firstRow="1" w:lastRow="0" w:firstColumn="0" w:lastColumn="0" w:oddVBand="0" w:evenVBand="0" w:oddHBand="0" w:evenHBand="0" w:firstRowFirstColumn="0" w:firstRowLastColumn="0" w:lastRowFirstColumn="0" w:lastRowLastColumn="0"/>
          <w:trHeight w:val="699"/>
          <w:tblHeader/>
        </w:trPr>
        <w:tc>
          <w:tcPr>
            <w:cnfStyle w:val="001000000000" w:firstRow="0" w:lastRow="0" w:firstColumn="1" w:lastColumn="0" w:oddVBand="0" w:evenVBand="0" w:oddHBand="0" w:evenHBand="0" w:firstRowFirstColumn="0" w:firstRowLastColumn="0" w:lastRowFirstColumn="0" w:lastRowLastColumn="0"/>
            <w:tcW w:w="1526" w:type="dxa"/>
            <w:vAlign w:val="bottom"/>
          </w:tcPr>
          <w:p w14:paraId="48464462" w14:textId="77777777" w:rsidR="00E63C3C" w:rsidRPr="00A811C1" w:rsidRDefault="00E63C3C" w:rsidP="007E25A0">
            <w:pPr>
              <w:spacing w:line="240" w:lineRule="auto"/>
              <w:jc w:val="center"/>
              <w:rPr>
                <w:sz w:val="18"/>
                <w:szCs w:val="18"/>
              </w:rPr>
            </w:pPr>
            <w:r w:rsidRPr="00A811C1">
              <w:rPr>
                <w:sz w:val="18"/>
                <w:szCs w:val="18"/>
              </w:rPr>
              <w:t>Ταμείο</w:t>
            </w:r>
          </w:p>
        </w:tc>
        <w:tc>
          <w:tcPr>
            <w:tcW w:w="1845" w:type="dxa"/>
            <w:vAlign w:val="bottom"/>
          </w:tcPr>
          <w:p w14:paraId="4ABA35B9" w14:textId="77777777" w:rsidR="00E63C3C" w:rsidRPr="00A811C1" w:rsidRDefault="00E63C3C" w:rsidP="007E25A0">
            <w:pPr>
              <w:spacing w:line="240" w:lineRule="auto"/>
              <w:jc w:val="center"/>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Δημόσια Δαπάνη</w:t>
            </w:r>
            <w:r w:rsidRPr="00A811C1">
              <w:rPr>
                <w:sz w:val="18"/>
                <w:szCs w:val="18"/>
              </w:rPr>
              <w:t xml:space="preserve"> Προσκλήσεων</w:t>
            </w:r>
          </w:p>
        </w:tc>
        <w:tc>
          <w:tcPr>
            <w:tcW w:w="1845" w:type="dxa"/>
            <w:vAlign w:val="bottom"/>
          </w:tcPr>
          <w:p w14:paraId="64ABD70B" w14:textId="77777777" w:rsidR="00E63C3C" w:rsidRPr="00A811C1" w:rsidRDefault="00636774" w:rsidP="007E25A0">
            <w:pPr>
              <w:spacing w:line="240" w:lineRule="auto"/>
              <w:jc w:val="center"/>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 xml:space="preserve">Επιλέξιμη </w:t>
            </w:r>
            <w:r w:rsidR="00E63C3C">
              <w:rPr>
                <w:sz w:val="18"/>
                <w:szCs w:val="18"/>
              </w:rPr>
              <w:t>Δημόσια Δαπάνη Ενταγμένων Έργων</w:t>
            </w:r>
          </w:p>
        </w:tc>
        <w:tc>
          <w:tcPr>
            <w:tcW w:w="1845" w:type="dxa"/>
            <w:vAlign w:val="bottom"/>
          </w:tcPr>
          <w:p w14:paraId="2F659CDC" w14:textId="77777777" w:rsidR="00E63C3C" w:rsidRPr="00A811C1" w:rsidRDefault="00E63C3C" w:rsidP="007E25A0">
            <w:pPr>
              <w:spacing w:line="240" w:lineRule="auto"/>
              <w:jc w:val="center"/>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Υποβληθείσες στο ΟΠΣ Δαπάνες Ενταγμένων Έργων</w:t>
            </w:r>
          </w:p>
        </w:tc>
        <w:tc>
          <w:tcPr>
            <w:tcW w:w="1846" w:type="dxa"/>
            <w:vAlign w:val="bottom"/>
          </w:tcPr>
          <w:p w14:paraId="683F71EC" w14:textId="77777777" w:rsidR="00E63C3C" w:rsidRPr="00A811C1" w:rsidRDefault="0064129B" w:rsidP="007E25A0">
            <w:pPr>
              <w:spacing w:line="240" w:lineRule="auto"/>
              <w:jc w:val="center"/>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Καταβληθείσες</w:t>
            </w:r>
            <w:r w:rsidR="00E63C3C">
              <w:rPr>
                <w:sz w:val="18"/>
                <w:szCs w:val="18"/>
              </w:rPr>
              <w:t xml:space="preserve"> Δαπάνες Ενταγμένων Έργων</w:t>
            </w:r>
            <w:r w:rsidR="007E25A0">
              <w:rPr>
                <w:sz w:val="18"/>
                <w:szCs w:val="18"/>
              </w:rPr>
              <w:t xml:space="preserve"> σύμφωνα με το ΟΠΣ</w:t>
            </w:r>
          </w:p>
        </w:tc>
      </w:tr>
      <w:tr w:rsidR="0064129B" w14:paraId="47C7F18D" w14:textId="77777777" w:rsidTr="00F14B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6" w:type="dxa"/>
          </w:tcPr>
          <w:p w14:paraId="238EE742" w14:textId="77777777" w:rsidR="00331D14" w:rsidRPr="00A811C1" w:rsidRDefault="00331D14" w:rsidP="00E963CB">
            <w:pPr>
              <w:jc w:val="center"/>
              <w:rPr>
                <w:sz w:val="18"/>
                <w:szCs w:val="18"/>
              </w:rPr>
            </w:pPr>
            <w:r w:rsidRPr="00A811C1">
              <w:rPr>
                <w:sz w:val="18"/>
                <w:szCs w:val="18"/>
              </w:rPr>
              <w:t>ΕΤΠΑ</w:t>
            </w:r>
          </w:p>
        </w:tc>
        <w:tc>
          <w:tcPr>
            <w:tcW w:w="1845" w:type="dxa"/>
            <w:vAlign w:val="bottom"/>
          </w:tcPr>
          <w:p w14:paraId="3C4A885F" w14:textId="77777777" w:rsidR="00331D14" w:rsidRPr="00A811C1" w:rsidRDefault="00331D14" w:rsidP="00E963CB">
            <w:pPr>
              <w:jc w:val="right"/>
              <w:cnfStyle w:val="000000100000" w:firstRow="0" w:lastRow="0" w:firstColumn="0" w:lastColumn="0" w:oddVBand="0" w:evenVBand="0" w:oddHBand="1" w:evenHBand="0" w:firstRowFirstColumn="0" w:firstRowLastColumn="0" w:lastRowFirstColumn="0" w:lastRowLastColumn="0"/>
              <w:rPr>
                <w:rFonts w:ascii="Calibri" w:hAnsi="Calibri"/>
                <w:color w:val="000000"/>
                <w:sz w:val="18"/>
                <w:szCs w:val="18"/>
              </w:rPr>
            </w:pPr>
            <w:r w:rsidRPr="00A811C1">
              <w:rPr>
                <w:rFonts w:ascii="Calibri" w:hAnsi="Calibri"/>
                <w:color w:val="000000"/>
                <w:sz w:val="18"/>
                <w:szCs w:val="18"/>
              </w:rPr>
              <w:t>€23.700.000</w:t>
            </w:r>
            <w:r w:rsidR="00A811C1">
              <w:rPr>
                <w:rFonts w:ascii="Calibri" w:hAnsi="Calibri"/>
                <w:color w:val="000000"/>
                <w:sz w:val="18"/>
                <w:szCs w:val="18"/>
              </w:rPr>
              <w:t>,00</w:t>
            </w:r>
          </w:p>
        </w:tc>
        <w:tc>
          <w:tcPr>
            <w:tcW w:w="1845" w:type="dxa"/>
            <w:vAlign w:val="bottom"/>
          </w:tcPr>
          <w:p w14:paraId="125E8399" w14:textId="77777777" w:rsidR="00331D14" w:rsidRPr="00A811C1" w:rsidRDefault="00331D14" w:rsidP="00E963CB">
            <w:pPr>
              <w:jc w:val="right"/>
              <w:cnfStyle w:val="000000100000" w:firstRow="0" w:lastRow="0" w:firstColumn="0" w:lastColumn="0" w:oddVBand="0" w:evenVBand="0" w:oddHBand="1" w:evenHBand="0" w:firstRowFirstColumn="0" w:firstRowLastColumn="0" w:lastRowFirstColumn="0" w:lastRowLastColumn="0"/>
              <w:rPr>
                <w:rFonts w:ascii="Calibri" w:hAnsi="Calibri"/>
                <w:color w:val="000000"/>
                <w:sz w:val="18"/>
                <w:szCs w:val="18"/>
              </w:rPr>
            </w:pPr>
            <w:r w:rsidRPr="00A811C1">
              <w:rPr>
                <w:rFonts w:ascii="Calibri" w:hAnsi="Calibri"/>
                <w:color w:val="000000"/>
                <w:sz w:val="18"/>
                <w:szCs w:val="18"/>
              </w:rPr>
              <w:t>€23.552.823,40</w:t>
            </w:r>
          </w:p>
        </w:tc>
        <w:tc>
          <w:tcPr>
            <w:tcW w:w="1845" w:type="dxa"/>
          </w:tcPr>
          <w:p w14:paraId="4EEB4B50" w14:textId="77777777" w:rsidR="00331D14" w:rsidRPr="00A811C1" w:rsidRDefault="00331D14" w:rsidP="00E963CB">
            <w:pPr>
              <w:jc w:val="right"/>
              <w:cnfStyle w:val="000000100000" w:firstRow="0" w:lastRow="0" w:firstColumn="0" w:lastColumn="0" w:oddVBand="0" w:evenVBand="0" w:oddHBand="1" w:evenHBand="0" w:firstRowFirstColumn="0" w:firstRowLastColumn="0" w:lastRowFirstColumn="0" w:lastRowLastColumn="0"/>
              <w:rPr>
                <w:rFonts w:ascii="Calibri" w:hAnsi="Calibri"/>
                <w:color w:val="000000"/>
                <w:sz w:val="18"/>
                <w:szCs w:val="18"/>
              </w:rPr>
            </w:pPr>
            <w:r w:rsidRPr="00A811C1">
              <w:rPr>
                <w:rFonts w:ascii="Calibri" w:hAnsi="Calibri"/>
                <w:color w:val="000000"/>
                <w:sz w:val="18"/>
                <w:szCs w:val="18"/>
              </w:rPr>
              <w:t>€0,00</w:t>
            </w:r>
          </w:p>
        </w:tc>
        <w:tc>
          <w:tcPr>
            <w:tcW w:w="1846" w:type="dxa"/>
            <w:vAlign w:val="bottom"/>
          </w:tcPr>
          <w:p w14:paraId="33B527E3" w14:textId="77777777" w:rsidR="00331D14" w:rsidRPr="00A811C1" w:rsidRDefault="00331D14" w:rsidP="00E963CB">
            <w:pPr>
              <w:jc w:val="right"/>
              <w:cnfStyle w:val="000000100000" w:firstRow="0" w:lastRow="0" w:firstColumn="0" w:lastColumn="0" w:oddVBand="0" w:evenVBand="0" w:oddHBand="1" w:evenHBand="0" w:firstRowFirstColumn="0" w:firstRowLastColumn="0" w:lastRowFirstColumn="0" w:lastRowLastColumn="0"/>
              <w:rPr>
                <w:rFonts w:ascii="Calibri" w:hAnsi="Calibri"/>
                <w:color w:val="000000"/>
                <w:sz w:val="18"/>
                <w:szCs w:val="18"/>
              </w:rPr>
            </w:pPr>
            <w:r w:rsidRPr="00A811C1">
              <w:rPr>
                <w:rFonts w:ascii="Calibri" w:hAnsi="Calibri"/>
                <w:color w:val="000000"/>
                <w:sz w:val="18"/>
                <w:szCs w:val="18"/>
              </w:rPr>
              <w:t>€0,00</w:t>
            </w:r>
          </w:p>
        </w:tc>
      </w:tr>
      <w:tr w:rsidR="0064129B" w14:paraId="4ABF5FE6" w14:textId="77777777" w:rsidTr="00F14B06">
        <w:tc>
          <w:tcPr>
            <w:cnfStyle w:val="001000000000" w:firstRow="0" w:lastRow="0" w:firstColumn="1" w:lastColumn="0" w:oddVBand="0" w:evenVBand="0" w:oddHBand="0" w:evenHBand="0" w:firstRowFirstColumn="0" w:firstRowLastColumn="0" w:lastRowFirstColumn="0" w:lastRowLastColumn="0"/>
            <w:tcW w:w="1526" w:type="dxa"/>
          </w:tcPr>
          <w:p w14:paraId="5C8A9001" w14:textId="77777777" w:rsidR="00331D14" w:rsidRPr="00A811C1" w:rsidRDefault="00331D14" w:rsidP="00E963CB">
            <w:pPr>
              <w:jc w:val="center"/>
              <w:rPr>
                <w:sz w:val="18"/>
                <w:szCs w:val="18"/>
              </w:rPr>
            </w:pPr>
            <w:r w:rsidRPr="00A811C1">
              <w:rPr>
                <w:sz w:val="18"/>
                <w:szCs w:val="18"/>
              </w:rPr>
              <w:t>Τ.Σ.</w:t>
            </w:r>
          </w:p>
        </w:tc>
        <w:tc>
          <w:tcPr>
            <w:tcW w:w="1845" w:type="dxa"/>
            <w:vAlign w:val="bottom"/>
          </w:tcPr>
          <w:p w14:paraId="4AC351C7" w14:textId="77777777" w:rsidR="00331D14" w:rsidRPr="00A811C1" w:rsidRDefault="00331D14" w:rsidP="00E963CB">
            <w:pPr>
              <w:jc w:val="right"/>
              <w:cnfStyle w:val="000000000000" w:firstRow="0" w:lastRow="0" w:firstColumn="0" w:lastColumn="0" w:oddVBand="0" w:evenVBand="0" w:oddHBand="0" w:evenHBand="0" w:firstRowFirstColumn="0" w:firstRowLastColumn="0" w:lastRowFirstColumn="0" w:lastRowLastColumn="0"/>
              <w:rPr>
                <w:rFonts w:ascii="Calibri" w:hAnsi="Calibri"/>
                <w:color w:val="000000"/>
                <w:sz w:val="18"/>
                <w:szCs w:val="18"/>
              </w:rPr>
            </w:pPr>
            <w:r w:rsidRPr="00A811C1">
              <w:rPr>
                <w:rFonts w:ascii="Calibri" w:hAnsi="Calibri"/>
                <w:color w:val="000000"/>
                <w:sz w:val="18"/>
                <w:szCs w:val="18"/>
              </w:rPr>
              <w:t>€44.117.000</w:t>
            </w:r>
            <w:r w:rsidR="00A811C1">
              <w:rPr>
                <w:rFonts w:ascii="Calibri" w:hAnsi="Calibri"/>
                <w:color w:val="000000"/>
                <w:sz w:val="18"/>
                <w:szCs w:val="18"/>
              </w:rPr>
              <w:t>,00</w:t>
            </w:r>
          </w:p>
        </w:tc>
        <w:tc>
          <w:tcPr>
            <w:tcW w:w="1845" w:type="dxa"/>
            <w:vAlign w:val="bottom"/>
          </w:tcPr>
          <w:p w14:paraId="422509D9" w14:textId="77777777" w:rsidR="00331D14" w:rsidRPr="00A811C1" w:rsidRDefault="00331D14" w:rsidP="006E6EE7">
            <w:pPr>
              <w:jc w:val="right"/>
              <w:cnfStyle w:val="000000000000" w:firstRow="0" w:lastRow="0" w:firstColumn="0" w:lastColumn="0" w:oddVBand="0" w:evenVBand="0" w:oddHBand="0" w:evenHBand="0" w:firstRowFirstColumn="0" w:firstRowLastColumn="0" w:lastRowFirstColumn="0" w:lastRowLastColumn="0"/>
              <w:rPr>
                <w:rFonts w:ascii="Calibri" w:hAnsi="Calibri"/>
                <w:color w:val="000000"/>
                <w:sz w:val="18"/>
                <w:szCs w:val="18"/>
              </w:rPr>
            </w:pPr>
            <w:r w:rsidRPr="00A811C1">
              <w:rPr>
                <w:rFonts w:ascii="Calibri" w:hAnsi="Calibri"/>
                <w:color w:val="000000"/>
                <w:sz w:val="18"/>
                <w:szCs w:val="18"/>
              </w:rPr>
              <w:t>€</w:t>
            </w:r>
            <w:r w:rsidR="006E6EE7">
              <w:rPr>
                <w:rFonts w:ascii="Calibri" w:hAnsi="Calibri"/>
                <w:color w:val="000000"/>
                <w:sz w:val="18"/>
                <w:szCs w:val="18"/>
              </w:rPr>
              <w:t>29.973.789,96</w:t>
            </w:r>
          </w:p>
        </w:tc>
        <w:tc>
          <w:tcPr>
            <w:tcW w:w="1845" w:type="dxa"/>
          </w:tcPr>
          <w:p w14:paraId="21F79968" w14:textId="77777777" w:rsidR="00331D14" w:rsidRPr="00A811C1" w:rsidRDefault="00331D14" w:rsidP="00E963CB">
            <w:pPr>
              <w:jc w:val="right"/>
              <w:cnfStyle w:val="000000000000" w:firstRow="0" w:lastRow="0" w:firstColumn="0" w:lastColumn="0" w:oddVBand="0" w:evenVBand="0" w:oddHBand="0" w:evenHBand="0" w:firstRowFirstColumn="0" w:firstRowLastColumn="0" w:lastRowFirstColumn="0" w:lastRowLastColumn="0"/>
              <w:rPr>
                <w:rFonts w:ascii="Calibri" w:hAnsi="Calibri"/>
                <w:color w:val="000000"/>
                <w:sz w:val="18"/>
                <w:szCs w:val="18"/>
              </w:rPr>
            </w:pPr>
            <w:r w:rsidRPr="00A811C1">
              <w:rPr>
                <w:rFonts w:ascii="Calibri" w:hAnsi="Calibri"/>
                <w:color w:val="000000"/>
                <w:sz w:val="18"/>
                <w:szCs w:val="18"/>
              </w:rPr>
              <w:t>€4.274.446,47</w:t>
            </w:r>
          </w:p>
        </w:tc>
        <w:tc>
          <w:tcPr>
            <w:tcW w:w="1846" w:type="dxa"/>
            <w:vAlign w:val="bottom"/>
          </w:tcPr>
          <w:p w14:paraId="32C500E0" w14:textId="77777777" w:rsidR="00331D14" w:rsidRPr="00A811C1" w:rsidRDefault="00331D14" w:rsidP="00EA68C5">
            <w:pPr>
              <w:jc w:val="right"/>
              <w:cnfStyle w:val="000000000000" w:firstRow="0" w:lastRow="0" w:firstColumn="0" w:lastColumn="0" w:oddVBand="0" w:evenVBand="0" w:oddHBand="0" w:evenHBand="0" w:firstRowFirstColumn="0" w:firstRowLastColumn="0" w:lastRowFirstColumn="0" w:lastRowLastColumn="0"/>
              <w:rPr>
                <w:rFonts w:ascii="Calibri" w:hAnsi="Calibri"/>
                <w:color w:val="000000"/>
                <w:sz w:val="18"/>
                <w:szCs w:val="18"/>
              </w:rPr>
            </w:pPr>
            <w:r w:rsidRPr="00A811C1">
              <w:rPr>
                <w:rFonts w:ascii="Calibri" w:hAnsi="Calibri"/>
                <w:color w:val="000000"/>
                <w:sz w:val="18"/>
                <w:szCs w:val="18"/>
              </w:rPr>
              <w:t>€</w:t>
            </w:r>
            <w:r w:rsidR="00EA68C5">
              <w:rPr>
                <w:rFonts w:ascii="Calibri" w:hAnsi="Calibri"/>
                <w:color w:val="000000"/>
                <w:sz w:val="18"/>
                <w:szCs w:val="18"/>
              </w:rPr>
              <w:t>2.744.929,64</w:t>
            </w:r>
          </w:p>
        </w:tc>
      </w:tr>
      <w:tr w:rsidR="0064129B" w14:paraId="6DF6D95E" w14:textId="77777777" w:rsidTr="00F14B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6" w:type="dxa"/>
          </w:tcPr>
          <w:p w14:paraId="2ACEE22F" w14:textId="77777777" w:rsidR="00331D14" w:rsidRPr="00A811C1" w:rsidRDefault="00331D14" w:rsidP="00E963CB">
            <w:pPr>
              <w:jc w:val="center"/>
              <w:rPr>
                <w:sz w:val="18"/>
                <w:szCs w:val="18"/>
              </w:rPr>
            </w:pPr>
            <w:r w:rsidRPr="00A811C1">
              <w:rPr>
                <w:sz w:val="18"/>
                <w:szCs w:val="18"/>
              </w:rPr>
              <w:t>Σύνολο</w:t>
            </w:r>
          </w:p>
        </w:tc>
        <w:tc>
          <w:tcPr>
            <w:tcW w:w="1845" w:type="dxa"/>
            <w:vAlign w:val="bottom"/>
          </w:tcPr>
          <w:p w14:paraId="5DC7E091" w14:textId="77777777" w:rsidR="00331D14" w:rsidRPr="00A811C1" w:rsidRDefault="00331D14" w:rsidP="00E963CB">
            <w:pPr>
              <w:jc w:val="right"/>
              <w:cnfStyle w:val="000000100000" w:firstRow="0" w:lastRow="0" w:firstColumn="0" w:lastColumn="0" w:oddVBand="0" w:evenVBand="0" w:oddHBand="1" w:evenHBand="0" w:firstRowFirstColumn="0" w:firstRowLastColumn="0" w:lastRowFirstColumn="0" w:lastRowLastColumn="0"/>
              <w:rPr>
                <w:rFonts w:ascii="Calibri" w:hAnsi="Calibri"/>
                <w:b/>
                <w:bCs/>
                <w:color w:val="000000"/>
                <w:sz w:val="18"/>
                <w:szCs w:val="18"/>
              </w:rPr>
            </w:pPr>
            <w:r w:rsidRPr="00A811C1">
              <w:rPr>
                <w:rFonts w:ascii="Calibri" w:hAnsi="Calibri"/>
                <w:b/>
                <w:bCs/>
                <w:color w:val="000000"/>
                <w:sz w:val="18"/>
                <w:szCs w:val="18"/>
              </w:rPr>
              <w:t>€67.817.000,00</w:t>
            </w:r>
          </w:p>
        </w:tc>
        <w:tc>
          <w:tcPr>
            <w:tcW w:w="1845" w:type="dxa"/>
            <w:vAlign w:val="bottom"/>
          </w:tcPr>
          <w:p w14:paraId="57FEFD0E" w14:textId="77777777" w:rsidR="00331D14" w:rsidRPr="00A811C1" w:rsidRDefault="00331D14" w:rsidP="006E6EE7">
            <w:pPr>
              <w:jc w:val="right"/>
              <w:cnfStyle w:val="000000100000" w:firstRow="0" w:lastRow="0" w:firstColumn="0" w:lastColumn="0" w:oddVBand="0" w:evenVBand="0" w:oddHBand="1" w:evenHBand="0" w:firstRowFirstColumn="0" w:firstRowLastColumn="0" w:lastRowFirstColumn="0" w:lastRowLastColumn="0"/>
              <w:rPr>
                <w:rFonts w:ascii="Calibri" w:hAnsi="Calibri"/>
                <w:b/>
                <w:color w:val="000000"/>
                <w:sz w:val="18"/>
                <w:szCs w:val="18"/>
              </w:rPr>
            </w:pPr>
            <w:r w:rsidRPr="00A811C1">
              <w:rPr>
                <w:rFonts w:ascii="Calibri" w:hAnsi="Calibri"/>
                <w:b/>
                <w:color w:val="000000"/>
                <w:sz w:val="18"/>
                <w:szCs w:val="18"/>
              </w:rPr>
              <w:t>€</w:t>
            </w:r>
            <w:r w:rsidR="006E6EE7">
              <w:rPr>
                <w:rFonts w:ascii="Calibri" w:hAnsi="Calibri"/>
                <w:b/>
                <w:color w:val="000000"/>
                <w:sz w:val="18"/>
                <w:szCs w:val="18"/>
              </w:rPr>
              <w:t>53.526.613,36</w:t>
            </w:r>
          </w:p>
        </w:tc>
        <w:tc>
          <w:tcPr>
            <w:tcW w:w="1845" w:type="dxa"/>
          </w:tcPr>
          <w:p w14:paraId="6C3EEEE1" w14:textId="77777777" w:rsidR="00331D14" w:rsidRPr="00A811C1" w:rsidRDefault="00331D14" w:rsidP="0023104C">
            <w:pPr>
              <w:jc w:val="right"/>
              <w:cnfStyle w:val="000000100000" w:firstRow="0" w:lastRow="0" w:firstColumn="0" w:lastColumn="0" w:oddVBand="0" w:evenVBand="0" w:oddHBand="1" w:evenHBand="0" w:firstRowFirstColumn="0" w:firstRowLastColumn="0" w:lastRowFirstColumn="0" w:lastRowLastColumn="0"/>
              <w:rPr>
                <w:rFonts w:ascii="Calibri" w:hAnsi="Calibri"/>
                <w:b/>
                <w:color w:val="000000"/>
                <w:sz w:val="18"/>
                <w:szCs w:val="18"/>
              </w:rPr>
            </w:pPr>
            <w:r w:rsidRPr="00A811C1">
              <w:rPr>
                <w:rFonts w:ascii="Calibri" w:hAnsi="Calibri"/>
                <w:b/>
                <w:color w:val="000000"/>
                <w:sz w:val="18"/>
                <w:szCs w:val="18"/>
              </w:rPr>
              <w:t>€4.274.446,47</w:t>
            </w:r>
          </w:p>
        </w:tc>
        <w:tc>
          <w:tcPr>
            <w:tcW w:w="1846" w:type="dxa"/>
            <w:vAlign w:val="bottom"/>
          </w:tcPr>
          <w:p w14:paraId="455F240D" w14:textId="77777777" w:rsidR="00331D14" w:rsidRPr="00A811C1" w:rsidRDefault="00331D14" w:rsidP="00EA68C5">
            <w:pPr>
              <w:jc w:val="right"/>
              <w:cnfStyle w:val="000000100000" w:firstRow="0" w:lastRow="0" w:firstColumn="0" w:lastColumn="0" w:oddVBand="0" w:evenVBand="0" w:oddHBand="1" w:evenHBand="0" w:firstRowFirstColumn="0" w:firstRowLastColumn="0" w:lastRowFirstColumn="0" w:lastRowLastColumn="0"/>
              <w:rPr>
                <w:rFonts w:ascii="Calibri" w:hAnsi="Calibri"/>
                <w:b/>
                <w:color w:val="000000"/>
                <w:sz w:val="18"/>
                <w:szCs w:val="18"/>
              </w:rPr>
            </w:pPr>
            <w:r w:rsidRPr="00A811C1">
              <w:rPr>
                <w:rFonts w:ascii="Calibri" w:hAnsi="Calibri"/>
                <w:b/>
                <w:color w:val="000000"/>
                <w:sz w:val="18"/>
                <w:szCs w:val="18"/>
              </w:rPr>
              <w:t>€2</w:t>
            </w:r>
            <w:r w:rsidR="00EA68C5">
              <w:rPr>
                <w:rFonts w:ascii="Calibri" w:hAnsi="Calibri"/>
                <w:b/>
                <w:color w:val="000000"/>
                <w:sz w:val="18"/>
                <w:szCs w:val="18"/>
              </w:rPr>
              <w:t>.744.929,64</w:t>
            </w:r>
          </w:p>
        </w:tc>
      </w:tr>
      <w:tr w:rsidR="0064129B" w14:paraId="2C3D49F2" w14:textId="77777777" w:rsidTr="00F14B06">
        <w:tc>
          <w:tcPr>
            <w:cnfStyle w:val="001000000000" w:firstRow="0" w:lastRow="0" w:firstColumn="1" w:lastColumn="0" w:oddVBand="0" w:evenVBand="0" w:oddHBand="0" w:evenHBand="0" w:firstRowFirstColumn="0" w:firstRowLastColumn="0" w:lastRowFirstColumn="0" w:lastRowLastColumn="0"/>
            <w:tcW w:w="1526" w:type="dxa"/>
          </w:tcPr>
          <w:p w14:paraId="31FDD267" w14:textId="77777777" w:rsidR="00331D14" w:rsidRPr="00A811C1" w:rsidRDefault="00331D14" w:rsidP="00F14B06">
            <w:pPr>
              <w:spacing w:line="240" w:lineRule="auto"/>
              <w:jc w:val="center"/>
              <w:rPr>
                <w:sz w:val="18"/>
                <w:szCs w:val="18"/>
              </w:rPr>
            </w:pPr>
            <w:r w:rsidRPr="00A811C1">
              <w:rPr>
                <w:sz w:val="18"/>
                <w:szCs w:val="18"/>
              </w:rPr>
              <w:t>% στον Π/Υ Ε.Π.</w:t>
            </w:r>
          </w:p>
        </w:tc>
        <w:tc>
          <w:tcPr>
            <w:tcW w:w="1845" w:type="dxa"/>
            <w:vAlign w:val="center"/>
          </w:tcPr>
          <w:p w14:paraId="717D7894" w14:textId="77777777" w:rsidR="00331D14" w:rsidRPr="00A811C1" w:rsidRDefault="00331D14" w:rsidP="00455D43">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b/>
                <w:color w:val="000000"/>
                <w:sz w:val="18"/>
                <w:szCs w:val="18"/>
              </w:rPr>
            </w:pPr>
            <w:r w:rsidRPr="00A811C1">
              <w:rPr>
                <w:rFonts w:ascii="Calibri" w:hAnsi="Calibri"/>
                <w:b/>
                <w:color w:val="000000"/>
                <w:sz w:val="18"/>
                <w:szCs w:val="18"/>
              </w:rPr>
              <w:t>10,26%</w:t>
            </w:r>
          </w:p>
        </w:tc>
        <w:tc>
          <w:tcPr>
            <w:tcW w:w="1845" w:type="dxa"/>
            <w:vAlign w:val="center"/>
          </w:tcPr>
          <w:p w14:paraId="7587CAAF" w14:textId="77777777" w:rsidR="00331D14" w:rsidRPr="00A811C1" w:rsidRDefault="006E6EE7" w:rsidP="00455D43">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b/>
                <w:color w:val="000000"/>
                <w:sz w:val="18"/>
                <w:szCs w:val="18"/>
              </w:rPr>
            </w:pPr>
            <w:r>
              <w:rPr>
                <w:rFonts w:ascii="Calibri" w:hAnsi="Calibri"/>
                <w:b/>
                <w:color w:val="000000"/>
                <w:sz w:val="18"/>
                <w:szCs w:val="18"/>
              </w:rPr>
              <w:t>8,10</w:t>
            </w:r>
            <w:r w:rsidR="00331D14" w:rsidRPr="00A811C1">
              <w:rPr>
                <w:rFonts w:ascii="Calibri" w:hAnsi="Calibri"/>
                <w:b/>
                <w:color w:val="000000"/>
                <w:sz w:val="18"/>
                <w:szCs w:val="18"/>
              </w:rPr>
              <w:t>%</w:t>
            </w:r>
          </w:p>
        </w:tc>
        <w:tc>
          <w:tcPr>
            <w:tcW w:w="1845" w:type="dxa"/>
            <w:vAlign w:val="center"/>
          </w:tcPr>
          <w:p w14:paraId="7577A4C4" w14:textId="77777777" w:rsidR="00331D14" w:rsidRPr="00A811C1" w:rsidRDefault="00331D14" w:rsidP="00455D43">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b/>
                <w:color w:val="000000"/>
                <w:sz w:val="18"/>
                <w:szCs w:val="18"/>
              </w:rPr>
            </w:pPr>
            <w:r w:rsidRPr="00A811C1">
              <w:rPr>
                <w:rFonts w:ascii="Calibri" w:hAnsi="Calibri"/>
                <w:b/>
                <w:color w:val="000000"/>
                <w:sz w:val="18"/>
                <w:szCs w:val="18"/>
              </w:rPr>
              <w:t>0,65%</w:t>
            </w:r>
          </w:p>
        </w:tc>
        <w:tc>
          <w:tcPr>
            <w:tcW w:w="1846" w:type="dxa"/>
            <w:vAlign w:val="center"/>
          </w:tcPr>
          <w:p w14:paraId="09F8E386" w14:textId="77777777" w:rsidR="00331D14" w:rsidRPr="00A811C1" w:rsidRDefault="00331D14" w:rsidP="00455D43">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b/>
                <w:color w:val="000000"/>
                <w:sz w:val="18"/>
                <w:szCs w:val="18"/>
              </w:rPr>
            </w:pPr>
            <w:r w:rsidRPr="00A811C1">
              <w:rPr>
                <w:rFonts w:ascii="Calibri" w:hAnsi="Calibri"/>
                <w:b/>
                <w:color w:val="000000"/>
                <w:sz w:val="18"/>
                <w:szCs w:val="18"/>
              </w:rPr>
              <w:t>0,42%</w:t>
            </w:r>
          </w:p>
        </w:tc>
      </w:tr>
      <w:tr w:rsidR="0064129B" w14:paraId="2C92C965" w14:textId="77777777" w:rsidTr="00F14B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6" w:type="dxa"/>
          </w:tcPr>
          <w:p w14:paraId="464AA095" w14:textId="77777777" w:rsidR="00331D14" w:rsidRPr="00A811C1" w:rsidRDefault="00331D14" w:rsidP="00E963CB">
            <w:pPr>
              <w:spacing w:line="240" w:lineRule="auto"/>
              <w:jc w:val="center"/>
              <w:rPr>
                <w:sz w:val="18"/>
                <w:szCs w:val="18"/>
              </w:rPr>
            </w:pPr>
          </w:p>
        </w:tc>
        <w:tc>
          <w:tcPr>
            <w:tcW w:w="1845" w:type="dxa"/>
            <w:vAlign w:val="bottom"/>
          </w:tcPr>
          <w:p w14:paraId="37FF3B89" w14:textId="77777777" w:rsidR="00331D14" w:rsidRPr="00A811C1" w:rsidRDefault="00331D14" w:rsidP="00331D14">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b/>
                <w:bCs/>
                <w:color w:val="000000"/>
                <w:sz w:val="18"/>
                <w:szCs w:val="18"/>
              </w:rPr>
            </w:pPr>
            <w:r w:rsidRPr="00A811C1">
              <w:rPr>
                <w:rFonts w:ascii="Calibri" w:hAnsi="Calibri"/>
                <w:b/>
                <w:bCs/>
                <w:color w:val="000000"/>
                <w:sz w:val="18"/>
                <w:szCs w:val="18"/>
              </w:rPr>
              <w:t>% στον Π/Υ Προσκλήσεων Επικυρωμένων Έργων</w:t>
            </w:r>
          </w:p>
        </w:tc>
        <w:tc>
          <w:tcPr>
            <w:tcW w:w="1845" w:type="dxa"/>
            <w:vAlign w:val="center"/>
          </w:tcPr>
          <w:p w14:paraId="559BD494" w14:textId="77777777" w:rsidR="00331D14" w:rsidRPr="00A811C1" w:rsidRDefault="006E6EE7" w:rsidP="00E963CB">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b/>
                <w:color w:val="000000"/>
                <w:sz w:val="18"/>
                <w:szCs w:val="18"/>
              </w:rPr>
            </w:pPr>
            <w:r>
              <w:rPr>
                <w:rFonts w:ascii="Calibri" w:hAnsi="Calibri"/>
                <w:b/>
                <w:color w:val="000000"/>
                <w:sz w:val="18"/>
                <w:szCs w:val="18"/>
              </w:rPr>
              <w:t>78,93</w:t>
            </w:r>
            <w:r w:rsidR="00455D43" w:rsidRPr="00A811C1">
              <w:rPr>
                <w:rFonts w:ascii="Calibri" w:hAnsi="Calibri"/>
                <w:b/>
                <w:color w:val="000000"/>
                <w:sz w:val="18"/>
                <w:szCs w:val="18"/>
              </w:rPr>
              <w:t>%</w:t>
            </w:r>
          </w:p>
        </w:tc>
        <w:tc>
          <w:tcPr>
            <w:tcW w:w="1845" w:type="dxa"/>
            <w:vAlign w:val="center"/>
          </w:tcPr>
          <w:p w14:paraId="56371B7D" w14:textId="77777777" w:rsidR="00331D14" w:rsidRPr="00A811C1" w:rsidRDefault="00455D43" w:rsidP="00455D43">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b/>
                <w:color w:val="000000"/>
                <w:sz w:val="18"/>
                <w:szCs w:val="18"/>
              </w:rPr>
            </w:pPr>
            <w:r w:rsidRPr="00A811C1">
              <w:rPr>
                <w:rFonts w:ascii="Calibri" w:hAnsi="Calibri"/>
                <w:b/>
                <w:color w:val="000000"/>
                <w:sz w:val="18"/>
                <w:szCs w:val="18"/>
              </w:rPr>
              <w:t>6,30%</w:t>
            </w:r>
          </w:p>
        </w:tc>
        <w:tc>
          <w:tcPr>
            <w:tcW w:w="1846" w:type="dxa"/>
            <w:vAlign w:val="center"/>
          </w:tcPr>
          <w:p w14:paraId="1B266F91" w14:textId="77777777" w:rsidR="00331D14" w:rsidRPr="00A811C1" w:rsidRDefault="00EA68C5" w:rsidP="00455D43">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b/>
                <w:color w:val="000000"/>
                <w:sz w:val="18"/>
                <w:szCs w:val="18"/>
              </w:rPr>
            </w:pPr>
            <w:r>
              <w:rPr>
                <w:rFonts w:ascii="Calibri" w:hAnsi="Calibri"/>
                <w:b/>
                <w:color w:val="000000"/>
                <w:sz w:val="18"/>
                <w:szCs w:val="18"/>
              </w:rPr>
              <w:t>4,05</w:t>
            </w:r>
            <w:r w:rsidR="00455D43" w:rsidRPr="00A811C1">
              <w:rPr>
                <w:rFonts w:ascii="Calibri" w:hAnsi="Calibri"/>
                <w:b/>
                <w:color w:val="000000"/>
                <w:sz w:val="18"/>
                <w:szCs w:val="18"/>
              </w:rPr>
              <w:t>%</w:t>
            </w:r>
          </w:p>
        </w:tc>
      </w:tr>
      <w:tr w:rsidR="0064129B" w14:paraId="6FD1F9D3" w14:textId="77777777" w:rsidTr="00F14B06">
        <w:tc>
          <w:tcPr>
            <w:cnfStyle w:val="001000000000" w:firstRow="0" w:lastRow="0" w:firstColumn="1" w:lastColumn="0" w:oddVBand="0" w:evenVBand="0" w:oddHBand="0" w:evenHBand="0" w:firstRowFirstColumn="0" w:firstRowLastColumn="0" w:lastRowFirstColumn="0" w:lastRowLastColumn="0"/>
            <w:tcW w:w="1526" w:type="dxa"/>
          </w:tcPr>
          <w:p w14:paraId="1644F89E" w14:textId="77777777" w:rsidR="00331D14" w:rsidRPr="00A811C1" w:rsidRDefault="00331D14" w:rsidP="00E963CB">
            <w:pPr>
              <w:spacing w:line="240" w:lineRule="auto"/>
              <w:jc w:val="center"/>
              <w:rPr>
                <w:sz w:val="18"/>
                <w:szCs w:val="18"/>
              </w:rPr>
            </w:pPr>
          </w:p>
        </w:tc>
        <w:tc>
          <w:tcPr>
            <w:tcW w:w="1845" w:type="dxa"/>
            <w:vAlign w:val="bottom"/>
          </w:tcPr>
          <w:p w14:paraId="6F027F77" w14:textId="77777777" w:rsidR="00331D14" w:rsidRPr="00A811C1" w:rsidRDefault="00331D14" w:rsidP="00E963CB">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b/>
                <w:bCs/>
                <w:color w:val="000000"/>
                <w:sz w:val="18"/>
                <w:szCs w:val="18"/>
              </w:rPr>
            </w:pPr>
          </w:p>
        </w:tc>
        <w:tc>
          <w:tcPr>
            <w:tcW w:w="1845" w:type="dxa"/>
            <w:vAlign w:val="center"/>
          </w:tcPr>
          <w:p w14:paraId="4DE0EFAA" w14:textId="77777777" w:rsidR="00331D14" w:rsidRPr="00A811C1" w:rsidRDefault="00331D14" w:rsidP="00E963CB">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b/>
                <w:color w:val="000000"/>
                <w:sz w:val="18"/>
                <w:szCs w:val="18"/>
              </w:rPr>
            </w:pPr>
            <w:r w:rsidRPr="00A811C1">
              <w:rPr>
                <w:rFonts w:ascii="Calibri" w:hAnsi="Calibri"/>
                <w:b/>
                <w:bCs/>
                <w:color w:val="000000"/>
                <w:sz w:val="18"/>
                <w:szCs w:val="18"/>
              </w:rPr>
              <w:t>% στις Επιλέξιμες Δημόσιες Δαπάνες</w:t>
            </w:r>
          </w:p>
        </w:tc>
        <w:tc>
          <w:tcPr>
            <w:tcW w:w="1845" w:type="dxa"/>
            <w:vAlign w:val="center"/>
          </w:tcPr>
          <w:p w14:paraId="49573B47" w14:textId="77777777" w:rsidR="00331D14" w:rsidRPr="00A811C1" w:rsidRDefault="006E6EE7" w:rsidP="00455D43">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b/>
                <w:color w:val="000000"/>
                <w:sz w:val="18"/>
                <w:szCs w:val="18"/>
              </w:rPr>
            </w:pPr>
            <w:r>
              <w:rPr>
                <w:rFonts w:ascii="Calibri" w:hAnsi="Calibri"/>
                <w:b/>
                <w:color w:val="000000"/>
                <w:sz w:val="18"/>
                <w:szCs w:val="18"/>
              </w:rPr>
              <w:t>17,73</w:t>
            </w:r>
            <w:r w:rsidR="00455D43" w:rsidRPr="00A811C1">
              <w:rPr>
                <w:rFonts w:ascii="Calibri" w:hAnsi="Calibri"/>
                <w:b/>
                <w:color w:val="000000"/>
                <w:sz w:val="18"/>
                <w:szCs w:val="18"/>
              </w:rPr>
              <w:t>%</w:t>
            </w:r>
          </w:p>
        </w:tc>
        <w:tc>
          <w:tcPr>
            <w:tcW w:w="1846" w:type="dxa"/>
            <w:vAlign w:val="center"/>
          </w:tcPr>
          <w:p w14:paraId="3289E990" w14:textId="77777777" w:rsidR="00331D14" w:rsidRPr="00A811C1" w:rsidRDefault="006E6EE7" w:rsidP="00455D43">
            <w:pPr>
              <w:spacing w:line="240" w:lineRule="auto"/>
              <w:jc w:val="right"/>
              <w:cnfStyle w:val="000000000000" w:firstRow="0" w:lastRow="0" w:firstColumn="0" w:lastColumn="0" w:oddVBand="0" w:evenVBand="0" w:oddHBand="0" w:evenHBand="0" w:firstRowFirstColumn="0" w:firstRowLastColumn="0" w:lastRowFirstColumn="0" w:lastRowLastColumn="0"/>
              <w:rPr>
                <w:rFonts w:ascii="Calibri" w:hAnsi="Calibri"/>
                <w:b/>
                <w:color w:val="000000"/>
                <w:sz w:val="18"/>
                <w:szCs w:val="18"/>
              </w:rPr>
            </w:pPr>
            <w:r>
              <w:rPr>
                <w:rFonts w:ascii="Calibri" w:hAnsi="Calibri"/>
                <w:b/>
                <w:color w:val="000000"/>
                <w:sz w:val="18"/>
                <w:szCs w:val="18"/>
              </w:rPr>
              <w:t>5,13</w:t>
            </w:r>
            <w:r w:rsidR="00455D43" w:rsidRPr="00A811C1">
              <w:rPr>
                <w:rFonts w:ascii="Calibri" w:hAnsi="Calibri"/>
                <w:b/>
                <w:color w:val="000000"/>
                <w:sz w:val="18"/>
                <w:szCs w:val="18"/>
              </w:rPr>
              <w:t>%</w:t>
            </w:r>
          </w:p>
        </w:tc>
      </w:tr>
      <w:tr w:rsidR="0064129B" w14:paraId="4CC3E2D9" w14:textId="77777777" w:rsidTr="000F433B">
        <w:trPr>
          <w:cnfStyle w:val="000000100000" w:firstRow="0" w:lastRow="0" w:firstColumn="0" w:lastColumn="0" w:oddVBand="0" w:evenVBand="0" w:oddHBand="1" w:evenHBand="0" w:firstRowFirstColumn="0" w:firstRowLastColumn="0" w:lastRowFirstColumn="0" w:lastRowLastColumn="0"/>
          <w:trHeight w:val="449"/>
        </w:trPr>
        <w:tc>
          <w:tcPr>
            <w:cnfStyle w:val="001000000000" w:firstRow="0" w:lastRow="0" w:firstColumn="1" w:lastColumn="0" w:oddVBand="0" w:evenVBand="0" w:oddHBand="0" w:evenHBand="0" w:firstRowFirstColumn="0" w:firstRowLastColumn="0" w:lastRowFirstColumn="0" w:lastRowLastColumn="0"/>
            <w:tcW w:w="1526" w:type="dxa"/>
          </w:tcPr>
          <w:p w14:paraId="6569FC8D" w14:textId="77777777" w:rsidR="00331D14" w:rsidRPr="00A811C1" w:rsidRDefault="00331D14" w:rsidP="00E963CB">
            <w:pPr>
              <w:spacing w:line="240" w:lineRule="auto"/>
              <w:jc w:val="center"/>
              <w:rPr>
                <w:sz w:val="18"/>
                <w:szCs w:val="18"/>
              </w:rPr>
            </w:pPr>
          </w:p>
        </w:tc>
        <w:tc>
          <w:tcPr>
            <w:tcW w:w="1845" w:type="dxa"/>
            <w:vAlign w:val="bottom"/>
          </w:tcPr>
          <w:p w14:paraId="2E0A9274" w14:textId="77777777" w:rsidR="00331D14" w:rsidRPr="00A811C1" w:rsidRDefault="00331D14" w:rsidP="00E963CB">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b/>
                <w:bCs/>
                <w:color w:val="000000"/>
                <w:sz w:val="18"/>
                <w:szCs w:val="18"/>
              </w:rPr>
            </w:pPr>
          </w:p>
        </w:tc>
        <w:tc>
          <w:tcPr>
            <w:tcW w:w="1845" w:type="dxa"/>
            <w:vAlign w:val="center"/>
          </w:tcPr>
          <w:p w14:paraId="66A12ED3" w14:textId="77777777" w:rsidR="00331D14" w:rsidRPr="00A811C1" w:rsidRDefault="00331D14" w:rsidP="00E963CB">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b/>
                <w:bCs/>
                <w:color w:val="000000"/>
                <w:sz w:val="18"/>
                <w:szCs w:val="18"/>
              </w:rPr>
            </w:pPr>
          </w:p>
        </w:tc>
        <w:tc>
          <w:tcPr>
            <w:tcW w:w="1845" w:type="dxa"/>
          </w:tcPr>
          <w:p w14:paraId="508E47D1" w14:textId="77777777" w:rsidR="00331D14" w:rsidRPr="00A811C1" w:rsidRDefault="00331D14" w:rsidP="00331D14">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b/>
                <w:bCs/>
                <w:color w:val="000000"/>
                <w:sz w:val="18"/>
                <w:szCs w:val="18"/>
              </w:rPr>
            </w:pPr>
            <w:r w:rsidRPr="00A811C1">
              <w:rPr>
                <w:rFonts w:ascii="Calibri" w:hAnsi="Calibri"/>
                <w:b/>
                <w:bCs/>
                <w:color w:val="000000"/>
                <w:sz w:val="18"/>
                <w:szCs w:val="18"/>
              </w:rPr>
              <w:t>% στα Αιτούμενα Ποσά Υποβολής από Δικαιούχους</w:t>
            </w:r>
          </w:p>
        </w:tc>
        <w:tc>
          <w:tcPr>
            <w:tcW w:w="1846" w:type="dxa"/>
            <w:vAlign w:val="center"/>
          </w:tcPr>
          <w:p w14:paraId="7D65FDBB" w14:textId="77777777" w:rsidR="00331D14" w:rsidRPr="00A811C1" w:rsidRDefault="00EA68C5" w:rsidP="00455D43">
            <w:pPr>
              <w:spacing w:line="240" w:lineRule="auto"/>
              <w:jc w:val="right"/>
              <w:cnfStyle w:val="000000100000" w:firstRow="0" w:lastRow="0" w:firstColumn="0" w:lastColumn="0" w:oddVBand="0" w:evenVBand="0" w:oddHBand="1" w:evenHBand="0" w:firstRowFirstColumn="0" w:firstRowLastColumn="0" w:lastRowFirstColumn="0" w:lastRowLastColumn="0"/>
              <w:rPr>
                <w:rFonts w:ascii="Calibri" w:hAnsi="Calibri"/>
                <w:b/>
                <w:color w:val="000000"/>
                <w:sz w:val="18"/>
                <w:szCs w:val="18"/>
              </w:rPr>
            </w:pPr>
            <w:r>
              <w:rPr>
                <w:rFonts w:ascii="Calibri" w:hAnsi="Calibri"/>
                <w:b/>
                <w:color w:val="000000"/>
                <w:sz w:val="18"/>
                <w:szCs w:val="18"/>
              </w:rPr>
              <w:t>64,22</w:t>
            </w:r>
            <w:r w:rsidR="00455D43" w:rsidRPr="00A811C1">
              <w:rPr>
                <w:rFonts w:ascii="Calibri" w:hAnsi="Calibri"/>
                <w:b/>
                <w:color w:val="000000"/>
                <w:sz w:val="18"/>
                <w:szCs w:val="18"/>
              </w:rPr>
              <w:t>%</w:t>
            </w:r>
          </w:p>
        </w:tc>
      </w:tr>
    </w:tbl>
    <w:p w14:paraId="11E278AD" w14:textId="77777777" w:rsidR="002058BF" w:rsidRDefault="00C51FD2" w:rsidP="00703441">
      <w:pPr>
        <w:rPr>
          <w:rFonts w:cstheme="minorHAnsi"/>
        </w:rPr>
      </w:pPr>
      <w:r>
        <w:rPr>
          <w:rFonts w:cstheme="minorHAnsi"/>
        </w:rPr>
        <w:t>Η</w:t>
      </w:r>
      <w:r w:rsidR="002058BF" w:rsidRPr="00703441">
        <w:rPr>
          <w:rFonts w:cstheme="minorHAnsi"/>
        </w:rPr>
        <w:t xml:space="preserve"> </w:t>
      </w:r>
      <w:r w:rsidR="001E5E7C">
        <w:rPr>
          <w:rFonts w:cstheme="minorHAnsi"/>
        </w:rPr>
        <w:t xml:space="preserve">συνολική </w:t>
      </w:r>
      <w:r w:rsidR="002058BF" w:rsidRPr="00703441">
        <w:rPr>
          <w:rFonts w:cstheme="minorHAnsi"/>
          <w:b/>
        </w:rPr>
        <w:t xml:space="preserve">εικόνα ενεργοποίησης του Προγράμματος </w:t>
      </w:r>
      <w:r w:rsidR="001E5E7C">
        <w:rPr>
          <w:rFonts w:cstheme="minorHAnsi"/>
          <w:b/>
        </w:rPr>
        <w:t>με ημερομηνία αναφοράς την</w:t>
      </w:r>
      <w:r w:rsidR="00DA698C" w:rsidRPr="00703441">
        <w:rPr>
          <w:rFonts w:cstheme="minorHAnsi"/>
          <w:b/>
        </w:rPr>
        <w:t xml:space="preserve"> 31/12/2016</w:t>
      </w:r>
      <w:r w:rsidR="00DA698C" w:rsidRPr="00703441">
        <w:rPr>
          <w:rFonts w:cstheme="minorHAnsi"/>
        </w:rPr>
        <w:t xml:space="preserve"> </w:t>
      </w:r>
      <w:r>
        <w:rPr>
          <w:rFonts w:cstheme="minorHAnsi"/>
        </w:rPr>
        <w:t xml:space="preserve">ανά </w:t>
      </w:r>
      <w:r w:rsidRPr="001E5E7C">
        <w:rPr>
          <w:rFonts w:cstheme="minorHAnsi"/>
          <w:b/>
        </w:rPr>
        <w:t>Ταμείο Χρηματοδότησης</w:t>
      </w:r>
      <w:r w:rsidRPr="00703441">
        <w:rPr>
          <w:rFonts w:cstheme="minorHAnsi"/>
        </w:rPr>
        <w:t xml:space="preserve"> </w:t>
      </w:r>
      <w:r w:rsidR="002058BF" w:rsidRPr="00703441">
        <w:rPr>
          <w:rFonts w:cstheme="minorHAnsi"/>
        </w:rPr>
        <w:t>έχει ως εξής:</w:t>
      </w:r>
    </w:p>
    <w:p w14:paraId="383C3028" w14:textId="46ADF4A5" w:rsidR="00C51FD2" w:rsidRDefault="00C72D9D" w:rsidP="00C51FD2">
      <w:pPr>
        <w:pStyle w:val="a"/>
      </w:pPr>
      <w:r>
        <w:t xml:space="preserve">Πίνακας </w:t>
      </w:r>
      <w:fldSimple w:instr=" SEQ Πίνακας \* ARABIC ">
        <w:r w:rsidR="003F62EF">
          <w:rPr>
            <w:noProof/>
          </w:rPr>
          <w:t>8</w:t>
        </w:r>
      </w:fldSimple>
      <w:r>
        <w:t xml:space="preserve">. </w:t>
      </w:r>
      <w:r w:rsidR="000F433B">
        <w:t>Πορεία</w:t>
      </w:r>
      <w:r w:rsidR="00C51FD2">
        <w:t xml:space="preserve"> υλοποίησης του Ε.Π. Α.Α.Α. ανά Ταμείο Χρηματοδότησης</w:t>
      </w:r>
      <w:r w:rsidR="000F433B">
        <w:t xml:space="preserve"> (31/12/2016)</w:t>
      </w:r>
    </w:p>
    <w:tbl>
      <w:tblPr>
        <w:tblStyle w:val="LightShading-Accent5"/>
        <w:tblW w:w="0" w:type="auto"/>
        <w:tblLook w:val="04A0" w:firstRow="1" w:lastRow="0" w:firstColumn="1" w:lastColumn="0" w:noHBand="0" w:noVBand="1"/>
      </w:tblPr>
      <w:tblGrid>
        <w:gridCol w:w="770"/>
        <w:gridCol w:w="1185"/>
        <w:gridCol w:w="1312"/>
        <w:gridCol w:w="1348"/>
        <w:gridCol w:w="1322"/>
        <w:gridCol w:w="1344"/>
        <w:gridCol w:w="1410"/>
      </w:tblGrid>
      <w:tr w:rsidR="003D7DB6" w14:paraId="4C03CA8D" w14:textId="77777777" w:rsidTr="007E25A0">
        <w:trPr>
          <w:cnfStyle w:val="100000000000" w:firstRow="1" w:lastRow="0" w:firstColumn="0" w:lastColumn="0" w:oddVBand="0" w:evenVBand="0" w:oddHBand="0" w:evenHBand="0" w:firstRowFirstColumn="0" w:firstRowLastColumn="0" w:lastRowFirstColumn="0" w:lastRowLastColumn="0"/>
          <w:trHeight w:val="1107"/>
        </w:trPr>
        <w:tc>
          <w:tcPr>
            <w:cnfStyle w:val="001000000000" w:firstRow="0" w:lastRow="0" w:firstColumn="1" w:lastColumn="0" w:oddVBand="0" w:evenVBand="0" w:oddHBand="0" w:evenHBand="0" w:firstRowFirstColumn="0" w:firstRowLastColumn="0" w:lastRowFirstColumn="0" w:lastRowLastColumn="0"/>
            <w:tcW w:w="0" w:type="auto"/>
            <w:vAlign w:val="bottom"/>
          </w:tcPr>
          <w:p w14:paraId="781047EB" w14:textId="77777777" w:rsidR="001B6CCE" w:rsidRPr="00973052" w:rsidRDefault="002F4B3B" w:rsidP="007E25A0">
            <w:pPr>
              <w:spacing w:line="240" w:lineRule="auto"/>
              <w:jc w:val="center"/>
              <w:rPr>
                <w:rFonts w:cstheme="minorHAnsi"/>
                <w:sz w:val="18"/>
                <w:szCs w:val="18"/>
              </w:rPr>
            </w:pPr>
            <w:r>
              <w:rPr>
                <w:rFonts w:cstheme="minorHAnsi"/>
                <w:sz w:val="18"/>
                <w:szCs w:val="18"/>
              </w:rPr>
              <w:t>Ταμείο Χρ</w:t>
            </w:r>
            <w:r w:rsidR="001B6CCE" w:rsidRPr="00973052">
              <w:rPr>
                <w:rFonts w:cstheme="minorHAnsi"/>
                <w:sz w:val="18"/>
                <w:szCs w:val="18"/>
              </w:rPr>
              <w:t>/σης</w:t>
            </w:r>
          </w:p>
        </w:tc>
        <w:tc>
          <w:tcPr>
            <w:tcW w:w="0" w:type="auto"/>
            <w:vAlign w:val="bottom"/>
          </w:tcPr>
          <w:p w14:paraId="23A3F6F6" w14:textId="77777777" w:rsidR="001B6CCE" w:rsidRPr="00973052" w:rsidRDefault="001B6CCE" w:rsidP="007E25A0">
            <w:pPr>
              <w:spacing w:line="240" w:lineRule="auto"/>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973052">
              <w:rPr>
                <w:rFonts w:cstheme="minorHAnsi"/>
                <w:sz w:val="18"/>
                <w:szCs w:val="18"/>
              </w:rPr>
              <w:t>Π/Υ Δημόσιας Δαπάνης</w:t>
            </w:r>
          </w:p>
        </w:tc>
        <w:tc>
          <w:tcPr>
            <w:tcW w:w="0" w:type="auto"/>
            <w:vAlign w:val="bottom"/>
          </w:tcPr>
          <w:p w14:paraId="6446071E" w14:textId="77777777" w:rsidR="001B6CCE" w:rsidRPr="00973052" w:rsidRDefault="003D7DB6" w:rsidP="007E25A0">
            <w:pPr>
              <w:spacing w:line="240" w:lineRule="auto"/>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Δημόσια Δαπάνη</w:t>
            </w:r>
            <w:r w:rsidR="001B6CCE" w:rsidRPr="00973052">
              <w:rPr>
                <w:rFonts w:cstheme="minorHAnsi"/>
                <w:sz w:val="18"/>
                <w:szCs w:val="18"/>
              </w:rPr>
              <w:t xml:space="preserve"> Προσκλήσεων</w:t>
            </w:r>
          </w:p>
        </w:tc>
        <w:tc>
          <w:tcPr>
            <w:tcW w:w="0" w:type="auto"/>
            <w:vAlign w:val="bottom"/>
          </w:tcPr>
          <w:p w14:paraId="6D8BFC3D" w14:textId="77777777" w:rsidR="001B6CCE" w:rsidRPr="00973052" w:rsidRDefault="000F433B" w:rsidP="000F433B">
            <w:pPr>
              <w:spacing w:line="240" w:lineRule="auto"/>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Επιλέξιμη Δημόσια Δαπάνη Ενταγμένων Έργων</w:t>
            </w:r>
          </w:p>
        </w:tc>
        <w:tc>
          <w:tcPr>
            <w:tcW w:w="0" w:type="auto"/>
            <w:vAlign w:val="bottom"/>
          </w:tcPr>
          <w:p w14:paraId="2E58910B" w14:textId="77777777" w:rsidR="002F4B3B" w:rsidRPr="00973052" w:rsidRDefault="001B6CCE" w:rsidP="000F433B">
            <w:pPr>
              <w:spacing w:line="240" w:lineRule="auto"/>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 xml:space="preserve">Σύνολο Νομικών </w:t>
            </w:r>
            <w:r w:rsidR="002F4B3B">
              <w:rPr>
                <w:rFonts w:cstheme="minorHAnsi"/>
                <w:sz w:val="18"/>
                <w:szCs w:val="18"/>
              </w:rPr>
              <w:t>Δεσμεύσεων</w:t>
            </w:r>
          </w:p>
        </w:tc>
        <w:tc>
          <w:tcPr>
            <w:tcW w:w="0" w:type="auto"/>
            <w:vAlign w:val="bottom"/>
          </w:tcPr>
          <w:p w14:paraId="16C12798" w14:textId="77777777" w:rsidR="001B6CCE" w:rsidRPr="00973052" w:rsidRDefault="003D7DB6" w:rsidP="000F433B">
            <w:pPr>
              <w:spacing w:line="240" w:lineRule="auto"/>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Υποβληθείσες Δαπάνες Ενταγμένων Έργων</w:t>
            </w:r>
            <w:r w:rsidR="000F433B">
              <w:rPr>
                <w:rFonts w:cstheme="minorHAnsi"/>
                <w:sz w:val="18"/>
                <w:szCs w:val="18"/>
              </w:rPr>
              <w:t xml:space="preserve"> για Καταβολή</w:t>
            </w:r>
          </w:p>
        </w:tc>
        <w:tc>
          <w:tcPr>
            <w:tcW w:w="0" w:type="auto"/>
            <w:vAlign w:val="bottom"/>
          </w:tcPr>
          <w:p w14:paraId="0B18A878" w14:textId="77777777" w:rsidR="001B6CCE" w:rsidRPr="00973052" w:rsidRDefault="0064129B" w:rsidP="000F433B">
            <w:pPr>
              <w:spacing w:line="240" w:lineRule="auto"/>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Καταβληθείσες</w:t>
            </w:r>
            <w:r w:rsidR="003D7DB6">
              <w:rPr>
                <w:rFonts w:cstheme="minorHAnsi"/>
                <w:sz w:val="18"/>
                <w:szCs w:val="18"/>
              </w:rPr>
              <w:t xml:space="preserve"> Δαπάνες Ενταγμένων Έργων</w:t>
            </w:r>
          </w:p>
        </w:tc>
      </w:tr>
      <w:tr w:rsidR="003D7DB6" w14:paraId="70765A0C" w14:textId="77777777" w:rsidTr="003F1B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487E5D96" w14:textId="77777777" w:rsidR="001B6CCE" w:rsidRPr="001B6CCE" w:rsidRDefault="001B6CCE" w:rsidP="0023104C">
            <w:pPr>
              <w:rPr>
                <w:rFonts w:cstheme="minorHAnsi"/>
                <w:sz w:val="17"/>
                <w:szCs w:val="17"/>
              </w:rPr>
            </w:pPr>
            <w:r w:rsidRPr="001B6CCE">
              <w:rPr>
                <w:rFonts w:cstheme="minorHAnsi"/>
                <w:sz w:val="17"/>
                <w:szCs w:val="17"/>
              </w:rPr>
              <w:t>ΕΤΠΑ</w:t>
            </w:r>
          </w:p>
        </w:tc>
        <w:tc>
          <w:tcPr>
            <w:tcW w:w="0" w:type="auto"/>
          </w:tcPr>
          <w:p w14:paraId="32D91F95" w14:textId="77777777" w:rsidR="001B6CCE" w:rsidRPr="001B6CCE" w:rsidRDefault="001B6CCE" w:rsidP="0023104C">
            <w:pPr>
              <w:jc w:val="right"/>
              <w:cnfStyle w:val="000000100000" w:firstRow="0" w:lastRow="0" w:firstColumn="0" w:lastColumn="0" w:oddVBand="0" w:evenVBand="0" w:oddHBand="1" w:evenHBand="0" w:firstRowFirstColumn="0" w:firstRowLastColumn="0" w:lastRowFirstColumn="0" w:lastRowLastColumn="0"/>
              <w:rPr>
                <w:rFonts w:cstheme="minorHAnsi"/>
                <w:sz w:val="17"/>
                <w:szCs w:val="17"/>
              </w:rPr>
            </w:pPr>
            <w:r w:rsidRPr="001B6CCE">
              <w:rPr>
                <w:rFonts w:cstheme="minorHAnsi"/>
                <w:sz w:val="17"/>
                <w:szCs w:val="17"/>
              </w:rPr>
              <w:t>€343.645.906</w:t>
            </w:r>
          </w:p>
        </w:tc>
        <w:tc>
          <w:tcPr>
            <w:tcW w:w="0" w:type="auto"/>
          </w:tcPr>
          <w:p w14:paraId="4E9D53AC" w14:textId="77777777" w:rsidR="001B6CCE" w:rsidRPr="001B6CCE" w:rsidRDefault="00106B1A" w:rsidP="00106B1A">
            <w:pPr>
              <w:jc w:val="right"/>
              <w:cnfStyle w:val="000000100000" w:firstRow="0" w:lastRow="0" w:firstColumn="0" w:lastColumn="0" w:oddVBand="0" w:evenVBand="0" w:oddHBand="1" w:evenHBand="0" w:firstRowFirstColumn="0" w:firstRowLastColumn="0" w:lastRowFirstColumn="0" w:lastRowLastColumn="0"/>
              <w:rPr>
                <w:rFonts w:cstheme="minorHAnsi"/>
                <w:sz w:val="17"/>
                <w:szCs w:val="17"/>
              </w:rPr>
            </w:pPr>
            <w:r>
              <w:rPr>
                <w:rFonts w:cstheme="minorHAnsi"/>
                <w:sz w:val="17"/>
                <w:szCs w:val="17"/>
              </w:rPr>
              <w:t>€112</w:t>
            </w:r>
            <w:r w:rsidR="001B6CCE" w:rsidRPr="001B6CCE">
              <w:rPr>
                <w:rFonts w:cstheme="minorHAnsi"/>
                <w:sz w:val="17"/>
                <w:szCs w:val="17"/>
              </w:rPr>
              <w:t>.</w:t>
            </w:r>
            <w:r>
              <w:rPr>
                <w:rFonts w:cstheme="minorHAnsi"/>
                <w:sz w:val="17"/>
                <w:szCs w:val="17"/>
              </w:rPr>
              <w:t>08</w:t>
            </w:r>
            <w:r w:rsidR="001B6CCE" w:rsidRPr="001B6CCE">
              <w:rPr>
                <w:rFonts w:cstheme="minorHAnsi"/>
                <w:sz w:val="17"/>
                <w:szCs w:val="17"/>
              </w:rPr>
              <w:t>0.000</w:t>
            </w:r>
          </w:p>
        </w:tc>
        <w:tc>
          <w:tcPr>
            <w:tcW w:w="0" w:type="auto"/>
          </w:tcPr>
          <w:p w14:paraId="049FBE56" w14:textId="77777777" w:rsidR="001B6CCE" w:rsidRPr="001B6CCE" w:rsidRDefault="001B6CCE" w:rsidP="0023104C">
            <w:pPr>
              <w:jc w:val="right"/>
              <w:cnfStyle w:val="000000100000" w:firstRow="0" w:lastRow="0" w:firstColumn="0" w:lastColumn="0" w:oddVBand="0" w:evenVBand="0" w:oddHBand="1" w:evenHBand="0" w:firstRowFirstColumn="0" w:firstRowLastColumn="0" w:lastRowFirstColumn="0" w:lastRowLastColumn="0"/>
              <w:rPr>
                <w:rFonts w:cstheme="minorHAnsi"/>
                <w:sz w:val="17"/>
                <w:szCs w:val="17"/>
              </w:rPr>
            </w:pPr>
            <w:r w:rsidRPr="001B6CCE">
              <w:rPr>
                <w:rFonts w:cstheme="minorHAnsi"/>
                <w:sz w:val="17"/>
                <w:szCs w:val="17"/>
              </w:rPr>
              <w:t>€36.297.156,40</w:t>
            </w:r>
          </w:p>
        </w:tc>
        <w:tc>
          <w:tcPr>
            <w:tcW w:w="0" w:type="auto"/>
          </w:tcPr>
          <w:p w14:paraId="7F559C57" w14:textId="77777777" w:rsidR="001B6CCE" w:rsidRPr="001B6CCE" w:rsidRDefault="002F4B3B" w:rsidP="0023104C">
            <w:pPr>
              <w:jc w:val="right"/>
              <w:cnfStyle w:val="000000100000" w:firstRow="0" w:lastRow="0" w:firstColumn="0" w:lastColumn="0" w:oddVBand="0" w:evenVBand="0" w:oddHBand="1" w:evenHBand="0" w:firstRowFirstColumn="0" w:firstRowLastColumn="0" w:lastRowFirstColumn="0" w:lastRowLastColumn="0"/>
              <w:rPr>
                <w:rFonts w:cstheme="minorHAnsi"/>
                <w:sz w:val="17"/>
                <w:szCs w:val="17"/>
              </w:rPr>
            </w:pPr>
            <w:r>
              <w:rPr>
                <w:rFonts w:cstheme="minorHAnsi"/>
                <w:sz w:val="17"/>
                <w:szCs w:val="17"/>
              </w:rPr>
              <w:t>€12.744.333,00</w:t>
            </w:r>
          </w:p>
        </w:tc>
        <w:tc>
          <w:tcPr>
            <w:tcW w:w="0" w:type="auto"/>
          </w:tcPr>
          <w:p w14:paraId="125BB12A" w14:textId="77777777" w:rsidR="001B6CCE" w:rsidRPr="001B6CCE" w:rsidRDefault="001B6CCE" w:rsidP="0023104C">
            <w:pPr>
              <w:jc w:val="right"/>
              <w:cnfStyle w:val="000000100000" w:firstRow="0" w:lastRow="0" w:firstColumn="0" w:lastColumn="0" w:oddVBand="0" w:evenVBand="0" w:oddHBand="1" w:evenHBand="0" w:firstRowFirstColumn="0" w:firstRowLastColumn="0" w:lastRowFirstColumn="0" w:lastRowLastColumn="0"/>
              <w:rPr>
                <w:rFonts w:cstheme="minorHAnsi"/>
                <w:sz w:val="17"/>
                <w:szCs w:val="17"/>
              </w:rPr>
            </w:pPr>
            <w:r w:rsidRPr="001B6CCE">
              <w:rPr>
                <w:rFonts w:cstheme="minorHAnsi"/>
                <w:sz w:val="17"/>
                <w:szCs w:val="17"/>
              </w:rPr>
              <w:t>€1.644.668,00</w:t>
            </w:r>
          </w:p>
        </w:tc>
        <w:tc>
          <w:tcPr>
            <w:tcW w:w="0" w:type="auto"/>
          </w:tcPr>
          <w:p w14:paraId="62A85FF6" w14:textId="77777777" w:rsidR="001B6CCE" w:rsidRPr="001B6CCE" w:rsidRDefault="001B6CCE" w:rsidP="0023104C">
            <w:pPr>
              <w:jc w:val="right"/>
              <w:cnfStyle w:val="000000100000" w:firstRow="0" w:lastRow="0" w:firstColumn="0" w:lastColumn="0" w:oddVBand="0" w:evenVBand="0" w:oddHBand="1" w:evenHBand="0" w:firstRowFirstColumn="0" w:firstRowLastColumn="0" w:lastRowFirstColumn="0" w:lastRowLastColumn="0"/>
              <w:rPr>
                <w:rFonts w:cstheme="minorHAnsi"/>
                <w:sz w:val="17"/>
                <w:szCs w:val="17"/>
              </w:rPr>
            </w:pPr>
            <w:r w:rsidRPr="001B6CCE">
              <w:rPr>
                <w:rFonts w:cstheme="minorHAnsi"/>
                <w:sz w:val="17"/>
                <w:szCs w:val="17"/>
              </w:rPr>
              <w:t>€383.919,00</w:t>
            </w:r>
          </w:p>
        </w:tc>
      </w:tr>
      <w:tr w:rsidR="003D7DB6" w14:paraId="0B7F06BB" w14:textId="77777777" w:rsidTr="003F1BE3">
        <w:tc>
          <w:tcPr>
            <w:cnfStyle w:val="001000000000" w:firstRow="0" w:lastRow="0" w:firstColumn="1" w:lastColumn="0" w:oddVBand="0" w:evenVBand="0" w:oddHBand="0" w:evenHBand="0" w:firstRowFirstColumn="0" w:firstRowLastColumn="0" w:lastRowFirstColumn="0" w:lastRowLastColumn="0"/>
            <w:tcW w:w="0" w:type="auto"/>
          </w:tcPr>
          <w:p w14:paraId="07697DF7" w14:textId="77777777" w:rsidR="001B6CCE" w:rsidRPr="001B6CCE" w:rsidRDefault="001B6CCE" w:rsidP="0023104C">
            <w:pPr>
              <w:rPr>
                <w:rFonts w:cstheme="minorHAnsi"/>
                <w:sz w:val="17"/>
                <w:szCs w:val="17"/>
              </w:rPr>
            </w:pPr>
            <w:r w:rsidRPr="001B6CCE">
              <w:rPr>
                <w:rFonts w:cstheme="minorHAnsi"/>
                <w:sz w:val="17"/>
                <w:szCs w:val="17"/>
              </w:rPr>
              <w:lastRenderedPageBreak/>
              <w:t>Τ.Σ.</w:t>
            </w:r>
          </w:p>
        </w:tc>
        <w:tc>
          <w:tcPr>
            <w:tcW w:w="0" w:type="auto"/>
          </w:tcPr>
          <w:p w14:paraId="75122D17" w14:textId="77777777" w:rsidR="001B6CCE" w:rsidRPr="001B6CCE" w:rsidRDefault="001B6CCE" w:rsidP="0023104C">
            <w:pPr>
              <w:jc w:val="right"/>
              <w:cnfStyle w:val="000000000000" w:firstRow="0" w:lastRow="0" w:firstColumn="0" w:lastColumn="0" w:oddVBand="0" w:evenVBand="0" w:oddHBand="0" w:evenHBand="0" w:firstRowFirstColumn="0" w:firstRowLastColumn="0" w:lastRowFirstColumn="0" w:lastRowLastColumn="0"/>
              <w:rPr>
                <w:rFonts w:cstheme="minorHAnsi"/>
                <w:sz w:val="17"/>
                <w:szCs w:val="17"/>
              </w:rPr>
            </w:pPr>
            <w:r w:rsidRPr="001B6CCE">
              <w:rPr>
                <w:rFonts w:cstheme="minorHAnsi"/>
                <w:sz w:val="17"/>
                <w:szCs w:val="17"/>
              </w:rPr>
              <w:t>€317.107.886</w:t>
            </w:r>
          </w:p>
        </w:tc>
        <w:tc>
          <w:tcPr>
            <w:tcW w:w="0" w:type="auto"/>
          </w:tcPr>
          <w:p w14:paraId="5558CCAE" w14:textId="77777777" w:rsidR="001B6CCE" w:rsidRPr="001B6CCE" w:rsidRDefault="001B6CCE" w:rsidP="0023104C">
            <w:pPr>
              <w:jc w:val="right"/>
              <w:cnfStyle w:val="000000000000" w:firstRow="0" w:lastRow="0" w:firstColumn="0" w:lastColumn="0" w:oddVBand="0" w:evenVBand="0" w:oddHBand="0" w:evenHBand="0" w:firstRowFirstColumn="0" w:firstRowLastColumn="0" w:lastRowFirstColumn="0" w:lastRowLastColumn="0"/>
              <w:rPr>
                <w:rFonts w:cstheme="minorHAnsi"/>
                <w:sz w:val="17"/>
                <w:szCs w:val="17"/>
              </w:rPr>
            </w:pPr>
            <w:r w:rsidRPr="001B6CCE">
              <w:rPr>
                <w:rFonts w:cstheme="minorHAnsi"/>
                <w:sz w:val="17"/>
                <w:szCs w:val="17"/>
              </w:rPr>
              <w:t>€52.117.000</w:t>
            </w:r>
          </w:p>
        </w:tc>
        <w:tc>
          <w:tcPr>
            <w:tcW w:w="0" w:type="auto"/>
          </w:tcPr>
          <w:p w14:paraId="4AB11CD5" w14:textId="77777777" w:rsidR="001B6CCE" w:rsidRPr="001B6CCE" w:rsidRDefault="001B6CCE" w:rsidP="0028620C">
            <w:pPr>
              <w:jc w:val="right"/>
              <w:cnfStyle w:val="000000000000" w:firstRow="0" w:lastRow="0" w:firstColumn="0" w:lastColumn="0" w:oddVBand="0" w:evenVBand="0" w:oddHBand="0" w:evenHBand="0" w:firstRowFirstColumn="0" w:firstRowLastColumn="0" w:lastRowFirstColumn="0" w:lastRowLastColumn="0"/>
              <w:rPr>
                <w:rFonts w:cstheme="minorHAnsi"/>
                <w:sz w:val="17"/>
                <w:szCs w:val="17"/>
              </w:rPr>
            </w:pPr>
            <w:r w:rsidRPr="001B6CCE">
              <w:rPr>
                <w:rFonts w:cstheme="minorHAnsi"/>
                <w:sz w:val="17"/>
                <w:szCs w:val="17"/>
              </w:rPr>
              <w:t>€</w:t>
            </w:r>
            <w:r w:rsidR="0028620C">
              <w:rPr>
                <w:rFonts w:cstheme="minorHAnsi"/>
                <w:sz w:val="17"/>
                <w:szCs w:val="17"/>
              </w:rPr>
              <w:t>35.564.549,96</w:t>
            </w:r>
          </w:p>
        </w:tc>
        <w:tc>
          <w:tcPr>
            <w:tcW w:w="0" w:type="auto"/>
          </w:tcPr>
          <w:p w14:paraId="07ABE742" w14:textId="77777777" w:rsidR="001B6CCE" w:rsidRPr="001B6CCE" w:rsidRDefault="002F4B3B" w:rsidP="0023104C">
            <w:pPr>
              <w:jc w:val="right"/>
              <w:cnfStyle w:val="000000000000" w:firstRow="0" w:lastRow="0" w:firstColumn="0" w:lastColumn="0" w:oddVBand="0" w:evenVBand="0" w:oddHBand="0" w:evenHBand="0" w:firstRowFirstColumn="0" w:firstRowLastColumn="0" w:lastRowFirstColumn="0" w:lastRowLastColumn="0"/>
              <w:rPr>
                <w:rFonts w:cstheme="minorHAnsi"/>
                <w:sz w:val="17"/>
                <w:szCs w:val="17"/>
              </w:rPr>
            </w:pPr>
            <w:r>
              <w:rPr>
                <w:rFonts w:cstheme="minorHAnsi"/>
                <w:sz w:val="17"/>
                <w:szCs w:val="17"/>
              </w:rPr>
              <w:t>€15.081.151,43</w:t>
            </w:r>
          </w:p>
        </w:tc>
        <w:tc>
          <w:tcPr>
            <w:tcW w:w="0" w:type="auto"/>
          </w:tcPr>
          <w:p w14:paraId="68D37437" w14:textId="77777777" w:rsidR="001B6CCE" w:rsidRPr="001B6CCE" w:rsidRDefault="001B6CCE" w:rsidP="0023104C">
            <w:pPr>
              <w:jc w:val="right"/>
              <w:cnfStyle w:val="000000000000" w:firstRow="0" w:lastRow="0" w:firstColumn="0" w:lastColumn="0" w:oddVBand="0" w:evenVBand="0" w:oddHBand="0" w:evenHBand="0" w:firstRowFirstColumn="0" w:firstRowLastColumn="0" w:lastRowFirstColumn="0" w:lastRowLastColumn="0"/>
              <w:rPr>
                <w:rFonts w:cstheme="minorHAnsi"/>
                <w:sz w:val="17"/>
                <w:szCs w:val="17"/>
              </w:rPr>
            </w:pPr>
            <w:r w:rsidRPr="001B6CCE">
              <w:rPr>
                <w:rFonts w:cstheme="minorHAnsi"/>
                <w:sz w:val="17"/>
                <w:szCs w:val="17"/>
              </w:rPr>
              <w:t>€5.977.174,47</w:t>
            </w:r>
          </w:p>
        </w:tc>
        <w:tc>
          <w:tcPr>
            <w:tcW w:w="0" w:type="auto"/>
          </w:tcPr>
          <w:p w14:paraId="131E4663" w14:textId="77777777" w:rsidR="001B6CCE" w:rsidRPr="001B6CCE" w:rsidRDefault="001B6CCE" w:rsidP="00EA68C5">
            <w:pPr>
              <w:jc w:val="right"/>
              <w:cnfStyle w:val="000000000000" w:firstRow="0" w:lastRow="0" w:firstColumn="0" w:lastColumn="0" w:oddVBand="0" w:evenVBand="0" w:oddHBand="0" w:evenHBand="0" w:firstRowFirstColumn="0" w:firstRowLastColumn="0" w:lastRowFirstColumn="0" w:lastRowLastColumn="0"/>
              <w:rPr>
                <w:rFonts w:cstheme="minorHAnsi"/>
                <w:sz w:val="17"/>
                <w:szCs w:val="17"/>
              </w:rPr>
            </w:pPr>
            <w:r w:rsidRPr="001B6CCE">
              <w:rPr>
                <w:rFonts w:cstheme="minorHAnsi"/>
                <w:sz w:val="17"/>
                <w:szCs w:val="17"/>
              </w:rPr>
              <w:t>€3.</w:t>
            </w:r>
            <w:r w:rsidR="00EA68C5">
              <w:rPr>
                <w:rFonts w:cstheme="minorHAnsi"/>
                <w:sz w:val="17"/>
                <w:szCs w:val="17"/>
              </w:rPr>
              <w:t>908.027,64</w:t>
            </w:r>
          </w:p>
        </w:tc>
      </w:tr>
      <w:tr w:rsidR="003D7DB6" w14:paraId="68FBD93F" w14:textId="77777777" w:rsidTr="003F1B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2331E158" w14:textId="77777777" w:rsidR="001B6CCE" w:rsidRPr="001B6CCE" w:rsidRDefault="001B6CCE" w:rsidP="0023104C">
            <w:pPr>
              <w:rPr>
                <w:rFonts w:cstheme="minorHAnsi"/>
                <w:sz w:val="17"/>
                <w:szCs w:val="17"/>
              </w:rPr>
            </w:pPr>
            <w:r w:rsidRPr="001B6CCE">
              <w:rPr>
                <w:rFonts w:cstheme="minorHAnsi"/>
                <w:sz w:val="17"/>
                <w:szCs w:val="17"/>
              </w:rPr>
              <w:t>Σύνολο</w:t>
            </w:r>
          </w:p>
        </w:tc>
        <w:tc>
          <w:tcPr>
            <w:tcW w:w="0" w:type="auto"/>
          </w:tcPr>
          <w:p w14:paraId="4B9EA34B" w14:textId="77777777" w:rsidR="001B6CCE" w:rsidRPr="001B6CCE" w:rsidRDefault="001B6CCE" w:rsidP="0023104C">
            <w:pPr>
              <w:jc w:val="right"/>
              <w:cnfStyle w:val="000000100000" w:firstRow="0" w:lastRow="0" w:firstColumn="0" w:lastColumn="0" w:oddVBand="0" w:evenVBand="0" w:oddHBand="1" w:evenHBand="0" w:firstRowFirstColumn="0" w:firstRowLastColumn="0" w:lastRowFirstColumn="0" w:lastRowLastColumn="0"/>
              <w:rPr>
                <w:rFonts w:cstheme="minorHAnsi"/>
                <w:b/>
                <w:sz w:val="17"/>
                <w:szCs w:val="17"/>
              </w:rPr>
            </w:pPr>
            <w:r w:rsidRPr="001B6CCE">
              <w:rPr>
                <w:rFonts w:cstheme="minorHAnsi"/>
                <w:b/>
                <w:sz w:val="17"/>
                <w:szCs w:val="17"/>
              </w:rPr>
              <w:t>€660.753.792</w:t>
            </w:r>
          </w:p>
        </w:tc>
        <w:tc>
          <w:tcPr>
            <w:tcW w:w="0" w:type="auto"/>
          </w:tcPr>
          <w:p w14:paraId="1FEB422C" w14:textId="77777777" w:rsidR="001B6CCE" w:rsidRPr="001B6CCE" w:rsidRDefault="001B6CCE" w:rsidP="00106B1A">
            <w:pPr>
              <w:jc w:val="right"/>
              <w:cnfStyle w:val="000000100000" w:firstRow="0" w:lastRow="0" w:firstColumn="0" w:lastColumn="0" w:oddVBand="0" w:evenVBand="0" w:oddHBand="1" w:evenHBand="0" w:firstRowFirstColumn="0" w:firstRowLastColumn="0" w:lastRowFirstColumn="0" w:lastRowLastColumn="0"/>
              <w:rPr>
                <w:rFonts w:cstheme="minorHAnsi"/>
                <w:b/>
                <w:sz w:val="17"/>
                <w:szCs w:val="17"/>
              </w:rPr>
            </w:pPr>
            <w:r w:rsidRPr="001B6CCE">
              <w:rPr>
                <w:rFonts w:cstheme="minorHAnsi"/>
                <w:b/>
                <w:sz w:val="17"/>
                <w:szCs w:val="17"/>
              </w:rPr>
              <w:t>€</w:t>
            </w:r>
            <w:r w:rsidR="00106B1A">
              <w:rPr>
                <w:rFonts w:cstheme="minorHAnsi"/>
                <w:b/>
                <w:sz w:val="17"/>
                <w:szCs w:val="17"/>
              </w:rPr>
              <w:t>164.197</w:t>
            </w:r>
            <w:r w:rsidRPr="001B6CCE">
              <w:rPr>
                <w:rFonts w:cstheme="minorHAnsi"/>
                <w:b/>
                <w:sz w:val="17"/>
                <w:szCs w:val="17"/>
              </w:rPr>
              <w:t>.000</w:t>
            </w:r>
          </w:p>
        </w:tc>
        <w:tc>
          <w:tcPr>
            <w:tcW w:w="0" w:type="auto"/>
          </w:tcPr>
          <w:p w14:paraId="1F56683B" w14:textId="77777777" w:rsidR="001B6CCE" w:rsidRPr="001B6CCE" w:rsidRDefault="001B6CCE" w:rsidP="0028620C">
            <w:pPr>
              <w:jc w:val="right"/>
              <w:cnfStyle w:val="000000100000" w:firstRow="0" w:lastRow="0" w:firstColumn="0" w:lastColumn="0" w:oddVBand="0" w:evenVBand="0" w:oddHBand="1" w:evenHBand="0" w:firstRowFirstColumn="0" w:firstRowLastColumn="0" w:lastRowFirstColumn="0" w:lastRowLastColumn="0"/>
              <w:rPr>
                <w:rFonts w:cstheme="minorHAnsi"/>
                <w:b/>
                <w:sz w:val="17"/>
                <w:szCs w:val="17"/>
              </w:rPr>
            </w:pPr>
            <w:r w:rsidRPr="001B6CCE">
              <w:rPr>
                <w:rFonts w:cstheme="minorHAnsi"/>
                <w:b/>
                <w:sz w:val="17"/>
                <w:szCs w:val="17"/>
              </w:rPr>
              <w:t>€</w:t>
            </w:r>
            <w:r w:rsidR="0028620C">
              <w:rPr>
                <w:rFonts w:cstheme="minorHAnsi"/>
                <w:b/>
                <w:sz w:val="17"/>
                <w:szCs w:val="17"/>
              </w:rPr>
              <w:t>71.861.706,36</w:t>
            </w:r>
          </w:p>
        </w:tc>
        <w:tc>
          <w:tcPr>
            <w:tcW w:w="0" w:type="auto"/>
          </w:tcPr>
          <w:p w14:paraId="50E95588" w14:textId="77777777" w:rsidR="001B6CCE" w:rsidRPr="001B6CCE" w:rsidRDefault="002F4B3B" w:rsidP="0028620C">
            <w:pPr>
              <w:jc w:val="right"/>
              <w:cnfStyle w:val="000000100000" w:firstRow="0" w:lastRow="0" w:firstColumn="0" w:lastColumn="0" w:oddVBand="0" w:evenVBand="0" w:oddHBand="1" w:evenHBand="0" w:firstRowFirstColumn="0" w:firstRowLastColumn="0" w:lastRowFirstColumn="0" w:lastRowLastColumn="0"/>
              <w:rPr>
                <w:rFonts w:cstheme="minorHAnsi"/>
                <w:b/>
                <w:sz w:val="17"/>
                <w:szCs w:val="17"/>
              </w:rPr>
            </w:pPr>
            <w:r>
              <w:rPr>
                <w:rFonts w:cstheme="minorHAnsi"/>
                <w:b/>
                <w:sz w:val="17"/>
                <w:szCs w:val="17"/>
              </w:rPr>
              <w:t>€</w:t>
            </w:r>
            <w:r w:rsidR="0028620C">
              <w:rPr>
                <w:rFonts w:cstheme="minorHAnsi"/>
                <w:b/>
                <w:sz w:val="17"/>
                <w:szCs w:val="17"/>
              </w:rPr>
              <w:t>27.825.484,43</w:t>
            </w:r>
          </w:p>
        </w:tc>
        <w:tc>
          <w:tcPr>
            <w:tcW w:w="0" w:type="auto"/>
          </w:tcPr>
          <w:p w14:paraId="228321CB" w14:textId="77777777" w:rsidR="001B6CCE" w:rsidRPr="001B6CCE" w:rsidRDefault="001B6CCE" w:rsidP="0023104C">
            <w:pPr>
              <w:jc w:val="right"/>
              <w:cnfStyle w:val="000000100000" w:firstRow="0" w:lastRow="0" w:firstColumn="0" w:lastColumn="0" w:oddVBand="0" w:evenVBand="0" w:oddHBand="1" w:evenHBand="0" w:firstRowFirstColumn="0" w:firstRowLastColumn="0" w:lastRowFirstColumn="0" w:lastRowLastColumn="0"/>
              <w:rPr>
                <w:rFonts w:cstheme="minorHAnsi"/>
                <w:b/>
                <w:sz w:val="17"/>
                <w:szCs w:val="17"/>
              </w:rPr>
            </w:pPr>
            <w:r w:rsidRPr="001B6CCE">
              <w:rPr>
                <w:rFonts w:cstheme="minorHAnsi"/>
                <w:b/>
                <w:sz w:val="17"/>
                <w:szCs w:val="17"/>
              </w:rPr>
              <w:t>€7.621.842,47</w:t>
            </w:r>
          </w:p>
        </w:tc>
        <w:tc>
          <w:tcPr>
            <w:tcW w:w="0" w:type="auto"/>
          </w:tcPr>
          <w:p w14:paraId="1BB424FE" w14:textId="77777777" w:rsidR="001B6CCE" w:rsidRPr="001B6CCE" w:rsidRDefault="00EA68C5" w:rsidP="00EA68C5">
            <w:pPr>
              <w:jc w:val="right"/>
              <w:cnfStyle w:val="000000100000" w:firstRow="0" w:lastRow="0" w:firstColumn="0" w:lastColumn="0" w:oddVBand="0" w:evenVBand="0" w:oddHBand="1" w:evenHBand="0" w:firstRowFirstColumn="0" w:firstRowLastColumn="0" w:lastRowFirstColumn="0" w:lastRowLastColumn="0"/>
              <w:rPr>
                <w:rFonts w:cstheme="minorHAnsi"/>
                <w:b/>
                <w:sz w:val="17"/>
                <w:szCs w:val="17"/>
              </w:rPr>
            </w:pPr>
            <w:r>
              <w:rPr>
                <w:rFonts w:cstheme="minorHAnsi"/>
                <w:b/>
                <w:sz w:val="17"/>
                <w:szCs w:val="17"/>
              </w:rPr>
              <w:t>€</w:t>
            </w:r>
            <w:r w:rsidR="001B6CCE" w:rsidRPr="001B6CCE">
              <w:rPr>
                <w:rFonts w:cstheme="minorHAnsi"/>
                <w:b/>
                <w:sz w:val="17"/>
                <w:szCs w:val="17"/>
              </w:rPr>
              <w:t>4.</w:t>
            </w:r>
            <w:r>
              <w:rPr>
                <w:rFonts w:cstheme="minorHAnsi"/>
                <w:b/>
                <w:sz w:val="17"/>
                <w:szCs w:val="17"/>
              </w:rPr>
              <w:t>291.946,64</w:t>
            </w:r>
          </w:p>
        </w:tc>
      </w:tr>
    </w:tbl>
    <w:p w14:paraId="20CA2FD6" w14:textId="6EB016D1" w:rsidR="00C51FD2" w:rsidRDefault="00C51FD2" w:rsidP="00703441">
      <w:pPr>
        <w:rPr>
          <w:rFonts w:cstheme="minorHAnsi"/>
        </w:rPr>
      </w:pPr>
      <w:r>
        <w:rPr>
          <w:rFonts w:cstheme="minorHAnsi"/>
        </w:rPr>
        <w:t xml:space="preserve">Στα </w:t>
      </w:r>
      <w:r w:rsidR="00DC137E" w:rsidRPr="006F407A">
        <w:rPr>
          <w:rFonts w:cstheme="minorHAnsi"/>
          <w:b/>
        </w:rPr>
        <w:t xml:space="preserve">Διαγράμματα </w:t>
      </w:r>
      <w:r w:rsidRPr="006F407A">
        <w:rPr>
          <w:rFonts w:cstheme="minorHAnsi"/>
          <w:b/>
        </w:rPr>
        <w:t>που ακολουθούν</w:t>
      </w:r>
      <w:r>
        <w:rPr>
          <w:rFonts w:cstheme="minorHAnsi"/>
        </w:rPr>
        <w:t xml:space="preserve"> παρουσιάζεται </w:t>
      </w:r>
      <w:r w:rsidRPr="00853CF3">
        <w:rPr>
          <w:rFonts w:cstheme="minorHAnsi"/>
          <w:b/>
        </w:rPr>
        <w:t>σ</w:t>
      </w:r>
      <w:r w:rsidRPr="006F407A">
        <w:rPr>
          <w:rFonts w:cstheme="minorHAnsi"/>
          <w:b/>
        </w:rPr>
        <w:t>υνοπτικά η συνολική εικόνα της πορείας υλοποίησης του Ε.Π. Α.Α.Α.</w:t>
      </w:r>
      <w:r>
        <w:rPr>
          <w:rFonts w:cstheme="minorHAnsi"/>
        </w:rPr>
        <w:t xml:space="preserve"> βάσει </w:t>
      </w:r>
      <w:r w:rsidR="0054353C">
        <w:rPr>
          <w:rFonts w:cstheme="minorHAnsi"/>
        </w:rPr>
        <w:t xml:space="preserve">των </w:t>
      </w:r>
      <w:r>
        <w:rPr>
          <w:rFonts w:cstheme="minorHAnsi"/>
        </w:rPr>
        <w:t xml:space="preserve">Προϋπολογισμών των </w:t>
      </w:r>
      <w:r w:rsidR="0054353C">
        <w:rPr>
          <w:rFonts w:cstheme="minorHAnsi"/>
        </w:rPr>
        <w:t xml:space="preserve">δημοσιευμένων </w:t>
      </w:r>
      <w:r>
        <w:rPr>
          <w:rFonts w:cstheme="minorHAnsi"/>
        </w:rPr>
        <w:t>Προσκλήσεων και Επιλέξιμης Δημόσιας Δαπάνης ανά Ταμείο Χρηματοδότησης και Είδος Συμβάσεων.</w:t>
      </w:r>
    </w:p>
    <w:p w14:paraId="0799F871" w14:textId="3187A451" w:rsidR="00D719B7" w:rsidRDefault="00A855F1" w:rsidP="00D719B7">
      <w:pPr>
        <w:pStyle w:val="a0"/>
      </w:pPr>
      <w:r>
        <w:t xml:space="preserve">Διάγραμμα </w:t>
      </w:r>
      <w:fldSimple w:instr=" SEQ Διαγραμμα \* ARABIC ">
        <w:r w:rsidR="003F62EF">
          <w:rPr>
            <w:noProof/>
          </w:rPr>
          <w:t>4</w:t>
        </w:r>
      </w:fldSimple>
      <w:r w:rsidR="008921DD">
        <w:t>.</w:t>
      </w:r>
      <w:r w:rsidR="00D719B7">
        <w:t xml:space="preserve"> </w:t>
      </w:r>
      <w:r w:rsidR="006F72A1" w:rsidRPr="00D719B7">
        <w:t xml:space="preserve">% </w:t>
      </w:r>
      <w:r w:rsidR="006F72A1">
        <w:t xml:space="preserve">Ενεργοποίησης του </w:t>
      </w:r>
      <w:r w:rsidR="006F72A1" w:rsidRPr="00D719B7">
        <w:t xml:space="preserve"> Ε.Π. Α.Α.Α. </w:t>
      </w:r>
      <w:r w:rsidR="006F72A1">
        <w:t>(Συνολικός Π/Υ: €660,7 εκατ.) – Προσκλήσεις και Ενταγμένα Έργα</w:t>
      </w:r>
      <w:r w:rsidR="00D719B7" w:rsidRPr="00D719B7">
        <w:t xml:space="preserve"> </w:t>
      </w:r>
      <w:r w:rsidR="007167EC">
        <w:t>(Επιλέξιμη Δημόσια Δαπάνη)</w:t>
      </w:r>
    </w:p>
    <w:tbl>
      <w:tblPr>
        <w:tblStyle w:val="TableGrid"/>
        <w:tblW w:w="0" w:type="auto"/>
        <w:tblLook w:val="04A0" w:firstRow="1" w:lastRow="0" w:firstColumn="1" w:lastColumn="0" w:noHBand="0" w:noVBand="1"/>
      </w:tblPr>
      <w:tblGrid>
        <w:gridCol w:w="714"/>
        <w:gridCol w:w="3906"/>
        <w:gridCol w:w="4071"/>
      </w:tblGrid>
      <w:tr w:rsidR="007167EC" w14:paraId="2B66A29F" w14:textId="77777777" w:rsidTr="00C0500C">
        <w:trPr>
          <w:cantSplit/>
          <w:trHeight w:val="1134"/>
        </w:trPr>
        <w:tc>
          <w:tcPr>
            <w:tcW w:w="738" w:type="dxa"/>
            <w:tcBorders>
              <w:left w:val="nil"/>
              <w:bottom w:val="single" w:sz="4" w:space="0" w:color="632423" w:themeColor="accent1"/>
            </w:tcBorders>
            <w:shd w:val="clear" w:color="auto" w:fill="974806" w:themeFill="accent5"/>
            <w:textDirection w:val="btLr"/>
            <w:vAlign w:val="center"/>
          </w:tcPr>
          <w:p w14:paraId="38DCB668" w14:textId="77777777" w:rsidR="007167EC" w:rsidRDefault="007167EC" w:rsidP="00FC3AD3">
            <w:pPr>
              <w:spacing w:before="0" w:after="0" w:line="240" w:lineRule="auto"/>
              <w:ind w:left="113" w:right="113"/>
              <w:contextualSpacing/>
              <w:jc w:val="center"/>
              <w:rPr>
                <w:b/>
                <w:noProof/>
                <w:color w:val="FFFFFF" w:themeColor="background1"/>
                <w:lang w:eastAsia="el-GR"/>
              </w:rPr>
            </w:pPr>
            <w:r w:rsidRPr="007167EC">
              <w:rPr>
                <w:b/>
                <w:noProof/>
                <w:color w:val="FFFFFF" w:themeColor="background1"/>
                <w:lang w:eastAsia="el-GR"/>
              </w:rPr>
              <w:t>Προκκλήσεις</w:t>
            </w:r>
          </w:p>
          <w:p w14:paraId="064E85D5" w14:textId="77777777" w:rsidR="00FC3AD3" w:rsidRPr="007167EC" w:rsidRDefault="00FC3AD3" w:rsidP="00FC3AD3">
            <w:pPr>
              <w:spacing w:before="0" w:after="0" w:line="240" w:lineRule="auto"/>
              <w:ind w:left="113" w:right="113"/>
              <w:contextualSpacing/>
              <w:jc w:val="center"/>
              <w:rPr>
                <w:b/>
                <w:noProof/>
                <w:color w:val="FFFFFF" w:themeColor="background1"/>
                <w:lang w:eastAsia="el-GR"/>
              </w:rPr>
            </w:pPr>
            <w:r>
              <w:rPr>
                <w:b/>
                <w:noProof/>
                <w:color w:val="FFFFFF" w:themeColor="background1"/>
                <w:lang w:eastAsia="el-GR"/>
              </w:rPr>
              <w:t>(Δημόσια Δαπάνη)</w:t>
            </w:r>
          </w:p>
        </w:tc>
        <w:tc>
          <w:tcPr>
            <w:tcW w:w="3993" w:type="dxa"/>
            <w:tcBorders>
              <w:top w:val="nil"/>
              <w:bottom w:val="single" w:sz="4" w:space="0" w:color="632423" w:themeColor="accent1"/>
              <w:right w:val="nil"/>
            </w:tcBorders>
          </w:tcPr>
          <w:p w14:paraId="0D70EBE3" w14:textId="77777777" w:rsidR="007167EC" w:rsidRDefault="00106B1A" w:rsidP="00DA698C">
            <w:pPr>
              <w:jc w:val="center"/>
              <w:rPr>
                <w:rFonts w:cstheme="minorHAnsi"/>
              </w:rPr>
            </w:pPr>
            <w:r>
              <w:rPr>
                <w:noProof/>
                <w:lang w:val="en-GB" w:eastAsia="en-GB"/>
              </w:rPr>
              <w:drawing>
                <wp:inline distT="0" distB="0" distL="0" distR="0" wp14:anchorId="771B2879" wp14:editId="67ECB3AC">
                  <wp:extent cx="2462543" cy="2408222"/>
                  <wp:effectExtent l="0" t="0" r="0" b="0"/>
                  <wp:docPr id="18"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tc>
        <w:tc>
          <w:tcPr>
            <w:tcW w:w="4176" w:type="dxa"/>
            <w:tcBorders>
              <w:top w:val="nil"/>
              <w:left w:val="nil"/>
              <w:bottom w:val="single" w:sz="4" w:space="0" w:color="632423" w:themeColor="accent1"/>
              <w:right w:val="nil"/>
            </w:tcBorders>
          </w:tcPr>
          <w:p w14:paraId="40161D16" w14:textId="77777777" w:rsidR="007167EC" w:rsidRDefault="00FC3AD3" w:rsidP="00DA698C">
            <w:pPr>
              <w:jc w:val="center"/>
              <w:rPr>
                <w:rFonts w:cstheme="minorHAnsi"/>
              </w:rPr>
            </w:pPr>
            <w:r>
              <w:rPr>
                <w:noProof/>
                <w:lang w:val="en-GB" w:eastAsia="en-GB"/>
              </w:rPr>
              <w:drawing>
                <wp:inline distT="0" distB="0" distL="0" distR="0" wp14:anchorId="7EB5C84A" wp14:editId="1ED1B3EC">
                  <wp:extent cx="2676525" cy="2409825"/>
                  <wp:effectExtent l="0" t="0" r="0" b="0"/>
                  <wp:docPr id="503" name="Chart 503"/>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tc>
      </w:tr>
      <w:tr w:rsidR="007167EC" w14:paraId="4479A272" w14:textId="77777777" w:rsidTr="00C0500C">
        <w:trPr>
          <w:cantSplit/>
          <w:trHeight w:val="3646"/>
        </w:trPr>
        <w:tc>
          <w:tcPr>
            <w:tcW w:w="738" w:type="dxa"/>
            <w:tcBorders>
              <w:top w:val="single" w:sz="4" w:space="0" w:color="632423" w:themeColor="accent1"/>
              <w:left w:val="nil"/>
              <w:bottom w:val="single" w:sz="12" w:space="0" w:color="632423" w:themeColor="accent1"/>
            </w:tcBorders>
            <w:shd w:val="clear" w:color="auto" w:fill="974806" w:themeFill="accent5"/>
            <w:textDirection w:val="btLr"/>
            <w:vAlign w:val="center"/>
          </w:tcPr>
          <w:p w14:paraId="1B796822" w14:textId="77777777" w:rsidR="003C61C2" w:rsidRDefault="007167EC" w:rsidP="007167EC">
            <w:pPr>
              <w:spacing w:before="0" w:after="0" w:line="240" w:lineRule="auto"/>
              <w:ind w:left="113" w:right="113"/>
              <w:contextualSpacing/>
              <w:jc w:val="center"/>
              <w:rPr>
                <w:b/>
                <w:noProof/>
                <w:color w:val="FFFFFF" w:themeColor="background1"/>
                <w:lang w:eastAsia="el-GR"/>
              </w:rPr>
            </w:pPr>
            <w:r>
              <w:rPr>
                <w:b/>
                <w:noProof/>
                <w:color w:val="FFFFFF" w:themeColor="background1"/>
                <w:lang w:eastAsia="el-GR"/>
              </w:rPr>
              <w:t xml:space="preserve">Ενταγμένα Έργα </w:t>
            </w:r>
          </w:p>
          <w:p w14:paraId="1B9CA6F0" w14:textId="77777777" w:rsidR="007167EC" w:rsidRPr="007167EC" w:rsidRDefault="007167EC" w:rsidP="007167EC">
            <w:pPr>
              <w:spacing w:before="0" w:after="0" w:line="240" w:lineRule="auto"/>
              <w:ind w:left="113" w:right="113"/>
              <w:contextualSpacing/>
              <w:jc w:val="center"/>
              <w:rPr>
                <w:b/>
                <w:noProof/>
                <w:color w:val="FFFFFF" w:themeColor="background1"/>
                <w:lang w:eastAsia="el-GR"/>
              </w:rPr>
            </w:pPr>
            <w:r>
              <w:rPr>
                <w:b/>
                <w:noProof/>
                <w:color w:val="FFFFFF" w:themeColor="background1"/>
                <w:lang w:eastAsia="el-GR"/>
              </w:rPr>
              <w:t>(Επιλέξιμη Δημόσια ΔαπάνΗ)</w:t>
            </w:r>
          </w:p>
        </w:tc>
        <w:tc>
          <w:tcPr>
            <w:tcW w:w="3993" w:type="dxa"/>
            <w:tcBorders>
              <w:top w:val="single" w:sz="4" w:space="0" w:color="632423" w:themeColor="accent1"/>
              <w:bottom w:val="single" w:sz="12" w:space="0" w:color="632423" w:themeColor="accent1"/>
              <w:right w:val="nil"/>
            </w:tcBorders>
          </w:tcPr>
          <w:p w14:paraId="63BCFCB5" w14:textId="77777777" w:rsidR="007167EC" w:rsidRDefault="00C0500C" w:rsidP="00DA698C">
            <w:pPr>
              <w:jc w:val="center"/>
              <w:rPr>
                <w:noProof/>
                <w:lang w:eastAsia="el-GR"/>
              </w:rPr>
            </w:pPr>
            <w:r>
              <w:rPr>
                <w:noProof/>
                <w:lang w:val="en-GB" w:eastAsia="en-GB"/>
              </w:rPr>
              <w:drawing>
                <wp:inline distT="0" distB="0" distL="0" distR="0" wp14:anchorId="6DF03415" wp14:editId="330AF12E">
                  <wp:extent cx="2562225" cy="2390775"/>
                  <wp:effectExtent l="0" t="0" r="0" b="0"/>
                  <wp:docPr id="511" name="Chart 5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tc>
        <w:tc>
          <w:tcPr>
            <w:tcW w:w="4176" w:type="dxa"/>
            <w:tcBorders>
              <w:top w:val="single" w:sz="4" w:space="0" w:color="632423" w:themeColor="accent1"/>
              <w:left w:val="nil"/>
              <w:bottom w:val="single" w:sz="12" w:space="0" w:color="632423" w:themeColor="accent1"/>
              <w:right w:val="nil"/>
            </w:tcBorders>
          </w:tcPr>
          <w:p w14:paraId="64379C72" w14:textId="77777777" w:rsidR="007167EC" w:rsidRDefault="00C0500C" w:rsidP="00DA698C">
            <w:pPr>
              <w:jc w:val="center"/>
              <w:rPr>
                <w:noProof/>
                <w:lang w:eastAsia="el-GR"/>
              </w:rPr>
            </w:pPr>
            <w:r>
              <w:rPr>
                <w:noProof/>
                <w:lang w:val="en-GB" w:eastAsia="en-GB"/>
              </w:rPr>
              <w:drawing>
                <wp:inline distT="0" distB="0" distL="0" distR="0" wp14:anchorId="45D34CC0" wp14:editId="56342FD3">
                  <wp:extent cx="2590800" cy="2409825"/>
                  <wp:effectExtent l="0" t="0" r="0" b="0"/>
                  <wp:docPr id="66" name="Chart 66"/>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tc>
      </w:tr>
    </w:tbl>
    <w:p w14:paraId="0959D1E0" w14:textId="14215E72" w:rsidR="003773B1" w:rsidRDefault="00A855F1" w:rsidP="003773B1">
      <w:pPr>
        <w:pStyle w:val="a0"/>
        <w:ind w:left="1276" w:hanging="1366"/>
      </w:pPr>
      <w:r>
        <w:lastRenderedPageBreak/>
        <w:t xml:space="preserve">Διάγραμμα </w:t>
      </w:r>
      <w:fldSimple w:instr=" SEQ Διαγραμμα \* ARABIC ">
        <w:r w:rsidR="003F62EF">
          <w:rPr>
            <w:noProof/>
          </w:rPr>
          <w:t>5</w:t>
        </w:r>
      </w:fldSimple>
      <w:r w:rsidR="008921DD">
        <w:t>.</w:t>
      </w:r>
      <w:r w:rsidR="003773B1">
        <w:t xml:space="preserve"> Πρόοδος υλοποίησης του ΕΠ </w:t>
      </w:r>
      <w:r w:rsidR="00BB2DC6">
        <w:t>Α.Α.Α.</w:t>
      </w:r>
      <w:r w:rsidR="003D3825">
        <w:t xml:space="preserve"> σύμφωνα με</w:t>
      </w:r>
      <w:r w:rsidR="003773B1">
        <w:t xml:space="preserve"> </w:t>
      </w:r>
      <w:r w:rsidR="00BB2DC6">
        <w:t xml:space="preserve">Δ.Δ. </w:t>
      </w:r>
      <w:r w:rsidR="00FA2C47">
        <w:t>Δημοσιευμέ</w:t>
      </w:r>
      <w:r w:rsidR="00BB2DC6">
        <w:t xml:space="preserve">νων </w:t>
      </w:r>
      <w:r w:rsidR="003773B1">
        <w:t>Προσκλήσε</w:t>
      </w:r>
      <w:r w:rsidR="00BB2DC6">
        <w:t>ων ανά Ταμείο Χρηματοδότησης</w:t>
      </w:r>
    </w:p>
    <w:tbl>
      <w:tblPr>
        <w:tblStyle w:val="TableGrid"/>
        <w:tblW w:w="10491" w:type="dxa"/>
        <w:tblInd w:w="-8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246"/>
        <w:gridCol w:w="5245"/>
      </w:tblGrid>
      <w:tr w:rsidR="003773B1" w14:paraId="1203F931" w14:textId="77777777" w:rsidTr="003D3825">
        <w:tc>
          <w:tcPr>
            <w:tcW w:w="5246" w:type="dxa"/>
          </w:tcPr>
          <w:p w14:paraId="55D52569" w14:textId="77777777" w:rsidR="003773B1" w:rsidRDefault="003D3825" w:rsidP="006E1CF0">
            <w:pPr>
              <w:jc w:val="left"/>
            </w:pPr>
            <w:r>
              <w:rPr>
                <w:noProof/>
                <w:lang w:val="en-GB" w:eastAsia="en-GB"/>
              </w:rPr>
              <w:drawing>
                <wp:inline distT="0" distB="0" distL="0" distR="0" wp14:anchorId="2B1B95D5" wp14:editId="5C4FE099">
                  <wp:extent cx="3331675" cy="3413157"/>
                  <wp:effectExtent l="0" t="0" r="2540" b="0"/>
                  <wp:docPr id="504" name="Chart 504"/>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tc>
        <w:tc>
          <w:tcPr>
            <w:tcW w:w="5245" w:type="dxa"/>
          </w:tcPr>
          <w:p w14:paraId="6D091F55" w14:textId="77777777" w:rsidR="003773B1" w:rsidRDefault="00842110" w:rsidP="006E1CF0">
            <w:r>
              <w:rPr>
                <w:noProof/>
                <w:lang w:val="en-GB" w:eastAsia="en-GB"/>
              </w:rPr>
              <w:drawing>
                <wp:inline distT="0" distB="0" distL="0" distR="0" wp14:anchorId="7F682DB6" wp14:editId="5AAEA10B">
                  <wp:extent cx="2855167" cy="3508310"/>
                  <wp:effectExtent l="0" t="0" r="2540" b="0"/>
                  <wp:docPr id="34" name="Chart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tc>
      </w:tr>
    </w:tbl>
    <w:p w14:paraId="3D7B8346" w14:textId="1C1BDE98" w:rsidR="003773B1" w:rsidRDefault="003773B1" w:rsidP="003773B1">
      <w:pPr>
        <w:pStyle w:val="a0"/>
        <w:ind w:left="1276" w:hanging="1366"/>
      </w:pPr>
      <w:r>
        <w:t xml:space="preserve">Διάγραμμα </w:t>
      </w:r>
      <w:fldSimple w:instr=" SEQ Διαγραμμα \* ARABIC ">
        <w:r w:rsidR="003F62EF">
          <w:rPr>
            <w:noProof/>
          </w:rPr>
          <w:t>6</w:t>
        </w:r>
      </w:fldSimple>
      <w:r w:rsidR="008921DD">
        <w:t>.</w:t>
      </w:r>
      <w:r>
        <w:t xml:space="preserve"> Πρόοδος υλοποίησης του ΕΠ </w:t>
      </w:r>
      <w:r w:rsidR="00BB2DC6">
        <w:t>Α.Α.Α.</w:t>
      </w:r>
      <w:r>
        <w:t xml:space="preserve"> σύμφωνα με </w:t>
      </w:r>
      <w:r w:rsidR="00FC7F37">
        <w:t>την Επιλέξιμη Δημόσια Δαπάνη των Ενταγμένων Έργων</w:t>
      </w:r>
      <w:r w:rsidR="00BB2DC6">
        <w:t xml:space="preserve"> ανά Ταμείο Χρηματοδότησης</w:t>
      </w:r>
    </w:p>
    <w:tbl>
      <w:tblPr>
        <w:tblStyle w:val="TableGrid"/>
        <w:tblW w:w="1018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27"/>
        <w:gridCol w:w="5254"/>
      </w:tblGrid>
      <w:tr w:rsidR="003773B1" w14:paraId="183FBD1A" w14:textId="77777777" w:rsidTr="0028620C">
        <w:trPr>
          <w:jc w:val="center"/>
        </w:trPr>
        <w:tc>
          <w:tcPr>
            <w:tcW w:w="4927" w:type="dxa"/>
          </w:tcPr>
          <w:p w14:paraId="4667F04B" w14:textId="77777777" w:rsidR="003773B1" w:rsidRDefault="00A076A1" w:rsidP="005D3728">
            <w:r>
              <w:rPr>
                <w:noProof/>
                <w:lang w:val="en-GB" w:eastAsia="en-GB"/>
              </w:rPr>
              <w:drawing>
                <wp:inline distT="0" distB="0" distL="0" distR="0" wp14:anchorId="7864FBA2" wp14:editId="5516717B">
                  <wp:extent cx="3013788" cy="3508311"/>
                  <wp:effectExtent l="0" t="0" r="0" b="0"/>
                  <wp:docPr id="35" name="Chart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tc>
        <w:tc>
          <w:tcPr>
            <w:tcW w:w="5254" w:type="dxa"/>
          </w:tcPr>
          <w:p w14:paraId="1C7A3B40" w14:textId="77777777" w:rsidR="003773B1" w:rsidRDefault="0028620C" w:rsidP="006E1CF0">
            <w:r>
              <w:rPr>
                <w:noProof/>
                <w:lang w:val="en-GB" w:eastAsia="en-GB"/>
              </w:rPr>
              <w:drawing>
                <wp:inline distT="0" distB="0" distL="0" distR="0" wp14:anchorId="590C70CC" wp14:editId="4D501847">
                  <wp:extent cx="2847975" cy="3505200"/>
                  <wp:effectExtent l="0" t="0" r="0" b="0"/>
                  <wp:docPr id="502" name="Chart 502"/>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tc>
      </w:tr>
    </w:tbl>
    <w:p w14:paraId="6046406C" w14:textId="77777777" w:rsidR="002F4B3B" w:rsidRPr="002F4B3B" w:rsidRDefault="002F4B3B" w:rsidP="002F4B3B">
      <w:pPr>
        <w:spacing w:before="0" w:after="0" w:line="240" w:lineRule="auto"/>
        <w:contextualSpacing/>
        <w:rPr>
          <w:rFonts w:cstheme="minorHAnsi"/>
          <w:sz w:val="6"/>
          <w:szCs w:val="6"/>
        </w:rPr>
        <w:sectPr w:rsidR="002F4B3B" w:rsidRPr="002F4B3B" w:rsidSect="009C5854">
          <w:headerReference w:type="default" r:id="rId34"/>
          <w:footerReference w:type="default" r:id="rId35"/>
          <w:pgSz w:w="11906" w:h="16838"/>
          <w:pgMar w:top="1440" w:right="1418" w:bottom="1440" w:left="1797" w:header="720" w:footer="720" w:gutter="0"/>
          <w:cols w:space="720"/>
          <w:docGrid w:linePitch="360"/>
        </w:sectPr>
      </w:pPr>
    </w:p>
    <w:p w14:paraId="02224EFF" w14:textId="72CCD644" w:rsidR="002F4B3B" w:rsidRDefault="00A855F1" w:rsidP="002F4B3B">
      <w:pPr>
        <w:pStyle w:val="a0"/>
        <w:spacing w:before="0"/>
        <w:ind w:left="2409" w:right="-62" w:hanging="2500"/>
        <w:contextualSpacing/>
      </w:pPr>
      <w:r>
        <w:lastRenderedPageBreak/>
        <w:t xml:space="preserve">Διάγραμμα </w:t>
      </w:r>
      <w:fldSimple w:instr=" SEQ Διαγραμμα \* ARABIC ">
        <w:r w:rsidR="003F62EF">
          <w:rPr>
            <w:noProof/>
          </w:rPr>
          <w:t>7</w:t>
        </w:r>
      </w:fldSimple>
      <w:r>
        <w:t xml:space="preserve">α &amp; </w:t>
      </w:r>
      <w:r w:rsidR="008921DD">
        <w:t>β.</w:t>
      </w:r>
      <w:r w:rsidR="002F4B3B">
        <w:t xml:space="preserve"> % Ενεργοποίησης Διαθέσιμης Δημόσιας Δαπάνης και % Απορρόφησης Συνολικής Επιλέξιμης Δαπάνης</w:t>
      </w:r>
      <w:r w:rsidR="002F4B3B" w:rsidRPr="00323757">
        <w:t xml:space="preserve"> </w:t>
      </w:r>
      <w:r w:rsidR="002F4B3B">
        <w:t>ανά Ταμείο Χρηματοδότησης</w:t>
      </w:r>
    </w:p>
    <w:tbl>
      <w:tblPr>
        <w:tblStyle w:val="TableGrid"/>
        <w:tblW w:w="0" w:type="auto"/>
        <w:tblLayout w:type="fixed"/>
        <w:tblLook w:val="04A0" w:firstRow="1" w:lastRow="0" w:firstColumn="1" w:lastColumn="0" w:noHBand="0" w:noVBand="1"/>
      </w:tblPr>
      <w:tblGrid>
        <w:gridCol w:w="6487"/>
        <w:gridCol w:w="7687"/>
      </w:tblGrid>
      <w:tr w:rsidR="002F4B3B" w14:paraId="4D255811" w14:textId="77777777" w:rsidTr="004F7C91">
        <w:tc>
          <w:tcPr>
            <w:tcW w:w="6487" w:type="dxa"/>
            <w:tcBorders>
              <w:top w:val="nil"/>
              <w:left w:val="nil"/>
              <w:bottom w:val="nil"/>
              <w:right w:val="nil"/>
            </w:tcBorders>
          </w:tcPr>
          <w:p w14:paraId="793D455B" w14:textId="77777777" w:rsidR="002F4B3B" w:rsidRDefault="004F7C91" w:rsidP="00821E2F">
            <w:pPr>
              <w:spacing w:before="0" w:after="0" w:line="240" w:lineRule="auto"/>
              <w:contextualSpacing/>
              <w:jc w:val="center"/>
            </w:pPr>
            <w:r>
              <w:rPr>
                <w:noProof/>
                <w:lang w:val="en-GB" w:eastAsia="en-GB"/>
              </w:rPr>
              <w:drawing>
                <wp:inline distT="0" distB="0" distL="0" distR="0" wp14:anchorId="14C0314A" wp14:editId="2C2FA107">
                  <wp:extent cx="3981450" cy="3438525"/>
                  <wp:effectExtent l="0" t="0" r="0" b="0"/>
                  <wp:docPr id="25" name="Chart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tc>
        <w:tc>
          <w:tcPr>
            <w:tcW w:w="7687" w:type="dxa"/>
            <w:tcBorders>
              <w:top w:val="nil"/>
              <w:left w:val="nil"/>
              <w:bottom w:val="nil"/>
              <w:right w:val="nil"/>
            </w:tcBorders>
          </w:tcPr>
          <w:p w14:paraId="3E9AA128" w14:textId="77777777" w:rsidR="002F4B3B" w:rsidRDefault="004F7C91" w:rsidP="00821E2F">
            <w:pPr>
              <w:spacing w:before="0" w:after="0" w:line="240" w:lineRule="auto"/>
              <w:contextualSpacing/>
              <w:jc w:val="center"/>
            </w:pPr>
            <w:r>
              <w:rPr>
                <w:noProof/>
                <w:lang w:val="en-GB" w:eastAsia="en-GB"/>
              </w:rPr>
              <w:drawing>
                <wp:inline distT="0" distB="0" distL="0" distR="0" wp14:anchorId="3A414569" wp14:editId="7510AC00">
                  <wp:extent cx="4743450" cy="3133725"/>
                  <wp:effectExtent l="0" t="0" r="0" b="0"/>
                  <wp:docPr id="36" name="Chart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tc>
      </w:tr>
      <w:tr w:rsidR="002F4B3B" w14:paraId="4AA265C1" w14:textId="77777777" w:rsidTr="002F4B3B">
        <w:tc>
          <w:tcPr>
            <w:tcW w:w="6487" w:type="dxa"/>
            <w:tcBorders>
              <w:top w:val="nil"/>
              <w:left w:val="nil"/>
              <w:bottom w:val="nil"/>
              <w:right w:val="dashed" w:sz="4" w:space="0" w:color="974806" w:themeColor="accent5"/>
            </w:tcBorders>
          </w:tcPr>
          <w:p w14:paraId="2CB06A88" w14:textId="77777777" w:rsidR="002F4B3B" w:rsidRPr="00FD3332" w:rsidRDefault="002F4B3B" w:rsidP="00AB71FB">
            <w:pPr>
              <w:spacing w:before="0" w:after="0" w:line="240" w:lineRule="auto"/>
              <w:contextualSpacing/>
              <w:rPr>
                <w:noProof/>
                <w:sz w:val="18"/>
                <w:szCs w:val="18"/>
                <w:highlight w:val="yellow"/>
                <w:lang w:eastAsia="el-GR"/>
              </w:rPr>
            </w:pPr>
            <w:r w:rsidRPr="00AB71FB">
              <w:rPr>
                <w:noProof/>
                <w:sz w:val="18"/>
                <w:szCs w:val="18"/>
                <w:lang w:eastAsia="el-GR"/>
              </w:rPr>
              <w:t>Λαμβάνοντας ως κριτήριο ενεργοποίησης της διαθέσιμης ΔΔ του κάθε Ταμείου τον Προϋπολογισμό των Προσκλήσεων που έχουν δημοσιευθεί, παρ</w:t>
            </w:r>
            <w:r w:rsidR="003C61C2" w:rsidRPr="00AB71FB">
              <w:rPr>
                <w:noProof/>
                <w:sz w:val="18"/>
                <w:szCs w:val="18"/>
                <w:lang w:eastAsia="el-GR"/>
              </w:rPr>
              <w:t>α</w:t>
            </w:r>
            <w:r w:rsidRPr="00AB71FB">
              <w:rPr>
                <w:noProof/>
                <w:sz w:val="18"/>
                <w:szCs w:val="18"/>
                <w:lang w:eastAsia="el-GR"/>
              </w:rPr>
              <w:t>τηρείται ότι έχει ενεργοποιηθεί μεγαλύτερο ποσοστό των συνολικών διαθέσιμων πόρων του ΕΤΠΑ (</w:t>
            </w:r>
            <w:r w:rsidR="00AB71FB" w:rsidRPr="00AB71FB">
              <w:rPr>
                <w:noProof/>
                <w:sz w:val="18"/>
                <w:szCs w:val="18"/>
                <w:lang w:eastAsia="el-GR"/>
              </w:rPr>
              <w:t>32,61</w:t>
            </w:r>
            <w:r w:rsidRPr="00AB71FB">
              <w:rPr>
                <w:noProof/>
                <w:sz w:val="18"/>
                <w:szCs w:val="18"/>
                <w:lang w:eastAsia="el-GR"/>
              </w:rPr>
              <w:t>%) σε σχέση με το αντίστοιχο μέγεθος που αφορά το Τ.Σ (16,44%). Ωστόσο, στο Τ.Σ. παρατηρείται μεγαλύτερο ποσοστό απορρόφησης, όπως φαίνεται και από το Διάγραμμα 15β, καθώς σε όλες τις υπόλοιπες κατηγορίες το ποσοστό αξιοποίησης της συνολικής διαθέσιμης Δ.Δ.</w:t>
            </w:r>
            <w:r w:rsidR="004F7C91" w:rsidRPr="004F7C91">
              <w:rPr>
                <w:noProof/>
                <w:sz w:val="18"/>
                <w:szCs w:val="18"/>
                <w:lang w:eastAsia="el-GR"/>
              </w:rPr>
              <w:t xml:space="preserve"> </w:t>
            </w:r>
            <w:r w:rsidR="004F7C91">
              <w:rPr>
                <w:noProof/>
                <w:sz w:val="18"/>
                <w:szCs w:val="18"/>
                <w:lang w:eastAsia="el-GR"/>
              </w:rPr>
              <w:t>του κάθε Ταμείου Χρηματοδότησης</w:t>
            </w:r>
            <w:r w:rsidRPr="00AB71FB">
              <w:rPr>
                <w:noProof/>
                <w:sz w:val="18"/>
                <w:szCs w:val="18"/>
                <w:lang w:eastAsia="el-GR"/>
              </w:rPr>
              <w:t xml:space="preserve"> είναι υψηλότερο στην περίπτωση έργων του Τ.Σ. σε σχέση με εκείνα του ΕΤΠΑ.</w:t>
            </w:r>
          </w:p>
        </w:tc>
        <w:tc>
          <w:tcPr>
            <w:tcW w:w="7687" w:type="dxa"/>
            <w:tcBorders>
              <w:top w:val="nil"/>
              <w:left w:val="dashed" w:sz="4" w:space="0" w:color="974806" w:themeColor="accent5"/>
              <w:bottom w:val="nil"/>
              <w:right w:val="nil"/>
            </w:tcBorders>
          </w:tcPr>
          <w:p w14:paraId="06F39B88" w14:textId="77777777" w:rsidR="002F4B3B" w:rsidRPr="0087489F" w:rsidRDefault="002F4B3B" w:rsidP="00AB71FB">
            <w:pPr>
              <w:spacing w:before="0" w:after="0" w:line="240" w:lineRule="auto"/>
              <w:contextualSpacing/>
              <w:rPr>
                <w:noProof/>
                <w:sz w:val="18"/>
                <w:szCs w:val="18"/>
                <w:lang w:eastAsia="el-GR"/>
              </w:rPr>
            </w:pPr>
            <w:r>
              <w:rPr>
                <w:noProof/>
                <w:sz w:val="18"/>
                <w:szCs w:val="18"/>
                <w:lang w:eastAsia="el-GR"/>
              </w:rPr>
              <w:t xml:space="preserve">Το ποσοστό των Νομικών Δεσμεύσεων ως προς τις επιλέξιμες Δ.Δ. κάθε Ταμείου επιβεβαιώνει το συμπέρασμα που συνάγεται από το Διάγραμμα </w:t>
            </w:r>
            <w:r w:rsidR="00A855F1">
              <w:rPr>
                <w:noProof/>
                <w:sz w:val="18"/>
                <w:szCs w:val="18"/>
                <w:lang w:eastAsia="el-GR"/>
              </w:rPr>
              <w:t>7</w:t>
            </w:r>
            <w:r>
              <w:rPr>
                <w:noProof/>
                <w:sz w:val="18"/>
                <w:szCs w:val="18"/>
                <w:lang w:eastAsia="el-GR"/>
              </w:rPr>
              <w:t xml:space="preserve">α, καθώς στο Τ.Σ. παρατηρείται υψηλότερο ποσοστό απορρόφησης της επιλέξιμης Δημόσιας Δαπάνης των εγκριθέντων/ενταγμένων έργων. </w:t>
            </w:r>
            <w:r w:rsidR="00AB71FB">
              <w:rPr>
                <w:noProof/>
                <w:sz w:val="18"/>
                <w:szCs w:val="18"/>
                <w:lang w:eastAsia="el-GR"/>
              </w:rPr>
              <w:t xml:space="preserve">Ανάλογη είναι η εικόνα στις </w:t>
            </w:r>
            <w:r w:rsidR="00BC58C5">
              <w:rPr>
                <w:noProof/>
                <w:sz w:val="18"/>
                <w:szCs w:val="18"/>
                <w:lang w:eastAsia="el-GR"/>
              </w:rPr>
              <w:t>υποβληθείσες στο ΟΠΣ Δαπάνες Ενταγμένων Έργων</w:t>
            </w:r>
            <w:r>
              <w:rPr>
                <w:noProof/>
                <w:sz w:val="18"/>
                <w:szCs w:val="18"/>
                <w:lang w:eastAsia="el-GR"/>
              </w:rPr>
              <w:t xml:space="preserve"> καθώς στην περίπτωση των έργων του Τ.Σ. το αιτούμενο πόσο </w:t>
            </w:r>
            <w:r w:rsidR="00AB71FB">
              <w:rPr>
                <w:noProof/>
                <w:sz w:val="18"/>
                <w:szCs w:val="18"/>
                <w:lang w:eastAsia="el-GR"/>
              </w:rPr>
              <w:t>των δικαιούχων</w:t>
            </w:r>
            <w:r>
              <w:rPr>
                <w:noProof/>
                <w:sz w:val="18"/>
                <w:szCs w:val="18"/>
                <w:lang w:eastAsia="el-GR"/>
              </w:rPr>
              <w:t xml:space="preserve"> είναι </w:t>
            </w:r>
            <w:r w:rsidR="003C61C2">
              <w:rPr>
                <w:noProof/>
                <w:sz w:val="18"/>
                <w:szCs w:val="18"/>
                <w:lang w:eastAsia="el-GR"/>
              </w:rPr>
              <w:t xml:space="preserve">σχεδόν </w:t>
            </w:r>
            <w:r>
              <w:rPr>
                <w:noProof/>
                <w:sz w:val="18"/>
                <w:szCs w:val="18"/>
                <w:lang w:eastAsia="el-GR"/>
              </w:rPr>
              <w:t xml:space="preserve">τετραπλάσσιο σε σύγκριση με το </w:t>
            </w:r>
            <w:r w:rsidR="00AB71FB">
              <w:rPr>
                <w:noProof/>
                <w:sz w:val="18"/>
                <w:szCs w:val="18"/>
                <w:lang w:eastAsia="el-GR"/>
              </w:rPr>
              <w:t xml:space="preserve">αντίστοιχο στα έργα του </w:t>
            </w:r>
            <w:r>
              <w:rPr>
                <w:noProof/>
                <w:sz w:val="18"/>
                <w:szCs w:val="18"/>
                <w:lang w:eastAsia="el-GR"/>
              </w:rPr>
              <w:t xml:space="preserve">ΕΤΠΑ. Η διαφορά είναι ακόμη μεγαλύτερη όσον αφορά στις </w:t>
            </w:r>
            <w:r w:rsidR="00BC58C5">
              <w:rPr>
                <w:noProof/>
                <w:sz w:val="18"/>
                <w:szCs w:val="18"/>
                <w:lang w:eastAsia="el-GR"/>
              </w:rPr>
              <w:t>κ</w:t>
            </w:r>
            <w:r w:rsidR="00AB71FB">
              <w:rPr>
                <w:noProof/>
                <w:sz w:val="18"/>
                <w:szCs w:val="18"/>
                <w:lang w:eastAsia="el-GR"/>
              </w:rPr>
              <w:t xml:space="preserve">ΚΑταβληθείσες Δαπάνες </w:t>
            </w:r>
            <w:r>
              <w:rPr>
                <w:noProof/>
                <w:sz w:val="18"/>
                <w:szCs w:val="18"/>
                <w:lang w:eastAsia="el-GR"/>
              </w:rPr>
              <w:t>σε δικαιούχους, καθώς το ποσοστό απορρόφησης της επιλέξιμης Δ.Δ. είναι δεκαπλάσσιο για τα έργα του Τ.Σ. σε σχέση με εκείνα π</w:t>
            </w:r>
            <w:r w:rsidR="00AB71FB">
              <w:rPr>
                <w:noProof/>
                <w:sz w:val="18"/>
                <w:szCs w:val="18"/>
                <w:lang w:eastAsia="el-GR"/>
              </w:rPr>
              <w:t xml:space="preserve">ου χρηματοδοτούνται από το ΕΤΠΑ, λαμβάνοντας υπόψη τόσο τις </w:t>
            </w:r>
            <w:r w:rsidR="00BB2DC6">
              <w:rPr>
                <w:noProof/>
                <w:sz w:val="18"/>
                <w:szCs w:val="18"/>
                <w:lang w:eastAsia="el-GR"/>
              </w:rPr>
              <w:t>καταχωρημένες στο ΟΠΣ Δαπάνες όσο και τις επιπλέον πληρωμές σε Δκαιούχους των Σ.Χ.</w:t>
            </w:r>
          </w:p>
        </w:tc>
      </w:tr>
    </w:tbl>
    <w:p w14:paraId="5326838A" w14:textId="77777777" w:rsidR="002F4B3B" w:rsidRPr="002F4B3B" w:rsidRDefault="002F4B3B" w:rsidP="00507387">
      <w:pPr>
        <w:rPr>
          <w:rFonts w:cstheme="minorHAnsi"/>
        </w:rPr>
        <w:sectPr w:rsidR="002F4B3B" w:rsidRPr="002F4B3B" w:rsidSect="002F4B3B">
          <w:headerReference w:type="default" r:id="rId38"/>
          <w:footerReference w:type="default" r:id="rId39"/>
          <w:pgSz w:w="16838" w:h="11906" w:orient="landscape"/>
          <w:pgMar w:top="1418" w:right="1440" w:bottom="1797" w:left="1440" w:header="720" w:footer="720" w:gutter="0"/>
          <w:cols w:space="720"/>
          <w:docGrid w:linePitch="360"/>
        </w:sectPr>
      </w:pPr>
    </w:p>
    <w:p w14:paraId="07912A97" w14:textId="77777777" w:rsidR="00550628" w:rsidRDefault="00550628" w:rsidP="00550628">
      <w:pPr>
        <w:pStyle w:val="Heading3"/>
      </w:pPr>
      <w:bookmarkStart w:id="19" w:name="_Toc483210978"/>
      <w:r>
        <w:lastRenderedPageBreak/>
        <w:t>Οι προοπτικές της πορείας υλοποίησης του Ε.Π. «Ανταγωνιστικότητα και Αειφόρος Ανάπτυξη» στο αμέσως προσεχές διάστημα</w:t>
      </w:r>
      <w:bookmarkEnd w:id="19"/>
    </w:p>
    <w:p w14:paraId="671B9415" w14:textId="77777777" w:rsidR="003553DB" w:rsidRPr="003553DB" w:rsidRDefault="00507387" w:rsidP="00507387">
      <w:pPr>
        <w:rPr>
          <w:rFonts w:cstheme="minorHAnsi"/>
        </w:rPr>
      </w:pPr>
      <w:r>
        <w:rPr>
          <w:rFonts w:cstheme="minorHAnsi"/>
        </w:rPr>
        <w:t xml:space="preserve">Όσον αφορά </w:t>
      </w:r>
      <w:r w:rsidR="00E91581">
        <w:rPr>
          <w:rFonts w:cstheme="minorHAnsi"/>
        </w:rPr>
        <w:t>σ</w:t>
      </w:r>
      <w:r>
        <w:rPr>
          <w:rFonts w:cstheme="minorHAnsi"/>
        </w:rPr>
        <w:t xml:space="preserve">την </w:t>
      </w:r>
      <w:r w:rsidRPr="00507387">
        <w:rPr>
          <w:rFonts w:cstheme="minorHAnsi"/>
          <w:b/>
        </w:rPr>
        <w:t>πορεία υλοποίησης του</w:t>
      </w:r>
      <w:r w:rsidR="00C667F3">
        <w:rPr>
          <w:rFonts w:cstheme="minorHAnsi"/>
          <w:b/>
        </w:rPr>
        <w:t xml:space="preserve"> Ε.Π. Α.Α.Α. </w:t>
      </w:r>
      <w:r w:rsidRPr="00507387">
        <w:rPr>
          <w:rFonts w:cstheme="minorHAnsi"/>
          <w:b/>
        </w:rPr>
        <w:t>στο άμεσο μέλλον</w:t>
      </w:r>
      <w:r w:rsidR="003553DB" w:rsidRPr="003553DB">
        <w:rPr>
          <w:rFonts w:cstheme="minorHAnsi"/>
        </w:rPr>
        <w:t>, υπάρχ</w:t>
      </w:r>
      <w:r w:rsidR="00C667F3">
        <w:rPr>
          <w:rFonts w:cstheme="minorHAnsi"/>
        </w:rPr>
        <w:t>ει</w:t>
      </w:r>
      <w:r w:rsidR="003553DB" w:rsidRPr="003553DB">
        <w:rPr>
          <w:rFonts w:cstheme="minorHAnsi"/>
        </w:rPr>
        <w:t xml:space="preserve"> μία</w:t>
      </w:r>
      <w:r w:rsidR="003553DB">
        <w:rPr>
          <w:rFonts w:cstheme="minorHAnsi"/>
          <w:b/>
        </w:rPr>
        <w:t xml:space="preserve"> </w:t>
      </w:r>
      <w:r w:rsidR="003553DB" w:rsidRPr="003553DB">
        <w:rPr>
          <w:rFonts w:cstheme="minorHAnsi"/>
        </w:rPr>
        <w:t xml:space="preserve">σειρά </w:t>
      </w:r>
      <w:r w:rsidR="00C667F3">
        <w:rPr>
          <w:rFonts w:cstheme="minorHAnsi"/>
        </w:rPr>
        <w:t xml:space="preserve">εξελίξεων και παραγόντων οι οποίοι αναδεικνύουν τη δυναμική </w:t>
      </w:r>
      <w:r w:rsidR="009651A4">
        <w:rPr>
          <w:rFonts w:cstheme="minorHAnsi"/>
        </w:rPr>
        <w:t>του</w:t>
      </w:r>
      <w:r w:rsidR="00C667F3">
        <w:rPr>
          <w:rFonts w:cstheme="minorHAnsi"/>
        </w:rPr>
        <w:t xml:space="preserve"> Πρ</w:t>
      </w:r>
      <w:r w:rsidR="009651A4">
        <w:rPr>
          <w:rFonts w:cstheme="minorHAnsi"/>
        </w:rPr>
        <w:t>ογρά</w:t>
      </w:r>
      <w:r w:rsidR="00C667F3">
        <w:rPr>
          <w:rFonts w:cstheme="minorHAnsi"/>
        </w:rPr>
        <w:t>μμα</w:t>
      </w:r>
      <w:r w:rsidR="009651A4">
        <w:rPr>
          <w:rFonts w:cstheme="minorHAnsi"/>
        </w:rPr>
        <w:t>τος</w:t>
      </w:r>
      <w:r w:rsidR="00C667F3">
        <w:rPr>
          <w:rFonts w:cstheme="minorHAnsi"/>
        </w:rPr>
        <w:t xml:space="preserve"> και διαμορφώνουν </w:t>
      </w:r>
      <w:r w:rsidR="009651A4">
        <w:rPr>
          <w:rFonts w:cstheme="minorHAnsi"/>
        </w:rPr>
        <w:t>μια πιο ολοκληρωμένη εικόνα σχετικά με το ήδη υλοποιηθέν έργο και τη μελλοντική προοπτική του.</w:t>
      </w:r>
    </w:p>
    <w:p w14:paraId="280CD06F" w14:textId="77777777" w:rsidR="00C667F3" w:rsidRPr="009651A4" w:rsidRDefault="00C667F3" w:rsidP="009651A4">
      <w:pPr>
        <w:rPr>
          <w:rFonts w:cstheme="minorHAnsi"/>
          <w:b/>
          <w:i/>
          <w:u w:val="single"/>
        </w:rPr>
      </w:pPr>
      <w:r w:rsidRPr="009651A4">
        <w:rPr>
          <w:rFonts w:cstheme="minorHAnsi"/>
          <w:b/>
          <w:i/>
          <w:u w:val="single"/>
        </w:rPr>
        <w:t>Αξιοποίηση πρόσθετων πόρων Ταμείων Πολιτικής Συνοχής</w:t>
      </w:r>
    </w:p>
    <w:p w14:paraId="7DA6A81C" w14:textId="74684DE1" w:rsidR="0054353C" w:rsidRDefault="009651A4" w:rsidP="009651A4">
      <w:pPr>
        <w:rPr>
          <w:b/>
        </w:rPr>
      </w:pPr>
      <w:r>
        <w:t xml:space="preserve">Στο πλαίσιο της </w:t>
      </w:r>
      <w:r w:rsidRPr="009651A4">
        <w:rPr>
          <w:b/>
        </w:rPr>
        <w:t>τεχνικής αναπροσαρμογής των εθνικών δημοσιονομικών φακέλων</w:t>
      </w:r>
      <w:r>
        <w:t xml:space="preserve"> της Πολιτικής Συνοχής της ΕΕ, η οποία πραγματοποιήθηκε το Β΄ Εξάμηνο του 2016, η </w:t>
      </w:r>
      <w:r w:rsidRPr="009651A4">
        <w:rPr>
          <w:b/>
        </w:rPr>
        <w:t>Κύπρος επωφελήθηκε με πρόσθετο ποσό ύψους €36,6εκ.</w:t>
      </w:r>
      <w:r>
        <w:t xml:space="preserve"> για την περίοδο 2017-2020</w:t>
      </w:r>
      <w:r w:rsidR="0054353C">
        <w:t xml:space="preserve">, εκ των οποίων </w:t>
      </w:r>
      <w:r>
        <w:t xml:space="preserve"> €</w:t>
      </w:r>
      <w:r w:rsidRPr="009651A4">
        <w:rPr>
          <w:b/>
        </w:rPr>
        <w:t>33,2εκ. (€25,3εκ. ΤΣ και €7,9εκ. ΕΤΠΑ) θα αξιοποιηθούν μέσω του ΕΠ Α.Α.Α.</w:t>
      </w:r>
      <w:r w:rsidR="0054353C">
        <w:rPr>
          <w:b/>
        </w:rPr>
        <w:t>.</w:t>
      </w:r>
    </w:p>
    <w:p w14:paraId="5B16B680" w14:textId="77777777" w:rsidR="00C667F3" w:rsidRPr="009651A4" w:rsidRDefault="00C667F3" w:rsidP="009651A4">
      <w:pPr>
        <w:rPr>
          <w:rFonts w:cstheme="minorHAnsi"/>
          <w:b/>
          <w:i/>
          <w:u w:val="single"/>
        </w:rPr>
      </w:pPr>
      <w:r w:rsidRPr="009651A4">
        <w:rPr>
          <w:rFonts w:cstheme="minorHAnsi"/>
          <w:b/>
          <w:i/>
          <w:u w:val="single"/>
        </w:rPr>
        <w:t>Δημοσίευση Νέων Προσκλήσεων</w:t>
      </w:r>
    </w:p>
    <w:p w14:paraId="116441EA" w14:textId="73C15025" w:rsidR="00507387" w:rsidRDefault="009651A4" w:rsidP="00507387">
      <w:pPr>
        <w:rPr>
          <w:rFonts w:cstheme="minorHAnsi"/>
        </w:rPr>
      </w:pPr>
      <w:r>
        <w:rPr>
          <w:rFonts w:cstheme="minorHAnsi"/>
          <w:b/>
        </w:rPr>
        <w:t>Όσον αφορά στη μελλοντική πορεία των Σχεδίων</w:t>
      </w:r>
      <w:r w:rsidR="00507387" w:rsidRPr="00507387">
        <w:rPr>
          <w:rFonts w:cstheme="minorHAnsi"/>
          <w:b/>
        </w:rPr>
        <w:t xml:space="preserve"> Χορηγιών</w:t>
      </w:r>
      <w:r w:rsidR="00507387">
        <w:rPr>
          <w:rFonts w:cstheme="minorHAnsi"/>
        </w:rPr>
        <w:t xml:space="preserve">, </w:t>
      </w:r>
      <w:r w:rsidR="00507387" w:rsidRPr="006F407A">
        <w:rPr>
          <w:rFonts w:cstheme="minorHAnsi"/>
          <w:b/>
        </w:rPr>
        <w:t>μέχρι το Α’ Εξάμηνο του 2018</w:t>
      </w:r>
      <w:r w:rsidR="00507387">
        <w:rPr>
          <w:rFonts w:cstheme="minorHAnsi"/>
        </w:rPr>
        <w:t xml:space="preserve"> αναμένεται να </w:t>
      </w:r>
      <w:r w:rsidR="0054353C">
        <w:rPr>
          <w:rFonts w:cstheme="minorHAnsi"/>
        </w:rPr>
        <w:t>δημοσιευθούν</w:t>
      </w:r>
      <w:r w:rsidR="00507387">
        <w:rPr>
          <w:rFonts w:cstheme="minorHAnsi"/>
        </w:rPr>
        <w:t xml:space="preserve"> </w:t>
      </w:r>
      <w:r w:rsidR="00507387" w:rsidRPr="006F407A">
        <w:rPr>
          <w:rFonts w:cstheme="minorHAnsi"/>
          <w:b/>
        </w:rPr>
        <w:t>Προσκλήσεις ύψους €31,5 εκατ.</w:t>
      </w:r>
      <w:r w:rsidR="006614B3">
        <w:rPr>
          <w:rFonts w:cstheme="minorHAnsi"/>
          <w:b/>
        </w:rPr>
        <w:t xml:space="preserve"> (Δ.Δ.)</w:t>
      </w:r>
      <w:r w:rsidR="00507387">
        <w:rPr>
          <w:rFonts w:cstheme="minorHAnsi"/>
        </w:rPr>
        <w:t>, οι οποίες θα αφορούν τα παρακάτω  Σχέδια Χορηγιών:</w:t>
      </w:r>
    </w:p>
    <w:p w14:paraId="4E4179AF" w14:textId="77777777" w:rsidR="00507387" w:rsidRDefault="00507387" w:rsidP="00702EE0">
      <w:pPr>
        <w:pStyle w:val="ListParagraph"/>
        <w:numPr>
          <w:ilvl w:val="0"/>
          <w:numId w:val="17"/>
        </w:numPr>
        <w:rPr>
          <w:rFonts w:cstheme="minorHAnsi"/>
        </w:rPr>
      </w:pPr>
      <w:r w:rsidRPr="00A457AB">
        <w:rPr>
          <w:rFonts w:cstheme="minorHAnsi"/>
        </w:rPr>
        <w:t xml:space="preserve">Σχέδιο Ενίσχυσης της Νεανικής Επιχειρηματικότητας </w:t>
      </w:r>
      <w:r>
        <w:rPr>
          <w:rFonts w:cstheme="minorHAnsi"/>
        </w:rPr>
        <w:t>(Α.Π. 1)</w:t>
      </w:r>
      <w:r w:rsidR="000E294D">
        <w:rPr>
          <w:rFonts w:cstheme="minorHAnsi"/>
        </w:rPr>
        <w:t xml:space="preserve"> (2</w:t>
      </w:r>
      <w:r w:rsidR="000E294D" w:rsidRPr="000E294D">
        <w:rPr>
          <w:rFonts w:cstheme="minorHAnsi"/>
          <w:vertAlign w:val="superscript"/>
        </w:rPr>
        <w:t>η</w:t>
      </w:r>
      <w:r w:rsidR="000E294D">
        <w:rPr>
          <w:rFonts w:cstheme="minorHAnsi"/>
        </w:rPr>
        <w:t xml:space="preserve"> Πρόσκληση)</w:t>
      </w:r>
    </w:p>
    <w:p w14:paraId="40E619F2" w14:textId="77777777" w:rsidR="00507387" w:rsidRDefault="00507387" w:rsidP="00702EE0">
      <w:pPr>
        <w:pStyle w:val="ListParagraph"/>
        <w:numPr>
          <w:ilvl w:val="0"/>
          <w:numId w:val="17"/>
        </w:numPr>
        <w:rPr>
          <w:rFonts w:cstheme="minorHAnsi"/>
        </w:rPr>
      </w:pPr>
      <w:r w:rsidRPr="00A457AB">
        <w:rPr>
          <w:rFonts w:cstheme="minorHAnsi"/>
        </w:rPr>
        <w:t>Σχέδιο Ενίσχυσης της Γυναικείας Επιχειρηματικότητας</w:t>
      </w:r>
      <w:r>
        <w:rPr>
          <w:rFonts w:cstheme="minorHAnsi"/>
        </w:rPr>
        <w:t xml:space="preserve"> (Α.Π. 1)</w:t>
      </w:r>
      <w:r w:rsidR="000E294D">
        <w:rPr>
          <w:rFonts w:cstheme="minorHAnsi"/>
        </w:rPr>
        <w:t xml:space="preserve"> (2</w:t>
      </w:r>
      <w:r w:rsidR="000E294D" w:rsidRPr="000E294D">
        <w:rPr>
          <w:rFonts w:cstheme="minorHAnsi"/>
          <w:vertAlign w:val="superscript"/>
        </w:rPr>
        <w:t>η</w:t>
      </w:r>
      <w:r w:rsidR="000E294D">
        <w:rPr>
          <w:rFonts w:cstheme="minorHAnsi"/>
        </w:rPr>
        <w:t xml:space="preserve"> Πρόσκληση)</w:t>
      </w:r>
    </w:p>
    <w:p w14:paraId="567E3DEB" w14:textId="77777777" w:rsidR="00507387" w:rsidRDefault="00507387" w:rsidP="00702EE0">
      <w:pPr>
        <w:pStyle w:val="ListParagraph"/>
        <w:numPr>
          <w:ilvl w:val="0"/>
          <w:numId w:val="17"/>
        </w:numPr>
        <w:rPr>
          <w:rFonts w:cstheme="minorHAnsi"/>
        </w:rPr>
      </w:pPr>
      <w:r w:rsidRPr="00A457AB">
        <w:rPr>
          <w:rFonts w:cstheme="minorHAnsi"/>
        </w:rPr>
        <w:t>Σχέδιο για Ενίσχυση της Ανταγωνιστικότητας των ΜΜΕ</w:t>
      </w:r>
      <w:r>
        <w:rPr>
          <w:rFonts w:cstheme="minorHAnsi"/>
        </w:rPr>
        <w:t xml:space="preserve"> (Α.Π. 1)</w:t>
      </w:r>
      <w:r w:rsidR="000E294D">
        <w:rPr>
          <w:rFonts w:cstheme="minorHAnsi"/>
        </w:rPr>
        <w:t xml:space="preserve"> (2</w:t>
      </w:r>
      <w:r w:rsidR="000E294D" w:rsidRPr="000E294D">
        <w:rPr>
          <w:rFonts w:cstheme="minorHAnsi"/>
          <w:vertAlign w:val="superscript"/>
        </w:rPr>
        <w:t>η</w:t>
      </w:r>
      <w:r w:rsidR="000E294D">
        <w:rPr>
          <w:rFonts w:cstheme="minorHAnsi"/>
        </w:rPr>
        <w:t xml:space="preserve"> Πρόσκληση)</w:t>
      </w:r>
    </w:p>
    <w:p w14:paraId="441A3484" w14:textId="77777777" w:rsidR="00507387" w:rsidRDefault="00507387" w:rsidP="00702EE0">
      <w:pPr>
        <w:pStyle w:val="ListParagraph"/>
        <w:numPr>
          <w:ilvl w:val="0"/>
          <w:numId w:val="17"/>
        </w:numPr>
        <w:rPr>
          <w:rFonts w:cstheme="minorHAnsi"/>
        </w:rPr>
      </w:pPr>
      <w:r w:rsidRPr="00951554">
        <w:rPr>
          <w:rFonts w:cstheme="minorHAnsi"/>
        </w:rPr>
        <w:t>Υποστήριξη συνεργασίας ΜΜΕ (</w:t>
      </w:r>
      <w:r w:rsidRPr="00951554">
        <w:rPr>
          <w:rFonts w:cstheme="minorHAnsi"/>
          <w:lang w:val="en-US"/>
        </w:rPr>
        <w:t>Clusters</w:t>
      </w:r>
      <w:r w:rsidRPr="00507387">
        <w:rPr>
          <w:rFonts w:cstheme="minorHAnsi"/>
        </w:rPr>
        <w:t>)</w:t>
      </w:r>
      <w:r>
        <w:rPr>
          <w:rFonts w:cstheme="minorHAnsi"/>
        </w:rPr>
        <w:t xml:space="preserve"> (Α.Π. 1)</w:t>
      </w:r>
      <w:r w:rsidR="000E294D">
        <w:rPr>
          <w:rFonts w:cstheme="minorHAnsi"/>
        </w:rPr>
        <w:t xml:space="preserve"> (1</w:t>
      </w:r>
      <w:r w:rsidR="000E294D" w:rsidRPr="000E294D">
        <w:rPr>
          <w:rFonts w:cstheme="minorHAnsi"/>
          <w:vertAlign w:val="superscript"/>
        </w:rPr>
        <w:t>η</w:t>
      </w:r>
      <w:r w:rsidR="000E294D">
        <w:rPr>
          <w:rFonts w:cstheme="minorHAnsi"/>
        </w:rPr>
        <w:t xml:space="preserve"> Πρόσκληση)</w:t>
      </w:r>
    </w:p>
    <w:p w14:paraId="3C5D851E" w14:textId="77777777" w:rsidR="00507387" w:rsidRPr="00951554" w:rsidRDefault="00507387" w:rsidP="00702EE0">
      <w:pPr>
        <w:pStyle w:val="ListParagraph"/>
        <w:numPr>
          <w:ilvl w:val="0"/>
          <w:numId w:val="17"/>
        </w:numPr>
        <w:rPr>
          <w:rFonts w:cstheme="minorHAnsi"/>
        </w:rPr>
      </w:pPr>
      <w:r w:rsidRPr="00951554">
        <w:rPr>
          <w:rFonts w:cstheme="minorHAnsi"/>
        </w:rPr>
        <w:t>Ηλεκτρονικό Εμπόριο</w:t>
      </w:r>
      <w:r>
        <w:rPr>
          <w:rFonts w:cstheme="minorHAnsi"/>
        </w:rPr>
        <w:t xml:space="preserve"> (Α.Π.2)</w:t>
      </w:r>
      <w:r w:rsidR="000E294D">
        <w:rPr>
          <w:rFonts w:cstheme="minorHAnsi"/>
        </w:rPr>
        <w:t xml:space="preserve"> (1</w:t>
      </w:r>
      <w:r w:rsidR="000E294D" w:rsidRPr="000E294D">
        <w:rPr>
          <w:rFonts w:cstheme="minorHAnsi"/>
          <w:vertAlign w:val="superscript"/>
        </w:rPr>
        <w:t>η</w:t>
      </w:r>
      <w:r w:rsidR="000E294D">
        <w:rPr>
          <w:rFonts w:cstheme="minorHAnsi"/>
        </w:rPr>
        <w:t xml:space="preserve"> Πρόσκληση)</w:t>
      </w:r>
    </w:p>
    <w:p w14:paraId="6AC8AF94" w14:textId="77777777" w:rsidR="00507387" w:rsidRDefault="00507387" w:rsidP="00702EE0">
      <w:pPr>
        <w:pStyle w:val="ListParagraph"/>
        <w:numPr>
          <w:ilvl w:val="0"/>
          <w:numId w:val="17"/>
        </w:numPr>
        <w:rPr>
          <w:rFonts w:cstheme="minorHAnsi"/>
        </w:rPr>
      </w:pPr>
      <w:r>
        <w:rPr>
          <w:rFonts w:cstheme="minorHAnsi"/>
        </w:rPr>
        <w:t>Ε</w:t>
      </w:r>
      <w:r w:rsidRPr="00A457AB">
        <w:rPr>
          <w:rFonts w:cstheme="minorHAnsi"/>
        </w:rPr>
        <w:t xml:space="preserve">νίσχυσης της Επιχειρηματικής Καινοτομίας </w:t>
      </w:r>
      <w:r>
        <w:rPr>
          <w:rFonts w:cstheme="minorHAnsi"/>
        </w:rPr>
        <w:t>(Α.Π.  1)</w:t>
      </w:r>
      <w:r w:rsidR="000E294D">
        <w:rPr>
          <w:rFonts w:cstheme="minorHAnsi"/>
        </w:rPr>
        <w:t xml:space="preserve"> (2</w:t>
      </w:r>
      <w:r w:rsidR="000E294D" w:rsidRPr="000E294D">
        <w:rPr>
          <w:rFonts w:cstheme="minorHAnsi"/>
          <w:vertAlign w:val="superscript"/>
        </w:rPr>
        <w:t>η</w:t>
      </w:r>
      <w:r w:rsidR="000E294D">
        <w:rPr>
          <w:rFonts w:cstheme="minorHAnsi"/>
        </w:rPr>
        <w:t xml:space="preserve"> Πρόσκληση)</w:t>
      </w:r>
    </w:p>
    <w:p w14:paraId="3004BF3F" w14:textId="77777777" w:rsidR="00507387" w:rsidRPr="00951554" w:rsidRDefault="00507387" w:rsidP="00507387">
      <w:pPr>
        <w:rPr>
          <w:rFonts w:cstheme="minorHAnsi"/>
        </w:rPr>
      </w:pPr>
      <w:r>
        <w:rPr>
          <w:rFonts w:cstheme="minorHAnsi"/>
        </w:rPr>
        <w:t xml:space="preserve">Το </w:t>
      </w:r>
      <w:r w:rsidRPr="00D33FEA">
        <w:rPr>
          <w:rFonts w:cstheme="minorHAnsi"/>
          <w:b/>
        </w:rPr>
        <w:t>ύψος των χρηματοοικονομικών πόρων</w:t>
      </w:r>
      <w:r>
        <w:rPr>
          <w:rFonts w:cstheme="minorHAnsi"/>
        </w:rPr>
        <w:t xml:space="preserve"> που αναμένεται να ενεργοποιηθούν και ο </w:t>
      </w:r>
      <w:r w:rsidRPr="00D33FEA">
        <w:rPr>
          <w:rFonts w:cstheme="minorHAnsi"/>
          <w:b/>
        </w:rPr>
        <w:t xml:space="preserve">χρονικός ορίζοντας </w:t>
      </w:r>
      <w:r w:rsidR="00D33FEA">
        <w:rPr>
          <w:rFonts w:cstheme="minorHAnsi"/>
          <w:b/>
        </w:rPr>
        <w:t xml:space="preserve">προκήρυξης των αντίστοιχων Προσκλήσεων </w:t>
      </w:r>
      <w:r>
        <w:rPr>
          <w:rFonts w:cstheme="minorHAnsi"/>
        </w:rPr>
        <w:t xml:space="preserve">παρατίθενται στο </w:t>
      </w:r>
      <w:r w:rsidR="006A58B6">
        <w:rPr>
          <w:rFonts w:cstheme="minorHAnsi"/>
        </w:rPr>
        <w:t xml:space="preserve">Διάγραμμα </w:t>
      </w:r>
      <w:r>
        <w:rPr>
          <w:rFonts w:cstheme="minorHAnsi"/>
        </w:rPr>
        <w:t>που ακολουθεί:</w:t>
      </w:r>
    </w:p>
    <w:p w14:paraId="41299EBE" w14:textId="120EBD1B" w:rsidR="00507387" w:rsidRPr="00621E03" w:rsidRDefault="00A855F1" w:rsidP="00507387">
      <w:pPr>
        <w:pStyle w:val="a0"/>
      </w:pPr>
      <w:r>
        <w:lastRenderedPageBreak/>
        <w:t xml:space="preserve">Διάγραμμα </w:t>
      </w:r>
      <w:fldSimple w:instr=" SEQ Διαγραμμα \* ARABIC ">
        <w:r w:rsidR="003F62EF">
          <w:rPr>
            <w:noProof/>
          </w:rPr>
          <w:t>8</w:t>
        </w:r>
      </w:fldSimple>
      <w:r w:rsidR="008921DD">
        <w:t>.</w:t>
      </w:r>
      <w:r w:rsidR="00507387">
        <w:t xml:space="preserve"> </w:t>
      </w:r>
      <w:r w:rsidR="00507387" w:rsidRPr="00621E03">
        <w:rPr>
          <w:bCs/>
        </w:rPr>
        <w:t>Μελλοντικές Προκηρύξεις ΣΧ (Συνολικός Π/Υ: €31,5 εκατ.)</w:t>
      </w:r>
    </w:p>
    <w:p w14:paraId="74BBA41B" w14:textId="77777777" w:rsidR="00507387" w:rsidRDefault="00507387" w:rsidP="00507387">
      <w:pPr>
        <w:spacing w:line="280" w:lineRule="atLeast"/>
        <w:rPr>
          <w:rFonts w:cstheme="minorHAnsi"/>
          <w:highlight w:val="yellow"/>
        </w:rPr>
      </w:pPr>
      <w:r>
        <w:rPr>
          <w:noProof/>
          <w:lang w:val="en-GB" w:eastAsia="en-GB"/>
        </w:rPr>
        <w:drawing>
          <wp:inline distT="0" distB="0" distL="0" distR="0" wp14:anchorId="1BA37A8E" wp14:editId="69A16B7B">
            <wp:extent cx="5567881" cy="2670772"/>
            <wp:effectExtent l="0" t="0" r="0" b="0"/>
            <wp:docPr id="19" name="Chart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5D938BC7" w14:textId="77777777" w:rsidR="009F412D" w:rsidRPr="009F412D" w:rsidRDefault="009F412D" w:rsidP="00AE52AF">
      <w:pPr>
        <w:rPr>
          <w:rFonts w:cstheme="minorHAnsi"/>
        </w:rPr>
      </w:pPr>
      <w:r>
        <w:rPr>
          <w:rFonts w:cstheme="minorHAnsi"/>
        </w:rPr>
        <w:t xml:space="preserve">Επιπλέον, στο </w:t>
      </w:r>
      <w:r w:rsidRPr="009F412D">
        <w:rPr>
          <w:rFonts w:cstheme="minorHAnsi"/>
          <w:b/>
        </w:rPr>
        <w:t>Σχέδιο Χορηγιών</w:t>
      </w:r>
      <w:r>
        <w:rPr>
          <w:rFonts w:cstheme="minorHAnsi"/>
        </w:rPr>
        <w:t xml:space="preserve"> που αφορά στα </w:t>
      </w:r>
      <w:r w:rsidRPr="009F412D">
        <w:rPr>
          <w:rFonts w:cstheme="minorHAnsi"/>
          <w:b/>
        </w:rPr>
        <w:t xml:space="preserve">Προγράμματα </w:t>
      </w:r>
      <w:r w:rsidRPr="009F412D">
        <w:rPr>
          <w:rFonts w:cstheme="minorHAnsi"/>
          <w:b/>
          <w:lang w:val="en-US"/>
        </w:rPr>
        <w:t>Restart</w:t>
      </w:r>
      <w:r w:rsidRPr="009F412D">
        <w:rPr>
          <w:rFonts w:cstheme="minorHAnsi"/>
          <w:b/>
        </w:rPr>
        <w:t xml:space="preserve"> 2014-2020</w:t>
      </w:r>
      <w:r w:rsidRPr="009F412D">
        <w:rPr>
          <w:rFonts w:cstheme="minorHAnsi"/>
        </w:rPr>
        <w:t xml:space="preserve">, </w:t>
      </w:r>
      <w:r>
        <w:rPr>
          <w:rFonts w:cstheme="minorHAnsi"/>
        </w:rPr>
        <w:t xml:space="preserve">κατά το </w:t>
      </w:r>
      <w:r w:rsidRPr="009F412D">
        <w:rPr>
          <w:rFonts w:cstheme="minorHAnsi"/>
          <w:b/>
        </w:rPr>
        <w:t>πρώτο τετράμηνο του 2017</w:t>
      </w:r>
      <w:r>
        <w:rPr>
          <w:rFonts w:cstheme="minorHAnsi"/>
        </w:rPr>
        <w:t xml:space="preserve"> δημοσιεύθηκαν </w:t>
      </w:r>
      <w:r w:rsidRPr="009F412D">
        <w:rPr>
          <w:rFonts w:cstheme="minorHAnsi"/>
          <w:b/>
        </w:rPr>
        <w:t>δύο ακόμα Προσκλήσεις Συνολικού Προϋπολογισμού €800 χιλ.</w:t>
      </w:r>
      <w:r>
        <w:rPr>
          <w:rFonts w:cstheme="minorHAnsi"/>
        </w:rPr>
        <w:t xml:space="preserve"> που αφορούν τις Ευρωπαϊκές Πρωτοβουλίες – Τοπική Ανάπτυξη</w:t>
      </w:r>
      <w:r w:rsidR="009651A4">
        <w:rPr>
          <w:rFonts w:cstheme="minorHAnsi"/>
        </w:rPr>
        <w:t xml:space="preserve"> (Πολιτισμική Κληρονομιά και </w:t>
      </w:r>
      <w:r w:rsidR="009651A4">
        <w:rPr>
          <w:rFonts w:cstheme="minorHAnsi"/>
          <w:lang w:val="en-US"/>
        </w:rPr>
        <w:t>M</w:t>
      </w:r>
      <w:r w:rsidR="009651A4" w:rsidRPr="009651A4">
        <w:rPr>
          <w:rFonts w:cstheme="minorHAnsi"/>
        </w:rPr>
        <w:t>-</w:t>
      </w:r>
      <w:r w:rsidR="009651A4">
        <w:rPr>
          <w:rFonts w:cstheme="minorHAnsi"/>
          <w:lang w:val="en-US"/>
        </w:rPr>
        <w:t>ERA</w:t>
      </w:r>
      <w:r w:rsidR="009651A4" w:rsidRPr="009651A4">
        <w:rPr>
          <w:rFonts w:cstheme="minorHAnsi"/>
        </w:rPr>
        <w:t xml:space="preserve"> </w:t>
      </w:r>
      <w:r w:rsidR="009651A4">
        <w:rPr>
          <w:rFonts w:cstheme="minorHAnsi"/>
          <w:lang w:val="en-US"/>
        </w:rPr>
        <w:t>NET</w:t>
      </w:r>
      <w:r w:rsidR="009651A4" w:rsidRPr="009651A4">
        <w:rPr>
          <w:rFonts w:cstheme="minorHAnsi"/>
        </w:rPr>
        <w:t xml:space="preserve"> 2)</w:t>
      </w:r>
      <w:r>
        <w:rPr>
          <w:rFonts w:cstheme="minorHAnsi"/>
        </w:rPr>
        <w:t xml:space="preserve">. </w:t>
      </w:r>
    </w:p>
    <w:p w14:paraId="006647C2" w14:textId="77777777" w:rsidR="00C667F3" w:rsidRPr="009651A4" w:rsidRDefault="00C667F3" w:rsidP="009651A4">
      <w:pPr>
        <w:rPr>
          <w:rFonts w:cstheme="minorHAnsi"/>
          <w:b/>
          <w:i/>
          <w:u w:val="single"/>
        </w:rPr>
      </w:pPr>
      <w:r w:rsidRPr="009651A4">
        <w:rPr>
          <w:rFonts w:cstheme="minorHAnsi"/>
          <w:b/>
          <w:i/>
          <w:u w:val="single"/>
        </w:rPr>
        <w:t>Πρόσθετα Έργα Δημοσίων Συμβάσεων</w:t>
      </w:r>
    </w:p>
    <w:p w14:paraId="6EDB979E" w14:textId="4F3A41F8" w:rsidR="004648DA" w:rsidRDefault="009651A4" w:rsidP="00AE52AF">
      <w:pPr>
        <w:rPr>
          <w:rFonts w:cstheme="minorHAnsi"/>
        </w:rPr>
      </w:pPr>
      <w:r>
        <w:rPr>
          <w:rFonts w:cstheme="minorHAnsi"/>
        </w:rPr>
        <w:t>Τέλος, ό</w:t>
      </w:r>
      <w:r w:rsidR="00E946A6">
        <w:rPr>
          <w:rFonts w:cstheme="minorHAnsi"/>
        </w:rPr>
        <w:t xml:space="preserve">σον αφορά </w:t>
      </w:r>
      <w:r w:rsidR="00E91581">
        <w:rPr>
          <w:rFonts w:cstheme="minorHAnsi"/>
        </w:rPr>
        <w:t xml:space="preserve">στις </w:t>
      </w:r>
      <w:r w:rsidR="003553DB">
        <w:rPr>
          <w:rFonts w:cstheme="minorHAnsi"/>
          <w:b/>
        </w:rPr>
        <w:t xml:space="preserve">Δημόσιες Συμβάσεις, </w:t>
      </w:r>
      <w:r w:rsidR="00E91581">
        <w:rPr>
          <w:rFonts w:cstheme="minorHAnsi"/>
        </w:rPr>
        <w:t xml:space="preserve">υπάρχει μία </w:t>
      </w:r>
      <w:r w:rsidR="00E91581" w:rsidRPr="00367141">
        <w:rPr>
          <w:rFonts w:cstheme="minorHAnsi"/>
          <w:b/>
        </w:rPr>
        <w:t>σειρά έργ</w:t>
      </w:r>
      <w:r w:rsidR="00403881">
        <w:rPr>
          <w:rFonts w:cstheme="minorHAnsi"/>
          <w:b/>
        </w:rPr>
        <w:t>ων</w:t>
      </w:r>
      <w:r w:rsidR="00E91581" w:rsidRPr="00367141">
        <w:rPr>
          <w:rFonts w:cstheme="minorHAnsi"/>
          <w:b/>
        </w:rPr>
        <w:t xml:space="preserve"> </w:t>
      </w:r>
      <w:r w:rsidR="0054353C">
        <w:rPr>
          <w:rFonts w:cstheme="minorHAnsi"/>
          <w:b/>
        </w:rPr>
        <w:t>υψηλής ωριμότητας</w:t>
      </w:r>
      <w:r w:rsidR="00403881">
        <w:rPr>
          <w:rFonts w:cstheme="minorHAnsi"/>
          <w:b/>
        </w:rPr>
        <w:t xml:space="preserve">, που απαντούν σε προκλήσεις και ικανοποιούν διατυπωμένες στο Ε.Π ανάγκες, συμβάλλουν ουσιαστικά στην επίτευξη των στόχων του  και που </w:t>
      </w:r>
      <w:r w:rsidR="00E91581" w:rsidRPr="00367141">
        <w:rPr>
          <w:rFonts w:cstheme="minorHAnsi"/>
          <w:b/>
        </w:rPr>
        <w:t>αναμένεται να ενταχθ</w:t>
      </w:r>
      <w:r w:rsidR="00403881">
        <w:rPr>
          <w:rFonts w:cstheme="minorHAnsi"/>
          <w:b/>
        </w:rPr>
        <w:t>ούν</w:t>
      </w:r>
      <w:r w:rsidR="00E91581" w:rsidRPr="00367141">
        <w:rPr>
          <w:rFonts w:cstheme="minorHAnsi"/>
          <w:b/>
        </w:rPr>
        <w:t xml:space="preserve"> στο Ε.Π. το προσεχές διάστημα</w:t>
      </w:r>
      <w:r w:rsidR="00BF019E">
        <w:rPr>
          <w:rFonts w:cstheme="minorHAnsi"/>
        </w:rPr>
        <w:t>. Σύμφωνα με στοιχεία της Δ.Α.,</w:t>
      </w:r>
      <w:r w:rsidR="00E91581">
        <w:rPr>
          <w:rFonts w:cstheme="minorHAnsi"/>
        </w:rPr>
        <w:t xml:space="preserve"> στο πλαίσιο αυτών των έργων έχουν ήδη υλοποιηθεί δαπάνες</w:t>
      </w:r>
      <w:r w:rsidR="003553DB">
        <w:rPr>
          <w:rFonts w:cstheme="minorHAnsi"/>
        </w:rPr>
        <w:t xml:space="preserve"> οι οποίες έχουν καλυφθεί από τον Κρατικό Προϋπολογισμό</w:t>
      </w:r>
      <w:r w:rsidR="00E91581">
        <w:rPr>
          <w:rFonts w:cstheme="minorHAnsi"/>
        </w:rPr>
        <w:t>. Ο Πίνακας που</w:t>
      </w:r>
      <w:r w:rsidR="006F407A">
        <w:rPr>
          <w:rFonts w:cstheme="minorHAnsi"/>
        </w:rPr>
        <w:t xml:space="preserve"> ακολουθεί παρουσιάζει </w:t>
      </w:r>
      <w:r w:rsidR="00BF019E">
        <w:rPr>
          <w:rFonts w:cstheme="minorHAnsi"/>
        </w:rPr>
        <w:t xml:space="preserve">τις </w:t>
      </w:r>
      <w:r w:rsidR="006F407A">
        <w:rPr>
          <w:rFonts w:cstheme="minorHAnsi"/>
        </w:rPr>
        <w:t xml:space="preserve">υλοποιημένες </w:t>
      </w:r>
      <w:r w:rsidR="00BF019E">
        <w:rPr>
          <w:rFonts w:cstheme="minorHAnsi"/>
        </w:rPr>
        <w:t xml:space="preserve">επιλέξιμες </w:t>
      </w:r>
      <w:r w:rsidR="006F407A">
        <w:rPr>
          <w:rFonts w:cstheme="minorHAnsi"/>
        </w:rPr>
        <w:t>δαπάνες</w:t>
      </w:r>
      <w:r w:rsidR="00E91581">
        <w:rPr>
          <w:rFonts w:cstheme="minorHAnsi"/>
        </w:rPr>
        <w:t xml:space="preserve"> </w:t>
      </w:r>
      <w:r w:rsidR="002A6A94">
        <w:rPr>
          <w:rFonts w:cstheme="minorHAnsi"/>
        </w:rPr>
        <w:t xml:space="preserve">όλων </w:t>
      </w:r>
      <w:r w:rsidR="00E91581">
        <w:rPr>
          <w:rFonts w:cstheme="minorHAnsi"/>
        </w:rPr>
        <w:t>αυτών των έργων</w:t>
      </w:r>
      <w:r w:rsidR="00BF019E">
        <w:rPr>
          <w:rFonts w:cstheme="minorHAnsi"/>
        </w:rPr>
        <w:t xml:space="preserve"> μέχρι την 31/12/2016</w:t>
      </w:r>
      <w:r w:rsidR="00E91581">
        <w:rPr>
          <w:rFonts w:cstheme="minorHAnsi"/>
        </w:rPr>
        <w:t xml:space="preserve">, </w:t>
      </w:r>
      <w:r w:rsidR="00E91581" w:rsidRPr="00367141">
        <w:rPr>
          <w:rFonts w:cstheme="minorHAnsi"/>
          <w:b/>
        </w:rPr>
        <w:t>γεγονός το οποίο δηλώνει τη θετική δυναμική</w:t>
      </w:r>
      <w:r w:rsidR="004D5C77" w:rsidRPr="00367141">
        <w:rPr>
          <w:rFonts w:cstheme="minorHAnsi"/>
          <w:b/>
        </w:rPr>
        <w:t xml:space="preserve"> της πορείας </w:t>
      </w:r>
      <w:r w:rsidR="00E91581" w:rsidRPr="00367141">
        <w:rPr>
          <w:rFonts w:cstheme="minorHAnsi"/>
          <w:b/>
        </w:rPr>
        <w:t>υλοποίησης του Ε.Π. στο άμεσο μέλλον</w:t>
      </w:r>
      <w:r w:rsidR="004C45D4">
        <w:rPr>
          <w:rFonts w:cstheme="minorHAnsi"/>
        </w:rPr>
        <w:t xml:space="preserve">. </w:t>
      </w:r>
    </w:p>
    <w:p w14:paraId="795486CD" w14:textId="6DF296E3" w:rsidR="00E91581" w:rsidRDefault="00C72D9D" w:rsidP="002A6A94">
      <w:pPr>
        <w:pStyle w:val="a"/>
        <w:ind w:left="993" w:hanging="1083"/>
      </w:pPr>
      <w:r>
        <w:t xml:space="preserve">Πίνακας </w:t>
      </w:r>
      <w:fldSimple w:instr=" SEQ Πίνακας \* ARABIC ">
        <w:r w:rsidR="003F62EF">
          <w:rPr>
            <w:noProof/>
          </w:rPr>
          <w:t>9</w:t>
        </w:r>
      </w:fldSimple>
      <w:r>
        <w:t xml:space="preserve">. </w:t>
      </w:r>
      <w:r w:rsidR="002A6A94">
        <w:t>Μη δηλωθείσες Πραγματοποιη</w:t>
      </w:r>
      <w:r w:rsidR="00DB512E">
        <w:t xml:space="preserve">μένες </w:t>
      </w:r>
      <w:r w:rsidR="002F311B">
        <w:t xml:space="preserve">Δαπάνες </w:t>
      </w:r>
      <w:r w:rsidR="002A6A94">
        <w:t xml:space="preserve">Υφιστάμενων ή προς ένταξη </w:t>
      </w:r>
      <w:r w:rsidR="002F311B">
        <w:t xml:space="preserve">Έργων Δημοσίων Συμβάσεων </w:t>
      </w:r>
      <w:r w:rsidR="002A6A94">
        <w:t>με 31/12/2016</w:t>
      </w:r>
    </w:p>
    <w:tbl>
      <w:tblPr>
        <w:tblStyle w:val="LightShading-Accent5"/>
        <w:tblW w:w="5000" w:type="pct"/>
        <w:tblLook w:val="04A0" w:firstRow="1" w:lastRow="0" w:firstColumn="1" w:lastColumn="0" w:noHBand="0" w:noVBand="1"/>
      </w:tblPr>
      <w:tblGrid>
        <w:gridCol w:w="842"/>
        <w:gridCol w:w="1818"/>
        <w:gridCol w:w="1043"/>
        <w:gridCol w:w="1521"/>
        <w:gridCol w:w="1842"/>
        <w:gridCol w:w="1625"/>
      </w:tblGrid>
      <w:tr w:rsidR="000D0A15" w:rsidRPr="007B29F4" w14:paraId="6499D2AD" w14:textId="77777777" w:rsidTr="00C759AC">
        <w:trPr>
          <w:cnfStyle w:val="100000000000" w:firstRow="1" w:lastRow="0" w:firstColumn="0" w:lastColumn="0" w:oddVBand="0" w:evenVBand="0" w:oddHBand="0" w:evenHBand="0" w:firstRowFirstColumn="0" w:firstRowLastColumn="0" w:lastRowFirstColumn="0" w:lastRowLastColumn="0"/>
          <w:trHeight w:val="864"/>
          <w:tblHeader/>
        </w:trPr>
        <w:tc>
          <w:tcPr>
            <w:cnfStyle w:val="001000000000" w:firstRow="0" w:lastRow="0" w:firstColumn="1" w:lastColumn="0" w:oddVBand="0" w:evenVBand="0" w:oddHBand="0" w:evenHBand="0" w:firstRowFirstColumn="0" w:firstRowLastColumn="0" w:lastRowFirstColumn="0" w:lastRowLastColumn="0"/>
            <w:tcW w:w="484" w:type="pct"/>
            <w:noWrap/>
            <w:vAlign w:val="center"/>
            <w:hideMark/>
          </w:tcPr>
          <w:p w14:paraId="3AC45F2F" w14:textId="77777777" w:rsidR="000D0A15" w:rsidRPr="007B29F4" w:rsidRDefault="000D0A15" w:rsidP="000D0A15">
            <w:pPr>
              <w:spacing w:before="0" w:after="0" w:line="240" w:lineRule="auto"/>
              <w:jc w:val="center"/>
              <w:rPr>
                <w:rFonts w:eastAsia="Times New Roman" w:cs="Times New Roman"/>
                <w:color w:val="000000"/>
                <w:sz w:val="18"/>
                <w:szCs w:val="18"/>
                <w:lang w:eastAsia="el-GR"/>
              </w:rPr>
            </w:pPr>
            <w:r w:rsidRPr="007B29F4">
              <w:rPr>
                <w:rFonts w:eastAsia="Times New Roman" w:cs="Times New Roman"/>
                <w:color w:val="000000"/>
                <w:sz w:val="18"/>
                <w:szCs w:val="18"/>
                <w:lang w:eastAsia="el-GR"/>
              </w:rPr>
              <w:t>Ταμείο</w:t>
            </w:r>
          </w:p>
        </w:tc>
        <w:tc>
          <w:tcPr>
            <w:tcW w:w="1046" w:type="pct"/>
            <w:noWrap/>
            <w:vAlign w:val="center"/>
            <w:hideMark/>
          </w:tcPr>
          <w:p w14:paraId="1A845988" w14:textId="77777777" w:rsidR="000D0A15" w:rsidRPr="007B29F4" w:rsidRDefault="000D0A15" w:rsidP="000D0A15">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el-GR"/>
              </w:rPr>
            </w:pPr>
            <w:r w:rsidRPr="007B29F4">
              <w:rPr>
                <w:rFonts w:eastAsia="Times New Roman" w:cs="Times New Roman"/>
                <w:color w:val="000000"/>
                <w:sz w:val="18"/>
                <w:szCs w:val="18"/>
                <w:lang w:eastAsia="el-GR"/>
              </w:rPr>
              <w:t>Περιγραφή</w:t>
            </w:r>
          </w:p>
        </w:tc>
        <w:tc>
          <w:tcPr>
            <w:tcW w:w="600" w:type="pct"/>
            <w:noWrap/>
            <w:vAlign w:val="center"/>
            <w:hideMark/>
          </w:tcPr>
          <w:p w14:paraId="626B6682" w14:textId="77777777" w:rsidR="000D0A15" w:rsidRPr="007B29F4" w:rsidRDefault="000D0A15" w:rsidP="000D0A15">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el-GR"/>
              </w:rPr>
            </w:pPr>
            <w:r w:rsidRPr="007B29F4">
              <w:rPr>
                <w:rFonts w:eastAsia="Times New Roman" w:cs="Times New Roman"/>
                <w:color w:val="000000"/>
                <w:sz w:val="18"/>
                <w:szCs w:val="18"/>
                <w:lang w:eastAsia="el-GR"/>
              </w:rPr>
              <w:t>Α.Π.</w:t>
            </w:r>
          </w:p>
        </w:tc>
        <w:tc>
          <w:tcPr>
            <w:tcW w:w="875" w:type="pct"/>
            <w:noWrap/>
            <w:vAlign w:val="center"/>
            <w:hideMark/>
          </w:tcPr>
          <w:p w14:paraId="4D487A98" w14:textId="77777777" w:rsidR="000D0A15" w:rsidRPr="007B29F4" w:rsidRDefault="000D0A15" w:rsidP="000D0A15">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el-GR"/>
              </w:rPr>
            </w:pPr>
            <w:r w:rsidRPr="007B29F4">
              <w:rPr>
                <w:rFonts w:eastAsia="Times New Roman" w:cs="Times New Roman"/>
                <w:color w:val="000000"/>
                <w:sz w:val="18"/>
                <w:szCs w:val="18"/>
                <w:lang w:eastAsia="el-GR"/>
              </w:rPr>
              <w:t>Θ.Σ.</w:t>
            </w:r>
          </w:p>
        </w:tc>
        <w:tc>
          <w:tcPr>
            <w:tcW w:w="1060" w:type="pct"/>
            <w:noWrap/>
            <w:vAlign w:val="center"/>
            <w:hideMark/>
          </w:tcPr>
          <w:p w14:paraId="7093EC3D" w14:textId="77777777" w:rsidR="000D0A15" w:rsidRPr="007B29F4" w:rsidRDefault="000D0A15" w:rsidP="000D0A15">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el-GR"/>
              </w:rPr>
            </w:pPr>
            <w:r w:rsidRPr="007B29F4">
              <w:rPr>
                <w:rFonts w:eastAsia="Times New Roman" w:cs="Times New Roman"/>
                <w:color w:val="000000"/>
                <w:sz w:val="18"/>
                <w:szCs w:val="18"/>
                <w:lang w:eastAsia="el-GR"/>
              </w:rPr>
              <w:t>Ε.Π.</w:t>
            </w:r>
          </w:p>
        </w:tc>
        <w:tc>
          <w:tcPr>
            <w:tcW w:w="935" w:type="pct"/>
            <w:vAlign w:val="center"/>
            <w:hideMark/>
          </w:tcPr>
          <w:p w14:paraId="75DAC3E3" w14:textId="77777777" w:rsidR="000D0A15" w:rsidRPr="007B29F4" w:rsidRDefault="000D0A15" w:rsidP="000D0A15">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 w:val="18"/>
                <w:szCs w:val="18"/>
                <w:lang w:eastAsia="el-GR"/>
              </w:rPr>
            </w:pPr>
            <w:r w:rsidRPr="007B29F4">
              <w:rPr>
                <w:rFonts w:eastAsia="Times New Roman" w:cs="Times New Roman"/>
                <w:color w:val="000000"/>
                <w:sz w:val="18"/>
                <w:szCs w:val="18"/>
                <w:lang w:eastAsia="el-GR"/>
              </w:rPr>
              <w:t>Υλοποιημένες Δαπάνες (31/12/2016)</w:t>
            </w:r>
          </w:p>
        </w:tc>
      </w:tr>
      <w:tr w:rsidR="00DB512E" w:rsidRPr="007B29F4" w14:paraId="186911A6" w14:textId="77777777" w:rsidTr="00DB512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84" w:type="pct"/>
            <w:noWrap/>
            <w:vAlign w:val="bottom"/>
            <w:hideMark/>
          </w:tcPr>
          <w:p w14:paraId="7C341062" w14:textId="77777777" w:rsidR="00DB512E" w:rsidRPr="00DB512E" w:rsidRDefault="00DB512E" w:rsidP="00DB512E">
            <w:pPr>
              <w:spacing w:before="0" w:after="0" w:line="240" w:lineRule="auto"/>
              <w:contextualSpacing/>
              <w:jc w:val="center"/>
              <w:rPr>
                <w:rFonts w:ascii="Calibri" w:hAnsi="Calibri"/>
                <w:color w:val="000000"/>
                <w:sz w:val="18"/>
                <w:szCs w:val="18"/>
              </w:rPr>
            </w:pPr>
            <w:r w:rsidRPr="00DB512E">
              <w:rPr>
                <w:rFonts w:ascii="Calibri" w:hAnsi="Calibri"/>
                <w:color w:val="000000"/>
                <w:sz w:val="18"/>
                <w:szCs w:val="18"/>
              </w:rPr>
              <w:t>ΕΤΠΑ</w:t>
            </w:r>
          </w:p>
        </w:tc>
        <w:tc>
          <w:tcPr>
            <w:tcW w:w="1046" w:type="pct"/>
            <w:noWrap/>
            <w:vAlign w:val="bottom"/>
            <w:hideMark/>
          </w:tcPr>
          <w:p w14:paraId="74658220" w14:textId="77777777" w:rsidR="00DB512E" w:rsidRPr="00DB512E" w:rsidRDefault="00DB512E" w:rsidP="00DB512E">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18"/>
                <w:szCs w:val="18"/>
              </w:rPr>
            </w:pPr>
            <w:r w:rsidRPr="00DB512E">
              <w:rPr>
                <w:rFonts w:ascii="Calibri" w:hAnsi="Calibri"/>
                <w:color w:val="000000"/>
                <w:sz w:val="18"/>
                <w:szCs w:val="18"/>
              </w:rPr>
              <w:t> </w:t>
            </w:r>
          </w:p>
        </w:tc>
        <w:tc>
          <w:tcPr>
            <w:tcW w:w="600" w:type="pct"/>
            <w:noWrap/>
            <w:vAlign w:val="bottom"/>
            <w:hideMark/>
          </w:tcPr>
          <w:p w14:paraId="753DEFA5" w14:textId="77777777" w:rsidR="00DB512E" w:rsidRPr="00DB512E" w:rsidRDefault="00DB512E" w:rsidP="00DB512E">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18"/>
                <w:szCs w:val="18"/>
              </w:rPr>
            </w:pPr>
            <w:r w:rsidRPr="00DB512E">
              <w:rPr>
                <w:rFonts w:ascii="Calibri" w:hAnsi="Calibri"/>
                <w:color w:val="000000"/>
                <w:sz w:val="18"/>
                <w:szCs w:val="18"/>
              </w:rPr>
              <w:t>2</w:t>
            </w:r>
          </w:p>
        </w:tc>
        <w:tc>
          <w:tcPr>
            <w:tcW w:w="875" w:type="pct"/>
            <w:noWrap/>
            <w:vAlign w:val="bottom"/>
            <w:hideMark/>
          </w:tcPr>
          <w:p w14:paraId="641F8E0A" w14:textId="77777777" w:rsidR="00DB512E" w:rsidRPr="00DB512E" w:rsidRDefault="00DB512E" w:rsidP="00DB512E">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18"/>
                <w:szCs w:val="18"/>
              </w:rPr>
            </w:pPr>
            <w:r w:rsidRPr="00DB512E">
              <w:rPr>
                <w:rFonts w:ascii="Calibri" w:hAnsi="Calibri"/>
                <w:color w:val="000000"/>
                <w:sz w:val="18"/>
                <w:szCs w:val="18"/>
              </w:rPr>
              <w:t>2</w:t>
            </w:r>
          </w:p>
        </w:tc>
        <w:tc>
          <w:tcPr>
            <w:tcW w:w="1060" w:type="pct"/>
            <w:noWrap/>
            <w:vAlign w:val="bottom"/>
            <w:hideMark/>
          </w:tcPr>
          <w:p w14:paraId="299914A3" w14:textId="77777777" w:rsidR="00DB512E" w:rsidRPr="00DB512E" w:rsidRDefault="00DB512E" w:rsidP="00DB512E">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18"/>
                <w:szCs w:val="18"/>
              </w:rPr>
            </w:pPr>
            <w:r w:rsidRPr="00DB512E">
              <w:rPr>
                <w:rFonts w:ascii="Calibri" w:hAnsi="Calibri"/>
                <w:color w:val="000000"/>
                <w:sz w:val="18"/>
                <w:szCs w:val="18"/>
              </w:rPr>
              <w:t>2γ</w:t>
            </w:r>
          </w:p>
        </w:tc>
        <w:tc>
          <w:tcPr>
            <w:tcW w:w="935" w:type="pct"/>
            <w:noWrap/>
            <w:vAlign w:val="bottom"/>
            <w:hideMark/>
          </w:tcPr>
          <w:p w14:paraId="70B9867B" w14:textId="77777777" w:rsidR="00DB512E" w:rsidRPr="00DB512E" w:rsidRDefault="00DB512E" w:rsidP="00DB512E">
            <w:pPr>
              <w:spacing w:before="0" w:after="0" w:line="240" w:lineRule="auto"/>
              <w:contextualSpacing/>
              <w:jc w:val="right"/>
              <w:cnfStyle w:val="000000100000" w:firstRow="0" w:lastRow="0" w:firstColumn="0" w:lastColumn="0" w:oddVBand="0" w:evenVBand="0" w:oddHBand="1" w:evenHBand="0" w:firstRowFirstColumn="0" w:firstRowLastColumn="0" w:lastRowFirstColumn="0" w:lastRowLastColumn="0"/>
              <w:rPr>
                <w:rFonts w:ascii="Calibri" w:hAnsi="Calibri"/>
                <w:color w:val="000000"/>
                <w:sz w:val="18"/>
                <w:szCs w:val="18"/>
              </w:rPr>
            </w:pPr>
            <w:r w:rsidRPr="00DB512E">
              <w:rPr>
                <w:rFonts w:ascii="Calibri" w:hAnsi="Calibri"/>
                <w:color w:val="000000"/>
                <w:sz w:val="18"/>
                <w:szCs w:val="18"/>
              </w:rPr>
              <w:t>2.062.000,00 €</w:t>
            </w:r>
          </w:p>
        </w:tc>
      </w:tr>
      <w:tr w:rsidR="00DB512E" w:rsidRPr="007B29F4" w14:paraId="1A2B56EC" w14:textId="77777777" w:rsidTr="00DB512E">
        <w:trPr>
          <w:trHeight w:val="288"/>
        </w:trPr>
        <w:tc>
          <w:tcPr>
            <w:cnfStyle w:val="001000000000" w:firstRow="0" w:lastRow="0" w:firstColumn="1" w:lastColumn="0" w:oddVBand="0" w:evenVBand="0" w:oddHBand="0" w:evenHBand="0" w:firstRowFirstColumn="0" w:firstRowLastColumn="0" w:lastRowFirstColumn="0" w:lastRowLastColumn="0"/>
            <w:tcW w:w="484" w:type="pct"/>
            <w:noWrap/>
            <w:vAlign w:val="bottom"/>
            <w:hideMark/>
          </w:tcPr>
          <w:p w14:paraId="11D6D59D" w14:textId="77777777" w:rsidR="00DB512E" w:rsidRPr="00DB512E" w:rsidRDefault="00DB512E" w:rsidP="00DB512E">
            <w:pPr>
              <w:spacing w:before="0" w:after="0" w:line="240" w:lineRule="auto"/>
              <w:contextualSpacing/>
              <w:jc w:val="center"/>
              <w:rPr>
                <w:rFonts w:ascii="Calibri" w:hAnsi="Calibri"/>
                <w:color w:val="000000"/>
                <w:sz w:val="18"/>
                <w:szCs w:val="18"/>
              </w:rPr>
            </w:pPr>
            <w:r w:rsidRPr="00DB512E">
              <w:rPr>
                <w:rFonts w:ascii="Calibri" w:hAnsi="Calibri"/>
                <w:color w:val="000000"/>
                <w:sz w:val="18"/>
                <w:szCs w:val="18"/>
              </w:rPr>
              <w:t>ΕΤΠΑ</w:t>
            </w:r>
          </w:p>
        </w:tc>
        <w:tc>
          <w:tcPr>
            <w:tcW w:w="1046" w:type="pct"/>
            <w:noWrap/>
            <w:vAlign w:val="bottom"/>
            <w:hideMark/>
          </w:tcPr>
          <w:p w14:paraId="79CDA65F" w14:textId="77777777" w:rsidR="00DB512E" w:rsidRPr="00DB512E" w:rsidRDefault="00DB512E" w:rsidP="00DB512E">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18"/>
                <w:szCs w:val="18"/>
              </w:rPr>
            </w:pPr>
            <w:r w:rsidRPr="00DB512E">
              <w:rPr>
                <w:rFonts w:ascii="Calibri" w:hAnsi="Calibri"/>
                <w:color w:val="000000"/>
                <w:sz w:val="18"/>
                <w:szCs w:val="18"/>
              </w:rPr>
              <w:t> </w:t>
            </w:r>
          </w:p>
        </w:tc>
        <w:tc>
          <w:tcPr>
            <w:tcW w:w="600" w:type="pct"/>
            <w:noWrap/>
            <w:vAlign w:val="bottom"/>
            <w:hideMark/>
          </w:tcPr>
          <w:p w14:paraId="61748F82" w14:textId="77777777" w:rsidR="00DB512E" w:rsidRPr="00DB512E" w:rsidRDefault="00DB512E" w:rsidP="00DB512E">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18"/>
                <w:szCs w:val="18"/>
              </w:rPr>
            </w:pPr>
            <w:r w:rsidRPr="00DB512E">
              <w:rPr>
                <w:rFonts w:ascii="Calibri" w:hAnsi="Calibri"/>
                <w:color w:val="000000"/>
                <w:sz w:val="18"/>
                <w:szCs w:val="18"/>
              </w:rPr>
              <w:t>4Β</w:t>
            </w:r>
          </w:p>
        </w:tc>
        <w:tc>
          <w:tcPr>
            <w:tcW w:w="875" w:type="pct"/>
            <w:noWrap/>
            <w:vAlign w:val="bottom"/>
            <w:hideMark/>
          </w:tcPr>
          <w:p w14:paraId="4FB257F3" w14:textId="77777777" w:rsidR="00DB512E" w:rsidRPr="00DB512E" w:rsidRDefault="00DB512E" w:rsidP="00DB512E">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18"/>
                <w:szCs w:val="18"/>
              </w:rPr>
            </w:pPr>
            <w:r w:rsidRPr="00DB512E">
              <w:rPr>
                <w:rFonts w:ascii="Calibri" w:hAnsi="Calibri"/>
                <w:color w:val="000000"/>
                <w:sz w:val="18"/>
                <w:szCs w:val="18"/>
              </w:rPr>
              <w:t>6</w:t>
            </w:r>
          </w:p>
        </w:tc>
        <w:tc>
          <w:tcPr>
            <w:tcW w:w="1060" w:type="pct"/>
            <w:noWrap/>
            <w:vAlign w:val="bottom"/>
            <w:hideMark/>
          </w:tcPr>
          <w:p w14:paraId="07E4EA6F" w14:textId="77777777" w:rsidR="00DB512E" w:rsidRPr="00DB512E" w:rsidRDefault="00DB512E" w:rsidP="00DB512E">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18"/>
                <w:szCs w:val="18"/>
              </w:rPr>
            </w:pPr>
            <w:r w:rsidRPr="00DB512E">
              <w:rPr>
                <w:rFonts w:ascii="Calibri" w:hAnsi="Calibri"/>
                <w:color w:val="000000"/>
                <w:sz w:val="18"/>
                <w:szCs w:val="18"/>
              </w:rPr>
              <w:t>6γ</w:t>
            </w:r>
          </w:p>
        </w:tc>
        <w:tc>
          <w:tcPr>
            <w:tcW w:w="935" w:type="pct"/>
            <w:noWrap/>
            <w:vAlign w:val="bottom"/>
            <w:hideMark/>
          </w:tcPr>
          <w:p w14:paraId="7402600A" w14:textId="77777777" w:rsidR="00DB512E" w:rsidRPr="00DB512E" w:rsidRDefault="00DB512E" w:rsidP="00DB512E">
            <w:pPr>
              <w:spacing w:before="0" w:after="0" w:line="240" w:lineRule="auto"/>
              <w:contextualSpacing/>
              <w:jc w:val="right"/>
              <w:cnfStyle w:val="000000000000" w:firstRow="0" w:lastRow="0" w:firstColumn="0" w:lastColumn="0" w:oddVBand="0" w:evenVBand="0" w:oddHBand="0" w:evenHBand="0" w:firstRowFirstColumn="0" w:firstRowLastColumn="0" w:lastRowFirstColumn="0" w:lastRowLastColumn="0"/>
              <w:rPr>
                <w:rFonts w:ascii="Calibri" w:hAnsi="Calibri"/>
                <w:color w:val="000000"/>
                <w:sz w:val="18"/>
                <w:szCs w:val="18"/>
              </w:rPr>
            </w:pPr>
            <w:r w:rsidRPr="00DB512E">
              <w:rPr>
                <w:rFonts w:ascii="Calibri" w:hAnsi="Calibri"/>
                <w:color w:val="000000"/>
                <w:sz w:val="18"/>
                <w:szCs w:val="18"/>
              </w:rPr>
              <w:t>580.000,00 €</w:t>
            </w:r>
          </w:p>
        </w:tc>
      </w:tr>
      <w:tr w:rsidR="00DB512E" w:rsidRPr="007B29F4" w14:paraId="2EC8B21D" w14:textId="77777777" w:rsidTr="00DB512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84" w:type="pct"/>
            <w:noWrap/>
            <w:vAlign w:val="bottom"/>
            <w:hideMark/>
          </w:tcPr>
          <w:p w14:paraId="0BB255CF" w14:textId="77777777" w:rsidR="00DB512E" w:rsidRPr="00DB512E" w:rsidRDefault="00DB512E" w:rsidP="00DB512E">
            <w:pPr>
              <w:spacing w:before="0" w:after="0" w:line="240" w:lineRule="auto"/>
              <w:contextualSpacing/>
              <w:jc w:val="center"/>
              <w:rPr>
                <w:rFonts w:ascii="Calibri" w:hAnsi="Calibri"/>
                <w:color w:val="000000"/>
                <w:sz w:val="18"/>
                <w:szCs w:val="18"/>
              </w:rPr>
            </w:pPr>
            <w:r w:rsidRPr="00DB512E">
              <w:rPr>
                <w:rFonts w:ascii="Calibri" w:hAnsi="Calibri"/>
                <w:color w:val="000000"/>
                <w:sz w:val="18"/>
                <w:szCs w:val="18"/>
              </w:rPr>
              <w:t>ΕΤΠΑ</w:t>
            </w:r>
          </w:p>
        </w:tc>
        <w:tc>
          <w:tcPr>
            <w:tcW w:w="1046" w:type="pct"/>
            <w:noWrap/>
            <w:vAlign w:val="bottom"/>
            <w:hideMark/>
          </w:tcPr>
          <w:p w14:paraId="539290E8" w14:textId="77777777" w:rsidR="00DB512E" w:rsidRPr="00DB512E" w:rsidRDefault="00DB512E" w:rsidP="00DB512E">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18"/>
                <w:szCs w:val="18"/>
              </w:rPr>
            </w:pPr>
            <w:r w:rsidRPr="00DB512E">
              <w:rPr>
                <w:rFonts w:ascii="Calibri" w:hAnsi="Calibri"/>
                <w:color w:val="000000"/>
                <w:sz w:val="18"/>
                <w:szCs w:val="18"/>
              </w:rPr>
              <w:t> </w:t>
            </w:r>
          </w:p>
        </w:tc>
        <w:tc>
          <w:tcPr>
            <w:tcW w:w="600" w:type="pct"/>
            <w:noWrap/>
            <w:vAlign w:val="bottom"/>
            <w:hideMark/>
          </w:tcPr>
          <w:p w14:paraId="38CE02A7" w14:textId="77777777" w:rsidR="00DB512E" w:rsidRPr="00DB512E" w:rsidRDefault="00DB512E" w:rsidP="00DB512E">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18"/>
                <w:szCs w:val="18"/>
              </w:rPr>
            </w:pPr>
            <w:r w:rsidRPr="00DB512E">
              <w:rPr>
                <w:rFonts w:ascii="Calibri" w:hAnsi="Calibri"/>
                <w:color w:val="000000"/>
                <w:sz w:val="18"/>
                <w:szCs w:val="18"/>
              </w:rPr>
              <w:t>4Β</w:t>
            </w:r>
          </w:p>
        </w:tc>
        <w:tc>
          <w:tcPr>
            <w:tcW w:w="875" w:type="pct"/>
            <w:noWrap/>
            <w:vAlign w:val="bottom"/>
            <w:hideMark/>
          </w:tcPr>
          <w:p w14:paraId="5248897F" w14:textId="77777777" w:rsidR="00DB512E" w:rsidRPr="00DB512E" w:rsidRDefault="00DB512E" w:rsidP="00DB512E">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18"/>
                <w:szCs w:val="18"/>
              </w:rPr>
            </w:pPr>
            <w:r w:rsidRPr="00DB512E">
              <w:rPr>
                <w:rFonts w:ascii="Calibri" w:hAnsi="Calibri"/>
                <w:color w:val="000000"/>
                <w:sz w:val="18"/>
                <w:szCs w:val="18"/>
              </w:rPr>
              <w:t>6</w:t>
            </w:r>
          </w:p>
        </w:tc>
        <w:tc>
          <w:tcPr>
            <w:tcW w:w="1060" w:type="pct"/>
            <w:noWrap/>
            <w:vAlign w:val="bottom"/>
            <w:hideMark/>
          </w:tcPr>
          <w:p w14:paraId="43CFBC41" w14:textId="77777777" w:rsidR="00DB512E" w:rsidRPr="00DB512E" w:rsidRDefault="00DB512E" w:rsidP="00DB512E">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18"/>
                <w:szCs w:val="18"/>
              </w:rPr>
            </w:pPr>
            <w:r w:rsidRPr="00DB512E">
              <w:rPr>
                <w:rFonts w:ascii="Calibri" w:hAnsi="Calibri"/>
                <w:color w:val="000000"/>
                <w:sz w:val="18"/>
                <w:szCs w:val="18"/>
              </w:rPr>
              <w:t>6δ</w:t>
            </w:r>
          </w:p>
        </w:tc>
        <w:tc>
          <w:tcPr>
            <w:tcW w:w="935" w:type="pct"/>
            <w:noWrap/>
            <w:vAlign w:val="bottom"/>
            <w:hideMark/>
          </w:tcPr>
          <w:p w14:paraId="1375F1C4" w14:textId="77777777" w:rsidR="00DB512E" w:rsidRPr="00DB512E" w:rsidRDefault="00DB512E" w:rsidP="00DB512E">
            <w:pPr>
              <w:spacing w:before="0" w:after="0" w:line="240" w:lineRule="auto"/>
              <w:contextualSpacing/>
              <w:jc w:val="right"/>
              <w:cnfStyle w:val="000000100000" w:firstRow="0" w:lastRow="0" w:firstColumn="0" w:lastColumn="0" w:oddVBand="0" w:evenVBand="0" w:oddHBand="1" w:evenHBand="0" w:firstRowFirstColumn="0" w:firstRowLastColumn="0" w:lastRowFirstColumn="0" w:lastRowLastColumn="0"/>
              <w:rPr>
                <w:rFonts w:ascii="Calibri" w:hAnsi="Calibri"/>
                <w:color w:val="000000"/>
                <w:sz w:val="18"/>
                <w:szCs w:val="18"/>
              </w:rPr>
            </w:pPr>
            <w:r w:rsidRPr="00DB512E">
              <w:rPr>
                <w:rFonts w:ascii="Calibri" w:hAnsi="Calibri"/>
                <w:color w:val="000000"/>
                <w:sz w:val="18"/>
                <w:szCs w:val="18"/>
              </w:rPr>
              <w:t>14.000,00 €</w:t>
            </w:r>
          </w:p>
        </w:tc>
      </w:tr>
      <w:tr w:rsidR="00DB512E" w:rsidRPr="007B29F4" w14:paraId="5E028DA7" w14:textId="77777777" w:rsidTr="00DB512E">
        <w:trPr>
          <w:trHeight w:val="288"/>
        </w:trPr>
        <w:tc>
          <w:tcPr>
            <w:cnfStyle w:val="001000000000" w:firstRow="0" w:lastRow="0" w:firstColumn="1" w:lastColumn="0" w:oddVBand="0" w:evenVBand="0" w:oddHBand="0" w:evenHBand="0" w:firstRowFirstColumn="0" w:firstRowLastColumn="0" w:lastRowFirstColumn="0" w:lastRowLastColumn="0"/>
            <w:tcW w:w="484" w:type="pct"/>
            <w:noWrap/>
            <w:vAlign w:val="bottom"/>
          </w:tcPr>
          <w:p w14:paraId="6465C811" w14:textId="77777777" w:rsidR="00DB512E" w:rsidRPr="00DB512E" w:rsidRDefault="00DB512E" w:rsidP="00DB512E">
            <w:pPr>
              <w:spacing w:before="0" w:after="0" w:line="240" w:lineRule="auto"/>
              <w:contextualSpacing/>
              <w:jc w:val="center"/>
              <w:rPr>
                <w:rFonts w:ascii="Calibri" w:hAnsi="Calibri"/>
                <w:color w:val="000000"/>
                <w:sz w:val="18"/>
                <w:szCs w:val="18"/>
              </w:rPr>
            </w:pPr>
            <w:r w:rsidRPr="00DB512E">
              <w:rPr>
                <w:rFonts w:ascii="Calibri" w:hAnsi="Calibri"/>
                <w:color w:val="000000"/>
                <w:sz w:val="18"/>
                <w:szCs w:val="18"/>
              </w:rPr>
              <w:t>ΕΤΠΑ</w:t>
            </w:r>
          </w:p>
        </w:tc>
        <w:tc>
          <w:tcPr>
            <w:tcW w:w="1046" w:type="pct"/>
            <w:noWrap/>
            <w:vAlign w:val="bottom"/>
          </w:tcPr>
          <w:p w14:paraId="2FB92398" w14:textId="77777777" w:rsidR="00DB512E" w:rsidRPr="00DB512E" w:rsidRDefault="00DB512E" w:rsidP="00DB512E">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18"/>
                <w:szCs w:val="18"/>
              </w:rPr>
            </w:pPr>
            <w:r w:rsidRPr="00DB512E">
              <w:rPr>
                <w:rFonts w:ascii="Calibri" w:hAnsi="Calibri"/>
                <w:color w:val="000000"/>
                <w:sz w:val="18"/>
                <w:szCs w:val="18"/>
              </w:rPr>
              <w:t xml:space="preserve">Έργα </w:t>
            </w:r>
            <w:r w:rsidR="00BF019E">
              <w:rPr>
                <w:rFonts w:ascii="Calibri" w:hAnsi="Calibri"/>
                <w:color w:val="000000"/>
                <w:sz w:val="18"/>
                <w:szCs w:val="18"/>
              </w:rPr>
              <w:t xml:space="preserve">Δ. </w:t>
            </w:r>
            <w:r w:rsidRPr="00DB512E">
              <w:rPr>
                <w:rFonts w:ascii="Calibri" w:hAnsi="Calibri"/>
                <w:color w:val="000000"/>
                <w:sz w:val="18"/>
                <w:szCs w:val="18"/>
              </w:rPr>
              <w:t>Πάφου</w:t>
            </w:r>
          </w:p>
        </w:tc>
        <w:tc>
          <w:tcPr>
            <w:tcW w:w="600" w:type="pct"/>
            <w:noWrap/>
            <w:vAlign w:val="bottom"/>
          </w:tcPr>
          <w:p w14:paraId="6C975BE0" w14:textId="77777777" w:rsidR="00DB512E" w:rsidRPr="00DB512E" w:rsidRDefault="00DB512E" w:rsidP="00DB512E">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18"/>
                <w:szCs w:val="18"/>
              </w:rPr>
            </w:pPr>
            <w:r w:rsidRPr="00DB512E">
              <w:rPr>
                <w:rFonts w:ascii="Calibri" w:hAnsi="Calibri"/>
                <w:color w:val="000000"/>
                <w:sz w:val="18"/>
                <w:szCs w:val="18"/>
              </w:rPr>
              <w:t>6</w:t>
            </w:r>
          </w:p>
        </w:tc>
        <w:tc>
          <w:tcPr>
            <w:tcW w:w="875" w:type="pct"/>
            <w:noWrap/>
            <w:vAlign w:val="bottom"/>
          </w:tcPr>
          <w:p w14:paraId="05ACA288" w14:textId="77777777" w:rsidR="00DB512E" w:rsidRPr="00DB512E" w:rsidRDefault="00DB512E" w:rsidP="00DB512E">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18"/>
                <w:szCs w:val="18"/>
              </w:rPr>
            </w:pPr>
            <w:r w:rsidRPr="00DB512E">
              <w:rPr>
                <w:rFonts w:ascii="Calibri" w:hAnsi="Calibri"/>
                <w:color w:val="000000"/>
                <w:sz w:val="18"/>
                <w:szCs w:val="18"/>
              </w:rPr>
              <w:t>3, 6, 7</w:t>
            </w:r>
          </w:p>
        </w:tc>
        <w:tc>
          <w:tcPr>
            <w:tcW w:w="1060" w:type="pct"/>
            <w:noWrap/>
            <w:vAlign w:val="bottom"/>
          </w:tcPr>
          <w:p w14:paraId="4AE3DC26" w14:textId="77777777" w:rsidR="00DB512E" w:rsidRPr="00DB512E" w:rsidRDefault="00DB512E" w:rsidP="00DB512E">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18"/>
                <w:szCs w:val="18"/>
              </w:rPr>
            </w:pPr>
            <w:r w:rsidRPr="00DB512E">
              <w:rPr>
                <w:rFonts w:ascii="Calibri" w:hAnsi="Calibri"/>
                <w:color w:val="000000"/>
                <w:sz w:val="18"/>
                <w:szCs w:val="18"/>
              </w:rPr>
              <w:t>3α, 6γ, 6ε, 7γ</w:t>
            </w:r>
          </w:p>
        </w:tc>
        <w:tc>
          <w:tcPr>
            <w:tcW w:w="935" w:type="pct"/>
            <w:noWrap/>
            <w:vAlign w:val="bottom"/>
          </w:tcPr>
          <w:p w14:paraId="2281861B" w14:textId="77777777" w:rsidR="00DB512E" w:rsidRPr="00DB512E" w:rsidRDefault="00DB512E" w:rsidP="00DB512E">
            <w:pPr>
              <w:spacing w:before="0" w:after="0" w:line="240" w:lineRule="auto"/>
              <w:contextualSpacing/>
              <w:jc w:val="right"/>
              <w:cnfStyle w:val="000000000000" w:firstRow="0" w:lastRow="0" w:firstColumn="0" w:lastColumn="0" w:oddVBand="0" w:evenVBand="0" w:oddHBand="0" w:evenHBand="0" w:firstRowFirstColumn="0" w:firstRowLastColumn="0" w:lastRowFirstColumn="0" w:lastRowLastColumn="0"/>
              <w:rPr>
                <w:rFonts w:ascii="Calibri" w:hAnsi="Calibri"/>
                <w:color w:val="000000"/>
                <w:sz w:val="18"/>
                <w:szCs w:val="18"/>
              </w:rPr>
            </w:pPr>
            <w:r w:rsidRPr="00DB512E">
              <w:rPr>
                <w:rFonts w:ascii="Calibri" w:hAnsi="Calibri"/>
                <w:color w:val="000000"/>
                <w:sz w:val="18"/>
                <w:szCs w:val="18"/>
              </w:rPr>
              <w:t>12.135.604,00 €</w:t>
            </w:r>
          </w:p>
        </w:tc>
      </w:tr>
      <w:tr w:rsidR="00DB512E" w:rsidRPr="007B29F4" w14:paraId="4FD07A2D" w14:textId="77777777" w:rsidTr="00DB512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84" w:type="pct"/>
            <w:noWrap/>
            <w:vAlign w:val="bottom"/>
          </w:tcPr>
          <w:p w14:paraId="23012353" w14:textId="77777777" w:rsidR="00DB512E" w:rsidRPr="00DB512E" w:rsidRDefault="00DB512E" w:rsidP="00DB512E">
            <w:pPr>
              <w:spacing w:before="0" w:after="0" w:line="240" w:lineRule="auto"/>
              <w:contextualSpacing/>
              <w:jc w:val="center"/>
              <w:rPr>
                <w:rFonts w:ascii="Calibri" w:hAnsi="Calibri"/>
                <w:color w:val="000000"/>
                <w:sz w:val="18"/>
                <w:szCs w:val="18"/>
              </w:rPr>
            </w:pPr>
            <w:r w:rsidRPr="00DB512E">
              <w:rPr>
                <w:rFonts w:ascii="Calibri" w:hAnsi="Calibri"/>
                <w:color w:val="000000"/>
                <w:sz w:val="18"/>
                <w:szCs w:val="18"/>
              </w:rPr>
              <w:t>ΕΤΠΑ</w:t>
            </w:r>
          </w:p>
        </w:tc>
        <w:tc>
          <w:tcPr>
            <w:tcW w:w="1046" w:type="pct"/>
            <w:noWrap/>
            <w:vAlign w:val="bottom"/>
          </w:tcPr>
          <w:p w14:paraId="7DB4F0F4" w14:textId="77777777" w:rsidR="00DB512E" w:rsidRPr="00DB512E" w:rsidRDefault="00DB512E" w:rsidP="00DB512E">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18"/>
                <w:szCs w:val="18"/>
              </w:rPr>
            </w:pPr>
            <w:r w:rsidRPr="00DB512E">
              <w:rPr>
                <w:rFonts w:ascii="Calibri" w:hAnsi="Calibri"/>
                <w:color w:val="000000"/>
                <w:sz w:val="18"/>
                <w:szCs w:val="18"/>
              </w:rPr>
              <w:t xml:space="preserve">Έργα </w:t>
            </w:r>
            <w:r w:rsidR="00BF019E">
              <w:rPr>
                <w:rFonts w:ascii="Calibri" w:hAnsi="Calibri"/>
                <w:color w:val="000000"/>
                <w:sz w:val="18"/>
                <w:szCs w:val="18"/>
              </w:rPr>
              <w:t xml:space="preserve">Δ. </w:t>
            </w:r>
            <w:r w:rsidRPr="00DB512E">
              <w:rPr>
                <w:rFonts w:ascii="Calibri" w:hAnsi="Calibri"/>
                <w:color w:val="000000"/>
                <w:sz w:val="18"/>
                <w:szCs w:val="18"/>
              </w:rPr>
              <w:t>Λευκωσίας</w:t>
            </w:r>
          </w:p>
        </w:tc>
        <w:tc>
          <w:tcPr>
            <w:tcW w:w="600" w:type="pct"/>
            <w:noWrap/>
            <w:vAlign w:val="bottom"/>
          </w:tcPr>
          <w:p w14:paraId="218CBDA0" w14:textId="77777777" w:rsidR="00DB512E" w:rsidRPr="00DB512E" w:rsidRDefault="00DB512E" w:rsidP="00DB512E">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18"/>
                <w:szCs w:val="18"/>
              </w:rPr>
            </w:pPr>
            <w:r w:rsidRPr="00DB512E">
              <w:rPr>
                <w:rFonts w:ascii="Calibri" w:hAnsi="Calibri"/>
                <w:color w:val="000000"/>
                <w:sz w:val="18"/>
                <w:szCs w:val="18"/>
              </w:rPr>
              <w:t>6</w:t>
            </w:r>
          </w:p>
        </w:tc>
        <w:tc>
          <w:tcPr>
            <w:tcW w:w="875" w:type="pct"/>
            <w:noWrap/>
            <w:vAlign w:val="bottom"/>
          </w:tcPr>
          <w:p w14:paraId="2F5355B4" w14:textId="77777777" w:rsidR="00DB512E" w:rsidRPr="00DB512E" w:rsidRDefault="00DB512E" w:rsidP="00DB512E">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18"/>
                <w:szCs w:val="18"/>
              </w:rPr>
            </w:pPr>
            <w:r w:rsidRPr="00DB512E">
              <w:rPr>
                <w:rFonts w:ascii="Calibri" w:hAnsi="Calibri"/>
                <w:color w:val="000000"/>
                <w:sz w:val="18"/>
                <w:szCs w:val="18"/>
              </w:rPr>
              <w:t>6</w:t>
            </w:r>
          </w:p>
        </w:tc>
        <w:tc>
          <w:tcPr>
            <w:tcW w:w="1060" w:type="pct"/>
            <w:noWrap/>
            <w:vAlign w:val="bottom"/>
          </w:tcPr>
          <w:p w14:paraId="2B0BA52C" w14:textId="77777777" w:rsidR="00DB512E" w:rsidRPr="00DB512E" w:rsidRDefault="00DB512E" w:rsidP="00DB512E">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18"/>
                <w:szCs w:val="18"/>
              </w:rPr>
            </w:pPr>
            <w:r w:rsidRPr="00DB512E">
              <w:rPr>
                <w:rFonts w:ascii="Calibri" w:hAnsi="Calibri"/>
                <w:color w:val="000000"/>
                <w:sz w:val="18"/>
                <w:szCs w:val="18"/>
              </w:rPr>
              <w:t>6ε</w:t>
            </w:r>
          </w:p>
        </w:tc>
        <w:tc>
          <w:tcPr>
            <w:tcW w:w="935" w:type="pct"/>
            <w:noWrap/>
            <w:vAlign w:val="bottom"/>
          </w:tcPr>
          <w:p w14:paraId="78CC4719" w14:textId="77777777" w:rsidR="00DB512E" w:rsidRPr="00DB512E" w:rsidRDefault="00DB512E" w:rsidP="00DB512E">
            <w:pPr>
              <w:spacing w:before="0" w:after="0" w:line="240" w:lineRule="auto"/>
              <w:contextualSpacing/>
              <w:jc w:val="right"/>
              <w:cnfStyle w:val="000000100000" w:firstRow="0" w:lastRow="0" w:firstColumn="0" w:lastColumn="0" w:oddVBand="0" w:evenVBand="0" w:oddHBand="1" w:evenHBand="0" w:firstRowFirstColumn="0" w:firstRowLastColumn="0" w:lastRowFirstColumn="0" w:lastRowLastColumn="0"/>
              <w:rPr>
                <w:rFonts w:ascii="Calibri" w:hAnsi="Calibri"/>
                <w:color w:val="000000"/>
                <w:sz w:val="18"/>
                <w:szCs w:val="18"/>
              </w:rPr>
            </w:pPr>
            <w:r w:rsidRPr="00DB512E">
              <w:rPr>
                <w:rFonts w:ascii="Calibri" w:hAnsi="Calibri"/>
                <w:color w:val="000000"/>
                <w:sz w:val="18"/>
                <w:szCs w:val="18"/>
              </w:rPr>
              <w:t>11.266.871,00 €</w:t>
            </w:r>
          </w:p>
        </w:tc>
      </w:tr>
      <w:tr w:rsidR="00DB512E" w:rsidRPr="007B29F4" w14:paraId="7DA08C04" w14:textId="77777777" w:rsidTr="00DB512E">
        <w:trPr>
          <w:trHeight w:val="288"/>
        </w:trPr>
        <w:tc>
          <w:tcPr>
            <w:cnfStyle w:val="001000000000" w:firstRow="0" w:lastRow="0" w:firstColumn="1" w:lastColumn="0" w:oddVBand="0" w:evenVBand="0" w:oddHBand="0" w:evenHBand="0" w:firstRowFirstColumn="0" w:firstRowLastColumn="0" w:lastRowFirstColumn="0" w:lastRowLastColumn="0"/>
            <w:tcW w:w="484" w:type="pct"/>
            <w:noWrap/>
            <w:vAlign w:val="bottom"/>
            <w:hideMark/>
          </w:tcPr>
          <w:p w14:paraId="0BEBE000" w14:textId="77777777" w:rsidR="00DB512E" w:rsidRPr="00DB512E" w:rsidRDefault="00DB512E" w:rsidP="00DB512E">
            <w:pPr>
              <w:spacing w:before="0" w:after="0" w:line="240" w:lineRule="auto"/>
              <w:contextualSpacing/>
              <w:jc w:val="center"/>
              <w:rPr>
                <w:rFonts w:ascii="Calibri" w:hAnsi="Calibri"/>
                <w:color w:val="000000"/>
                <w:sz w:val="18"/>
                <w:szCs w:val="18"/>
              </w:rPr>
            </w:pPr>
            <w:r w:rsidRPr="00DB512E">
              <w:rPr>
                <w:rFonts w:ascii="Calibri" w:hAnsi="Calibri"/>
                <w:color w:val="000000"/>
                <w:sz w:val="18"/>
                <w:szCs w:val="18"/>
              </w:rPr>
              <w:lastRenderedPageBreak/>
              <w:t>ΕΤΠΑ</w:t>
            </w:r>
          </w:p>
        </w:tc>
        <w:tc>
          <w:tcPr>
            <w:tcW w:w="1046" w:type="pct"/>
            <w:noWrap/>
            <w:vAlign w:val="bottom"/>
            <w:hideMark/>
          </w:tcPr>
          <w:p w14:paraId="72FD16B2" w14:textId="77777777" w:rsidR="00DB512E" w:rsidRPr="00DB512E" w:rsidRDefault="00DB512E" w:rsidP="00DB512E">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18"/>
                <w:szCs w:val="18"/>
              </w:rPr>
            </w:pPr>
            <w:r w:rsidRPr="00DB512E">
              <w:rPr>
                <w:rFonts w:ascii="Calibri" w:hAnsi="Calibri"/>
                <w:color w:val="000000"/>
                <w:sz w:val="18"/>
                <w:szCs w:val="18"/>
              </w:rPr>
              <w:t xml:space="preserve">Έργα </w:t>
            </w:r>
            <w:r w:rsidR="00BF019E">
              <w:rPr>
                <w:rFonts w:ascii="Calibri" w:hAnsi="Calibri"/>
                <w:color w:val="000000"/>
                <w:sz w:val="18"/>
                <w:szCs w:val="18"/>
              </w:rPr>
              <w:t xml:space="preserve">Δ. </w:t>
            </w:r>
            <w:r w:rsidRPr="00DB512E">
              <w:rPr>
                <w:rFonts w:ascii="Calibri" w:hAnsi="Calibri"/>
                <w:color w:val="000000"/>
                <w:sz w:val="18"/>
                <w:szCs w:val="18"/>
              </w:rPr>
              <w:t>Λεμεσού</w:t>
            </w:r>
          </w:p>
        </w:tc>
        <w:tc>
          <w:tcPr>
            <w:tcW w:w="600" w:type="pct"/>
            <w:noWrap/>
            <w:vAlign w:val="bottom"/>
            <w:hideMark/>
          </w:tcPr>
          <w:p w14:paraId="725C9B6E" w14:textId="77777777" w:rsidR="00DB512E" w:rsidRPr="00DB512E" w:rsidRDefault="00DB512E" w:rsidP="00DB512E">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18"/>
                <w:szCs w:val="18"/>
              </w:rPr>
            </w:pPr>
            <w:r w:rsidRPr="00DB512E">
              <w:rPr>
                <w:rFonts w:ascii="Calibri" w:hAnsi="Calibri"/>
                <w:color w:val="000000"/>
                <w:sz w:val="18"/>
                <w:szCs w:val="18"/>
              </w:rPr>
              <w:t>6</w:t>
            </w:r>
          </w:p>
        </w:tc>
        <w:tc>
          <w:tcPr>
            <w:tcW w:w="875" w:type="pct"/>
            <w:noWrap/>
            <w:vAlign w:val="bottom"/>
            <w:hideMark/>
          </w:tcPr>
          <w:p w14:paraId="65C3B309" w14:textId="77777777" w:rsidR="00DB512E" w:rsidRPr="00DB512E" w:rsidRDefault="00DB512E" w:rsidP="00DB512E">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18"/>
                <w:szCs w:val="18"/>
              </w:rPr>
            </w:pPr>
            <w:r w:rsidRPr="00DB512E">
              <w:rPr>
                <w:rFonts w:ascii="Calibri" w:hAnsi="Calibri"/>
                <w:color w:val="000000"/>
                <w:sz w:val="18"/>
                <w:szCs w:val="18"/>
              </w:rPr>
              <w:t>3, 6, 7, 9</w:t>
            </w:r>
          </w:p>
        </w:tc>
        <w:tc>
          <w:tcPr>
            <w:tcW w:w="1060" w:type="pct"/>
            <w:noWrap/>
            <w:vAlign w:val="bottom"/>
            <w:hideMark/>
          </w:tcPr>
          <w:p w14:paraId="1FB845A6" w14:textId="77777777" w:rsidR="00DB512E" w:rsidRPr="00DB512E" w:rsidRDefault="00DB512E" w:rsidP="00DB512E">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18"/>
                <w:szCs w:val="18"/>
              </w:rPr>
            </w:pPr>
            <w:r w:rsidRPr="00DB512E">
              <w:rPr>
                <w:rFonts w:ascii="Calibri" w:hAnsi="Calibri"/>
                <w:color w:val="000000"/>
                <w:sz w:val="18"/>
                <w:szCs w:val="18"/>
              </w:rPr>
              <w:t>3α, 6γ, 6ε, 7γ, 9β</w:t>
            </w:r>
          </w:p>
        </w:tc>
        <w:tc>
          <w:tcPr>
            <w:tcW w:w="935" w:type="pct"/>
            <w:noWrap/>
            <w:vAlign w:val="bottom"/>
            <w:hideMark/>
          </w:tcPr>
          <w:p w14:paraId="7B54C1ED" w14:textId="77777777" w:rsidR="00DB512E" w:rsidRPr="00DB512E" w:rsidRDefault="00DB512E" w:rsidP="00DB512E">
            <w:pPr>
              <w:spacing w:before="0" w:after="0" w:line="240" w:lineRule="auto"/>
              <w:contextualSpacing/>
              <w:jc w:val="right"/>
              <w:cnfStyle w:val="000000000000" w:firstRow="0" w:lastRow="0" w:firstColumn="0" w:lastColumn="0" w:oddVBand="0" w:evenVBand="0" w:oddHBand="0" w:evenHBand="0" w:firstRowFirstColumn="0" w:firstRowLastColumn="0" w:lastRowFirstColumn="0" w:lastRowLastColumn="0"/>
              <w:rPr>
                <w:rFonts w:ascii="Calibri" w:hAnsi="Calibri"/>
                <w:color w:val="000000"/>
                <w:sz w:val="18"/>
                <w:szCs w:val="18"/>
              </w:rPr>
            </w:pPr>
            <w:r w:rsidRPr="00DB512E">
              <w:rPr>
                <w:rFonts w:ascii="Calibri" w:hAnsi="Calibri"/>
                <w:color w:val="000000"/>
                <w:sz w:val="18"/>
                <w:szCs w:val="18"/>
              </w:rPr>
              <w:t>206.652,00 €</w:t>
            </w:r>
          </w:p>
        </w:tc>
      </w:tr>
      <w:tr w:rsidR="00DB512E" w:rsidRPr="007B29F4" w14:paraId="337B589F" w14:textId="77777777" w:rsidTr="00DB512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84" w:type="pct"/>
            <w:noWrap/>
            <w:vAlign w:val="bottom"/>
            <w:hideMark/>
          </w:tcPr>
          <w:p w14:paraId="13287D73" w14:textId="77777777" w:rsidR="00DB512E" w:rsidRPr="00DB512E" w:rsidRDefault="00DB512E" w:rsidP="00DB512E">
            <w:pPr>
              <w:spacing w:before="0" w:after="0" w:line="240" w:lineRule="auto"/>
              <w:contextualSpacing/>
              <w:jc w:val="center"/>
              <w:rPr>
                <w:rFonts w:ascii="Calibri" w:hAnsi="Calibri"/>
                <w:color w:val="000000"/>
                <w:sz w:val="18"/>
                <w:szCs w:val="18"/>
              </w:rPr>
            </w:pPr>
            <w:r w:rsidRPr="00DB512E">
              <w:rPr>
                <w:rFonts w:ascii="Calibri" w:hAnsi="Calibri"/>
                <w:color w:val="000000"/>
                <w:sz w:val="18"/>
                <w:szCs w:val="18"/>
              </w:rPr>
              <w:t>ΕΤΠΑ</w:t>
            </w:r>
          </w:p>
        </w:tc>
        <w:tc>
          <w:tcPr>
            <w:tcW w:w="1046" w:type="pct"/>
            <w:noWrap/>
            <w:vAlign w:val="bottom"/>
            <w:hideMark/>
          </w:tcPr>
          <w:p w14:paraId="13617255" w14:textId="77777777" w:rsidR="00DB512E" w:rsidRPr="00DB512E" w:rsidRDefault="00DB512E" w:rsidP="00DB512E">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18"/>
                <w:szCs w:val="18"/>
              </w:rPr>
            </w:pPr>
            <w:r w:rsidRPr="00DB512E">
              <w:rPr>
                <w:rFonts w:ascii="Calibri" w:hAnsi="Calibri"/>
                <w:color w:val="000000"/>
                <w:sz w:val="18"/>
                <w:szCs w:val="18"/>
              </w:rPr>
              <w:t xml:space="preserve">Έργα </w:t>
            </w:r>
            <w:r w:rsidR="00BF019E">
              <w:rPr>
                <w:rFonts w:ascii="Calibri" w:hAnsi="Calibri"/>
                <w:color w:val="000000"/>
                <w:sz w:val="18"/>
                <w:szCs w:val="18"/>
              </w:rPr>
              <w:t xml:space="preserve">Δ. </w:t>
            </w:r>
            <w:r w:rsidRPr="00DB512E">
              <w:rPr>
                <w:rFonts w:ascii="Calibri" w:hAnsi="Calibri"/>
                <w:color w:val="000000"/>
                <w:sz w:val="18"/>
                <w:szCs w:val="18"/>
              </w:rPr>
              <w:t>Λάρνακας</w:t>
            </w:r>
          </w:p>
        </w:tc>
        <w:tc>
          <w:tcPr>
            <w:tcW w:w="600" w:type="pct"/>
            <w:noWrap/>
            <w:vAlign w:val="bottom"/>
            <w:hideMark/>
          </w:tcPr>
          <w:p w14:paraId="1C6BDA48" w14:textId="77777777" w:rsidR="00DB512E" w:rsidRPr="00DB512E" w:rsidRDefault="00DB512E" w:rsidP="00DB512E">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18"/>
                <w:szCs w:val="18"/>
              </w:rPr>
            </w:pPr>
            <w:r w:rsidRPr="00DB512E">
              <w:rPr>
                <w:rFonts w:ascii="Calibri" w:hAnsi="Calibri"/>
                <w:color w:val="000000"/>
                <w:sz w:val="18"/>
                <w:szCs w:val="18"/>
              </w:rPr>
              <w:t>6</w:t>
            </w:r>
          </w:p>
        </w:tc>
        <w:tc>
          <w:tcPr>
            <w:tcW w:w="875" w:type="pct"/>
            <w:noWrap/>
            <w:vAlign w:val="bottom"/>
            <w:hideMark/>
          </w:tcPr>
          <w:p w14:paraId="70A1C6DB" w14:textId="77777777" w:rsidR="00DB512E" w:rsidRPr="00DB512E" w:rsidRDefault="00DB512E" w:rsidP="00DB512E">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18"/>
                <w:szCs w:val="18"/>
              </w:rPr>
            </w:pPr>
            <w:r w:rsidRPr="00DB512E">
              <w:rPr>
                <w:rFonts w:ascii="Calibri" w:hAnsi="Calibri"/>
                <w:color w:val="000000"/>
                <w:sz w:val="18"/>
                <w:szCs w:val="18"/>
              </w:rPr>
              <w:t>3, 6</w:t>
            </w:r>
          </w:p>
        </w:tc>
        <w:tc>
          <w:tcPr>
            <w:tcW w:w="1060" w:type="pct"/>
            <w:noWrap/>
            <w:vAlign w:val="bottom"/>
            <w:hideMark/>
          </w:tcPr>
          <w:p w14:paraId="0956C370" w14:textId="77777777" w:rsidR="00DB512E" w:rsidRPr="00DB512E" w:rsidRDefault="00DB512E" w:rsidP="00DB512E">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18"/>
                <w:szCs w:val="18"/>
              </w:rPr>
            </w:pPr>
            <w:r w:rsidRPr="00DB512E">
              <w:rPr>
                <w:rFonts w:ascii="Calibri" w:hAnsi="Calibri"/>
                <w:color w:val="000000"/>
                <w:sz w:val="18"/>
                <w:szCs w:val="18"/>
              </w:rPr>
              <w:t>3α, 6γ</w:t>
            </w:r>
          </w:p>
        </w:tc>
        <w:tc>
          <w:tcPr>
            <w:tcW w:w="935" w:type="pct"/>
            <w:noWrap/>
            <w:vAlign w:val="bottom"/>
            <w:hideMark/>
          </w:tcPr>
          <w:p w14:paraId="6094472C" w14:textId="77777777" w:rsidR="00DB512E" w:rsidRPr="00DB512E" w:rsidRDefault="00DB512E" w:rsidP="00DB512E">
            <w:pPr>
              <w:spacing w:before="0" w:after="0" w:line="240" w:lineRule="auto"/>
              <w:contextualSpacing/>
              <w:jc w:val="right"/>
              <w:cnfStyle w:val="000000100000" w:firstRow="0" w:lastRow="0" w:firstColumn="0" w:lastColumn="0" w:oddVBand="0" w:evenVBand="0" w:oddHBand="1" w:evenHBand="0" w:firstRowFirstColumn="0" w:firstRowLastColumn="0" w:lastRowFirstColumn="0" w:lastRowLastColumn="0"/>
              <w:rPr>
                <w:rFonts w:ascii="Calibri" w:hAnsi="Calibri"/>
                <w:color w:val="000000"/>
                <w:sz w:val="18"/>
                <w:szCs w:val="18"/>
              </w:rPr>
            </w:pPr>
            <w:r w:rsidRPr="00DB512E">
              <w:rPr>
                <w:rFonts w:ascii="Calibri" w:hAnsi="Calibri"/>
                <w:color w:val="000000"/>
                <w:sz w:val="18"/>
                <w:szCs w:val="18"/>
              </w:rPr>
              <w:t>120.000,00 €</w:t>
            </w:r>
          </w:p>
        </w:tc>
      </w:tr>
      <w:tr w:rsidR="00DB512E" w:rsidRPr="007B29F4" w14:paraId="7395B5F7" w14:textId="77777777" w:rsidTr="00DB512E">
        <w:trPr>
          <w:trHeight w:val="288"/>
        </w:trPr>
        <w:tc>
          <w:tcPr>
            <w:cnfStyle w:val="001000000000" w:firstRow="0" w:lastRow="0" w:firstColumn="1" w:lastColumn="0" w:oddVBand="0" w:evenVBand="0" w:oddHBand="0" w:evenHBand="0" w:firstRowFirstColumn="0" w:firstRowLastColumn="0" w:lastRowFirstColumn="0" w:lastRowLastColumn="0"/>
            <w:tcW w:w="484" w:type="pct"/>
            <w:noWrap/>
            <w:vAlign w:val="bottom"/>
            <w:hideMark/>
          </w:tcPr>
          <w:p w14:paraId="1E03AC59" w14:textId="77777777" w:rsidR="00DB512E" w:rsidRPr="00DB512E" w:rsidRDefault="00DB512E" w:rsidP="00DB512E">
            <w:pPr>
              <w:spacing w:before="0" w:after="0" w:line="240" w:lineRule="auto"/>
              <w:contextualSpacing/>
              <w:jc w:val="center"/>
              <w:rPr>
                <w:rFonts w:ascii="Calibri" w:hAnsi="Calibri"/>
                <w:color w:val="000000"/>
                <w:sz w:val="18"/>
                <w:szCs w:val="18"/>
              </w:rPr>
            </w:pPr>
            <w:r w:rsidRPr="00DB512E">
              <w:rPr>
                <w:rFonts w:ascii="Calibri" w:hAnsi="Calibri"/>
                <w:color w:val="000000"/>
                <w:sz w:val="18"/>
                <w:szCs w:val="18"/>
              </w:rPr>
              <w:t>ΕΤΠΑ</w:t>
            </w:r>
          </w:p>
        </w:tc>
        <w:tc>
          <w:tcPr>
            <w:tcW w:w="1046" w:type="pct"/>
            <w:noWrap/>
            <w:vAlign w:val="bottom"/>
            <w:hideMark/>
          </w:tcPr>
          <w:p w14:paraId="0DF78AFB" w14:textId="77777777" w:rsidR="00DB512E" w:rsidRPr="00DB512E" w:rsidRDefault="00DB512E" w:rsidP="00DB512E">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18"/>
                <w:szCs w:val="18"/>
              </w:rPr>
            </w:pPr>
            <w:r w:rsidRPr="00DB512E">
              <w:rPr>
                <w:rFonts w:ascii="Calibri" w:hAnsi="Calibri"/>
                <w:color w:val="000000"/>
                <w:sz w:val="18"/>
                <w:szCs w:val="18"/>
              </w:rPr>
              <w:t> </w:t>
            </w:r>
          </w:p>
        </w:tc>
        <w:tc>
          <w:tcPr>
            <w:tcW w:w="600" w:type="pct"/>
            <w:noWrap/>
            <w:vAlign w:val="bottom"/>
            <w:hideMark/>
          </w:tcPr>
          <w:p w14:paraId="6C9B7EF2" w14:textId="77777777" w:rsidR="00DB512E" w:rsidRPr="00DB512E" w:rsidRDefault="00DB512E" w:rsidP="00DB512E">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18"/>
                <w:szCs w:val="18"/>
              </w:rPr>
            </w:pPr>
            <w:r w:rsidRPr="00DB512E">
              <w:rPr>
                <w:rFonts w:ascii="Calibri" w:hAnsi="Calibri"/>
                <w:color w:val="000000"/>
                <w:sz w:val="18"/>
                <w:szCs w:val="18"/>
              </w:rPr>
              <w:t>7Α</w:t>
            </w:r>
          </w:p>
        </w:tc>
        <w:tc>
          <w:tcPr>
            <w:tcW w:w="875" w:type="pct"/>
            <w:noWrap/>
            <w:vAlign w:val="bottom"/>
            <w:hideMark/>
          </w:tcPr>
          <w:p w14:paraId="2461F9DC" w14:textId="77777777" w:rsidR="00DB512E" w:rsidRPr="00DB512E" w:rsidRDefault="00DB512E" w:rsidP="00DB512E">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18"/>
                <w:szCs w:val="18"/>
              </w:rPr>
            </w:pPr>
            <w:r w:rsidRPr="00DB512E">
              <w:rPr>
                <w:rFonts w:ascii="Calibri" w:hAnsi="Calibri"/>
                <w:color w:val="000000"/>
                <w:sz w:val="18"/>
                <w:szCs w:val="18"/>
              </w:rPr>
              <w:t>Δ.Ε.</w:t>
            </w:r>
          </w:p>
        </w:tc>
        <w:tc>
          <w:tcPr>
            <w:tcW w:w="1060" w:type="pct"/>
            <w:noWrap/>
            <w:vAlign w:val="bottom"/>
            <w:hideMark/>
          </w:tcPr>
          <w:p w14:paraId="5DBB2EC8" w14:textId="77777777" w:rsidR="00DB512E" w:rsidRPr="00DB512E" w:rsidRDefault="00DB512E" w:rsidP="00DB512E">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18"/>
                <w:szCs w:val="18"/>
              </w:rPr>
            </w:pPr>
            <w:r w:rsidRPr="00DB512E">
              <w:rPr>
                <w:rFonts w:ascii="Calibri" w:hAnsi="Calibri"/>
                <w:color w:val="000000"/>
                <w:sz w:val="18"/>
                <w:szCs w:val="18"/>
              </w:rPr>
              <w:t>Δ.Ε.</w:t>
            </w:r>
          </w:p>
        </w:tc>
        <w:tc>
          <w:tcPr>
            <w:tcW w:w="935" w:type="pct"/>
            <w:noWrap/>
            <w:vAlign w:val="bottom"/>
            <w:hideMark/>
          </w:tcPr>
          <w:p w14:paraId="70FEA1E5" w14:textId="77777777" w:rsidR="00DB512E" w:rsidRPr="00DB512E" w:rsidRDefault="00DB512E" w:rsidP="00DB512E">
            <w:pPr>
              <w:spacing w:before="0" w:after="0" w:line="240" w:lineRule="auto"/>
              <w:contextualSpacing/>
              <w:jc w:val="right"/>
              <w:cnfStyle w:val="000000000000" w:firstRow="0" w:lastRow="0" w:firstColumn="0" w:lastColumn="0" w:oddVBand="0" w:evenVBand="0" w:oddHBand="0" w:evenHBand="0" w:firstRowFirstColumn="0" w:firstRowLastColumn="0" w:lastRowFirstColumn="0" w:lastRowLastColumn="0"/>
              <w:rPr>
                <w:rFonts w:ascii="Calibri" w:hAnsi="Calibri"/>
                <w:color w:val="000000"/>
                <w:sz w:val="18"/>
                <w:szCs w:val="18"/>
              </w:rPr>
            </w:pPr>
            <w:r w:rsidRPr="00DB512E">
              <w:rPr>
                <w:rFonts w:ascii="Calibri" w:hAnsi="Calibri"/>
                <w:color w:val="000000"/>
                <w:sz w:val="18"/>
                <w:szCs w:val="18"/>
              </w:rPr>
              <w:t>500.000,00 €</w:t>
            </w:r>
          </w:p>
        </w:tc>
      </w:tr>
      <w:tr w:rsidR="00DB512E" w:rsidRPr="007B29F4" w14:paraId="1CF014D3" w14:textId="77777777" w:rsidTr="00DB512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84" w:type="pct"/>
            <w:noWrap/>
            <w:vAlign w:val="center"/>
            <w:hideMark/>
          </w:tcPr>
          <w:p w14:paraId="5172B499" w14:textId="77777777" w:rsidR="00DB512E" w:rsidRPr="00DB512E" w:rsidRDefault="00DB512E" w:rsidP="00DB512E">
            <w:pPr>
              <w:spacing w:before="0" w:after="0" w:line="240" w:lineRule="auto"/>
              <w:contextualSpacing/>
              <w:jc w:val="center"/>
              <w:rPr>
                <w:rFonts w:ascii="Calibri" w:hAnsi="Calibri"/>
                <w:color w:val="000000"/>
                <w:sz w:val="18"/>
                <w:szCs w:val="18"/>
              </w:rPr>
            </w:pPr>
            <w:r w:rsidRPr="00DB512E">
              <w:rPr>
                <w:rFonts w:ascii="Calibri" w:hAnsi="Calibri"/>
                <w:color w:val="000000"/>
                <w:sz w:val="18"/>
                <w:szCs w:val="18"/>
              </w:rPr>
              <w:t>Τ.Σ.</w:t>
            </w:r>
          </w:p>
        </w:tc>
        <w:tc>
          <w:tcPr>
            <w:tcW w:w="1046" w:type="pct"/>
            <w:noWrap/>
            <w:vAlign w:val="center"/>
            <w:hideMark/>
          </w:tcPr>
          <w:p w14:paraId="388732C4" w14:textId="77777777" w:rsidR="00DB512E" w:rsidRPr="00DB512E" w:rsidRDefault="00DB512E" w:rsidP="00DB512E">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18"/>
                <w:szCs w:val="18"/>
              </w:rPr>
            </w:pPr>
            <w:r w:rsidRPr="00DB512E">
              <w:rPr>
                <w:rFonts w:ascii="Calibri" w:hAnsi="Calibri"/>
                <w:color w:val="000000"/>
                <w:sz w:val="18"/>
                <w:szCs w:val="18"/>
              </w:rPr>
              <w:t> </w:t>
            </w:r>
          </w:p>
        </w:tc>
        <w:tc>
          <w:tcPr>
            <w:tcW w:w="600" w:type="pct"/>
            <w:noWrap/>
            <w:vAlign w:val="center"/>
            <w:hideMark/>
          </w:tcPr>
          <w:p w14:paraId="35B3533C" w14:textId="77777777" w:rsidR="00DB512E" w:rsidRPr="00DB512E" w:rsidRDefault="00DB512E" w:rsidP="00DB512E">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18"/>
                <w:szCs w:val="18"/>
              </w:rPr>
            </w:pPr>
            <w:r w:rsidRPr="00DB512E">
              <w:rPr>
                <w:rFonts w:ascii="Calibri" w:hAnsi="Calibri"/>
                <w:color w:val="000000"/>
                <w:sz w:val="18"/>
                <w:szCs w:val="18"/>
              </w:rPr>
              <w:t>3</w:t>
            </w:r>
          </w:p>
        </w:tc>
        <w:tc>
          <w:tcPr>
            <w:tcW w:w="875" w:type="pct"/>
            <w:noWrap/>
            <w:vAlign w:val="center"/>
            <w:hideMark/>
          </w:tcPr>
          <w:p w14:paraId="3B8CE9F5" w14:textId="77777777" w:rsidR="00DB512E" w:rsidRPr="00DB512E" w:rsidRDefault="00DB512E" w:rsidP="00DB512E">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18"/>
                <w:szCs w:val="18"/>
              </w:rPr>
            </w:pPr>
            <w:r w:rsidRPr="00DB512E">
              <w:rPr>
                <w:rFonts w:ascii="Calibri" w:hAnsi="Calibri"/>
                <w:color w:val="000000"/>
                <w:sz w:val="18"/>
                <w:szCs w:val="18"/>
              </w:rPr>
              <w:t>5</w:t>
            </w:r>
          </w:p>
        </w:tc>
        <w:tc>
          <w:tcPr>
            <w:tcW w:w="1060" w:type="pct"/>
            <w:noWrap/>
            <w:vAlign w:val="center"/>
            <w:hideMark/>
          </w:tcPr>
          <w:p w14:paraId="27F82895" w14:textId="77777777" w:rsidR="00DB512E" w:rsidRPr="00DB512E" w:rsidRDefault="00DB512E" w:rsidP="00DB512E">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18"/>
                <w:szCs w:val="18"/>
              </w:rPr>
            </w:pPr>
            <w:r w:rsidRPr="00DB512E">
              <w:rPr>
                <w:rFonts w:ascii="Calibri" w:hAnsi="Calibri"/>
                <w:color w:val="000000"/>
                <w:sz w:val="18"/>
                <w:szCs w:val="18"/>
              </w:rPr>
              <w:t>5i</w:t>
            </w:r>
          </w:p>
        </w:tc>
        <w:tc>
          <w:tcPr>
            <w:tcW w:w="935" w:type="pct"/>
            <w:noWrap/>
            <w:vAlign w:val="center"/>
            <w:hideMark/>
          </w:tcPr>
          <w:p w14:paraId="7639A807" w14:textId="77777777" w:rsidR="00DB512E" w:rsidRPr="00DB512E" w:rsidRDefault="00DB512E" w:rsidP="00DB512E">
            <w:pPr>
              <w:spacing w:before="0" w:after="0" w:line="240" w:lineRule="auto"/>
              <w:contextualSpacing/>
              <w:jc w:val="right"/>
              <w:cnfStyle w:val="000000100000" w:firstRow="0" w:lastRow="0" w:firstColumn="0" w:lastColumn="0" w:oddVBand="0" w:evenVBand="0" w:oddHBand="1" w:evenHBand="0" w:firstRowFirstColumn="0" w:firstRowLastColumn="0" w:lastRowFirstColumn="0" w:lastRowLastColumn="0"/>
              <w:rPr>
                <w:rFonts w:ascii="Calibri" w:hAnsi="Calibri"/>
                <w:color w:val="000000"/>
                <w:sz w:val="18"/>
                <w:szCs w:val="18"/>
              </w:rPr>
            </w:pPr>
            <w:r w:rsidRPr="00DB512E">
              <w:rPr>
                <w:rFonts w:ascii="Calibri" w:hAnsi="Calibri"/>
                <w:color w:val="000000"/>
                <w:sz w:val="18"/>
                <w:szCs w:val="18"/>
              </w:rPr>
              <w:t>3.800.000,00 €</w:t>
            </w:r>
          </w:p>
        </w:tc>
      </w:tr>
      <w:tr w:rsidR="00DB512E" w:rsidRPr="007B29F4" w14:paraId="14E4CF34" w14:textId="77777777" w:rsidTr="00DB512E">
        <w:trPr>
          <w:trHeight w:val="288"/>
        </w:trPr>
        <w:tc>
          <w:tcPr>
            <w:cnfStyle w:val="001000000000" w:firstRow="0" w:lastRow="0" w:firstColumn="1" w:lastColumn="0" w:oddVBand="0" w:evenVBand="0" w:oddHBand="0" w:evenHBand="0" w:firstRowFirstColumn="0" w:firstRowLastColumn="0" w:lastRowFirstColumn="0" w:lastRowLastColumn="0"/>
            <w:tcW w:w="484" w:type="pct"/>
            <w:noWrap/>
            <w:vAlign w:val="center"/>
            <w:hideMark/>
          </w:tcPr>
          <w:p w14:paraId="415B94EE" w14:textId="77777777" w:rsidR="00DB512E" w:rsidRPr="00DB512E" w:rsidRDefault="00DB512E" w:rsidP="00DB512E">
            <w:pPr>
              <w:spacing w:before="0" w:after="0" w:line="240" w:lineRule="auto"/>
              <w:contextualSpacing/>
              <w:jc w:val="center"/>
              <w:rPr>
                <w:rFonts w:ascii="Calibri" w:hAnsi="Calibri"/>
                <w:color w:val="000000"/>
                <w:sz w:val="18"/>
                <w:szCs w:val="18"/>
              </w:rPr>
            </w:pPr>
            <w:r w:rsidRPr="00DB512E">
              <w:rPr>
                <w:rFonts w:ascii="Calibri" w:hAnsi="Calibri"/>
                <w:color w:val="000000"/>
                <w:sz w:val="18"/>
                <w:szCs w:val="18"/>
              </w:rPr>
              <w:t>Τ.Σ.</w:t>
            </w:r>
          </w:p>
        </w:tc>
        <w:tc>
          <w:tcPr>
            <w:tcW w:w="1046" w:type="pct"/>
            <w:noWrap/>
            <w:vAlign w:val="center"/>
            <w:hideMark/>
          </w:tcPr>
          <w:p w14:paraId="716D43BA" w14:textId="77777777" w:rsidR="00DB512E" w:rsidRPr="00DB512E" w:rsidRDefault="00DB512E" w:rsidP="00DB512E">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18"/>
                <w:szCs w:val="18"/>
              </w:rPr>
            </w:pPr>
            <w:r w:rsidRPr="00DB512E">
              <w:rPr>
                <w:rFonts w:ascii="Calibri" w:hAnsi="Calibri"/>
                <w:color w:val="000000"/>
                <w:sz w:val="18"/>
                <w:szCs w:val="18"/>
              </w:rPr>
              <w:t> </w:t>
            </w:r>
          </w:p>
        </w:tc>
        <w:tc>
          <w:tcPr>
            <w:tcW w:w="600" w:type="pct"/>
            <w:noWrap/>
            <w:vAlign w:val="center"/>
            <w:hideMark/>
          </w:tcPr>
          <w:p w14:paraId="07CC2B8A" w14:textId="77777777" w:rsidR="00DB512E" w:rsidRPr="00DB512E" w:rsidRDefault="00DB512E" w:rsidP="00DB512E">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18"/>
                <w:szCs w:val="18"/>
              </w:rPr>
            </w:pPr>
            <w:r w:rsidRPr="00DB512E">
              <w:rPr>
                <w:rFonts w:ascii="Calibri" w:hAnsi="Calibri"/>
                <w:color w:val="000000"/>
                <w:sz w:val="18"/>
                <w:szCs w:val="18"/>
              </w:rPr>
              <w:t>4Α</w:t>
            </w:r>
          </w:p>
        </w:tc>
        <w:tc>
          <w:tcPr>
            <w:tcW w:w="875" w:type="pct"/>
            <w:noWrap/>
            <w:vAlign w:val="center"/>
            <w:hideMark/>
          </w:tcPr>
          <w:p w14:paraId="3EAEEF13" w14:textId="77777777" w:rsidR="00DB512E" w:rsidRPr="00DB512E" w:rsidRDefault="00DB512E" w:rsidP="00DB512E">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18"/>
                <w:szCs w:val="18"/>
              </w:rPr>
            </w:pPr>
            <w:r w:rsidRPr="00DB512E">
              <w:rPr>
                <w:rFonts w:ascii="Calibri" w:hAnsi="Calibri"/>
                <w:color w:val="000000"/>
                <w:sz w:val="18"/>
                <w:szCs w:val="18"/>
              </w:rPr>
              <w:t>6</w:t>
            </w:r>
          </w:p>
        </w:tc>
        <w:tc>
          <w:tcPr>
            <w:tcW w:w="1060" w:type="pct"/>
            <w:noWrap/>
            <w:vAlign w:val="center"/>
            <w:hideMark/>
          </w:tcPr>
          <w:p w14:paraId="5816909B" w14:textId="77777777" w:rsidR="00DB512E" w:rsidRPr="00DB512E" w:rsidRDefault="00DB512E" w:rsidP="00DB512E">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18"/>
                <w:szCs w:val="18"/>
              </w:rPr>
            </w:pPr>
            <w:r w:rsidRPr="00DB512E">
              <w:rPr>
                <w:rFonts w:ascii="Calibri" w:hAnsi="Calibri"/>
                <w:color w:val="000000"/>
                <w:sz w:val="18"/>
                <w:szCs w:val="18"/>
              </w:rPr>
              <w:t>6i</w:t>
            </w:r>
          </w:p>
        </w:tc>
        <w:tc>
          <w:tcPr>
            <w:tcW w:w="935" w:type="pct"/>
            <w:noWrap/>
            <w:vAlign w:val="center"/>
            <w:hideMark/>
          </w:tcPr>
          <w:p w14:paraId="74B668F1" w14:textId="77777777" w:rsidR="00DB512E" w:rsidRPr="00DB512E" w:rsidRDefault="00DB512E" w:rsidP="00DB512E">
            <w:pPr>
              <w:spacing w:before="0" w:after="0" w:line="240" w:lineRule="auto"/>
              <w:contextualSpacing/>
              <w:jc w:val="right"/>
              <w:cnfStyle w:val="000000000000" w:firstRow="0" w:lastRow="0" w:firstColumn="0" w:lastColumn="0" w:oddVBand="0" w:evenVBand="0" w:oddHBand="0" w:evenHBand="0" w:firstRowFirstColumn="0" w:firstRowLastColumn="0" w:lastRowFirstColumn="0" w:lastRowLastColumn="0"/>
              <w:rPr>
                <w:rFonts w:ascii="Calibri" w:hAnsi="Calibri"/>
                <w:color w:val="000000"/>
                <w:sz w:val="18"/>
                <w:szCs w:val="18"/>
              </w:rPr>
            </w:pPr>
            <w:r w:rsidRPr="00DB512E">
              <w:rPr>
                <w:rFonts w:ascii="Calibri" w:hAnsi="Calibri"/>
                <w:color w:val="000000"/>
                <w:sz w:val="18"/>
                <w:szCs w:val="18"/>
              </w:rPr>
              <w:t>1.000.000,00 €</w:t>
            </w:r>
          </w:p>
        </w:tc>
      </w:tr>
      <w:tr w:rsidR="00DB512E" w:rsidRPr="007B29F4" w14:paraId="31D8C3B2" w14:textId="77777777" w:rsidTr="00DB512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84" w:type="pct"/>
            <w:noWrap/>
            <w:vAlign w:val="bottom"/>
            <w:hideMark/>
          </w:tcPr>
          <w:p w14:paraId="28EDB5DD" w14:textId="77777777" w:rsidR="00DB512E" w:rsidRPr="00DB512E" w:rsidRDefault="00DB512E" w:rsidP="00DB512E">
            <w:pPr>
              <w:spacing w:before="0" w:after="0" w:line="240" w:lineRule="auto"/>
              <w:contextualSpacing/>
              <w:jc w:val="center"/>
              <w:rPr>
                <w:rFonts w:ascii="Calibri" w:hAnsi="Calibri"/>
                <w:color w:val="000000"/>
                <w:sz w:val="18"/>
                <w:szCs w:val="18"/>
              </w:rPr>
            </w:pPr>
            <w:r w:rsidRPr="00DB512E">
              <w:rPr>
                <w:rFonts w:ascii="Calibri" w:hAnsi="Calibri"/>
                <w:color w:val="000000"/>
                <w:sz w:val="18"/>
                <w:szCs w:val="18"/>
              </w:rPr>
              <w:t>Τ.Σ.</w:t>
            </w:r>
          </w:p>
        </w:tc>
        <w:tc>
          <w:tcPr>
            <w:tcW w:w="1046" w:type="pct"/>
            <w:noWrap/>
            <w:vAlign w:val="bottom"/>
            <w:hideMark/>
          </w:tcPr>
          <w:p w14:paraId="4266AD10" w14:textId="77777777" w:rsidR="00DB512E" w:rsidRPr="00DB512E" w:rsidRDefault="00DB512E" w:rsidP="00DB512E">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18"/>
                <w:szCs w:val="18"/>
              </w:rPr>
            </w:pPr>
            <w:r w:rsidRPr="00DB512E">
              <w:rPr>
                <w:rFonts w:ascii="Calibri" w:hAnsi="Calibri"/>
                <w:color w:val="000000"/>
                <w:sz w:val="18"/>
                <w:szCs w:val="18"/>
              </w:rPr>
              <w:t> </w:t>
            </w:r>
          </w:p>
        </w:tc>
        <w:tc>
          <w:tcPr>
            <w:tcW w:w="600" w:type="pct"/>
            <w:vAlign w:val="bottom"/>
            <w:hideMark/>
          </w:tcPr>
          <w:p w14:paraId="780A071D" w14:textId="77777777" w:rsidR="00DB512E" w:rsidRPr="00DB512E" w:rsidRDefault="00DB512E" w:rsidP="00DB512E">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18"/>
                <w:szCs w:val="18"/>
              </w:rPr>
            </w:pPr>
            <w:r w:rsidRPr="00DB512E">
              <w:rPr>
                <w:rFonts w:ascii="Calibri" w:hAnsi="Calibri"/>
                <w:color w:val="000000"/>
                <w:sz w:val="18"/>
                <w:szCs w:val="18"/>
              </w:rPr>
              <w:t>4Α</w:t>
            </w:r>
          </w:p>
        </w:tc>
        <w:tc>
          <w:tcPr>
            <w:tcW w:w="875" w:type="pct"/>
            <w:noWrap/>
            <w:vAlign w:val="center"/>
            <w:hideMark/>
          </w:tcPr>
          <w:p w14:paraId="33BFEE9A" w14:textId="77777777" w:rsidR="00DB512E" w:rsidRPr="00DB512E" w:rsidRDefault="00DB512E" w:rsidP="00DB512E">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18"/>
                <w:szCs w:val="18"/>
              </w:rPr>
            </w:pPr>
            <w:r w:rsidRPr="00DB512E">
              <w:rPr>
                <w:rFonts w:ascii="Calibri" w:hAnsi="Calibri"/>
                <w:color w:val="000000"/>
                <w:sz w:val="18"/>
                <w:szCs w:val="18"/>
              </w:rPr>
              <w:t>6</w:t>
            </w:r>
          </w:p>
        </w:tc>
        <w:tc>
          <w:tcPr>
            <w:tcW w:w="1060" w:type="pct"/>
            <w:noWrap/>
            <w:vAlign w:val="center"/>
            <w:hideMark/>
          </w:tcPr>
          <w:p w14:paraId="65316894" w14:textId="77777777" w:rsidR="00DB512E" w:rsidRPr="00DB512E" w:rsidRDefault="00DB512E" w:rsidP="00DB512E">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18"/>
                <w:szCs w:val="18"/>
              </w:rPr>
            </w:pPr>
            <w:r w:rsidRPr="00DB512E">
              <w:rPr>
                <w:rFonts w:ascii="Calibri" w:hAnsi="Calibri"/>
                <w:color w:val="000000"/>
                <w:sz w:val="18"/>
                <w:szCs w:val="18"/>
              </w:rPr>
              <w:t>6ii</w:t>
            </w:r>
          </w:p>
        </w:tc>
        <w:tc>
          <w:tcPr>
            <w:tcW w:w="935" w:type="pct"/>
            <w:vAlign w:val="bottom"/>
            <w:hideMark/>
          </w:tcPr>
          <w:p w14:paraId="3385DF6A" w14:textId="77777777" w:rsidR="00DB512E" w:rsidRPr="00DB512E" w:rsidRDefault="00DB512E" w:rsidP="00DB512E">
            <w:pPr>
              <w:spacing w:before="0" w:after="0" w:line="240" w:lineRule="auto"/>
              <w:contextualSpacing/>
              <w:jc w:val="right"/>
              <w:cnfStyle w:val="000000100000" w:firstRow="0" w:lastRow="0" w:firstColumn="0" w:lastColumn="0" w:oddVBand="0" w:evenVBand="0" w:oddHBand="1" w:evenHBand="0" w:firstRowFirstColumn="0" w:firstRowLastColumn="0" w:lastRowFirstColumn="0" w:lastRowLastColumn="0"/>
              <w:rPr>
                <w:rFonts w:ascii="Calibri" w:hAnsi="Calibri"/>
                <w:color w:val="000000"/>
                <w:sz w:val="18"/>
                <w:szCs w:val="18"/>
              </w:rPr>
            </w:pPr>
            <w:r w:rsidRPr="00DB512E">
              <w:rPr>
                <w:rFonts w:ascii="Calibri" w:hAnsi="Calibri"/>
                <w:color w:val="000000"/>
                <w:sz w:val="18"/>
                <w:szCs w:val="18"/>
              </w:rPr>
              <w:t>2.100.000,00 €</w:t>
            </w:r>
          </w:p>
        </w:tc>
      </w:tr>
      <w:tr w:rsidR="00DB512E" w:rsidRPr="007B29F4" w14:paraId="496FE465" w14:textId="77777777" w:rsidTr="00DB512E">
        <w:trPr>
          <w:trHeight w:val="288"/>
        </w:trPr>
        <w:tc>
          <w:tcPr>
            <w:cnfStyle w:val="001000000000" w:firstRow="0" w:lastRow="0" w:firstColumn="1" w:lastColumn="0" w:oddVBand="0" w:evenVBand="0" w:oddHBand="0" w:evenHBand="0" w:firstRowFirstColumn="0" w:firstRowLastColumn="0" w:lastRowFirstColumn="0" w:lastRowLastColumn="0"/>
            <w:tcW w:w="484" w:type="pct"/>
            <w:noWrap/>
            <w:vAlign w:val="bottom"/>
            <w:hideMark/>
          </w:tcPr>
          <w:p w14:paraId="63D84380" w14:textId="77777777" w:rsidR="00DB512E" w:rsidRPr="00DB512E" w:rsidRDefault="00DB512E" w:rsidP="00DB512E">
            <w:pPr>
              <w:spacing w:before="0" w:after="0" w:line="240" w:lineRule="auto"/>
              <w:contextualSpacing/>
              <w:jc w:val="center"/>
              <w:rPr>
                <w:rFonts w:ascii="Calibri" w:hAnsi="Calibri"/>
                <w:color w:val="000000"/>
                <w:sz w:val="18"/>
                <w:szCs w:val="18"/>
              </w:rPr>
            </w:pPr>
            <w:r w:rsidRPr="00DB512E">
              <w:rPr>
                <w:rFonts w:ascii="Calibri" w:hAnsi="Calibri"/>
                <w:color w:val="000000"/>
                <w:sz w:val="18"/>
                <w:szCs w:val="18"/>
              </w:rPr>
              <w:t>Τ.Σ.</w:t>
            </w:r>
          </w:p>
        </w:tc>
        <w:tc>
          <w:tcPr>
            <w:tcW w:w="1046" w:type="pct"/>
            <w:noWrap/>
            <w:vAlign w:val="bottom"/>
            <w:hideMark/>
          </w:tcPr>
          <w:p w14:paraId="7AA27C68" w14:textId="77777777" w:rsidR="00DB512E" w:rsidRPr="00DB512E" w:rsidRDefault="00DB512E" w:rsidP="00DB512E">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18"/>
                <w:szCs w:val="18"/>
              </w:rPr>
            </w:pPr>
            <w:r w:rsidRPr="00DB512E">
              <w:rPr>
                <w:rFonts w:ascii="Calibri" w:hAnsi="Calibri"/>
                <w:color w:val="000000"/>
                <w:sz w:val="18"/>
                <w:szCs w:val="18"/>
              </w:rPr>
              <w:t> </w:t>
            </w:r>
          </w:p>
        </w:tc>
        <w:tc>
          <w:tcPr>
            <w:tcW w:w="600" w:type="pct"/>
            <w:noWrap/>
            <w:vAlign w:val="bottom"/>
            <w:hideMark/>
          </w:tcPr>
          <w:p w14:paraId="468BAC19" w14:textId="77777777" w:rsidR="00DB512E" w:rsidRPr="00DB512E" w:rsidRDefault="00DB512E" w:rsidP="00DB512E">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18"/>
                <w:szCs w:val="18"/>
              </w:rPr>
            </w:pPr>
            <w:r w:rsidRPr="00DB512E">
              <w:rPr>
                <w:rFonts w:ascii="Calibri" w:hAnsi="Calibri"/>
                <w:color w:val="000000"/>
                <w:sz w:val="18"/>
                <w:szCs w:val="18"/>
              </w:rPr>
              <w:t>5</w:t>
            </w:r>
          </w:p>
        </w:tc>
        <w:tc>
          <w:tcPr>
            <w:tcW w:w="875" w:type="pct"/>
            <w:noWrap/>
            <w:vAlign w:val="bottom"/>
            <w:hideMark/>
          </w:tcPr>
          <w:p w14:paraId="775620E8" w14:textId="77777777" w:rsidR="00DB512E" w:rsidRPr="00DB512E" w:rsidRDefault="00DB512E" w:rsidP="00DB512E">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18"/>
                <w:szCs w:val="18"/>
              </w:rPr>
            </w:pPr>
            <w:r w:rsidRPr="00DB512E">
              <w:rPr>
                <w:rFonts w:ascii="Calibri" w:hAnsi="Calibri"/>
                <w:color w:val="000000"/>
                <w:sz w:val="18"/>
                <w:szCs w:val="18"/>
              </w:rPr>
              <w:t>7</w:t>
            </w:r>
          </w:p>
        </w:tc>
        <w:tc>
          <w:tcPr>
            <w:tcW w:w="1060" w:type="pct"/>
            <w:noWrap/>
            <w:vAlign w:val="bottom"/>
            <w:hideMark/>
          </w:tcPr>
          <w:p w14:paraId="3E395EB7" w14:textId="77777777" w:rsidR="00DB512E" w:rsidRPr="00DB512E" w:rsidRDefault="00DB512E" w:rsidP="00DB512E">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18"/>
                <w:szCs w:val="18"/>
              </w:rPr>
            </w:pPr>
            <w:r w:rsidRPr="00DB512E">
              <w:rPr>
                <w:rFonts w:ascii="Calibri" w:hAnsi="Calibri"/>
                <w:color w:val="000000"/>
                <w:sz w:val="18"/>
                <w:szCs w:val="18"/>
              </w:rPr>
              <w:t>7i</w:t>
            </w:r>
          </w:p>
        </w:tc>
        <w:tc>
          <w:tcPr>
            <w:tcW w:w="935" w:type="pct"/>
            <w:noWrap/>
            <w:vAlign w:val="bottom"/>
            <w:hideMark/>
          </w:tcPr>
          <w:p w14:paraId="39F364D4" w14:textId="77777777" w:rsidR="00DB512E" w:rsidRPr="00DB512E" w:rsidRDefault="00DB512E" w:rsidP="00DB512E">
            <w:pPr>
              <w:spacing w:before="0" w:after="0" w:line="240" w:lineRule="auto"/>
              <w:contextualSpacing/>
              <w:jc w:val="right"/>
              <w:cnfStyle w:val="000000000000" w:firstRow="0" w:lastRow="0" w:firstColumn="0" w:lastColumn="0" w:oddVBand="0" w:evenVBand="0" w:oddHBand="0" w:evenHBand="0" w:firstRowFirstColumn="0" w:firstRowLastColumn="0" w:lastRowFirstColumn="0" w:lastRowLastColumn="0"/>
              <w:rPr>
                <w:rFonts w:ascii="Calibri" w:hAnsi="Calibri"/>
                <w:color w:val="000000"/>
                <w:sz w:val="18"/>
                <w:szCs w:val="18"/>
              </w:rPr>
            </w:pPr>
            <w:r w:rsidRPr="00DB512E">
              <w:rPr>
                <w:rFonts w:ascii="Calibri" w:hAnsi="Calibri"/>
                <w:color w:val="000000"/>
                <w:sz w:val="18"/>
                <w:szCs w:val="18"/>
              </w:rPr>
              <w:t>2.276.000,00 €</w:t>
            </w:r>
          </w:p>
        </w:tc>
      </w:tr>
      <w:tr w:rsidR="00DB512E" w:rsidRPr="007B29F4" w14:paraId="59116028" w14:textId="77777777" w:rsidTr="00DB512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84" w:type="pct"/>
            <w:noWrap/>
            <w:vAlign w:val="bottom"/>
            <w:hideMark/>
          </w:tcPr>
          <w:p w14:paraId="6499C630" w14:textId="77777777" w:rsidR="00DB512E" w:rsidRPr="00DB512E" w:rsidRDefault="00DB512E" w:rsidP="00DB512E">
            <w:pPr>
              <w:spacing w:before="0" w:after="0" w:line="240" w:lineRule="auto"/>
              <w:contextualSpacing/>
              <w:jc w:val="center"/>
              <w:rPr>
                <w:rFonts w:ascii="Calibri" w:hAnsi="Calibri"/>
                <w:color w:val="000000"/>
                <w:sz w:val="18"/>
                <w:szCs w:val="18"/>
              </w:rPr>
            </w:pPr>
            <w:r w:rsidRPr="00DB512E">
              <w:rPr>
                <w:rFonts w:ascii="Calibri" w:hAnsi="Calibri"/>
                <w:color w:val="000000"/>
                <w:sz w:val="18"/>
                <w:szCs w:val="18"/>
              </w:rPr>
              <w:t>Τ.Σ.</w:t>
            </w:r>
          </w:p>
        </w:tc>
        <w:tc>
          <w:tcPr>
            <w:tcW w:w="1046" w:type="pct"/>
            <w:noWrap/>
            <w:vAlign w:val="bottom"/>
            <w:hideMark/>
          </w:tcPr>
          <w:p w14:paraId="7A5514EC" w14:textId="77777777" w:rsidR="00DB512E" w:rsidRPr="00DB512E" w:rsidRDefault="00DB512E" w:rsidP="00DB512E">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18"/>
                <w:szCs w:val="18"/>
              </w:rPr>
            </w:pPr>
            <w:r w:rsidRPr="00DB512E">
              <w:rPr>
                <w:rFonts w:ascii="Calibri" w:hAnsi="Calibri"/>
                <w:color w:val="000000"/>
                <w:sz w:val="18"/>
                <w:szCs w:val="18"/>
              </w:rPr>
              <w:t> </w:t>
            </w:r>
          </w:p>
        </w:tc>
        <w:tc>
          <w:tcPr>
            <w:tcW w:w="600" w:type="pct"/>
            <w:noWrap/>
            <w:vAlign w:val="bottom"/>
            <w:hideMark/>
          </w:tcPr>
          <w:p w14:paraId="2D109ABF" w14:textId="77777777" w:rsidR="00DB512E" w:rsidRPr="00DB512E" w:rsidRDefault="00DB512E" w:rsidP="00DB512E">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18"/>
                <w:szCs w:val="18"/>
              </w:rPr>
            </w:pPr>
            <w:r w:rsidRPr="00DB512E">
              <w:rPr>
                <w:rFonts w:ascii="Calibri" w:hAnsi="Calibri"/>
                <w:color w:val="000000"/>
                <w:sz w:val="18"/>
                <w:szCs w:val="18"/>
              </w:rPr>
              <w:t>5</w:t>
            </w:r>
          </w:p>
        </w:tc>
        <w:tc>
          <w:tcPr>
            <w:tcW w:w="875" w:type="pct"/>
            <w:noWrap/>
            <w:vAlign w:val="bottom"/>
            <w:hideMark/>
          </w:tcPr>
          <w:p w14:paraId="710D5259" w14:textId="77777777" w:rsidR="00DB512E" w:rsidRPr="00DB512E" w:rsidRDefault="00DB512E" w:rsidP="00DB512E">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18"/>
                <w:szCs w:val="18"/>
              </w:rPr>
            </w:pPr>
            <w:r w:rsidRPr="00DB512E">
              <w:rPr>
                <w:rFonts w:ascii="Calibri" w:hAnsi="Calibri"/>
                <w:color w:val="000000"/>
                <w:sz w:val="18"/>
                <w:szCs w:val="18"/>
              </w:rPr>
              <w:t>7</w:t>
            </w:r>
          </w:p>
        </w:tc>
        <w:tc>
          <w:tcPr>
            <w:tcW w:w="1060" w:type="pct"/>
            <w:noWrap/>
            <w:vAlign w:val="bottom"/>
            <w:hideMark/>
          </w:tcPr>
          <w:p w14:paraId="271D0CAE" w14:textId="77777777" w:rsidR="00DB512E" w:rsidRPr="00DB512E" w:rsidRDefault="00DB512E" w:rsidP="00DB512E">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18"/>
                <w:szCs w:val="18"/>
              </w:rPr>
            </w:pPr>
            <w:r w:rsidRPr="00DB512E">
              <w:rPr>
                <w:rFonts w:ascii="Calibri" w:hAnsi="Calibri"/>
                <w:color w:val="000000"/>
                <w:sz w:val="18"/>
                <w:szCs w:val="18"/>
              </w:rPr>
              <w:t>7ii</w:t>
            </w:r>
          </w:p>
        </w:tc>
        <w:tc>
          <w:tcPr>
            <w:tcW w:w="935" w:type="pct"/>
            <w:noWrap/>
            <w:vAlign w:val="bottom"/>
            <w:hideMark/>
          </w:tcPr>
          <w:p w14:paraId="207C3BDD" w14:textId="77777777" w:rsidR="00DB512E" w:rsidRPr="00DB512E" w:rsidRDefault="00DB512E" w:rsidP="00DB512E">
            <w:pPr>
              <w:spacing w:before="0" w:after="0" w:line="240" w:lineRule="auto"/>
              <w:contextualSpacing/>
              <w:jc w:val="right"/>
              <w:cnfStyle w:val="000000100000" w:firstRow="0" w:lastRow="0" w:firstColumn="0" w:lastColumn="0" w:oddVBand="0" w:evenVBand="0" w:oddHBand="1" w:evenHBand="0" w:firstRowFirstColumn="0" w:firstRowLastColumn="0" w:lastRowFirstColumn="0" w:lastRowLastColumn="0"/>
              <w:rPr>
                <w:rFonts w:ascii="Calibri" w:hAnsi="Calibri"/>
                <w:color w:val="000000"/>
                <w:sz w:val="18"/>
                <w:szCs w:val="18"/>
              </w:rPr>
            </w:pPr>
            <w:r w:rsidRPr="00DB512E">
              <w:rPr>
                <w:rFonts w:ascii="Calibri" w:hAnsi="Calibri"/>
                <w:color w:val="000000"/>
                <w:sz w:val="18"/>
                <w:szCs w:val="18"/>
              </w:rPr>
              <w:t>4.450.000,00 €</w:t>
            </w:r>
          </w:p>
        </w:tc>
      </w:tr>
      <w:tr w:rsidR="00DB512E" w:rsidRPr="007B29F4" w14:paraId="4F0B84F7" w14:textId="77777777" w:rsidTr="00DB512E">
        <w:trPr>
          <w:trHeight w:val="288"/>
        </w:trPr>
        <w:tc>
          <w:tcPr>
            <w:cnfStyle w:val="001000000000" w:firstRow="0" w:lastRow="0" w:firstColumn="1" w:lastColumn="0" w:oddVBand="0" w:evenVBand="0" w:oddHBand="0" w:evenHBand="0" w:firstRowFirstColumn="0" w:firstRowLastColumn="0" w:lastRowFirstColumn="0" w:lastRowLastColumn="0"/>
            <w:tcW w:w="484" w:type="pct"/>
            <w:noWrap/>
            <w:vAlign w:val="bottom"/>
            <w:hideMark/>
          </w:tcPr>
          <w:p w14:paraId="0AA2B454" w14:textId="77777777" w:rsidR="00DB512E" w:rsidRPr="00DB512E" w:rsidRDefault="00DB512E" w:rsidP="00DB512E">
            <w:pPr>
              <w:spacing w:before="0" w:after="0" w:line="240" w:lineRule="auto"/>
              <w:contextualSpacing/>
              <w:jc w:val="center"/>
              <w:rPr>
                <w:rFonts w:ascii="Calibri" w:hAnsi="Calibri"/>
                <w:color w:val="000000"/>
                <w:sz w:val="18"/>
                <w:szCs w:val="18"/>
              </w:rPr>
            </w:pPr>
            <w:r w:rsidRPr="00DB512E">
              <w:rPr>
                <w:rFonts w:ascii="Calibri" w:hAnsi="Calibri"/>
                <w:color w:val="000000"/>
                <w:sz w:val="18"/>
                <w:szCs w:val="18"/>
              </w:rPr>
              <w:t>Τ.Σ.</w:t>
            </w:r>
          </w:p>
        </w:tc>
        <w:tc>
          <w:tcPr>
            <w:tcW w:w="1046" w:type="pct"/>
            <w:noWrap/>
            <w:vAlign w:val="bottom"/>
            <w:hideMark/>
          </w:tcPr>
          <w:p w14:paraId="1EECAD2B" w14:textId="77777777" w:rsidR="00DB512E" w:rsidRPr="00DB512E" w:rsidRDefault="00DB512E" w:rsidP="00DB512E">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18"/>
                <w:szCs w:val="18"/>
              </w:rPr>
            </w:pPr>
            <w:r w:rsidRPr="00DB512E">
              <w:rPr>
                <w:rFonts w:ascii="Calibri" w:hAnsi="Calibri"/>
                <w:color w:val="000000"/>
                <w:sz w:val="18"/>
                <w:szCs w:val="18"/>
              </w:rPr>
              <w:t> </w:t>
            </w:r>
          </w:p>
        </w:tc>
        <w:tc>
          <w:tcPr>
            <w:tcW w:w="600" w:type="pct"/>
            <w:noWrap/>
            <w:vAlign w:val="bottom"/>
            <w:hideMark/>
          </w:tcPr>
          <w:p w14:paraId="78BC1C5D" w14:textId="77777777" w:rsidR="00DB512E" w:rsidRPr="00DB512E" w:rsidRDefault="00DB512E" w:rsidP="00DB512E">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18"/>
                <w:szCs w:val="18"/>
              </w:rPr>
            </w:pPr>
            <w:r w:rsidRPr="00DB512E">
              <w:rPr>
                <w:rFonts w:ascii="Calibri" w:hAnsi="Calibri"/>
                <w:color w:val="000000"/>
                <w:sz w:val="18"/>
                <w:szCs w:val="18"/>
              </w:rPr>
              <w:t>7Β</w:t>
            </w:r>
          </w:p>
        </w:tc>
        <w:tc>
          <w:tcPr>
            <w:tcW w:w="875" w:type="pct"/>
            <w:noWrap/>
            <w:vAlign w:val="bottom"/>
            <w:hideMark/>
          </w:tcPr>
          <w:p w14:paraId="63992281" w14:textId="77777777" w:rsidR="00DB512E" w:rsidRPr="00DB512E" w:rsidRDefault="00DB512E" w:rsidP="00DB512E">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18"/>
                <w:szCs w:val="18"/>
              </w:rPr>
            </w:pPr>
            <w:r w:rsidRPr="00DB512E">
              <w:rPr>
                <w:rFonts w:ascii="Calibri" w:hAnsi="Calibri"/>
                <w:color w:val="000000"/>
                <w:sz w:val="18"/>
                <w:szCs w:val="18"/>
              </w:rPr>
              <w:t>Δ.Ε.</w:t>
            </w:r>
          </w:p>
        </w:tc>
        <w:tc>
          <w:tcPr>
            <w:tcW w:w="1060" w:type="pct"/>
            <w:noWrap/>
            <w:vAlign w:val="bottom"/>
            <w:hideMark/>
          </w:tcPr>
          <w:p w14:paraId="04CD9F7C" w14:textId="77777777" w:rsidR="00DB512E" w:rsidRPr="00DB512E" w:rsidRDefault="00DB512E" w:rsidP="00DB512E">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18"/>
                <w:szCs w:val="18"/>
              </w:rPr>
            </w:pPr>
            <w:r w:rsidRPr="00DB512E">
              <w:rPr>
                <w:rFonts w:ascii="Calibri" w:hAnsi="Calibri"/>
                <w:color w:val="000000"/>
                <w:sz w:val="18"/>
                <w:szCs w:val="18"/>
              </w:rPr>
              <w:t>Δ.Ε.</w:t>
            </w:r>
          </w:p>
        </w:tc>
        <w:tc>
          <w:tcPr>
            <w:tcW w:w="935" w:type="pct"/>
            <w:noWrap/>
            <w:vAlign w:val="bottom"/>
            <w:hideMark/>
          </w:tcPr>
          <w:p w14:paraId="5F6C0BBF" w14:textId="77777777" w:rsidR="00DB512E" w:rsidRPr="00DB512E" w:rsidRDefault="00DB512E" w:rsidP="00DB512E">
            <w:pPr>
              <w:spacing w:before="0" w:after="0" w:line="240" w:lineRule="auto"/>
              <w:contextualSpacing/>
              <w:jc w:val="right"/>
              <w:cnfStyle w:val="000000000000" w:firstRow="0" w:lastRow="0" w:firstColumn="0" w:lastColumn="0" w:oddVBand="0" w:evenVBand="0" w:oddHBand="0" w:evenHBand="0" w:firstRowFirstColumn="0" w:firstRowLastColumn="0" w:lastRowFirstColumn="0" w:lastRowLastColumn="0"/>
              <w:rPr>
                <w:rFonts w:ascii="Calibri" w:hAnsi="Calibri"/>
                <w:color w:val="000000"/>
                <w:sz w:val="18"/>
                <w:szCs w:val="18"/>
              </w:rPr>
            </w:pPr>
            <w:r w:rsidRPr="00DB512E">
              <w:rPr>
                <w:rFonts w:ascii="Calibri" w:hAnsi="Calibri"/>
                <w:color w:val="000000"/>
                <w:sz w:val="18"/>
                <w:szCs w:val="18"/>
              </w:rPr>
              <w:t>1.000.000,00 €</w:t>
            </w:r>
          </w:p>
        </w:tc>
      </w:tr>
      <w:tr w:rsidR="000D0A15" w:rsidRPr="007B29F4" w14:paraId="57CF2734" w14:textId="77777777" w:rsidTr="00DB512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065" w:type="pct"/>
            <w:gridSpan w:val="5"/>
            <w:noWrap/>
            <w:hideMark/>
          </w:tcPr>
          <w:p w14:paraId="07F8C4C3" w14:textId="77777777" w:rsidR="000D0A15" w:rsidRPr="007B29F4" w:rsidRDefault="000D0A15" w:rsidP="000D0A15">
            <w:pPr>
              <w:spacing w:before="0" w:after="0" w:line="240" w:lineRule="auto"/>
              <w:jc w:val="left"/>
              <w:rPr>
                <w:rFonts w:eastAsia="Times New Roman" w:cs="Times New Roman"/>
                <w:color w:val="000000"/>
                <w:sz w:val="18"/>
                <w:szCs w:val="18"/>
                <w:lang w:eastAsia="el-GR"/>
              </w:rPr>
            </w:pPr>
            <w:r w:rsidRPr="007B29F4">
              <w:rPr>
                <w:rFonts w:eastAsia="Times New Roman" w:cs="Times New Roman"/>
                <w:color w:val="000000"/>
                <w:sz w:val="18"/>
                <w:szCs w:val="18"/>
                <w:lang w:eastAsia="el-GR"/>
              </w:rPr>
              <w:t>Σύνολο</w:t>
            </w:r>
          </w:p>
        </w:tc>
        <w:tc>
          <w:tcPr>
            <w:tcW w:w="935" w:type="pct"/>
            <w:noWrap/>
            <w:hideMark/>
          </w:tcPr>
          <w:p w14:paraId="6DA115D3" w14:textId="77777777" w:rsidR="000D0A15" w:rsidRPr="007B29F4" w:rsidRDefault="00DB512E" w:rsidP="00DB512E">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sz w:val="18"/>
                <w:szCs w:val="18"/>
                <w:lang w:eastAsia="el-GR"/>
              </w:rPr>
            </w:pPr>
            <w:r>
              <w:rPr>
                <w:rFonts w:eastAsia="Times New Roman" w:cs="Times New Roman"/>
                <w:b/>
                <w:bCs/>
                <w:color w:val="000000"/>
                <w:sz w:val="18"/>
                <w:szCs w:val="18"/>
                <w:lang w:eastAsia="el-GR"/>
              </w:rPr>
              <w:t>41.511.127,</w:t>
            </w:r>
            <w:r w:rsidR="000D0A15" w:rsidRPr="007B29F4">
              <w:rPr>
                <w:rFonts w:eastAsia="Times New Roman" w:cs="Times New Roman"/>
                <w:b/>
                <w:bCs/>
                <w:color w:val="000000"/>
                <w:sz w:val="18"/>
                <w:szCs w:val="18"/>
                <w:lang w:eastAsia="el-GR"/>
              </w:rPr>
              <w:t>00 €</w:t>
            </w:r>
          </w:p>
        </w:tc>
      </w:tr>
    </w:tbl>
    <w:p w14:paraId="411FD0EE" w14:textId="0901AECC" w:rsidR="00BF019E" w:rsidRDefault="00BF019E" w:rsidP="003553DB">
      <w:pPr>
        <w:rPr>
          <w:rFonts w:cstheme="minorHAnsi"/>
        </w:rPr>
      </w:pPr>
      <w:bookmarkStart w:id="20" w:name="_Toc474409724"/>
      <w:r w:rsidRPr="00BF019E">
        <w:rPr>
          <w:rFonts w:cstheme="minorHAnsi"/>
          <w:b/>
        </w:rPr>
        <w:t>Ιδιαίτερης αναφοράς</w:t>
      </w:r>
      <w:r>
        <w:rPr>
          <w:rFonts w:cstheme="minorHAnsi"/>
        </w:rPr>
        <w:t xml:space="preserve"> χρήζει η </w:t>
      </w:r>
      <w:r w:rsidRPr="00BF019E">
        <w:rPr>
          <w:rFonts w:cstheme="minorHAnsi"/>
          <w:b/>
        </w:rPr>
        <w:t>περίπτωση των έργων του Δήμου Πάφου</w:t>
      </w:r>
      <w:r>
        <w:rPr>
          <w:rFonts w:cstheme="minorHAnsi"/>
        </w:rPr>
        <w:t xml:space="preserve">, καθώς τόσο τα ήδη ενταγμένα στο Ε.Π. έργα (5) όσο και τα προς ένταξη έργα (2) έχουν σχεδόν ολοκληρωθεί και οι δαπάνες </w:t>
      </w:r>
      <w:r w:rsidR="00403881">
        <w:rPr>
          <w:rFonts w:cstheme="minorHAnsi"/>
        </w:rPr>
        <w:t>τους, εν αναμονή των διαδικασιών βεβαίωσής τους ή ενσωμάτψσής τους στο Ε.Π.,</w:t>
      </w:r>
      <w:r>
        <w:rPr>
          <w:rFonts w:cstheme="minorHAnsi"/>
        </w:rPr>
        <w:t xml:space="preserve"> έχουν καλυφθεί από τον Κρατικό Προϋπολογισμό.</w:t>
      </w:r>
    </w:p>
    <w:p w14:paraId="7C9F0888" w14:textId="77777777" w:rsidR="003553DB" w:rsidRPr="003553DB" w:rsidRDefault="00BF019E" w:rsidP="003553DB">
      <w:pPr>
        <w:rPr>
          <w:rFonts w:cstheme="minorHAnsi"/>
        </w:rPr>
      </w:pPr>
      <w:r>
        <w:rPr>
          <w:rFonts w:cstheme="minorHAnsi"/>
        </w:rPr>
        <w:t>Όλες οι παραπάνω εξελίξεις</w:t>
      </w:r>
      <w:r w:rsidR="003553DB">
        <w:rPr>
          <w:rFonts w:cstheme="minorHAnsi"/>
        </w:rPr>
        <w:t xml:space="preserve">, </w:t>
      </w:r>
      <w:r w:rsidRPr="00C759AC">
        <w:rPr>
          <w:rFonts w:cstheme="minorHAnsi"/>
          <w:b/>
        </w:rPr>
        <w:t>δ</w:t>
      </w:r>
      <w:r w:rsidRPr="00DB104C">
        <w:rPr>
          <w:rFonts w:cstheme="minorHAnsi"/>
          <w:b/>
        </w:rPr>
        <w:t xml:space="preserve">ιαμορφώνουν μια πιο ολοκληρωμένη εικόνα σχετικά με την πορεία υλοποίησης του Προγράμματος η οποία συνάδει με </w:t>
      </w:r>
      <w:r w:rsidR="00DB104C" w:rsidRPr="00DB104C">
        <w:rPr>
          <w:rFonts w:cstheme="minorHAnsi"/>
          <w:b/>
        </w:rPr>
        <w:t>υψηλότερο βαθμό ενεργοποίησής του</w:t>
      </w:r>
      <w:r w:rsidR="00DB104C">
        <w:rPr>
          <w:rFonts w:cstheme="minorHAnsi"/>
        </w:rPr>
        <w:t>, με αύξηση των διαθέσιμων πόρων του και με ενίσχυση των χρηματοδοτικών δυνατοτήτων του. Στο αμέσως προσεχές διάστημα αναμένεται η δημοσίευση Προσκλήσεων</w:t>
      </w:r>
      <w:r w:rsidR="003553DB">
        <w:rPr>
          <w:rFonts w:cstheme="minorHAnsi"/>
        </w:rPr>
        <w:t xml:space="preserve"> </w:t>
      </w:r>
      <w:r w:rsidR="00DB104C">
        <w:rPr>
          <w:rFonts w:cstheme="minorHAnsi"/>
        </w:rPr>
        <w:t xml:space="preserve">και η ένταξη έργων </w:t>
      </w:r>
      <w:r w:rsidR="00DB104C" w:rsidRPr="00403881">
        <w:rPr>
          <w:rFonts w:cstheme="minorHAnsi"/>
        </w:rPr>
        <w:t>και σε</w:t>
      </w:r>
      <w:r w:rsidR="00DB104C">
        <w:rPr>
          <w:rFonts w:cstheme="minorHAnsi"/>
        </w:rPr>
        <w:t xml:space="preserve"> </w:t>
      </w:r>
      <w:r w:rsidR="003553DB">
        <w:rPr>
          <w:rFonts w:cstheme="minorHAnsi"/>
        </w:rPr>
        <w:t xml:space="preserve">Άξονες οι οποίοι μέχρι την 31/12/2016 </w:t>
      </w:r>
      <w:r w:rsidR="00DB104C">
        <w:rPr>
          <w:rFonts w:cstheme="minorHAnsi"/>
        </w:rPr>
        <w:t>ήταν ανενεργοί</w:t>
      </w:r>
      <w:r w:rsidR="003553DB">
        <w:rPr>
          <w:rFonts w:cstheme="minorHAnsi"/>
        </w:rPr>
        <w:t xml:space="preserve">, </w:t>
      </w:r>
      <w:r w:rsidR="00DB104C">
        <w:rPr>
          <w:rFonts w:cstheme="minorHAnsi"/>
        </w:rPr>
        <w:t xml:space="preserve">αυξάνοντας τις παρεμβάσεις του Προγράμματος και </w:t>
      </w:r>
      <w:r w:rsidR="003553DB">
        <w:rPr>
          <w:rFonts w:cstheme="minorHAnsi"/>
        </w:rPr>
        <w:t>συμβάλλοντας στην τήρηση του αρχικού προγραμματισμού κ</w:t>
      </w:r>
      <w:r w:rsidR="00DB104C">
        <w:rPr>
          <w:rFonts w:cstheme="minorHAnsi"/>
        </w:rPr>
        <w:t>αι στην επίτευξη των στόχων του.</w:t>
      </w:r>
    </w:p>
    <w:p w14:paraId="7C1753F2" w14:textId="77777777" w:rsidR="00456F45" w:rsidRDefault="009E153E" w:rsidP="00456F45">
      <w:pPr>
        <w:pStyle w:val="Heading2"/>
        <w:rPr>
          <w:rStyle w:val="Heading3Char"/>
          <w:b/>
          <w:color w:val="974806" w:themeColor="accent5"/>
          <w:sz w:val="26"/>
          <w:szCs w:val="26"/>
        </w:rPr>
      </w:pPr>
      <w:bookmarkStart w:id="21" w:name="_Toc483210979"/>
      <w:r>
        <w:rPr>
          <w:rStyle w:val="Heading3Char"/>
          <w:b/>
          <w:caps w:val="0"/>
          <w:color w:val="974806" w:themeColor="accent5"/>
          <w:sz w:val="26"/>
          <w:szCs w:val="26"/>
        </w:rPr>
        <w:t>ΠΡΟΟΔΟΣ ΥΛΟΠΟΙΗΣΗΣ ΤΟΥ Ε.Π. «ΑΝΤΑΓΩΝΙΣΤΙΚΟΤΗΤΑ ΚΑΙ ΑΕΙΦΟΡΟΣ ΑΝΑΠΤΥΞΗ» ΑΝΑ ΑΞΟΝΑ ΠΡΟΤΕΡΑΙΟΤΗΤΑΣ</w:t>
      </w:r>
      <w:bookmarkEnd w:id="21"/>
    </w:p>
    <w:p w14:paraId="25FC6593" w14:textId="4AED8C2D" w:rsidR="00456F45" w:rsidRDefault="00566E55" w:rsidP="009E153E">
      <w:r>
        <w:t xml:space="preserve">Η </w:t>
      </w:r>
      <w:r w:rsidR="005F3079">
        <w:t xml:space="preserve">Ενότητα </w:t>
      </w:r>
      <w:r>
        <w:t>που ακολουθεί περιλαμβάνει ανάλυση της υλοποίησης του Ε.Π. ανά Άξονα Προτεραιότητας.</w:t>
      </w:r>
      <w:r w:rsidR="0018582E">
        <w:t xml:space="preserve"> Η </w:t>
      </w:r>
      <w:r w:rsidR="0018582E" w:rsidRPr="006F407A">
        <w:rPr>
          <w:b/>
        </w:rPr>
        <w:t>συγκεντρωτική εικόνα</w:t>
      </w:r>
      <w:r w:rsidR="00D410B7" w:rsidRPr="006F407A">
        <w:rPr>
          <w:b/>
        </w:rPr>
        <w:t xml:space="preserve"> της </w:t>
      </w:r>
      <w:r w:rsidR="008050DD">
        <w:rPr>
          <w:b/>
        </w:rPr>
        <w:t xml:space="preserve">χρηματοοικονομικής </w:t>
      </w:r>
      <w:r w:rsidR="00D410B7" w:rsidRPr="006F407A">
        <w:rPr>
          <w:b/>
        </w:rPr>
        <w:t>πορείας</w:t>
      </w:r>
      <w:r w:rsidR="0018582E" w:rsidRPr="006F407A">
        <w:rPr>
          <w:b/>
        </w:rPr>
        <w:t xml:space="preserve"> υλοποίησης του Ε.Π. </w:t>
      </w:r>
      <w:r w:rsidR="00A811C1" w:rsidRPr="006F407A">
        <w:rPr>
          <w:b/>
        </w:rPr>
        <w:t xml:space="preserve">με ημερομηνία αναφοράς την 31/12/2016 και </w:t>
      </w:r>
      <w:r w:rsidR="0018582E" w:rsidRPr="006F407A">
        <w:rPr>
          <w:b/>
        </w:rPr>
        <w:t>ανά Α.Π.</w:t>
      </w:r>
      <w:r w:rsidR="0018582E">
        <w:t xml:space="preserve"> παρουσιάζεται </w:t>
      </w:r>
      <w:r w:rsidR="00090CAD">
        <w:t>στους Πίνακες και τα Γραφήματα που ακολουθούν</w:t>
      </w:r>
      <w:r w:rsidR="0018582E">
        <w:t>:</w:t>
      </w:r>
    </w:p>
    <w:p w14:paraId="16277709" w14:textId="38E8B9D4" w:rsidR="00156E7A" w:rsidRDefault="00156E7A" w:rsidP="009E153E"/>
    <w:p w14:paraId="532DD654" w14:textId="77777777" w:rsidR="00156E7A" w:rsidRDefault="00156E7A" w:rsidP="009E153E"/>
    <w:p w14:paraId="53F67262" w14:textId="77777777" w:rsidR="00156E7A" w:rsidRDefault="00156E7A" w:rsidP="009E153E">
      <w:pPr>
        <w:sectPr w:rsidR="00156E7A" w:rsidSect="002F4B3B">
          <w:headerReference w:type="default" r:id="rId41"/>
          <w:footerReference w:type="default" r:id="rId42"/>
          <w:pgSz w:w="11906" w:h="16838"/>
          <w:pgMar w:top="1440" w:right="1418" w:bottom="1440" w:left="1797" w:header="720" w:footer="720" w:gutter="0"/>
          <w:cols w:space="720"/>
          <w:docGrid w:linePitch="360"/>
        </w:sectPr>
      </w:pPr>
    </w:p>
    <w:p w14:paraId="25241164" w14:textId="00E944D3" w:rsidR="0023104C" w:rsidRDefault="00C72D9D" w:rsidP="00A855F1">
      <w:pPr>
        <w:pStyle w:val="a"/>
        <w:jc w:val="left"/>
      </w:pPr>
      <w:r>
        <w:lastRenderedPageBreak/>
        <w:t xml:space="preserve">Πίνακας </w:t>
      </w:r>
      <w:fldSimple w:instr=" SEQ Πίνακας \* ARABIC ">
        <w:r w:rsidR="003F62EF">
          <w:rPr>
            <w:noProof/>
          </w:rPr>
          <w:t>10</w:t>
        </w:r>
      </w:fldSimple>
      <w:r>
        <w:t xml:space="preserve">. </w:t>
      </w:r>
      <w:r w:rsidR="00A855F1">
        <w:t>Χρηματοοικονομική Πορεία Υλοποίησης του Ε.Π. ανά Α.Π. (31/12/2016)</w:t>
      </w:r>
    </w:p>
    <w:tbl>
      <w:tblPr>
        <w:tblW w:w="4940" w:type="pct"/>
        <w:tblLook w:val="04A0" w:firstRow="1" w:lastRow="0" w:firstColumn="1" w:lastColumn="0" w:noHBand="0" w:noVBand="1"/>
      </w:tblPr>
      <w:tblGrid>
        <w:gridCol w:w="774"/>
        <w:gridCol w:w="1394"/>
        <w:gridCol w:w="964"/>
        <w:gridCol w:w="1515"/>
        <w:gridCol w:w="1653"/>
        <w:gridCol w:w="1653"/>
        <w:gridCol w:w="1653"/>
        <w:gridCol w:w="2066"/>
        <w:gridCol w:w="2099"/>
      </w:tblGrid>
      <w:tr w:rsidR="00906BD4" w:rsidRPr="0023104C" w14:paraId="77B661E4" w14:textId="77777777" w:rsidTr="00CA45B8">
        <w:trPr>
          <w:trHeight w:val="201"/>
        </w:trPr>
        <w:tc>
          <w:tcPr>
            <w:tcW w:w="281" w:type="pct"/>
            <w:tcBorders>
              <w:top w:val="single" w:sz="8" w:space="0" w:color="FFFFFF"/>
              <w:left w:val="single" w:sz="8" w:space="0" w:color="FFFFFF"/>
              <w:bottom w:val="single" w:sz="12" w:space="0" w:color="FFFFFF"/>
              <w:right w:val="single" w:sz="8" w:space="0" w:color="FFFFFF"/>
            </w:tcBorders>
            <w:shd w:val="clear" w:color="000000" w:fill="974806"/>
            <w:vAlign w:val="center"/>
            <w:hideMark/>
          </w:tcPr>
          <w:p w14:paraId="73BBFE12" w14:textId="77777777" w:rsidR="0023104C" w:rsidRPr="00931EEF" w:rsidRDefault="0023104C" w:rsidP="0023104C">
            <w:pPr>
              <w:spacing w:before="0" w:after="0" w:line="240" w:lineRule="auto"/>
              <w:jc w:val="center"/>
              <w:rPr>
                <w:rFonts w:eastAsia="Times New Roman" w:cs="Times New Roman"/>
                <w:b/>
                <w:bCs/>
                <w:color w:val="FFFFFF"/>
                <w:sz w:val="16"/>
                <w:szCs w:val="16"/>
                <w:lang w:eastAsia="el-GR"/>
              </w:rPr>
            </w:pPr>
            <w:r w:rsidRPr="00931EEF">
              <w:rPr>
                <w:rFonts w:eastAsia="Times New Roman" w:cs="Times New Roman"/>
                <w:b/>
                <w:bCs/>
                <w:color w:val="FFFFFF"/>
                <w:sz w:val="16"/>
                <w:szCs w:val="16"/>
                <w:lang w:eastAsia="el-GR"/>
              </w:rPr>
              <w:t>Α.Π.</w:t>
            </w:r>
          </w:p>
        </w:tc>
        <w:tc>
          <w:tcPr>
            <w:tcW w:w="506" w:type="pct"/>
            <w:tcBorders>
              <w:top w:val="single" w:sz="8" w:space="0" w:color="FFFFFF"/>
              <w:left w:val="nil"/>
              <w:bottom w:val="single" w:sz="12" w:space="0" w:color="FFFFFF"/>
              <w:right w:val="single" w:sz="8" w:space="0" w:color="FFFFFF"/>
            </w:tcBorders>
            <w:shd w:val="clear" w:color="000000" w:fill="974806"/>
            <w:vAlign w:val="center"/>
            <w:hideMark/>
          </w:tcPr>
          <w:p w14:paraId="0E0EE317" w14:textId="77777777" w:rsidR="0023104C" w:rsidRPr="00931EEF" w:rsidRDefault="0023104C" w:rsidP="0023104C">
            <w:pPr>
              <w:spacing w:before="0" w:after="0" w:line="240" w:lineRule="auto"/>
              <w:jc w:val="center"/>
              <w:rPr>
                <w:rFonts w:eastAsia="Times New Roman" w:cs="Times New Roman"/>
                <w:b/>
                <w:bCs/>
                <w:color w:val="FFFFFF"/>
                <w:sz w:val="16"/>
                <w:szCs w:val="16"/>
                <w:lang w:eastAsia="el-GR"/>
              </w:rPr>
            </w:pPr>
            <w:r w:rsidRPr="00931EEF">
              <w:rPr>
                <w:rFonts w:eastAsia="Times New Roman" w:cs="Times New Roman"/>
                <w:b/>
                <w:bCs/>
                <w:color w:val="FFFFFF"/>
                <w:sz w:val="16"/>
                <w:szCs w:val="16"/>
                <w:lang w:eastAsia="el-GR"/>
              </w:rPr>
              <w:t>Π/Υ Δημόσιας Δαπάνης</w:t>
            </w:r>
          </w:p>
        </w:tc>
        <w:tc>
          <w:tcPr>
            <w:tcW w:w="350" w:type="pct"/>
            <w:tcBorders>
              <w:top w:val="single" w:sz="8" w:space="0" w:color="FFFFFF"/>
              <w:left w:val="nil"/>
              <w:bottom w:val="single" w:sz="12" w:space="0" w:color="FFFFFF"/>
              <w:right w:val="single" w:sz="8" w:space="0" w:color="FFFFFF"/>
            </w:tcBorders>
            <w:shd w:val="clear" w:color="000000" w:fill="974806"/>
            <w:vAlign w:val="center"/>
            <w:hideMark/>
          </w:tcPr>
          <w:p w14:paraId="6C2AA838" w14:textId="77777777" w:rsidR="0023104C" w:rsidRPr="00931EEF" w:rsidRDefault="0023104C" w:rsidP="0023104C">
            <w:pPr>
              <w:spacing w:before="0" w:after="0" w:line="240" w:lineRule="auto"/>
              <w:jc w:val="center"/>
              <w:rPr>
                <w:rFonts w:eastAsia="Times New Roman" w:cs="Times New Roman"/>
                <w:b/>
                <w:bCs/>
                <w:color w:val="FFFFFF"/>
                <w:sz w:val="16"/>
                <w:szCs w:val="16"/>
                <w:lang w:eastAsia="el-GR"/>
              </w:rPr>
            </w:pPr>
            <w:r w:rsidRPr="00931EEF">
              <w:rPr>
                <w:rFonts w:eastAsia="Times New Roman" w:cs="Times New Roman"/>
                <w:b/>
                <w:bCs/>
                <w:color w:val="FFFFFF"/>
                <w:sz w:val="16"/>
                <w:szCs w:val="16"/>
                <w:lang w:eastAsia="el-GR"/>
              </w:rPr>
              <w:t>Ταμείο</w:t>
            </w:r>
          </w:p>
        </w:tc>
        <w:tc>
          <w:tcPr>
            <w:tcW w:w="550" w:type="pct"/>
            <w:tcBorders>
              <w:top w:val="single" w:sz="8" w:space="0" w:color="FFFFFF"/>
              <w:left w:val="nil"/>
              <w:bottom w:val="single" w:sz="12" w:space="0" w:color="FFFFFF"/>
              <w:right w:val="single" w:sz="8" w:space="0" w:color="FFFFFF"/>
            </w:tcBorders>
            <w:shd w:val="clear" w:color="000000" w:fill="974806"/>
            <w:vAlign w:val="center"/>
            <w:hideMark/>
          </w:tcPr>
          <w:p w14:paraId="3B845565" w14:textId="77777777" w:rsidR="0023104C" w:rsidRPr="00931EEF" w:rsidRDefault="00906BD4" w:rsidP="0023104C">
            <w:pPr>
              <w:spacing w:before="0" w:after="0" w:line="240" w:lineRule="auto"/>
              <w:jc w:val="center"/>
              <w:rPr>
                <w:rFonts w:eastAsia="Times New Roman" w:cs="Times New Roman"/>
                <w:b/>
                <w:bCs/>
                <w:color w:val="FFFFFF"/>
                <w:sz w:val="16"/>
                <w:szCs w:val="16"/>
                <w:lang w:eastAsia="el-GR"/>
              </w:rPr>
            </w:pPr>
            <w:r>
              <w:rPr>
                <w:rFonts w:eastAsia="Times New Roman" w:cs="Times New Roman"/>
                <w:b/>
                <w:bCs/>
                <w:color w:val="FFFFFF"/>
                <w:sz w:val="16"/>
                <w:szCs w:val="16"/>
                <w:lang w:eastAsia="el-GR"/>
              </w:rPr>
              <w:t>Δ.Δ.</w:t>
            </w:r>
            <w:r w:rsidR="0023104C" w:rsidRPr="00931EEF">
              <w:rPr>
                <w:rFonts w:eastAsia="Times New Roman" w:cs="Times New Roman"/>
                <w:b/>
                <w:bCs/>
                <w:color w:val="FFFFFF"/>
                <w:sz w:val="16"/>
                <w:szCs w:val="16"/>
                <w:lang w:eastAsia="el-GR"/>
              </w:rPr>
              <w:t xml:space="preserve"> Προσκλήσεων</w:t>
            </w:r>
          </w:p>
        </w:tc>
        <w:tc>
          <w:tcPr>
            <w:tcW w:w="600" w:type="pct"/>
            <w:tcBorders>
              <w:top w:val="single" w:sz="8" w:space="0" w:color="FFFFFF"/>
              <w:left w:val="nil"/>
              <w:bottom w:val="single" w:sz="12" w:space="0" w:color="FFFFFF"/>
              <w:right w:val="single" w:sz="8" w:space="0" w:color="FFFFFF"/>
            </w:tcBorders>
            <w:shd w:val="clear" w:color="000000" w:fill="974806"/>
            <w:vAlign w:val="center"/>
            <w:hideMark/>
          </w:tcPr>
          <w:p w14:paraId="5ECCD0A4" w14:textId="77777777" w:rsidR="0023104C" w:rsidRPr="00931EEF" w:rsidRDefault="00906BD4" w:rsidP="00931EEF">
            <w:pPr>
              <w:spacing w:before="0" w:after="0" w:line="240" w:lineRule="auto"/>
              <w:jc w:val="center"/>
              <w:rPr>
                <w:rFonts w:eastAsia="Times New Roman" w:cs="Times New Roman"/>
                <w:b/>
                <w:bCs/>
                <w:color w:val="FFFFFF"/>
                <w:sz w:val="16"/>
                <w:szCs w:val="16"/>
                <w:lang w:eastAsia="el-GR"/>
              </w:rPr>
            </w:pPr>
            <w:r>
              <w:rPr>
                <w:rFonts w:eastAsia="Times New Roman" w:cs="Times New Roman"/>
                <w:b/>
                <w:bCs/>
                <w:color w:val="FFFFFF"/>
                <w:sz w:val="16"/>
                <w:szCs w:val="16"/>
                <w:lang w:eastAsia="el-GR"/>
              </w:rPr>
              <w:t>Δ.Δ.</w:t>
            </w:r>
            <w:r w:rsidR="00931EEF">
              <w:rPr>
                <w:rFonts w:eastAsia="Times New Roman" w:cs="Times New Roman"/>
                <w:b/>
                <w:bCs/>
                <w:color w:val="FFFFFF"/>
                <w:sz w:val="16"/>
                <w:szCs w:val="16"/>
                <w:lang w:eastAsia="el-GR"/>
              </w:rPr>
              <w:t xml:space="preserve"> </w:t>
            </w:r>
            <w:r w:rsidR="0023104C" w:rsidRPr="00931EEF">
              <w:rPr>
                <w:rFonts w:eastAsia="Times New Roman" w:cs="Times New Roman"/>
                <w:b/>
                <w:bCs/>
                <w:color w:val="FFFFFF"/>
                <w:sz w:val="16"/>
                <w:szCs w:val="16"/>
                <w:lang w:eastAsia="el-GR"/>
              </w:rPr>
              <w:t xml:space="preserve">Εγκριθέντων Έργων </w:t>
            </w:r>
          </w:p>
        </w:tc>
        <w:tc>
          <w:tcPr>
            <w:tcW w:w="600" w:type="pct"/>
            <w:tcBorders>
              <w:top w:val="single" w:sz="8" w:space="0" w:color="FFFFFF"/>
              <w:left w:val="nil"/>
              <w:bottom w:val="single" w:sz="12" w:space="0" w:color="FFFFFF"/>
              <w:right w:val="single" w:sz="8" w:space="0" w:color="FFFFFF"/>
            </w:tcBorders>
            <w:shd w:val="clear" w:color="000000" w:fill="974806"/>
            <w:vAlign w:val="center"/>
            <w:hideMark/>
          </w:tcPr>
          <w:p w14:paraId="726D1252" w14:textId="77777777" w:rsidR="0023104C" w:rsidRPr="00931EEF" w:rsidRDefault="0023104C" w:rsidP="0023104C">
            <w:pPr>
              <w:spacing w:before="0" w:after="0" w:line="240" w:lineRule="auto"/>
              <w:jc w:val="center"/>
              <w:rPr>
                <w:rFonts w:eastAsia="Times New Roman" w:cs="Times New Roman"/>
                <w:b/>
                <w:bCs/>
                <w:color w:val="FFFFFF"/>
                <w:sz w:val="16"/>
                <w:szCs w:val="16"/>
                <w:lang w:eastAsia="el-GR"/>
              </w:rPr>
            </w:pPr>
            <w:r w:rsidRPr="00931EEF">
              <w:rPr>
                <w:rFonts w:eastAsia="Times New Roman" w:cs="Times New Roman"/>
                <w:b/>
                <w:bCs/>
                <w:color w:val="FFFFFF"/>
                <w:sz w:val="16"/>
                <w:szCs w:val="16"/>
                <w:lang w:eastAsia="el-GR"/>
              </w:rPr>
              <w:t>Σύνολο Επιλέξιμων Δημόσιων Δαπανών</w:t>
            </w:r>
          </w:p>
        </w:tc>
        <w:tc>
          <w:tcPr>
            <w:tcW w:w="600" w:type="pct"/>
            <w:tcBorders>
              <w:top w:val="single" w:sz="8" w:space="0" w:color="FFFFFF"/>
              <w:left w:val="nil"/>
              <w:bottom w:val="single" w:sz="12" w:space="0" w:color="FFFFFF"/>
              <w:right w:val="single" w:sz="8" w:space="0" w:color="FFFFFF"/>
            </w:tcBorders>
            <w:shd w:val="clear" w:color="000000" w:fill="974806"/>
            <w:vAlign w:val="center"/>
            <w:hideMark/>
          </w:tcPr>
          <w:p w14:paraId="5D64BF76" w14:textId="77777777" w:rsidR="0023104C" w:rsidRPr="00931EEF" w:rsidRDefault="0023104C" w:rsidP="00931EEF">
            <w:pPr>
              <w:spacing w:before="0" w:after="0" w:line="240" w:lineRule="auto"/>
              <w:jc w:val="center"/>
              <w:rPr>
                <w:rFonts w:eastAsia="Times New Roman" w:cs="Times New Roman"/>
                <w:b/>
                <w:bCs/>
                <w:color w:val="FFFFFF"/>
                <w:sz w:val="16"/>
                <w:szCs w:val="16"/>
                <w:lang w:eastAsia="el-GR"/>
              </w:rPr>
            </w:pPr>
            <w:r w:rsidRPr="00931EEF">
              <w:rPr>
                <w:rFonts w:eastAsia="Times New Roman" w:cs="Times New Roman"/>
                <w:b/>
                <w:bCs/>
                <w:color w:val="FFFFFF"/>
                <w:sz w:val="16"/>
                <w:szCs w:val="16"/>
                <w:lang w:eastAsia="el-GR"/>
              </w:rPr>
              <w:t>Νομικές Δεσμεύσεις Επιλέξιμων Δ</w:t>
            </w:r>
            <w:r w:rsidR="00931EEF">
              <w:rPr>
                <w:rFonts w:eastAsia="Times New Roman" w:cs="Times New Roman"/>
                <w:b/>
                <w:bCs/>
                <w:color w:val="FFFFFF"/>
                <w:sz w:val="16"/>
                <w:szCs w:val="16"/>
                <w:lang w:eastAsia="el-GR"/>
              </w:rPr>
              <w:t>.Δ.</w:t>
            </w:r>
          </w:p>
        </w:tc>
        <w:tc>
          <w:tcPr>
            <w:tcW w:w="750" w:type="pct"/>
            <w:tcBorders>
              <w:top w:val="single" w:sz="8" w:space="0" w:color="FFFFFF"/>
              <w:left w:val="nil"/>
              <w:bottom w:val="single" w:sz="12" w:space="0" w:color="FFFFFF"/>
              <w:right w:val="single" w:sz="8" w:space="0" w:color="FFFFFF"/>
            </w:tcBorders>
            <w:shd w:val="clear" w:color="000000" w:fill="974806"/>
            <w:vAlign w:val="center"/>
            <w:hideMark/>
          </w:tcPr>
          <w:p w14:paraId="7D11EC74" w14:textId="77777777" w:rsidR="0023104C" w:rsidRPr="00931EEF" w:rsidRDefault="00906BD4" w:rsidP="0023104C">
            <w:pPr>
              <w:spacing w:before="0" w:after="0" w:line="240" w:lineRule="auto"/>
              <w:jc w:val="center"/>
              <w:rPr>
                <w:rFonts w:eastAsia="Times New Roman" w:cs="Times New Roman"/>
                <w:b/>
                <w:bCs/>
                <w:color w:val="FFFFFF"/>
                <w:sz w:val="16"/>
                <w:szCs w:val="16"/>
                <w:lang w:eastAsia="el-GR"/>
              </w:rPr>
            </w:pPr>
            <w:r w:rsidRPr="00906BD4">
              <w:rPr>
                <w:rFonts w:eastAsia="Times New Roman" w:cs="Times New Roman"/>
                <w:b/>
                <w:bCs/>
                <w:color w:val="FFFFFF"/>
                <w:sz w:val="16"/>
                <w:szCs w:val="16"/>
                <w:lang w:eastAsia="el-GR"/>
              </w:rPr>
              <w:t>Υποβληθείσες στο ΟΠΣ Δαπάνες Ενταγμένων Έργων</w:t>
            </w:r>
          </w:p>
        </w:tc>
        <w:tc>
          <w:tcPr>
            <w:tcW w:w="762" w:type="pct"/>
            <w:tcBorders>
              <w:top w:val="single" w:sz="8" w:space="0" w:color="FFFFFF"/>
              <w:left w:val="nil"/>
              <w:bottom w:val="single" w:sz="12" w:space="0" w:color="FFFFFF"/>
              <w:right w:val="single" w:sz="8" w:space="0" w:color="FFFFFF"/>
            </w:tcBorders>
            <w:shd w:val="clear" w:color="000000" w:fill="974806"/>
            <w:vAlign w:val="center"/>
            <w:hideMark/>
          </w:tcPr>
          <w:p w14:paraId="33A90F22" w14:textId="77777777" w:rsidR="0023104C" w:rsidRPr="00931EEF" w:rsidRDefault="0064129B" w:rsidP="00931EEF">
            <w:pPr>
              <w:spacing w:before="0" w:after="0" w:line="240" w:lineRule="auto"/>
              <w:jc w:val="center"/>
              <w:rPr>
                <w:rFonts w:eastAsia="Times New Roman" w:cs="Times New Roman"/>
                <w:b/>
                <w:bCs/>
                <w:color w:val="FFFFFF"/>
                <w:sz w:val="16"/>
                <w:szCs w:val="16"/>
                <w:lang w:eastAsia="el-GR"/>
              </w:rPr>
            </w:pPr>
            <w:r>
              <w:rPr>
                <w:rFonts w:eastAsia="Times New Roman" w:cs="Times New Roman"/>
                <w:b/>
                <w:bCs/>
                <w:color w:val="FFFFFF"/>
                <w:sz w:val="16"/>
                <w:szCs w:val="16"/>
                <w:lang w:eastAsia="el-GR"/>
              </w:rPr>
              <w:t>Καταβληθείσες</w:t>
            </w:r>
            <w:r w:rsidR="00906BD4" w:rsidRPr="00906BD4">
              <w:rPr>
                <w:rFonts w:eastAsia="Times New Roman" w:cs="Times New Roman"/>
                <w:b/>
                <w:bCs/>
                <w:color w:val="FFFFFF"/>
                <w:sz w:val="16"/>
                <w:szCs w:val="16"/>
                <w:lang w:eastAsia="el-GR"/>
              </w:rPr>
              <w:t xml:space="preserve"> Δαπάνες Ενταγμένων Έργων</w:t>
            </w:r>
          </w:p>
        </w:tc>
      </w:tr>
      <w:tr w:rsidR="00E3013F" w:rsidRPr="0023104C" w14:paraId="103B08AA" w14:textId="77777777" w:rsidTr="00CA45B8">
        <w:trPr>
          <w:trHeight w:val="242"/>
        </w:trPr>
        <w:tc>
          <w:tcPr>
            <w:tcW w:w="281" w:type="pct"/>
            <w:vMerge w:val="restart"/>
            <w:tcBorders>
              <w:top w:val="nil"/>
              <w:left w:val="single" w:sz="8" w:space="0" w:color="FFFFFF"/>
              <w:bottom w:val="single" w:sz="8" w:space="0" w:color="FFFFFF"/>
              <w:right w:val="single" w:sz="12" w:space="0" w:color="FFFFFF"/>
            </w:tcBorders>
            <w:shd w:val="clear" w:color="000000" w:fill="974806"/>
            <w:vAlign w:val="center"/>
            <w:hideMark/>
          </w:tcPr>
          <w:p w14:paraId="2AD6602A" w14:textId="77777777" w:rsidR="00E3013F" w:rsidRPr="00931EEF" w:rsidRDefault="00E3013F" w:rsidP="0023104C">
            <w:pPr>
              <w:spacing w:before="0" w:after="0" w:line="240" w:lineRule="auto"/>
              <w:jc w:val="center"/>
              <w:rPr>
                <w:rFonts w:eastAsia="Times New Roman" w:cs="Times New Roman"/>
                <w:b/>
                <w:bCs/>
                <w:color w:val="FFFFFF"/>
                <w:sz w:val="16"/>
                <w:szCs w:val="16"/>
                <w:lang w:eastAsia="el-GR"/>
              </w:rPr>
            </w:pPr>
            <w:r w:rsidRPr="00931EEF">
              <w:rPr>
                <w:rFonts w:eastAsia="Times New Roman" w:cs="Times New Roman"/>
                <w:b/>
                <w:bCs/>
                <w:color w:val="FFFFFF"/>
                <w:sz w:val="16"/>
                <w:szCs w:val="16"/>
                <w:lang w:eastAsia="el-GR"/>
              </w:rPr>
              <w:t>1</w:t>
            </w:r>
          </w:p>
        </w:tc>
        <w:tc>
          <w:tcPr>
            <w:tcW w:w="506" w:type="pct"/>
            <w:vMerge w:val="restart"/>
            <w:tcBorders>
              <w:top w:val="nil"/>
              <w:left w:val="nil"/>
              <w:right w:val="single" w:sz="8" w:space="0" w:color="FFFFFF"/>
            </w:tcBorders>
            <w:shd w:val="clear" w:color="000000" w:fill="F89F55"/>
            <w:vAlign w:val="center"/>
            <w:hideMark/>
          </w:tcPr>
          <w:p w14:paraId="7D33FA4E" w14:textId="77777777" w:rsidR="00E3013F" w:rsidRPr="00931EEF" w:rsidRDefault="00E3013F" w:rsidP="00931EEF">
            <w:pPr>
              <w:spacing w:before="0" w:after="0" w:line="240" w:lineRule="auto"/>
              <w:contextualSpacing/>
              <w:jc w:val="center"/>
              <w:rPr>
                <w:rFonts w:eastAsia="Times New Roman" w:cs="Times New Roman"/>
                <w:color w:val="000000"/>
                <w:sz w:val="16"/>
                <w:szCs w:val="16"/>
                <w:lang w:eastAsia="el-GR"/>
              </w:rPr>
            </w:pPr>
            <w:r w:rsidRPr="00931EEF">
              <w:rPr>
                <w:rFonts w:eastAsia="Times New Roman" w:cs="Times New Roman"/>
                <w:color w:val="000000"/>
                <w:sz w:val="16"/>
                <w:szCs w:val="16"/>
                <w:lang w:eastAsia="el-GR"/>
              </w:rPr>
              <w:t>170.588.236 €</w:t>
            </w:r>
          </w:p>
        </w:tc>
        <w:tc>
          <w:tcPr>
            <w:tcW w:w="350" w:type="pct"/>
            <w:tcBorders>
              <w:top w:val="nil"/>
              <w:left w:val="nil"/>
              <w:bottom w:val="single" w:sz="8" w:space="0" w:color="FFFFFF"/>
              <w:right w:val="single" w:sz="8" w:space="0" w:color="FFFFFF"/>
            </w:tcBorders>
            <w:shd w:val="clear" w:color="000000" w:fill="F89F55"/>
            <w:vAlign w:val="center"/>
            <w:hideMark/>
          </w:tcPr>
          <w:p w14:paraId="4E167460" w14:textId="77777777" w:rsidR="00E3013F" w:rsidRPr="00931EEF" w:rsidRDefault="00E3013F" w:rsidP="0023104C">
            <w:pPr>
              <w:spacing w:before="0" w:after="0" w:line="240" w:lineRule="auto"/>
              <w:jc w:val="center"/>
              <w:rPr>
                <w:rFonts w:eastAsia="Times New Roman" w:cs="Times New Roman"/>
                <w:color w:val="000000"/>
                <w:sz w:val="16"/>
                <w:szCs w:val="16"/>
                <w:lang w:eastAsia="el-GR"/>
              </w:rPr>
            </w:pPr>
            <w:r w:rsidRPr="00931EEF">
              <w:rPr>
                <w:rFonts w:eastAsia="Times New Roman" w:cs="Times New Roman"/>
                <w:color w:val="000000"/>
                <w:sz w:val="16"/>
                <w:szCs w:val="16"/>
                <w:lang w:eastAsia="el-GR"/>
              </w:rPr>
              <w:t>ΕΤΠΑ (Δ.Σ)</w:t>
            </w:r>
          </w:p>
        </w:tc>
        <w:tc>
          <w:tcPr>
            <w:tcW w:w="550" w:type="pct"/>
            <w:tcBorders>
              <w:top w:val="nil"/>
              <w:left w:val="nil"/>
              <w:bottom w:val="single" w:sz="8" w:space="0" w:color="FFFFFF"/>
              <w:right w:val="single" w:sz="8" w:space="0" w:color="FFFFFF"/>
            </w:tcBorders>
            <w:shd w:val="clear" w:color="000000" w:fill="F89F55"/>
            <w:vAlign w:val="center"/>
            <w:hideMark/>
          </w:tcPr>
          <w:p w14:paraId="4E7B7266" w14:textId="77777777" w:rsidR="00E3013F" w:rsidRPr="00E3013F" w:rsidRDefault="00E3013F" w:rsidP="00E3013F">
            <w:pPr>
              <w:spacing w:before="0" w:after="0" w:line="240" w:lineRule="auto"/>
              <w:contextualSpacing/>
              <w:jc w:val="right"/>
              <w:rPr>
                <w:color w:val="000000"/>
                <w:sz w:val="16"/>
                <w:szCs w:val="16"/>
              </w:rPr>
            </w:pPr>
            <w:r w:rsidRPr="00E3013F">
              <w:rPr>
                <w:color w:val="000000"/>
                <w:sz w:val="16"/>
                <w:szCs w:val="16"/>
              </w:rPr>
              <w:t>0,00 €</w:t>
            </w:r>
          </w:p>
        </w:tc>
        <w:tc>
          <w:tcPr>
            <w:tcW w:w="600" w:type="pct"/>
            <w:tcBorders>
              <w:top w:val="nil"/>
              <w:left w:val="nil"/>
              <w:bottom w:val="single" w:sz="8" w:space="0" w:color="FFFFFF"/>
              <w:right w:val="single" w:sz="8" w:space="0" w:color="FFFFFF"/>
            </w:tcBorders>
            <w:shd w:val="clear" w:color="000000" w:fill="F89F55"/>
            <w:vAlign w:val="center"/>
            <w:hideMark/>
          </w:tcPr>
          <w:p w14:paraId="70E07FA1" w14:textId="77777777" w:rsidR="00E3013F" w:rsidRPr="00E3013F" w:rsidRDefault="00E3013F" w:rsidP="00E3013F">
            <w:pPr>
              <w:spacing w:before="0" w:after="0" w:line="240" w:lineRule="auto"/>
              <w:contextualSpacing/>
              <w:jc w:val="right"/>
              <w:rPr>
                <w:color w:val="000000"/>
                <w:sz w:val="16"/>
                <w:szCs w:val="16"/>
              </w:rPr>
            </w:pPr>
            <w:r w:rsidRPr="00E3013F">
              <w:rPr>
                <w:color w:val="000000"/>
                <w:sz w:val="16"/>
                <w:szCs w:val="16"/>
              </w:rPr>
              <w:t>0,00 €</w:t>
            </w:r>
          </w:p>
        </w:tc>
        <w:tc>
          <w:tcPr>
            <w:tcW w:w="600" w:type="pct"/>
            <w:tcBorders>
              <w:top w:val="nil"/>
              <w:left w:val="nil"/>
              <w:bottom w:val="single" w:sz="8" w:space="0" w:color="FFFFFF"/>
              <w:right w:val="single" w:sz="8" w:space="0" w:color="FFFFFF"/>
            </w:tcBorders>
            <w:shd w:val="clear" w:color="000000" w:fill="F89F55"/>
            <w:vAlign w:val="center"/>
            <w:hideMark/>
          </w:tcPr>
          <w:p w14:paraId="6F8D35C0" w14:textId="77777777" w:rsidR="00E3013F" w:rsidRPr="00E3013F" w:rsidRDefault="00E3013F" w:rsidP="00E3013F">
            <w:pPr>
              <w:spacing w:before="0" w:after="0" w:line="240" w:lineRule="auto"/>
              <w:contextualSpacing/>
              <w:jc w:val="right"/>
              <w:rPr>
                <w:color w:val="000000"/>
                <w:sz w:val="16"/>
                <w:szCs w:val="16"/>
              </w:rPr>
            </w:pPr>
            <w:r w:rsidRPr="00E3013F">
              <w:rPr>
                <w:color w:val="000000"/>
                <w:sz w:val="16"/>
                <w:szCs w:val="16"/>
              </w:rPr>
              <w:t>0,00 €</w:t>
            </w:r>
          </w:p>
        </w:tc>
        <w:tc>
          <w:tcPr>
            <w:tcW w:w="600" w:type="pct"/>
            <w:tcBorders>
              <w:top w:val="nil"/>
              <w:left w:val="nil"/>
              <w:bottom w:val="single" w:sz="8" w:space="0" w:color="FFFFFF"/>
              <w:right w:val="single" w:sz="8" w:space="0" w:color="FFFFFF"/>
            </w:tcBorders>
            <w:shd w:val="clear" w:color="000000" w:fill="F89F55"/>
            <w:vAlign w:val="center"/>
            <w:hideMark/>
          </w:tcPr>
          <w:p w14:paraId="1754071B" w14:textId="77777777" w:rsidR="00E3013F" w:rsidRPr="00E3013F" w:rsidRDefault="00E3013F" w:rsidP="00E3013F">
            <w:pPr>
              <w:spacing w:before="0" w:after="0" w:line="240" w:lineRule="auto"/>
              <w:contextualSpacing/>
              <w:jc w:val="right"/>
              <w:rPr>
                <w:color w:val="000000"/>
                <w:sz w:val="16"/>
                <w:szCs w:val="16"/>
              </w:rPr>
            </w:pPr>
            <w:r w:rsidRPr="00E3013F">
              <w:rPr>
                <w:color w:val="000000"/>
                <w:sz w:val="16"/>
                <w:szCs w:val="16"/>
              </w:rPr>
              <w:t>0,00 €</w:t>
            </w:r>
          </w:p>
        </w:tc>
        <w:tc>
          <w:tcPr>
            <w:tcW w:w="750" w:type="pct"/>
            <w:tcBorders>
              <w:top w:val="nil"/>
              <w:left w:val="nil"/>
              <w:bottom w:val="single" w:sz="8" w:space="0" w:color="FFFFFF"/>
              <w:right w:val="single" w:sz="8" w:space="0" w:color="FFFFFF"/>
            </w:tcBorders>
            <w:shd w:val="clear" w:color="000000" w:fill="F89F55"/>
            <w:vAlign w:val="center"/>
            <w:hideMark/>
          </w:tcPr>
          <w:p w14:paraId="0DA15022" w14:textId="77777777" w:rsidR="00E3013F" w:rsidRPr="00E3013F" w:rsidRDefault="00E3013F" w:rsidP="00E3013F">
            <w:pPr>
              <w:spacing w:before="0" w:after="0" w:line="240" w:lineRule="auto"/>
              <w:contextualSpacing/>
              <w:jc w:val="right"/>
              <w:rPr>
                <w:color w:val="000000"/>
                <w:sz w:val="16"/>
                <w:szCs w:val="16"/>
              </w:rPr>
            </w:pPr>
            <w:r w:rsidRPr="00E3013F">
              <w:rPr>
                <w:color w:val="000000"/>
                <w:sz w:val="16"/>
                <w:szCs w:val="16"/>
              </w:rPr>
              <w:t>0,00 €</w:t>
            </w:r>
          </w:p>
        </w:tc>
        <w:tc>
          <w:tcPr>
            <w:tcW w:w="762" w:type="pct"/>
            <w:tcBorders>
              <w:top w:val="nil"/>
              <w:left w:val="nil"/>
              <w:bottom w:val="single" w:sz="8" w:space="0" w:color="FFFFFF"/>
              <w:right w:val="single" w:sz="8" w:space="0" w:color="FFFFFF"/>
            </w:tcBorders>
            <w:shd w:val="clear" w:color="000000" w:fill="F89F55"/>
            <w:vAlign w:val="center"/>
            <w:hideMark/>
          </w:tcPr>
          <w:p w14:paraId="008BDA1C" w14:textId="77777777" w:rsidR="00E3013F" w:rsidRPr="00E3013F" w:rsidRDefault="00E3013F" w:rsidP="00E3013F">
            <w:pPr>
              <w:spacing w:before="0" w:after="0" w:line="240" w:lineRule="auto"/>
              <w:contextualSpacing/>
              <w:jc w:val="right"/>
              <w:rPr>
                <w:color w:val="000000"/>
                <w:sz w:val="16"/>
                <w:szCs w:val="16"/>
              </w:rPr>
            </w:pPr>
            <w:r w:rsidRPr="00E3013F">
              <w:rPr>
                <w:color w:val="000000"/>
                <w:sz w:val="16"/>
                <w:szCs w:val="16"/>
              </w:rPr>
              <w:t>0,00 €</w:t>
            </w:r>
          </w:p>
        </w:tc>
      </w:tr>
      <w:tr w:rsidR="00E3013F" w:rsidRPr="0023104C" w14:paraId="3F4255DC" w14:textId="77777777" w:rsidTr="00CA45B8">
        <w:trPr>
          <w:trHeight w:val="232"/>
        </w:trPr>
        <w:tc>
          <w:tcPr>
            <w:tcW w:w="281" w:type="pct"/>
            <w:vMerge/>
            <w:tcBorders>
              <w:top w:val="nil"/>
              <w:left w:val="single" w:sz="8" w:space="0" w:color="FFFFFF"/>
              <w:bottom w:val="single" w:sz="8" w:space="0" w:color="FFFFFF"/>
              <w:right w:val="single" w:sz="12" w:space="0" w:color="FFFFFF"/>
            </w:tcBorders>
            <w:vAlign w:val="center"/>
            <w:hideMark/>
          </w:tcPr>
          <w:p w14:paraId="43C826D8" w14:textId="77777777" w:rsidR="00E3013F" w:rsidRPr="00931EEF" w:rsidRDefault="00E3013F" w:rsidP="0023104C">
            <w:pPr>
              <w:spacing w:before="0" w:after="0" w:line="240" w:lineRule="auto"/>
              <w:jc w:val="left"/>
              <w:rPr>
                <w:rFonts w:eastAsia="Times New Roman" w:cs="Times New Roman"/>
                <w:b/>
                <w:bCs/>
                <w:color w:val="FFFFFF"/>
                <w:sz w:val="16"/>
                <w:szCs w:val="16"/>
                <w:lang w:eastAsia="el-GR"/>
              </w:rPr>
            </w:pPr>
          </w:p>
        </w:tc>
        <w:tc>
          <w:tcPr>
            <w:tcW w:w="506" w:type="pct"/>
            <w:vMerge/>
            <w:tcBorders>
              <w:left w:val="nil"/>
              <w:bottom w:val="single" w:sz="8" w:space="0" w:color="FFFFFF"/>
              <w:right w:val="single" w:sz="8" w:space="0" w:color="FFFFFF"/>
            </w:tcBorders>
            <w:shd w:val="clear" w:color="000000" w:fill="F89F55"/>
            <w:vAlign w:val="center"/>
            <w:hideMark/>
          </w:tcPr>
          <w:p w14:paraId="7086FD93" w14:textId="77777777" w:rsidR="00E3013F" w:rsidRPr="00931EEF" w:rsidRDefault="00E3013F" w:rsidP="00931EEF">
            <w:pPr>
              <w:spacing w:before="0" w:after="0" w:line="240" w:lineRule="auto"/>
              <w:contextualSpacing/>
              <w:jc w:val="center"/>
              <w:rPr>
                <w:rFonts w:eastAsia="Times New Roman" w:cs="Times New Roman"/>
                <w:color w:val="000000"/>
                <w:sz w:val="16"/>
                <w:szCs w:val="16"/>
                <w:lang w:eastAsia="el-GR"/>
              </w:rPr>
            </w:pPr>
          </w:p>
        </w:tc>
        <w:tc>
          <w:tcPr>
            <w:tcW w:w="350" w:type="pct"/>
            <w:tcBorders>
              <w:top w:val="nil"/>
              <w:left w:val="nil"/>
              <w:bottom w:val="single" w:sz="8" w:space="0" w:color="FFFFFF"/>
              <w:right w:val="single" w:sz="8" w:space="0" w:color="FFFFFF"/>
            </w:tcBorders>
            <w:shd w:val="clear" w:color="000000" w:fill="F89F55"/>
            <w:vAlign w:val="center"/>
            <w:hideMark/>
          </w:tcPr>
          <w:p w14:paraId="05BAF57B" w14:textId="77777777" w:rsidR="00E3013F" w:rsidRPr="00931EEF" w:rsidRDefault="00E3013F" w:rsidP="0023104C">
            <w:pPr>
              <w:spacing w:before="0" w:after="0" w:line="240" w:lineRule="auto"/>
              <w:jc w:val="center"/>
              <w:rPr>
                <w:rFonts w:eastAsia="Times New Roman" w:cs="Times New Roman"/>
                <w:color w:val="000000"/>
                <w:sz w:val="16"/>
                <w:szCs w:val="16"/>
                <w:lang w:eastAsia="el-GR"/>
              </w:rPr>
            </w:pPr>
            <w:r w:rsidRPr="00931EEF">
              <w:rPr>
                <w:rFonts w:eastAsia="Times New Roman" w:cs="Times New Roman"/>
                <w:color w:val="000000"/>
                <w:sz w:val="16"/>
                <w:szCs w:val="16"/>
                <w:lang w:eastAsia="el-GR"/>
              </w:rPr>
              <w:t>ΕΤΠΑ (Σ.Χ.)</w:t>
            </w:r>
          </w:p>
        </w:tc>
        <w:tc>
          <w:tcPr>
            <w:tcW w:w="550" w:type="pct"/>
            <w:tcBorders>
              <w:top w:val="nil"/>
              <w:left w:val="nil"/>
              <w:bottom w:val="single" w:sz="8" w:space="0" w:color="FFFFFF"/>
              <w:right w:val="single" w:sz="8" w:space="0" w:color="FFFFFF"/>
            </w:tcBorders>
            <w:shd w:val="clear" w:color="000000" w:fill="F89F55"/>
            <w:vAlign w:val="center"/>
            <w:hideMark/>
          </w:tcPr>
          <w:p w14:paraId="70681392" w14:textId="77777777" w:rsidR="00E3013F" w:rsidRPr="00E3013F" w:rsidRDefault="00E3013F" w:rsidP="00E3013F">
            <w:pPr>
              <w:spacing w:before="0" w:after="0" w:line="240" w:lineRule="auto"/>
              <w:contextualSpacing/>
              <w:jc w:val="right"/>
              <w:rPr>
                <w:color w:val="000000"/>
                <w:sz w:val="16"/>
                <w:szCs w:val="16"/>
              </w:rPr>
            </w:pPr>
            <w:r w:rsidRPr="00E3013F">
              <w:rPr>
                <w:color w:val="000000"/>
                <w:sz w:val="16"/>
                <w:szCs w:val="16"/>
              </w:rPr>
              <w:t>88.380.000,00 €</w:t>
            </w:r>
          </w:p>
        </w:tc>
        <w:tc>
          <w:tcPr>
            <w:tcW w:w="600" w:type="pct"/>
            <w:tcBorders>
              <w:top w:val="nil"/>
              <w:left w:val="nil"/>
              <w:bottom w:val="single" w:sz="8" w:space="0" w:color="FFFFFF"/>
              <w:right w:val="single" w:sz="8" w:space="0" w:color="FFFFFF"/>
            </w:tcBorders>
            <w:shd w:val="clear" w:color="000000" w:fill="F89F55"/>
            <w:vAlign w:val="center"/>
            <w:hideMark/>
          </w:tcPr>
          <w:p w14:paraId="63C3C877" w14:textId="77777777" w:rsidR="00E3013F" w:rsidRPr="00E3013F" w:rsidRDefault="00E3013F" w:rsidP="00E3013F">
            <w:pPr>
              <w:spacing w:before="0" w:after="0" w:line="240" w:lineRule="auto"/>
              <w:contextualSpacing/>
              <w:jc w:val="right"/>
              <w:rPr>
                <w:color w:val="000000"/>
                <w:sz w:val="16"/>
                <w:szCs w:val="16"/>
              </w:rPr>
            </w:pPr>
            <w:r w:rsidRPr="00E3013F">
              <w:rPr>
                <w:color w:val="000000"/>
                <w:sz w:val="16"/>
                <w:szCs w:val="16"/>
              </w:rPr>
              <w:t>22.987.613,00 €</w:t>
            </w:r>
          </w:p>
        </w:tc>
        <w:tc>
          <w:tcPr>
            <w:tcW w:w="600" w:type="pct"/>
            <w:tcBorders>
              <w:top w:val="nil"/>
              <w:left w:val="nil"/>
              <w:bottom w:val="single" w:sz="8" w:space="0" w:color="FFFFFF"/>
              <w:right w:val="single" w:sz="8" w:space="0" w:color="FFFFFF"/>
            </w:tcBorders>
            <w:shd w:val="clear" w:color="000000" w:fill="F89F55"/>
            <w:vAlign w:val="center"/>
            <w:hideMark/>
          </w:tcPr>
          <w:p w14:paraId="68EE63F4" w14:textId="77777777" w:rsidR="00E3013F" w:rsidRPr="00E3013F" w:rsidRDefault="00E3013F" w:rsidP="00E3013F">
            <w:pPr>
              <w:spacing w:before="0" w:after="0" w:line="240" w:lineRule="auto"/>
              <w:contextualSpacing/>
              <w:jc w:val="right"/>
              <w:rPr>
                <w:color w:val="000000"/>
                <w:sz w:val="16"/>
                <w:szCs w:val="16"/>
              </w:rPr>
            </w:pPr>
            <w:r w:rsidRPr="00E3013F">
              <w:rPr>
                <w:color w:val="000000"/>
                <w:sz w:val="16"/>
                <w:szCs w:val="16"/>
              </w:rPr>
              <w:t>12.744.333,00 €</w:t>
            </w:r>
          </w:p>
        </w:tc>
        <w:tc>
          <w:tcPr>
            <w:tcW w:w="600" w:type="pct"/>
            <w:tcBorders>
              <w:top w:val="nil"/>
              <w:left w:val="nil"/>
              <w:bottom w:val="single" w:sz="8" w:space="0" w:color="FFFFFF"/>
              <w:right w:val="single" w:sz="8" w:space="0" w:color="FFFFFF"/>
            </w:tcBorders>
            <w:shd w:val="clear" w:color="000000" w:fill="F89F55"/>
            <w:vAlign w:val="center"/>
            <w:hideMark/>
          </w:tcPr>
          <w:p w14:paraId="1C7D88F8" w14:textId="77777777" w:rsidR="00E3013F" w:rsidRPr="00E3013F" w:rsidRDefault="00E3013F" w:rsidP="00E3013F">
            <w:pPr>
              <w:spacing w:before="0" w:after="0" w:line="240" w:lineRule="auto"/>
              <w:contextualSpacing/>
              <w:jc w:val="right"/>
              <w:rPr>
                <w:color w:val="000000"/>
                <w:sz w:val="16"/>
                <w:szCs w:val="16"/>
              </w:rPr>
            </w:pPr>
            <w:r w:rsidRPr="00E3013F">
              <w:rPr>
                <w:color w:val="000000"/>
                <w:sz w:val="16"/>
                <w:szCs w:val="16"/>
              </w:rPr>
              <w:t>12.744.333,00 €</w:t>
            </w:r>
          </w:p>
        </w:tc>
        <w:tc>
          <w:tcPr>
            <w:tcW w:w="750" w:type="pct"/>
            <w:tcBorders>
              <w:top w:val="nil"/>
              <w:left w:val="nil"/>
              <w:bottom w:val="single" w:sz="8" w:space="0" w:color="FFFFFF"/>
              <w:right w:val="single" w:sz="8" w:space="0" w:color="FFFFFF"/>
            </w:tcBorders>
            <w:shd w:val="clear" w:color="000000" w:fill="F89F55"/>
            <w:vAlign w:val="center"/>
            <w:hideMark/>
          </w:tcPr>
          <w:p w14:paraId="16FC5934" w14:textId="77777777" w:rsidR="00E3013F" w:rsidRPr="00E3013F" w:rsidRDefault="00E3013F" w:rsidP="00E3013F">
            <w:pPr>
              <w:spacing w:before="0" w:after="0" w:line="240" w:lineRule="auto"/>
              <w:contextualSpacing/>
              <w:jc w:val="right"/>
              <w:rPr>
                <w:color w:val="000000"/>
                <w:sz w:val="16"/>
                <w:szCs w:val="16"/>
              </w:rPr>
            </w:pPr>
            <w:r w:rsidRPr="00E3013F">
              <w:rPr>
                <w:color w:val="000000"/>
                <w:sz w:val="16"/>
                <w:szCs w:val="16"/>
              </w:rPr>
              <w:t>1.644.668,00 €</w:t>
            </w:r>
          </w:p>
        </w:tc>
        <w:tc>
          <w:tcPr>
            <w:tcW w:w="762" w:type="pct"/>
            <w:tcBorders>
              <w:top w:val="nil"/>
              <w:left w:val="nil"/>
              <w:bottom w:val="single" w:sz="8" w:space="0" w:color="FFFFFF"/>
              <w:right w:val="single" w:sz="8" w:space="0" w:color="FFFFFF"/>
            </w:tcBorders>
            <w:shd w:val="clear" w:color="000000" w:fill="F89F55"/>
            <w:vAlign w:val="center"/>
            <w:hideMark/>
          </w:tcPr>
          <w:p w14:paraId="69F6E1D3" w14:textId="77777777" w:rsidR="00E3013F" w:rsidRPr="00E3013F" w:rsidRDefault="00E3013F" w:rsidP="00E3013F">
            <w:pPr>
              <w:spacing w:before="0" w:after="0" w:line="240" w:lineRule="auto"/>
              <w:contextualSpacing/>
              <w:jc w:val="right"/>
              <w:rPr>
                <w:color w:val="000000"/>
                <w:sz w:val="16"/>
                <w:szCs w:val="16"/>
              </w:rPr>
            </w:pPr>
            <w:r w:rsidRPr="00E3013F">
              <w:rPr>
                <w:color w:val="000000"/>
                <w:sz w:val="16"/>
                <w:szCs w:val="16"/>
              </w:rPr>
              <w:t>383.919,00 €</w:t>
            </w:r>
          </w:p>
        </w:tc>
      </w:tr>
      <w:tr w:rsidR="00E3013F" w:rsidRPr="0023104C" w14:paraId="0D50335A" w14:textId="77777777" w:rsidTr="00CA45B8">
        <w:trPr>
          <w:trHeight w:val="232"/>
        </w:trPr>
        <w:tc>
          <w:tcPr>
            <w:tcW w:w="281" w:type="pct"/>
            <w:vMerge w:val="restart"/>
            <w:tcBorders>
              <w:top w:val="nil"/>
              <w:left w:val="single" w:sz="8" w:space="0" w:color="FFFFFF"/>
              <w:bottom w:val="single" w:sz="8" w:space="0" w:color="FFFFFF"/>
              <w:right w:val="single" w:sz="12" w:space="0" w:color="FFFFFF"/>
            </w:tcBorders>
            <w:shd w:val="clear" w:color="000000" w:fill="974806"/>
            <w:vAlign w:val="center"/>
            <w:hideMark/>
          </w:tcPr>
          <w:p w14:paraId="6EE4BC93" w14:textId="77777777" w:rsidR="00E3013F" w:rsidRPr="00931EEF" w:rsidRDefault="00E3013F" w:rsidP="0023104C">
            <w:pPr>
              <w:spacing w:before="0" w:after="0" w:line="240" w:lineRule="auto"/>
              <w:jc w:val="center"/>
              <w:rPr>
                <w:rFonts w:eastAsia="Times New Roman" w:cs="Times New Roman"/>
                <w:b/>
                <w:bCs/>
                <w:color w:val="FFFFFF"/>
                <w:sz w:val="16"/>
                <w:szCs w:val="16"/>
                <w:lang w:eastAsia="el-GR"/>
              </w:rPr>
            </w:pPr>
            <w:r w:rsidRPr="00931EEF">
              <w:rPr>
                <w:rFonts w:eastAsia="Times New Roman" w:cs="Times New Roman"/>
                <w:b/>
                <w:bCs/>
                <w:color w:val="FFFFFF"/>
                <w:sz w:val="16"/>
                <w:szCs w:val="16"/>
                <w:lang w:eastAsia="el-GR"/>
              </w:rPr>
              <w:t>2</w:t>
            </w:r>
          </w:p>
        </w:tc>
        <w:tc>
          <w:tcPr>
            <w:tcW w:w="506" w:type="pct"/>
            <w:vMerge w:val="restart"/>
            <w:tcBorders>
              <w:top w:val="nil"/>
              <w:left w:val="nil"/>
              <w:right w:val="single" w:sz="8" w:space="0" w:color="FFFFFF"/>
            </w:tcBorders>
            <w:shd w:val="clear" w:color="000000" w:fill="FBCFAB"/>
            <w:vAlign w:val="center"/>
            <w:hideMark/>
          </w:tcPr>
          <w:p w14:paraId="58234392" w14:textId="77777777" w:rsidR="00E3013F" w:rsidRPr="00931EEF" w:rsidRDefault="00E3013F" w:rsidP="00931EEF">
            <w:pPr>
              <w:spacing w:before="0" w:after="0" w:line="240" w:lineRule="auto"/>
              <w:contextualSpacing/>
              <w:jc w:val="center"/>
              <w:rPr>
                <w:rFonts w:eastAsia="Times New Roman" w:cs="Times New Roman"/>
                <w:color w:val="000000"/>
                <w:sz w:val="16"/>
                <w:szCs w:val="16"/>
                <w:lang w:eastAsia="el-GR"/>
              </w:rPr>
            </w:pPr>
            <w:r w:rsidRPr="00931EEF">
              <w:rPr>
                <w:rFonts w:eastAsia="Times New Roman" w:cs="Times New Roman"/>
                <w:color w:val="000000"/>
                <w:sz w:val="16"/>
                <w:szCs w:val="16"/>
                <w:lang w:eastAsia="el-GR"/>
              </w:rPr>
              <w:t>86.470.589 €</w:t>
            </w:r>
          </w:p>
        </w:tc>
        <w:tc>
          <w:tcPr>
            <w:tcW w:w="350" w:type="pct"/>
            <w:tcBorders>
              <w:top w:val="nil"/>
              <w:left w:val="nil"/>
              <w:bottom w:val="single" w:sz="8" w:space="0" w:color="FFFFFF"/>
              <w:right w:val="single" w:sz="8" w:space="0" w:color="FFFFFF"/>
            </w:tcBorders>
            <w:shd w:val="clear" w:color="000000" w:fill="FBCFAB"/>
            <w:vAlign w:val="center"/>
            <w:hideMark/>
          </w:tcPr>
          <w:p w14:paraId="5BE40EBB" w14:textId="77777777" w:rsidR="00E3013F" w:rsidRPr="00931EEF" w:rsidRDefault="00E3013F" w:rsidP="0023104C">
            <w:pPr>
              <w:spacing w:before="0" w:after="0" w:line="240" w:lineRule="auto"/>
              <w:jc w:val="center"/>
              <w:rPr>
                <w:rFonts w:eastAsia="Times New Roman" w:cs="Times New Roman"/>
                <w:color w:val="000000"/>
                <w:sz w:val="16"/>
                <w:szCs w:val="16"/>
                <w:lang w:eastAsia="el-GR"/>
              </w:rPr>
            </w:pPr>
            <w:r w:rsidRPr="00931EEF">
              <w:rPr>
                <w:rFonts w:eastAsia="Times New Roman" w:cs="Times New Roman"/>
                <w:color w:val="000000"/>
                <w:sz w:val="16"/>
                <w:szCs w:val="16"/>
                <w:lang w:eastAsia="el-GR"/>
              </w:rPr>
              <w:t>ΕΤΠΑ (Δ.Σ.)</w:t>
            </w:r>
          </w:p>
        </w:tc>
        <w:tc>
          <w:tcPr>
            <w:tcW w:w="550" w:type="pct"/>
            <w:tcBorders>
              <w:top w:val="nil"/>
              <w:left w:val="nil"/>
              <w:bottom w:val="single" w:sz="8" w:space="0" w:color="FFFFFF"/>
              <w:right w:val="single" w:sz="8" w:space="0" w:color="FFFFFF"/>
            </w:tcBorders>
            <w:shd w:val="clear" w:color="000000" w:fill="FBCFAB"/>
            <w:vAlign w:val="center"/>
            <w:hideMark/>
          </w:tcPr>
          <w:p w14:paraId="5715FBD7" w14:textId="77777777" w:rsidR="00E3013F" w:rsidRPr="00E3013F" w:rsidRDefault="00E3013F" w:rsidP="00E3013F">
            <w:pPr>
              <w:spacing w:before="0" w:after="0" w:line="240" w:lineRule="auto"/>
              <w:contextualSpacing/>
              <w:jc w:val="right"/>
              <w:rPr>
                <w:color w:val="000000"/>
                <w:sz w:val="16"/>
                <w:szCs w:val="16"/>
              </w:rPr>
            </w:pPr>
            <w:r w:rsidRPr="00E3013F">
              <w:rPr>
                <w:color w:val="000000"/>
                <w:sz w:val="16"/>
                <w:szCs w:val="16"/>
              </w:rPr>
              <w:t>0,00 €</w:t>
            </w:r>
          </w:p>
        </w:tc>
        <w:tc>
          <w:tcPr>
            <w:tcW w:w="600" w:type="pct"/>
            <w:tcBorders>
              <w:top w:val="nil"/>
              <w:left w:val="nil"/>
              <w:bottom w:val="single" w:sz="8" w:space="0" w:color="FFFFFF"/>
              <w:right w:val="single" w:sz="8" w:space="0" w:color="FFFFFF"/>
            </w:tcBorders>
            <w:shd w:val="clear" w:color="000000" w:fill="FBCFAB"/>
            <w:vAlign w:val="center"/>
            <w:hideMark/>
          </w:tcPr>
          <w:p w14:paraId="016B5421" w14:textId="77777777" w:rsidR="00E3013F" w:rsidRPr="00E3013F" w:rsidRDefault="00E3013F" w:rsidP="00E3013F">
            <w:pPr>
              <w:spacing w:before="0" w:after="0" w:line="240" w:lineRule="auto"/>
              <w:contextualSpacing/>
              <w:jc w:val="right"/>
              <w:rPr>
                <w:color w:val="000000"/>
                <w:sz w:val="16"/>
                <w:szCs w:val="16"/>
              </w:rPr>
            </w:pPr>
            <w:r w:rsidRPr="00E3013F">
              <w:rPr>
                <w:color w:val="000000"/>
                <w:sz w:val="16"/>
                <w:szCs w:val="16"/>
              </w:rPr>
              <w:t>0,00 €</w:t>
            </w:r>
          </w:p>
        </w:tc>
        <w:tc>
          <w:tcPr>
            <w:tcW w:w="600" w:type="pct"/>
            <w:tcBorders>
              <w:top w:val="nil"/>
              <w:left w:val="nil"/>
              <w:bottom w:val="single" w:sz="8" w:space="0" w:color="FFFFFF"/>
              <w:right w:val="single" w:sz="8" w:space="0" w:color="FFFFFF"/>
            </w:tcBorders>
            <w:shd w:val="clear" w:color="000000" w:fill="FBCFAB"/>
            <w:vAlign w:val="center"/>
            <w:hideMark/>
          </w:tcPr>
          <w:p w14:paraId="0D87347B" w14:textId="77777777" w:rsidR="00E3013F" w:rsidRPr="00E3013F" w:rsidRDefault="00E3013F" w:rsidP="00E3013F">
            <w:pPr>
              <w:spacing w:before="0" w:after="0" w:line="240" w:lineRule="auto"/>
              <w:contextualSpacing/>
              <w:jc w:val="right"/>
              <w:rPr>
                <w:color w:val="000000"/>
                <w:sz w:val="16"/>
                <w:szCs w:val="16"/>
              </w:rPr>
            </w:pPr>
            <w:r w:rsidRPr="00E3013F">
              <w:rPr>
                <w:color w:val="000000"/>
                <w:sz w:val="16"/>
                <w:szCs w:val="16"/>
              </w:rPr>
              <w:t>0,00 €</w:t>
            </w:r>
          </w:p>
        </w:tc>
        <w:tc>
          <w:tcPr>
            <w:tcW w:w="600" w:type="pct"/>
            <w:tcBorders>
              <w:top w:val="nil"/>
              <w:left w:val="nil"/>
              <w:bottom w:val="single" w:sz="8" w:space="0" w:color="FFFFFF"/>
              <w:right w:val="single" w:sz="8" w:space="0" w:color="FFFFFF"/>
            </w:tcBorders>
            <w:shd w:val="clear" w:color="000000" w:fill="FBCFAB"/>
            <w:vAlign w:val="center"/>
            <w:hideMark/>
          </w:tcPr>
          <w:p w14:paraId="16F518E5" w14:textId="77777777" w:rsidR="00E3013F" w:rsidRPr="00E3013F" w:rsidRDefault="00E3013F" w:rsidP="00E3013F">
            <w:pPr>
              <w:spacing w:before="0" w:after="0" w:line="240" w:lineRule="auto"/>
              <w:contextualSpacing/>
              <w:jc w:val="right"/>
              <w:rPr>
                <w:color w:val="000000"/>
                <w:sz w:val="16"/>
                <w:szCs w:val="16"/>
              </w:rPr>
            </w:pPr>
            <w:r w:rsidRPr="00E3013F">
              <w:rPr>
                <w:color w:val="000000"/>
                <w:sz w:val="16"/>
                <w:szCs w:val="16"/>
              </w:rPr>
              <w:t>0,00 €</w:t>
            </w:r>
          </w:p>
        </w:tc>
        <w:tc>
          <w:tcPr>
            <w:tcW w:w="750" w:type="pct"/>
            <w:tcBorders>
              <w:top w:val="nil"/>
              <w:left w:val="nil"/>
              <w:bottom w:val="single" w:sz="8" w:space="0" w:color="FFFFFF"/>
              <w:right w:val="single" w:sz="8" w:space="0" w:color="FFFFFF"/>
            </w:tcBorders>
            <w:shd w:val="clear" w:color="000000" w:fill="FBCFAB"/>
            <w:vAlign w:val="center"/>
            <w:hideMark/>
          </w:tcPr>
          <w:p w14:paraId="53C8CFBC" w14:textId="77777777" w:rsidR="00E3013F" w:rsidRPr="00E3013F" w:rsidRDefault="00E3013F" w:rsidP="00E3013F">
            <w:pPr>
              <w:spacing w:before="0" w:after="0" w:line="240" w:lineRule="auto"/>
              <w:contextualSpacing/>
              <w:jc w:val="right"/>
              <w:rPr>
                <w:color w:val="000000"/>
                <w:sz w:val="16"/>
                <w:szCs w:val="16"/>
              </w:rPr>
            </w:pPr>
            <w:r w:rsidRPr="00E3013F">
              <w:rPr>
                <w:color w:val="000000"/>
                <w:sz w:val="16"/>
                <w:szCs w:val="16"/>
              </w:rPr>
              <w:t>0,00 €</w:t>
            </w:r>
          </w:p>
        </w:tc>
        <w:tc>
          <w:tcPr>
            <w:tcW w:w="762" w:type="pct"/>
            <w:tcBorders>
              <w:top w:val="nil"/>
              <w:left w:val="nil"/>
              <w:bottom w:val="single" w:sz="8" w:space="0" w:color="FFFFFF"/>
              <w:right w:val="single" w:sz="8" w:space="0" w:color="FFFFFF"/>
            </w:tcBorders>
            <w:shd w:val="clear" w:color="000000" w:fill="FBCFAB"/>
            <w:vAlign w:val="center"/>
            <w:hideMark/>
          </w:tcPr>
          <w:p w14:paraId="59D64CE1" w14:textId="77777777" w:rsidR="00E3013F" w:rsidRPr="00E3013F" w:rsidRDefault="00E3013F" w:rsidP="00E3013F">
            <w:pPr>
              <w:spacing w:before="0" w:after="0" w:line="240" w:lineRule="auto"/>
              <w:contextualSpacing/>
              <w:jc w:val="right"/>
              <w:rPr>
                <w:sz w:val="16"/>
                <w:szCs w:val="16"/>
              </w:rPr>
            </w:pPr>
            <w:r w:rsidRPr="00E3013F">
              <w:rPr>
                <w:sz w:val="16"/>
                <w:szCs w:val="16"/>
              </w:rPr>
              <w:t>0,00 €</w:t>
            </w:r>
          </w:p>
        </w:tc>
      </w:tr>
      <w:tr w:rsidR="00E3013F" w:rsidRPr="0023104C" w14:paraId="141B3E04" w14:textId="77777777" w:rsidTr="00CA45B8">
        <w:trPr>
          <w:trHeight w:val="232"/>
        </w:trPr>
        <w:tc>
          <w:tcPr>
            <w:tcW w:w="281" w:type="pct"/>
            <w:vMerge/>
            <w:tcBorders>
              <w:top w:val="nil"/>
              <w:left w:val="single" w:sz="8" w:space="0" w:color="FFFFFF"/>
              <w:bottom w:val="single" w:sz="8" w:space="0" w:color="FFFFFF"/>
              <w:right w:val="single" w:sz="12" w:space="0" w:color="FFFFFF"/>
            </w:tcBorders>
            <w:vAlign w:val="center"/>
            <w:hideMark/>
          </w:tcPr>
          <w:p w14:paraId="58CEAE7A" w14:textId="77777777" w:rsidR="00E3013F" w:rsidRPr="00931EEF" w:rsidRDefault="00E3013F" w:rsidP="0023104C">
            <w:pPr>
              <w:spacing w:before="0" w:after="0" w:line="240" w:lineRule="auto"/>
              <w:jc w:val="left"/>
              <w:rPr>
                <w:rFonts w:eastAsia="Times New Roman" w:cs="Times New Roman"/>
                <w:b/>
                <w:bCs/>
                <w:color w:val="FFFFFF"/>
                <w:sz w:val="16"/>
                <w:szCs w:val="16"/>
                <w:lang w:eastAsia="el-GR"/>
              </w:rPr>
            </w:pPr>
          </w:p>
        </w:tc>
        <w:tc>
          <w:tcPr>
            <w:tcW w:w="506" w:type="pct"/>
            <w:vMerge/>
            <w:tcBorders>
              <w:left w:val="nil"/>
              <w:bottom w:val="nil"/>
              <w:right w:val="single" w:sz="8" w:space="0" w:color="FFFFFF"/>
            </w:tcBorders>
            <w:shd w:val="clear" w:color="000000" w:fill="FBCFAB"/>
            <w:vAlign w:val="center"/>
            <w:hideMark/>
          </w:tcPr>
          <w:p w14:paraId="0C0873A9" w14:textId="77777777" w:rsidR="00E3013F" w:rsidRPr="00931EEF" w:rsidRDefault="00E3013F" w:rsidP="00931EEF">
            <w:pPr>
              <w:spacing w:before="0" w:after="0" w:line="240" w:lineRule="auto"/>
              <w:contextualSpacing/>
              <w:jc w:val="center"/>
              <w:rPr>
                <w:rFonts w:eastAsia="Times New Roman" w:cs="Times New Roman"/>
                <w:color w:val="000000"/>
                <w:sz w:val="16"/>
                <w:szCs w:val="16"/>
                <w:lang w:eastAsia="el-GR"/>
              </w:rPr>
            </w:pPr>
          </w:p>
        </w:tc>
        <w:tc>
          <w:tcPr>
            <w:tcW w:w="350" w:type="pct"/>
            <w:tcBorders>
              <w:top w:val="nil"/>
              <w:left w:val="nil"/>
              <w:bottom w:val="nil"/>
              <w:right w:val="single" w:sz="8" w:space="0" w:color="FFFFFF"/>
            </w:tcBorders>
            <w:shd w:val="clear" w:color="000000" w:fill="FBCFAB"/>
            <w:vAlign w:val="center"/>
            <w:hideMark/>
          </w:tcPr>
          <w:p w14:paraId="3B49DF1B" w14:textId="77777777" w:rsidR="00E3013F" w:rsidRPr="00931EEF" w:rsidRDefault="00E3013F" w:rsidP="0023104C">
            <w:pPr>
              <w:spacing w:before="0" w:after="0" w:line="240" w:lineRule="auto"/>
              <w:jc w:val="center"/>
              <w:rPr>
                <w:rFonts w:eastAsia="Times New Roman" w:cs="Times New Roman"/>
                <w:color w:val="000000"/>
                <w:sz w:val="16"/>
                <w:szCs w:val="16"/>
                <w:lang w:eastAsia="el-GR"/>
              </w:rPr>
            </w:pPr>
            <w:r w:rsidRPr="00931EEF">
              <w:rPr>
                <w:rFonts w:eastAsia="Times New Roman" w:cs="Times New Roman"/>
                <w:color w:val="000000"/>
                <w:sz w:val="16"/>
                <w:szCs w:val="16"/>
                <w:lang w:eastAsia="el-GR"/>
              </w:rPr>
              <w:t>ΕΤΠΑ (Σ.Χ.)</w:t>
            </w:r>
          </w:p>
        </w:tc>
        <w:tc>
          <w:tcPr>
            <w:tcW w:w="550" w:type="pct"/>
            <w:tcBorders>
              <w:top w:val="nil"/>
              <w:left w:val="nil"/>
              <w:bottom w:val="nil"/>
              <w:right w:val="single" w:sz="8" w:space="0" w:color="FFFFFF"/>
            </w:tcBorders>
            <w:shd w:val="clear" w:color="000000" w:fill="FBCFAB"/>
            <w:vAlign w:val="center"/>
            <w:hideMark/>
          </w:tcPr>
          <w:p w14:paraId="1C00D7F1" w14:textId="77777777" w:rsidR="00E3013F" w:rsidRPr="00E3013F" w:rsidRDefault="00E3013F" w:rsidP="00E3013F">
            <w:pPr>
              <w:spacing w:before="0" w:after="0" w:line="240" w:lineRule="auto"/>
              <w:contextualSpacing/>
              <w:jc w:val="right"/>
              <w:rPr>
                <w:color w:val="000000"/>
                <w:sz w:val="16"/>
                <w:szCs w:val="16"/>
              </w:rPr>
            </w:pPr>
            <w:r w:rsidRPr="00E3013F">
              <w:rPr>
                <w:color w:val="000000"/>
                <w:sz w:val="16"/>
                <w:szCs w:val="16"/>
              </w:rPr>
              <w:t>0,00 €</w:t>
            </w:r>
          </w:p>
        </w:tc>
        <w:tc>
          <w:tcPr>
            <w:tcW w:w="600" w:type="pct"/>
            <w:tcBorders>
              <w:top w:val="nil"/>
              <w:left w:val="nil"/>
              <w:bottom w:val="nil"/>
              <w:right w:val="single" w:sz="8" w:space="0" w:color="FFFFFF"/>
            </w:tcBorders>
            <w:shd w:val="clear" w:color="000000" w:fill="FBCFAB"/>
            <w:vAlign w:val="center"/>
            <w:hideMark/>
          </w:tcPr>
          <w:p w14:paraId="6768F6D0" w14:textId="77777777" w:rsidR="00E3013F" w:rsidRPr="00E3013F" w:rsidRDefault="00E3013F" w:rsidP="00E3013F">
            <w:pPr>
              <w:spacing w:before="0" w:after="0" w:line="240" w:lineRule="auto"/>
              <w:contextualSpacing/>
              <w:jc w:val="right"/>
              <w:rPr>
                <w:color w:val="000000"/>
                <w:sz w:val="16"/>
                <w:szCs w:val="16"/>
              </w:rPr>
            </w:pPr>
            <w:r w:rsidRPr="00E3013F">
              <w:rPr>
                <w:color w:val="000000"/>
                <w:sz w:val="16"/>
                <w:szCs w:val="16"/>
              </w:rPr>
              <w:t>0,00 €</w:t>
            </w:r>
          </w:p>
        </w:tc>
        <w:tc>
          <w:tcPr>
            <w:tcW w:w="600" w:type="pct"/>
            <w:tcBorders>
              <w:top w:val="nil"/>
              <w:left w:val="nil"/>
              <w:bottom w:val="nil"/>
              <w:right w:val="single" w:sz="8" w:space="0" w:color="FFFFFF"/>
            </w:tcBorders>
            <w:shd w:val="clear" w:color="000000" w:fill="FBCFAB"/>
            <w:vAlign w:val="center"/>
            <w:hideMark/>
          </w:tcPr>
          <w:p w14:paraId="40D18798" w14:textId="77777777" w:rsidR="00E3013F" w:rsidRPr="00E3013F" w:rsidRDefault="00E3013F" w:rsidP="00E3013F">
            <w:pPr>
              <w:spacing w:before="0" w:after="0" w:line="240" w:lineRule="auto"/>
              <w:contextualSpacing/>
              <w:jc w:val="right"/>
              <w:rPr>
                <w:color w:val="000000"/>
                <w:sz w:val="16"/>
                <w:szCs w:val="16"/>
              </w:rPr>
            </w:pPr>
            <w:r w:rsidRPr="00E3013F">
              <w:rPr>
                <w:color w:val="000000"/>
                <w:sz w:val="16"/>
                <w:szCs w:val="16"/>
              </w:rPr>
              <w:t>0,00 €</w:t>
            </w:r>
          </w:p>
        </w:tc>
        <w:tc>
          <w:tcPr>
            <w:tcW w:w="600" w:type="pct"/>
            <w:tcBorders>
              <w:top w:val="nil"/>
              <w:left w:val="nil"/>
              <w:bottom w:val="single" w:sz="8" w:space="0" w:color="FFFFFF"/>
              <w:right w:val="single" w:sz="8" w:space="0" w:color="FFFFFF"/>
            </w:tcBorders>
            <w:shd w:val="clear" w:color="000000" w:fill="FBCFAB"/>
            <w:vAlign w:val="center"/>
            <w:hideMark/>
          </w:tcPr>
          <w:p w14:paraId="414B99A0" w14:textId="77777777" w:rsidR="00E3013F" w:rsidRPr="00E3013F" w:rsidRDefault="00E3013F" w:rsidP="00E3013F">
            <w:pPr>
              <w:spacing w:before="0" w:after="0" w:line="240" w:lineRule="auto"/>
              <w:contextualSpacing/>
              <w:jc w:val="right"/>
              <w:rPr>
                <w:color w:val="000000"/>
                <w:sz w:val="16"/>
                <w:szCs w:val="16"/>
              </w:rPr>
            </w:pPr>
            <w:r w:rsidRPr="00E3013F">
              <w:rPr>
                <w:color w:val="000000"/>
                <w:sz w:val="16"/>
                <w:szCs w:val="16"/>
              </w:rPr>
              <w:t>0,00 €</w:t>
            </w:r>
          </w:p>
        </w:tc>
        <w:tc>
          <w:tcPr>
            <w:tcW w:w="750" w:type="pct"/>
            <w:tcBorders>
              <w:top w:val="nil"/>
              <w:left w:val="nil"/>
              <w:bottom w:val="single" w:sz="8" w:space="0" w:color="FFFFFF"/>
              <w:right w:val="single" w:sz="8" w:space="0" w:color="FFFFFF"/>
            </w:tcBorders>
            <w:shd w:val="clear" w:color="000000" w:fill="FBCFAB"/>
            <w:vAlign w:val="center"/>
            <w:hideMark/>
          </w:tcPr>
          <w:p w14:paraId="0C516CF0" w14:textId="77777777" w:rsidR="00E3013F" w:rsidRPr="00E3013F" w:rsidRDefault="00E3013F" w:rsidP="00E3013F">
            <w:pPr>
              <w:spacing w:before="0" w:after="0" w:line="240" w:lineRule="auto"/>
              <w:contextualSpacing/>
              <w:jc w:val="right"/>
              <w:rPr>
                <w:color w:val="000000"/>
                <w:sz w:val="16"/>
                <w:szCs w:val="16"/>
              </w:rPr>
            </w:pPr>
            <w:r w:rsidRPr="00E3013F">
              <w:rPr>
                <w:color w:val="000000"/>
                <w:sz w:val="16"/>
                <w:szCs w:val="16"/>
              </w:rPr>
              <w:t>0,00 €</w:t>
            </w:r>
          </w:p>
        </w:tc>
        <w:tc>
          <w:tcPr>
            <w:tcW w:w="762" w:type="pct"/>
            <w:tcBorders>
              <w:top w:val="nil"/>
              <w:left w:val="nil"/>
              <w:bottom w:val="single" w:sz="8" w:space="0" w:color="FFFFFF"/>
              <w:right w:val="single" w:sz="8" w:space="0" w:color="FFFFFF"/>
            </w:tcBorders>
            <w:shd w:val="clear" w:color="000000" w:fill="FBCFAB"/>
            <w:vAlign w:val="center"/>
            <w:hideMark/>
          </w:tcPr>
          <w:p w14:paraId="2ACCF68D" w14:textId="77777777" w:rsidR="00E3013F" w:rsidRPr="00E3013F" w:rsidRDefault="00E3013F" w:rsidP="00E3013F">
            <w:pPr>
              <w:spacing w:before="0" w:after="0" w:line="240" w:lineRule="auto"/>
              <w:contextualSpacing/>
              <w:jc w:val="right"/>
              <w:rPr>
                <w:sz w:val="16"/>
                <w:szCs w:val="16"/>
              </w:rPr>
            </w:pPr>
            <w:r w:rsidRPr="00E3013F">
              <w:rPr>
                <w:sz w:val="16"/>
                <w:szCs w:val="16"/>
              </w:rPr>
              <w:t>0,00 €</w:t>
            </w:r>
          </w:p>
        </w:tc>
      </w:tr>
      <w:tr w:rsidR="00E3013F" w:rsidRPr="0023104C" w14:paraId="1B7C7F2F" w14:textId="77777777" w:rsidTr="00CA45B8">
        <w:trPr>
          <w:trHeight w:val="232"/>
        </w:trPr>
        <w:tc>
          <w:tcPr>
            <w:tcW w:w="281" w:type="pct"/>
            <w:vMerge w:val="restart"/>
            <w:tcBorders>
              <w:top w:val="nil"/>
              <w:left w:val="single" w:sz="8" w:space="0" w:color="FFFFFF"/>
              <w:bottom w:val="single" w:sz="8" w:space="0" w:color="FFFFFF"/>
              <w:right w:val="single" w:sz="12" w:space="0" w:color="FFFFFF"/>
            </w:tcBorders>
            <w:shd w:val="clear" w:color="000000" w:fill="974806"/>
            <w:vAlign w:val="center"/>
            <w:hideMark/>
          </w:tcPr>
          <w:p w14:paraId="7426DB2B" w14:textId="77777777" w:rsidR="00E3013F" w:rsidRPr="00931EEF" w:rsidRDefault="00E3013F" w:rsidP="0023104C">
            <w:pPr>
              <w:spacing w:before="0" w:after="0" w:line="240" w:lineRule="auto"/>
              <w:jc w:val="center"/>
              <w:rPr>
                <w:rFonts w:eastAsia="Times New Roman" w:cs="Times New Roman"/>
                <w:b/>
                <w:bCs/>
                <w:color w:val="FFFFFF"/>
                <w:sz w:val="16"/>
                <w:szCs w:val="16"/>
                <w:lang w:eastAsia="el-GR"/>
              </w:rPr>
            </w:pPr>
            <w:r w:rsidRPr="00931EEF">
              <w:rPr>
                <w:rFonts w:eastAsia="Times New Roman" w:cs="Times New Roman"/>
                <w:b/>
                <w:bCs/>
                <w:color w:val="FFFFFF"/>
                <w:sz w:val="16"/>
                <w:szCs w:val="16"/>
                <w:lang w:eastAsia="el-GR"/>
              </w:rPr>
              <w:t>3</w:t>
            </w:r>
          </w:p>
        </w:tc>
        <w:tc>
          <w:tcPr>
            <w:tcW w:w="506" w:type="pct"/>
            <w:vMerge w:val="restart"/>
            <w:tcBorders>
              <w:top w:val="nil"/>
              <w:left w:val="nil"/>
              <w:right w:val="single" w:sz="8" w:space="0" w:color="FFFFFF"/>
            </w:tcBorders>
            <w:shd w:val="clear" w:color="000000" w:fill="F89F55"/>
            <w:vAlign w:val="center"/>
            <w:hideMark/>
          </w:tcPr>
          <w:p w14:paraId="11B2F7E9" w14:textId="77777777" w:rsidR="00E3013F" w:rsidRPr="00931EEF" w:rsidRDefault="00E3013F" w:rsidP="00931EEF">
            <w:pPr>
              <w:spacing w:before="0" w:after="0" w:line="240" w:lineRule="auto"/>
              <w:contextualSpacing/>
              <w:jc w:val="center"/>
              <w:rPr>
                <w:rFonts w:eastAsia="Times New Roman" w:cs="Times New Roman"/>
                <w:color w:val="000000"/>
                <w:sz w:val="16"/>
                <w:szCs w:val="16"/>
                <w:lang w:eastAsia="el-GR"/>
              </w:rPr>
            </w:pPr>
            <w:r w:rsidRPr="00931EEF">
              <w:rPr>
                <w:rFonts w:eastAsia="Times New Roman" w:cs="Times New Roman"/>
                <w:color w:val="000000"/>
                <w:sz w:val="16"/>
                <w:szCs w:val="16"/>
                <w:lang w:eastAsia="el-GR"/>
              </w:rPr>
              <w:t>49.411.765 €</w:t>
            </w:r>
          </w:p>
        </w:tc>
        <w:tc>
          <w:tcPr>
            <w:tcW w:w="350" w:type="pct"/>
            <w:tcBorders>
              <w:top w:val="nil"/>
              <w:left w:val="nil"/>
              <w:bottom w:val="single" w:sz="8" w:space="0" w:color="FFFFFF"/>
              <w:right w:val="single" w:sz="8" w:space="0" w:color="FFFFFF"/>
            </w:tcBorders>
            <w:shd w:val="clear" w:color="000000" w:fill="F89F55"/>
            <w:vAlign w:val="center"/>
            <w:hideMark/>
          </w:tcPr>
          <w:p w14:paraId="19DD5FB7" w14:textId="77777777" w:rsidR="00E3013F" w:rsidRPr="00931EEF" w:rsidRDefault="00E3013F" w:rsidP="0023104C">
            <w:pPr>
              <w:spacing w:before="0" w:after="0" w:line="240" w:lineRule="auto"/>
              <w:jc w:val="center"/>
              <w:rPr>
                <w:rFonts w:eastAsia="Times New Roman" w:cs="Times New Roman"/>
                <w:color w:val="000000"/>
                <w:sz w:val="16"/>
                <w:szCs w:val="16"/>
                <w:lang w:eastAsia="el-GR"/>
              </w:rPr>
            </w:pPr>
            <w:r w:rsidRPr="00931EEF">
              <w:rPr>
                <w:rFonts w:eastAsia="Times New Roman" w:cs="Times New Roman"/>
                <w:color w:val="000000"/>
                <w:sz w:val="16"/>
                <w:szCs w:val="16"/>
                <w:lang w:eastAsia="el-GR"/>
              </w:rPr>
              <w:t>Τ.Σ (Δ.Σ.)</w:t>
            </w:r>
          </w:p>
        </w:tc>
        <w:tc>
          <w:tcPr>
            <w:tcW w:w="550" w:type="pct"/>
            <w:tcBorders>
              <w:top w:val="nil"/>
              <w:left w:val="nil"/>
              <w:bottom w:val="single" w:sz="8" w:space="0" w:color="FFFFFF"/>
              <w:right w:val="single" w:sz="8" w:space="0" w:color="FFFFFF"/>
            </w:tcBorders>
            <w:shd w:val="clear" w:color="000000" w:fill="F89F55"/>
            <w:vAlign w:val="center"/>
            <w:hideMark/>
          </w:tcPr>
          <w:p w14:paraId="5CADC08D" w14:textId="77777777" w:rsidR="00E3013F" w:rsidRPr="00E3013F" w:rsidRDefault="00E3013F" w:rsidP="00E3013F">
            <w:pPr>
              <w:spacing w:before="0" w:after="0" w:line="240" w:lineRule="auto"/>
              <w:contextualSpacing/>
              <w:jc w:val="right"/>
              <w:rPr>
                <w:color w:val="000000"/>
                <w:sz w:val="16"/>
                <w:szCs w:val="16"/>
              </w:rPr>
            </w:pPr>
            <w:r w:rsidRPr="00E3013F">
              <w:rPr>
                <w:color w:val="000000"/>
                <w:sz w:val="16"/>
                <w:szCs w:val="16"/>
              </w:rPr>
              <w:t>22.117.000,00 €</w:t>
            </w:r>
          </w:p>
        </w:tc>
        <w:tc>
          <w:tcPr>
            <w:tcW w:w="600" w:type="pct"/>
            <w:tcBorders>
              <w:top w:val="nil"/>
              <w:left w:val="nil"/>
              <w:bottom w:val="single" w:sz="8" w:space="0" w:color="FFFFFF"/>
              <w:right w:val="single" w:sz="8" w:space="0" w:color="FFFFFF"/>
            </w:tcBorders>
            <w:shd w:val="clear" w:color="000000" w:fill="F89F55"/>
            <w:vAlign w:val="center"/>
            <w:hideMark/>
          </w:tcPr>
          <w:p w14:paraId="10C0CF98" w14:textId="77777777" w:rsidR="00E3013F" w:rsidRPr="00E3013F" w:rsidRDefault="00E3013F" w:rsidP="00E3013F">
            <w:pPr>
              <w:spacing w:before="0" w:after="0" w:line="240" w:lineRule="auto"/>
              <w:contextualSpacing/>
              <w:jc w:val="right"/>
              <w:rPr>
                <w:color w:val="000000"/>
                <w:sz w:val="16"/>
                <w:szCs w:val="16"/>
              </w:rPr>
            </w:pPr>
            <w:r w:rsidRPr="00E3013F">
              <w:rPr>
                <w:color w:val="000000"/>
                <w:sz w:val="16"/>
                <w:szCs w:val="16"/>
              </w:rPr>
              <w:t>11.249.817,50 €</w:t>
            </w:r>
          </w:p>
        </w:tc>
        <w:tc>
          <w:tcPr>
            <w:tcW w:w="600" w:type="pct"/>
            <w:tcBorders>
              <w:top w:val="nil"/>
              <w:left w:val="nil"/>
              <w:bottom w:val="single" w:sz="8" w:space="0" w:color="FFFFFF"/>
              <w:right w:val="single" w:sz="8" w:space="0" w:color="FFFFFF"/>
            </w:tcBorders>
            <w:shd w:val="clear" w:color="000000" w:fill="F89F55"/>
            <w:vAlign w:val="center"/>
            <w:hideMark/>
          </w:tcPr>
          <w:p w14:paraId="4FE8C30C" w14:textId="77777777" w:rsidR="00E3013F" w:rsidRPr="00E3013F" w:rsidRDefault="00E3013F" w:rsidP="00E3013F">
            <w:pPr>
              <w:spacing w:before="0" w:after="0" w:line="240" w:lineRule="auto"/>
              <w:contextualSpacing/>
              <w:jc w:val="right"/>
              <w:rPr>
                <w:color w:val="000000"/>
                <w:sz w:val="16"/>
                <w:szCs w:val="16"/>
              </w:rPr>
            </w:pPr>
            <w:r w:rsidRPr="00E3013F">
              <w:rPr>
                <w:color w:val="000000"/>
                <w:sz w:val="16"/>
                <w:szCs w:val="16"/>
              </w:rPr>
              <w:t>10.470.577,50 €</w:t>
            </w:r>
          </w:p>
        </w:tc>
        <w:tc>
          <w:tcPr>
            <w:tcW w:w="600" w:type="pct"/>
            <w:tcBorders>
              <w:top w:val="nil"/>
              <w:left w:val="nil"/>
              <w:bottom w:val="single" w:sz="8" w:space="0" w:color="FFFFFF"/>
              <w:right w:val="single" w:sz="8" w:space="0" w:color="FFFFFF"/>
            </w:tcBorders>
            <w:shd w:val="clear" w:color="000000" w:fill="F89F55"/>
            <w:vAlign w:val="center"/>
            <w:hideMark/>
          </w:tcPr>
          <w:p w14:paraId="2F8F927B" w14:textId="77777777" w:rsidR="00E3013F" w:rsidRPr="00E3013F" w:rsidRDefault="00E3013F" w:rsidP="00E3013F">
            <w:pPr>
              <w:spacing w:before="0" w:after="0" w:line="240" w:lineRule="auto"/>
              <w:contextualSpacing/>
              <w:jc w:val="right"/>
              <w:rPr>
                <w:color w:val="000000"/>
                <w:sz w:val="16"/>
                <w:szCs w:val="16"/>
              </w:rPr>
            </w:pPr>
            <w:r w:rsidRPr="00E3013F">
              <w:rPr>
                <w:color w:val="000000"/>
                <w:sz w:val="16"/>
                <w:szCs w:val="16"/>
              </w:rPr>
              <w:t>5.590.760,00 €</w:t>
            </w:r>
          </w:p>
        </w:tc>
        <w:tc>
          <w:tcPr>
            <w:tcW w:w="750" w:type="pct"/>
            <w:tcBorders>
              <w:top w:val="nil"/>
              <w:left w:val="nil"/>
              <w:bottom w:val="single" w:sz="8" w:space="0" w:color="FFFFFF"/>
              <w:right w:val="single" w:sz="8" w:space="0" w:color="FFFFFF"/>
            </w:tcBorders>
            <w:shd w:val="clear" w:color="000000" w:fill="F89F55"/>
            <w:vAlign w:val="center"/>
            <w:hideMark/>
          </w:tcPr>
          <w:p w14:paraId="31F33A79" w14:textId="77777777" w:rsidR="00E3013F" w:rsidRPr="00E3013F" w:rsidRDefault="00E3013F" w:rsidP="00E3013F">
            <w:pPr>
              <w:spacing w:before="0" w:after="0" w:line="240" w:lineRule="auto"/>
              <w:contextualSpacing/>
              <w:jc w:val="right"/>
              <w:rPr>
                <w:color w:val="000000"/>
                <w:sz w:val="16"/>
                <w:szCs w:val="16"/>
              </w:rPr>
            </w:pPr>
            <w:r w:rsidRPr="00E3013F">
              <w:rPr>
                <w:color w:val="000000"/>
                <w:sz w:val="16"/>
                <w:szCs w:val="16"/>
              </w:rPr>
              <w:t>1.702.728,00 €</w:t>
            </w:r>
          </w:p>
        </w:tc>
        <w:tc>
          <w:tcPr>
            <w:tcW w:w="762" w:type="pct"/>
            <w:tcBorders>
              <w:top w:val="nil"/>
              <w:left w:val="nil"/>
              <w:bottom w:val="single" w:sz="8" w:space="0" w:color="FFFFFF"/>
              <w:right w:val="single" w:sz="8" w:space="0" w:color="FFFFFF"/>
            </w:tcBorders>
            <w:shd w:val="clear" w:color="000000" w:fill="F89F55"/>
            <w:vAlign w:val="center"/>
            <w:hideMark/>
          </w:tcPr>
          <w:p w14:paraId="5B16F9DD" w14:textId="77777777" w:rsidR="00E3013F" w:rsidRPr="00E3013F" w:rsidRDefault="00E3013F" w:rsidP="00E3013F">
            <w:pPr>
              <w:spacing w:before="0" w:after="0" w:line="240" w:lineRule="auto"/>
              <w:contextualSpacing/>
              <w:jc w:val="right"/>
              <w:rPr>
                <w:sz w:val="16"/>
                <w:szCs w:val="16"/>
              </w:rPr>
            </w:pPr>
            <w:r w:rsidRPr="00E3013F">
              <w:rPr>
                <w:sz w:val="16"/>
                <w:szCs w:val="16"/>
              </w:rPr>
              <w:t>1.163.098,00 €</w:t>
            </w:r>
          </w:p>
        </w:tc>
      </w:tr>
      <w:tr w:rsidR="00E3013F" w:rsidRPr="0023104C" w14:paraId="50983784" w14:textId="77777777" w:rsidTr="00CA45B8">
        <w:trPr>
          <w:trHeight w:val="232"/>
        </w:trPr>
        <w:tc>
          <w:tcPr>
            <w:tcW w:w="281" w:type="pct"/>
            <w:vMerge/>
            <w:tcBorders>
              <w:top w:val="nil"/>
              <w:left w:val="single" w:sz="8" w:space="0" w:color="FFFFFF"/>
              <w:bottom w:val="single" w:sz="8" w:space="0" w:color="FFFFFF"/>
              <w:right w:val="single" w:sz="12" w:space="0" w:color="FFFFFF"/>
            </w:tcBorders>
            <w:vAlign w:val="center"/>
            <w:hideMark/>
          </w:tcPr>
          <w:p w14:paraId="1227F722" w14:textId="77777777" w:rsidR="00E3013F" w:rsidRPr="00931EEF" w:rsidRDefault="00E3013F" w:rsidP="0023104C">
            <w:pPr>
              <w:spacing w:before="0" w:after="0" w:line="240" w:lineRule="auto"/>
              <w:jc w:val="left"/>
              <w:rPr>
                <w:rFonts w:eastAsia="Times New Roman" w:cs="Times New Roman"/>
                <w:b/>
                <w:bCs/>
                <w:color w:val="FFFFFF"/>
                <w:sz w:val="16"/>
                <w:szCs w:val="16"/>
                <w:lang w:eastAsia="el-GR"/>
              </w:rPr>
            </w:pPr>
          </w:p>
        </w:tc>
        <w:tc>
          <w:tcPr>
            <w:tcW w:w="506" w:type="pct"/>
            <w:vMerge/>
            <w:tcBorders>
              <w:left w:val="nil"/>
              <w:bottom w:val="single" w:sz="8" w:space="0" w:color="FFFFFF"/>
              <w:right w:val="single" w:sz="8" w:space="0" w:color="FFFFFF"/>
            </w:tcBorders>
            <w:shd w:val="clear" w:color="000000" w:fill="F89F55"/>
            <w:vAlign w:val="center"/>
            <w:hideMark/>
          </w:tcPr>
          <w:p w14:paraId="22408AA7" w14:textId="77777777" w:rsidR="00E3013F" w:rsidRPr="00931EEF" w:rsidRDefault="00E3013F" w:rsidP="00931EEF">
            <w:pPr>
              <w:spacing w:before="0" w:after="0" w:line="240" w:lineRule="auto"/>
              <w:contextualSpacing/>
              <w:jc w:val="center"/>
              <w:rPr>
                <w:rFonts w:eastAsia="Times New Roman" w:cs="Times New Roman"/>
                <w:color w:val="000000"/>
                <w:sz w:val="16"/>
                <w:szCs w:val="16"/>
                <w:lang w:eastAsia="el-GR"/>
              </w:rPr>
            </w:pPr>
          </w:p>
        </w:tc>
        <w:tc>
          <w:tcPr>
            <w:tcW w:w="350" w:type="pct"/>
            <w:tcBorders>
              <w:top w:val="nil"/>
              <w:left w:val="nil"/>
              <w:bottom w:val="single" w:sz="8" w:space="0" w:color="FFFFFF"/>
              <w:right w:val="single" w:sz="8" w:space="0" w:color="FFFFFF"/>
            </w:tcBorders>
            <w:shd w:val="clear" w:color="000000" w:fill="F89F55"/>
            <w:vAlign w:val="center"/>
            <w:hideMark/>
          </w:tcPr>
          <w:p w14:paraId="2113DE18" w14:textId="77777777" w:rsidR="00E3013F" w:rsidRPr="00931EEF" w:rsidRDefault="00E3013F" w:rsidP="0023104C">
            <w:pPr>
              <w:spacing w:before="0" w:after="0" w:line="240" w:lineRule="auto"/>
              <w:jc w:val="center"/>
              <w:rPr>
                <w:rFonts w:eastAsia="Times New Roman" w:cs="Times New Roman"/>
                <w:color w:val="000000"/>
                <w:sz w:val="16"/>
                <w:szCs w:val="16"/>
                <w:lang w:eastAsia="el-GR"/>
              </w:rPr>
            </w:pPr>
            <w:r w:rsidRPr="00931EEF">
              <w:rPr>
                <w:rFonts w:eastAsia="Times New Roman" w:cs="Times New Roman"/>
                <w:color w:val="000000"/>
                <w:sz w:val="16"/>
                <w:szCs w:val="16"/>
                <w:lang w:eastAsia="el-GR"/>
              </w:rPr>
              <w:t>Τ.Σ. (Σ.Χ.)</w:t>
            </w:r>
          </w:p>
        </w:tc>
        <w:tc>
          <w:tcPr>
            <w:tcW w:w="550" w:type="pct"/>
            <w:tcBorders>
              <w:top w:val="nil"/>
              <w:left w:val="nil"/>
              <w:bottom w:val="single" w:sz="8" w:space="0" w:color="FFFFFF"/>
              <w:right w:val="single" w:sz="8" w:space="0" w:color="FFFFFF"/>
            </w:tcBorders>
            <w:shd w:val="clear" w:color="000000" w:fill="F89F55"/>
            <w:vAlign w:val="center"/>
            <w:hideMark/>
          </w:tcPr>
          <w:p w14:paraId="123C05C1" w14:textId="77777777" w:rsidR="00E3013F" w:rsidRPr="00E3013F" w:rsidRDefault="00E3013F" w:rsidP="00E3013F">
            <w:pPr>
              <w:spacing w:before="0" w:after="0" w:line="240" w:lineRule="auto"/>
              <w:contextualSpacing/>
              <w:jc w:val="right"/>
              <w:rPr>
                <w:color w:val="000000"/>
                <w:sz w:val="16"/>
                <w:szCs w:val="16"/>
              </w:rPr>
            </w:pPr>
            <w:r w:rsidRPr="00E3013F">
              <w:rPr>
                <w:color w:val="000000"/>
                <w:sz w:val="16"/>
                <w:szCs w:val="16"/>
              </w:rPr>
              <w:t>0,00 €</w:t>
            </w:r>
          </w:p>
        </w:tc>
        <w:tc>
          <w:tcPr>
            <w:tcW w:w="600" w:type="pct"/>
            <w:tcBorders>
              <w:top w:val="nil"/>
              <w:left w:val="nil"/>
              <w:bottom w:val="single" w:sz="8" w:space="0" w:color="FFFFFF"/>
              <w:right w:val="single" w:sz="8" w:space="0" w:color="FFFFFF"/>
            </w:tcBorders>
            <w:shd w:val="clear" w:color="000000" w:fill="F89F55"/>
            <w:vAlign w:val="center"/>
            <w:hideMark/>
          </w:tcPr>
          <w:p w14:paraId="23B57815" w14:textId="77777777" w:rsidR="00E3013F" w:rsidRPr="00E3013F" w:rsidRDefault="00E3013F" w:rsidP="00E3013F">
            <w:pPr>
              <w:spacing w:before="0" w:after="0" w:line="240" w:lineRule="auto"/>
              <w:contextualSpacing/>
              <w:jc w:val="right"/>
              <w:rPr>
                <w:color w:val="000000"/>
                <w:sz w:val="16"/>
                <w:szCs w:val="16"/>
              </w:rPr>
            </w:pPr>
            <w:r w:rsidRPr="00E3013F">
              <w:rPr>
                <w:color w:val="000000"/>
                <w:sz w:val="16"/>
                <w:szCs w:val="16"/>
              </w:rPr>
              <w:t>0,00 €</w:t>
            </w:r>
          </w:p>
        </w:tc>
        <w:tc>
          <w:tcPr>
            <w:tcW w:w="600" w:type="pct"/>
            <w:tcBorders>
              <w:top w:val="nil"/>
              <w:left w:val="nil"/>
              <w:bottom w:val="single" w:sz="8" w:space="0" w:color="FFFFFF"/>
              <w:right w:val="single" w:sz="8" w:space="0" w:color="FFFFFF"/>
            </w:tcBorders>
            <w:shd w:val="clear" w:color="000000" w:fill="F89F55"/>
            <w:vAlign w:val="center"/>
            <w:hideMark/>
          </w:tcPr>
          <w:p w14:paraId="03CC9599" w14:textId="77777777" w:rsidR="00E3013F" w:rsidRPr="00E3013F" w:rsidRDefault="00E3013F" w:rsidP="00E3013F">
            <w:pPr>
              <w:spacing w:before="0" w:after="0" w:line="240" w:lineRule="auto"/>
              <w:contextualSpacing/>
              <w:jc w:val="right"/>
              <w:rPr>
                <w:color w:val="000000"/>
                <w:sz w:val="16"/>
                <w:szCs w:val="16"/>
              </w:rPr>
            </w:pPr>
            <w:r w:rsidRPr="00E3013F">
              <w:rPr>
                <w:color w:val="000000"/>
                <w:sz w:val="16"/>
                <w:szCs w:val="16"/>
              </w:rPr>
              <w:t>0,00 €</w:t>
            </w:r>
          </w:p>
        </w:tc>
        <w:tc>
          <w:tcPr>
            <w:tcW w:w="600" w:type="pct"/>
            <w:tcBorders>
              <w:top w:val="nil"/>
              <w:left w:val="nil"/>
              <w:bottom w:val="single" w:sz="8" w:space="0" w:color="FFFFFF"/>
              <w:right w:val="single" w:sz="8" w:space="0" w:color="FFFFFF"/>
            </w:tcBorders>
            <w:shd w:val="clear" w:color="000000" w:fill="F89F55"/>
            <w:vAlign w:val="center"/>
            <w:hideMark/>
          </w:tcPr>
          <w:p w14:paraId="5A93CB7F" w14:textId="77777777" w:rsidR="00E3013F" w:rsidRPr="00E3013F" w:rsidRDefault="00E3013F" w:rsidP="00E3013F">
            <w:pPr>
              <w:spacing w:before="0" w:after="0" w:line="240" w:lineRule="auto"/>
              <w:contextualSpacing/>
              <w:jc w:val="right"/>
              <w:rPr>
                <w:color w:val="000000"/>
                <w:sz w:val="16"/>
                <w:szCs w:val="16"/>
              </w:rPr>
            </w:pPr>
            <w:r w:rsidRPr="00E3013F">
              <w:rPr>
                <w:color w:val="000000"/>
                <w:sz w:val="16"/>
                <w:szCs w:val="16"/>
              </w:rPr>
              <w:t>0,00 €</w:t>
            </w:r>
          </w:p>
        </w:tc>
        <w:tc>
          <w:tcPr>
            <w:tcW w:w="750" w:type="pct"/>
            <w:tcBorders>
              <w:top w:val="nil"/>
              <w:left w:val="nil"/>
              <w:bottom w:val="single" w:sz="8" w:space="0" w:color="FFFFFF"/>
              <w:right w:val="single" w:sz="8" w:space="0" w:color="FFFFFF"/>
            </w:tcBorders>
            <w:shd w:val="clear" w:color="000000" w:fill="F89F55"/>
            <w:vAlign w:val="center"/>
            <w:hideMark/>
          </w:tcPr>
          <w:p w14:paraId="72F2BAD3" w14:textId="77777777" w:rsidR="00E3013F" w:rsidRPr="00E3013F" w:rsidRDefault="00E3013F" w:rsidP="00E3013F">
            <w:pPr>
              <w:spacing w:before="0" w:after="0" w:line="240" w:lineRule="auto"/>
              <w:contextualSpacing/>
              <w:jc w:val="right"/>
              <w:rPr>
                <w:color w:val="000000"/>
                <w:sz w:val="16"/>
                <w:szCs w:val="16"/>
              </w:rPr>
            </w:pPr>
            <w:r w:rsidRPr="00E3013F">
              <w:rPr>
                <w:color w:val="000000"/>
                <w:sz w:val="16"/>
                <w:szCs w:val="16"/>
              </w:rPr>
              <w:t>0,00 €</w:t>
            </w:r>
          </w:p>
        </w:tc>
        <w:tc>
          <w:tcPr>
            <w:tcW w:w="762" w:type="pct"/>
            <w:tcBorders>
              <w:top w:val="nil"/>
              <w:left w:val="nil"/>
              <w:bottom w:val="single" w:sz="8" w:space="0" w:color="FFFFFF"/>
              <w:right w:val="single" w:sz="8" w:space="0" w:color="FFFFFF"/>
            </w:tcBorders>
            <w:shd w:val="clear" w:color="000000" w:fill="F89F55"/>
            <w:vAlign w:val="center"/>
            <w:hideMark/>
          </w:tcPr>
          <w:p w14:paraId="64F61BDF" w14:textId="77777777" w:rsidR="00E3013F" w:rsidRPr="00E3013F" w:rsidRDefault="00E3013F" w:rsidP="00E3013F">
            <w:pPr>
              <w:spacing w:before="0" w:after="0" w:line="240" w:lineRule="auto"/>
              <w:contextualSpacing/>
              <w:jc w:val="right"/>
              <w:rPr>
                <w:sz w:val="16"/>
                <w:szCs w:val="16"/>
              </w:rPr>
            </w:pPr>
            <w:r w:rsidRPr="00E3013F">
              <w:rPr>
                <w:sz w:val="16"/>
                <w:szCs w:val="16"/>
              </w:rPr>
              <w:t>0,00 €</w:t>
            </w:r>
          </w:p>
        </w:tc>
      </w:tr>
      <w:tr w:rsidR="00E3013F" w:rsidRPr="0023104C" w14:paraId="24CB40FD" w14:textId="77777777" w:rsidTr="00CA45B8">
        <w:trPr>
          <w:trHeight w:val="232"/>
        </w:trPr>
        <w:tc>
          <w:tcPr>
            <w:tcW w:w="281" w:type="pct"/>
            <w:vMerge w:val="restart"/>
            <w:tcBorders>
              <w:top w:val="nil"/>
              <w:left w:val="single" w:sz="8" w:space="0" w:color="FFFFFF"/>
              <w:bottom w:val="single" w:sz="8" w:space="0" w:color="FFFFFF"/>
              <w:right w:val="single" w:sz="12" w:space="0" w:color="FFFFFF"/>
            </w:tcBorders>
            <w:shd w:val="clear" w:color="000000" w:fill="974806"/>
            <w:vAlign w:val="center"/>
            <w:hideMark/>
          </w:tcPr>
          <w:p w14:paraId="7A96A64E" w14:textId="77777777" w:rsidR="00E3013F" w:rsidRPr="00931EEF" w:rsidRDefault="00E3013F" w:rsidP="0023104C">
            <w:pPr>
              <w:spacing w:before="0" w:after="0" w:line="240" w:lineRule="auto"/>
              <w:jc w:val="center"/>
              <w:rPr>
                <w:rFonts w:eastAsia="Times New Roman" w:cs="Times New Roman"/>
                <w:b/>
                <w:bCs/>
                <w:color w:val="FFFFFF"/>
                <w:sz w:val="16"/>
                <w:szCs w:val="16"/>
                <w:lang w:eastAsia="el-GR"/>
              </w:rPr>
            </w:pPr>
            <w:r w:rsidRPr="00931EEF">
              <w:rPr>
                <w:rFonts w:eastAsia="Times New Roman" w:cs="Times New Roman"/>
                <w:b/>
                <w:bCs/>
                <w:color w:val="FFFFFF"/>
                <w:sz w:val="16"/>
                <w:szCs w:val="16"/>
                <w:lang w:eastAsia="el-GR"/>
              </w:rPr>
              <w:t>4Α</w:t>
            </w:r>
          </w:p>
        </w:tc>
        <w:tc>
          <w:tcPr>
            <w:tcW w:w="506" w:type="pct"/>
            <w:vMerge w:val="restart"/>
            <w:tcBorders>
              <w:top w:val="nil"/>
              <w:left w:val="nil"/>
              <w:right w:val="single" w:sz="8" w:space="0" w:color="FFFFFF"/>
            </w:tcBorders>
            <w:shd w:val="clear" w:color="000000" w:fill="FBCFAB"/>
            <w:vAlign w:val="center"/>
            <w:hideMark/>
          </w:tcPr>
          <w:p w14:paraId="0076F8FF" w14:textId="77777777" w:rsidR="00E3013F" w:rsidRPr="00931EEF" w:rsidRDefault="00E3013F" w:rsidP="00931EEF">
            <w:pPr>
              <w:spacing w:before="0" w:after="0" w:line="240" w:lineRule="auto"/>
              <w:contextualSpacing/>
              <w:jc w:val="center"/>
              <w:rPr>
                <w:rFonts w:eastAsia="Times New Roman" w:cs="Times New Roman"/>
                <w:color w:val="000000"/>
                <w:sz w:val="16"/>
                <w:szCs w:val="16"/>
                <w:lang w:eastAsia="el-GR"/>
              </w:rPr>
            </w:pPr>
            <w:r w:rsidRPr="00931EEF">
              <w:rPr>
                <w:rFonts w:eastAsia="Times New Roman" w:cs="Times New Roman"/>
                <w:color w:val="000000"/>
                <w:sz w:val="16"/>
                <w:szCs w:val="16"/>
                <w:lang w:eastAsia="el-GR"/>
              </w:rPr>
              <w:t>149.411.765 €</w:t>
            </w:r>
          </w:p>
        </w:tc>
        <w:tc>
          <w:tcPr>
            <w:tcW w:w="350" w:type="pct"/>
            <w:tcBorders>
              <w:top w:val="nil"/>
              <w:left w:val="nil"/>
              <w:bottom w:val="single" w:sz="8" w:space="0" w:color="FFFFFF"/>
              <w:right w:val="single" w:sz="8" w:space="0" w:color="FFFFFF"/>
            </w:tcBorders>
            <w:shd w:val="clear" w:color="000000" w:fill="FBCFAB"/>
            <w:vAlign w:val="center"/>
            <w:hideMark/>
          </w:tcPr>
          <w:p w14:paraId="6F3B0F72" w14:textId="77777777" w:rsidR="00E3013F" w:rsidRPr="00931EEF" w:rsidRDefault="00E3013F" w:rsidP="0023104C">
            <w:pPr>
              <w:spacing w:before="0" w:after="0" w:line="240" w:lineRule="auto"/>
              <w:jc w:val="center"/>
              <w:rPr>
                <w:rFonts w:eastAsia="Times New Roman" w:cs="Times New Roman"/>
                <w:color w:val="000000"/>
                <w:sz w:val="16"/>
                <w:szCs w:val="16"/>
                <w:lang w:eastAsia="el-GR"/>
              </w:rPr>
            </w:pPr>
            <w:r w:rsidRPr="00931EEF">
              <w:rPr>
                <w:rFonts w:eastAsia="Times New Roman" w:cs="Times New Roman"/>
                <w:color w:val="000000"/>
                <w:sz w:val="16"/>
                <w:szCs w:val="16"/>
                <w:lang w:eastAsia="el-GR"/>
              </w:rPr>
              <w:t>Τ.Σ. (Δ.Σ.)</w:t>
            </w:r>
          </w:p>
        </w:tc>
        <w:tc>
          <w:tcPr>
            <w:tcW w:w="550" w:type="pct"/>
            <w:tcBorders>
              <w:top w:val="nil"/>
              <w:left w:val="nil"/>
              <w:bottom w:val="single" w:sz="8" w:space="0" w:color="FFFFFF"/>
              <w:right w:val="single" w:sz="8" w:space="0" w:color="FFFFFF"/>
            </w:tcBorders>
            <w:shd w:val="clear" w:color="000000" w:fill="FBCFAB"/>
            <w:vAlign w:val="center"/>
            <w:hideMark/>
          </w:tcPr>
          <w:p w14:paraId="47CC8D30" w14:textId="77777777" w:rsidR="00E3013F" w:rsidRPr="00E3013F" w:rsidRDefault="00E3013F" w:rsidP="00E3013F">
            <w:pPr>
              <w:spacing w:before="0" w:after="0" w:line="240" w:lineRule="auto"/>
              <w:contextualSpacing/>
              <w:jc w:val="right"/>
              <w:rPr>
                <w:color w:val="000000"/>
                <w:sz w:val="16"/>
                <w:szCs w:val="16"/>
              </w:rPr>
            </w:pPr>
            <w:r w:rsidRPr="00E3013F">
              <w:rPr>
                <w:color w:val="000000"/>
                <w:sz w:val="16"/>
                <w:szCs w:val="16"/>
              </w:rPr>
              <w:t>0,00 €</w:t>
            </w:r>
          </w:p>
        </w:tc>
        <w:tc>
          <w:tcPr>
            <w:tcW w:w="600" w:type="pct"/>
            <w:tcBorders>
              <w:top w:val="nil"/>
              <w:left w:val="nil"/>
              <w:bottom w:val="single" w:sz="8" w:space="0" w:color="FFFFFF"/>
              <w:right w:val="single" w:sz="8" w:space="0" w:color="FFFFFF"/>
            </w:tcBorders>
            <w:shd w:val="clear" w:color="000000" w:fill="FBCFAB"/>
            <w:vAlign w:val="center"/>
            <w:hideMark/>
          </w:tcPr>
          <w:p w14:paraId="0D514AB9" w14:textId="77777777" w:rsidR="00E3013F" w:rsidRPr="00E3013F" w:rsidRDefault="00E3013F" w:rsidP="00E3013F">
            <w:pPr>
              <w:spacing w:before="0" w:after="0" w:line="240" w:lineRule="auto"/>
              <w:contextualSpacing/>
              <w:jc w:val="right"/>
              <w:rPr>
                <w:color w:val="000000"/>
                <w:sz w:val="16"/>
                <w:szCs w:val="16"/>
              </w:rPr>
            </w:pPr>
            <w:r w:rsidRPr="00E3013F">
              <w:rPr>
                <w:color w:val="000000"/>
                <w:sz w:val="16"/>
                <w:szCs w:val="16"/>
              </w:rPr>
              <w:t>0,00 €</w:t>
            </w:r>
          </w:p>
        </w:tc>
        <w:tc>
          <w:tcPr>
            <w:tcW w:w="600" w:type="pct"/>
            <w:tcBorders>
              <w:top w:val="nil"/>
              <w:left w:val="nil"/>
              <w:bottom w:val="single" w:sz="8" w:space="0" w:color="FFFFFF"/>
              <w:right w:val="single" w:sz="8" w:space="0" w:color="FFFFFF"/>
            </w:tcBorders>
            <w:shd w:val="clear" w:color="000000" w:fill="FBCFAB"/>
            <w:vAlign w:val="center"/>
            <w:hideMark/>
          </w:tcPr>
          <w:p w14:paraId="02AC5E59" w14:textId="77777777" w:rsidR="00E3013F" w:rsidRPr="00E3013F" w:rsidRDefault="00E3013F" w:rsidP="00E3013F">
            <w:pPr>
              <w:spacing w:before="0" w:after="0" w:line="240" w:lineRule="auto"/>
              <w:contextualSpacing/>
              <w:jc w:val="right"/>
              <w:rPr>
                <w:color w:val="000000"/>
                <w:sz w:val="16"/>
                <w:szCs w:val="16"/>
              </w:rPr>
            </w:pPr>
            <w:r w:rsidRPr="00E3013F">
              <w:rPr>
                <w:color w:val="000000"/>
                <w:sz w:val="16"/>
                <w:szCs w:val="16"/>
              </w:rPr>
              <w:t>0,00 €</w:t>
            </w:r>
          </w:p>
        </w:tc>
        <w:tc>
          <w:tcPr>
            <w:tcW w:w="600" w:type="pct"/>
            <w:tcBorders>
              <w:top w:val="nil"/>
              <w:left w:val="nil"/>
              <w:bottom w:val="single" w:sz="8" w:space="0" w:color="FFFFFF"/>
              <w:right w:val="single" w:sz="8" w:space="0" w:color="FFFFFF"/>
            </w:tcBorders>
            <w:shd w:val="clear" w:color="000000" w:fill="FBCFAB"/>
            <w:vAlign w:val="center"/>
            <w:hideMark/>
          </w:tcPr>
          <w:p w14:paraId="29AC2638" w14:textId="77777777" w:rsidR="00E3013F" w:rsidRPr="00E3013F" w:rsidRDefault="00E3013F" w:rsidP="00E3013F">
            <w:pPr>
              <w:spacing w:before="0" w:after="0" w:line="240" w:lineRule="auto"/>
              <w:contextualSpacing/>
              <w:jc w:val="right"/>
              <w:rPr>
                <w:color w:val="000000"/>
                <w:sz w:val="16"/>
                <w:szCs w:val="16"/>
              </w:rPr>
            </w:pPr>
            <w:r w:rsidRPr="00E3013F">
              <w:rPr>
                <w:color w:val="000000"/>
                <w:sz w:val="16"/>
                <w:szCs w:val="16"/>
              </w:rPr>
              <w:t>0,00 €</w:t>
            </w:r>
          </w:p>
        </w:tc>
        <w:tc>
          <w:tcPr>
            <w:tcW w:w="750" w:type="pct"/>
            <w:tcBorders>
              <w:top w:val="nil"/>
              <w:left w:val="nil"/>
              <w:bottom w:val="single" w:sz="8" w:space="0" w:color="FFFFFF"/>
              <w:right w:val="single" w:sz="8" w:space="0" w:color="FFFFFF"/>
            </w:tcBorders>
            <w:shd w:val="clear" w:color="000000" w:fill="FBCFAB"/>
            <w:vAlign w:val="center"/>
            <w:hideMark/>
          </w:tcPr>
          <w:p w14:paraId="4C42FA6D" w14:textId="77777777" w:rsidR="00E3013F" w:rsidRPr="00E3013F" w:rsidRDefault="00E3013F" w:rsidP="00E3013F">
            <w:pPr>
              <w:spacing w:before="0" w:after="0" w:line="240" w:lineRule="auto"/>
              <w:contextualSpacing/>
              <w:jc w:val="right"/>
              <w:rPr>
                <w:color w:val="000000"/>
                <w:sz w:val="16"/>
                <w:szCs w:val="16"/>
              </w:rPr>
            </w:pPr>
            <w:r w:rsidRPr="00E3013F">
              <w:rPr>
                <w:color w:val="000000"/>
                <w:sz w:val="16"/>
                <w:szCs w:val="16"/>
              </w:rPr>
              <w:t>0,00 €</w:t>
            </w:r>
          </w:p>
        </w:tc>
        <w:tc>
          <w:tcPr>
            <w:tcW w:w="762" w:type="pct"/>
            <w:tcBorders>
              <w:top w:val="nil"/>
              <w:left w:val="nil"/>
              <w:bottom w:val="single" w:sz="8" w:space="0" w:color="FFFFFF"/>
              <w:right w:val="single" w:sz="8" w:space="0" w:color="FFFFFF"/>
            </w:tcBorders>
            <w:shd w:val="clear" w:color="000000" w:fill="FBCFAB"/>
            <w:vAlign w:val="center"/>
            <w:hideMark/>
          </w:tcPr>
          <w:p w14:paraId="408E0E66" w14:textId="77777777" w:rsidR="00E3013F" w:rsidRPr="00E3013F" w:rsidRDefault="00E3013F" w:rsidP="00E3013F">
            <w:pPr>
              <w:spacing w:before="0" w:after="0" w:line="240" w:lineRule="auto"/>
              <w:contextualSpacing/>
              <w:jc w:val="right"/>
              <w:rPr>
                <w:sz w:val="16"/>
                <w:szCs w:val="16"/>
              </w:rPr>
            </w:pPr>
            <w:r w:rsidRPr="00E3013F">
              <w:rPr>
                <w:sz w:val="16"/>
                <w:szCs w:val="16"/>
              </w:rPr>
              <w:t>0,00 €</w:t>
            </w:r>
          </w:p>
        </w:tc>
      </w:tr>
      <w:tr w:rsidR="00E3013F" w:rsidRPr="0023104C" w14:paraId="5FA08C6D" w14:textId="77777777" w:rsidTr="00CA45B8">
        <w:trPr>
          <w:trHeight w:val="232"/>
        </w:trPr>
        <w:tc>
          <w:tcPr>
            <w:tcW w:w="281" w:type="pct"/>
            <w:vMerge/>
            <w:tcBorders>
              <w:top w:val="nil"/>
              <w:left w:val="single" w:sz="8" w:space="0" w:color="FFFFFF"/>
              <w:bottom w:val="single" w:sz="8" w:space="0" w:color="FFFFFF"/>
              <w:right w:val="single" w:sz="12" w:space="0" w:color="FFFFFF"/>
            </w:tcBorders>
            <w:vAlign w:val="center"/>
            <w:hideMark/>
          </w:tcPr>
          <w:p w14:paraId="2488ECE6" w14:textId="77777777" w:rsidR="00E3013F" w:rsidRPr="00931EEF" w:rsidRDefault="00E3013F" w:rsidP="0023104C">
            <w:pPr>
              <w:spacing w:before="0" w:after="0" w:line="240" w:lineRule="auto"/>
              <w:jc w:val="left"/>
              <w:rPr>
                <w:rFonts w:eastAsia="Times New Roman" w:cs="Times New Roman"/>
                <w:b/>
                <w:bCs/>
                <w:color w:val="FFFFFF"/>
                <w:sz w:val="16"/>
                <w:szCs w:val="16"/>
                <w:lang w:eastAsia="el-GR"/>
              </w:rPr>
            </w:pPr>
          </w:p>
        </w:tc>
        <w:tc>
          <w:tcPr>
            <w:tcW w:w="506" w:type="pct"/>
            <w:vMerge/>
            <w:tcBorders>
              <w:left w:val="nil"/>
              <w:bottom w:val="nil"/>
              <w:right w:val="single" w:sz="8" w:space="0" w:color="FFFFFF"/>
            </w:tcBorders>
            <w:shd w:val="clear" w:color="000000" w:fill="FBCFAB"/>
            <w:vAlign w:val="center"/>
            <w:hideMark/>
          </w:tcPr>
          <w:p w14:paraId="33F4F5DE" w14:textId="77777777" w:rsidR="00E3013F" w:rsidRPr="00931EEF" w:rsidRDefault="00E3013F" w:rsidP="00931EEF">
            <w:pPr>
              <w:spacing w:before="0" w:after="0" w:line="240" w:lineRule="auto"/>
              <w:contextualSpacing/>
              <w:jc w:val="center"/>
              <w:rPr>
                <w:rFonts w:eastAsia="Times New Roman" w:cs="Times New Roman"/>
                <w:color w:val="000000"/>
                <w:sz w:val="16"/>
                <w:szCs w:val="16"/>
                <w:lang w:eastAsia="el-GR"/>
              </w:rPr>
            </w:pPr>
          </w:p>
        </w:tc>
        <w:tc>
          <w:tcPr>
            <w:tcW w:w="350" w:type="pct"/>
            <w:tcBorders>
              <w:top w:val="nil"/>
              <w:left w:val="nil"/>
              <w:bottom w:val="nil"/>
              <w:right w:val="single" w:sz="8" w:space="0" w:color="FFFFFF"/>
            </w:tcBorders>
            <w:shd w:val="clear" w:color="000000" w:fill="FBCFAB"/>
            <w:vAlign w:val="center"/>
            <w:hideMark/>
          </w:tcPr>
          <w:p w14:paraId="578915F8" w14:textId="77777777" w:rsidR="00E3013F" w:rsidRPr="00931EEF" w:rsidRDefault="00E3013F" w:rsidP="0023104C">
            <w:pPr>
              <w:spacing w:before="0" w:after="0" w:line="240" w:lineRule="auto"/>
              <w:jc w:val="center"/>
              <w:rPr>
                <w:rFonts w:eastAsia="Times New Roman" w:cs="Times New Roman"/>
                <w:color w:val="000000"/>
                <w:sz w:val="16"/>
                <w:szCs w:val="16"/>
                <w:lang w:eastAsia="el-GR"/>
              </w:rPr>
            </w:pPr>
            <w:r w:rsidRPr="00931EEF">
              <w:rPr>
                <w:rFonts w:eastAsia="Times New Roman" w:cs="Times New Roman"/>
                <w:color w:val="000000"/>
                <w:sz w:val="16"/>
                <w:szCs w:val="16"/>
                <w:lang w:eastAsia="el-GR"/>
              </w:rPr>
              <w:t>Τ.Σ. (Σ.Χ.)</w:t>
            </w:r>
          </w:p>
        </w:tc>
        <w:tc>
          <w:tcPr>
            <w:tcW w:w="550" w:type="pct"/>
            <w:tcBorders>
              <w:top w:val="nil"/>
              <w:left w:val="nil"/>
              <w:bottom w:val="nil"/>
              <w:right w:val="single" w:sz="8" w:space="0" w:color="FFFFFF"/>
            </w:tcBorders>
            <w:shd w:val="clear" w:color="000000" w:fill="FBCFAB"/>
            <w:vAlign w:val="center"/>
            <w:hideMark/>
          </w:tcPr>
          <w:p w14:paraId="411CC082" w14:textId="77777777" w:rsidR="00E3013F" w:rsidRPr="00E3013F" w:rsidRDefault="00E3013F" w:rsidP="00E3013F">
            <w:pPr>
              <w:spacing w:before="0" w:after="0" w:line="240" w:lineRule="auto"/>
              <w:contextualSpacing/>
              <w:jc w:val="right"/>
              <w:rPr>
                <w:color w:val="000000"/>
                <w:sz w:val="16"/>
                <w:szCs w:val="16"/>
              </w:rPr>
            </w:pPr>
            <w:r w:rsidRPr="00E3013F">
              <w:rPr>
                <w:color w:val="000000"/>
                <w:sz w:val="16"/>
                <w:szCs w:val="16"/>
              </w:rPr>
              <w:t>0,00 €</w:t>
            </w:r>
          </w:p>
        </w:tc>
        <w:tc>
          <w:tcPr>
            <w:tcW w:w="600" w:type="pct"/>
            <w:tcBorders>
              <w:top w:val="nil"/>
              <w:left w:val="nil"/>
              <w:bottom w:val="nil"/>
              <w:right w:val="single" w:sz="8" w:space="0" w:color="FFFFFF"/>
            </w:tcBorders>
            <w:shd w:val="clear" w:color="000000" w:fill="FBCFAB"/>
            <w:vAlign w:val="center"/>
            <w:hideMark/>
          </w:tcPr>
          <w:p w14:paraId="071206E8" w14:textId="77777777" w:rsidR="00E3013F" w:rsidRPr="00E3013F" w:rsidRDefault="00E3013F" w:rsidP="00E3013F">
            <w:pPr>
              <w:spacing w:before="0" w:after="0" w:line="240" w:lineRule="auto"/>
              <w:contextualSpacing/>
              <w:jc w:val="right"/>
              <w:rPr>
                <w:color w:val="000000"/>
                <w:sz w:val="16"/>
                <w:szCs w:val="16"/>
              </w:rPr>
            </w:pPr>
            <w:r w:rsidRPr="00E3013F">
              <w:rPr>
                <w:color w:val="000000"/>
                <w:sz w:val="16"/>
                <w:szCs w:val="16"/>
              </w:rPr>
              <w:t>0,00 €</w:t>
            </w:r>
          </w:p>
        </w:tc>
        <w:tc>
          <w:tcPr>
            <w:tcW w:w="600" w:type="pct"/>
            <w:tcBorders>
              <w:top w:val="nil"/>
              <w:left w:val="nil"/>
              <w:bottom w:val="nil"/>
              <w:right w:val="single" w:sz="8" w:space="0" w:color="FFFFFF"/>
            </w:tcBorders>
            <w:shd w:val="clear" w:color="000000" w:fill="FBCFAB"/>
            <w:vAlign w:val="center"/>
            <w:hideMark/>
          </w:tcPr>
          <w:p w14:paraId="599FB74A" w14:textId="77777777" w:rsidR="00E3013F" w:rsidRPr="00E3013F" w:rsidRDefault="00E3013F" w:rsidP="00E3013F">
            <w:pPr>
              <w:spacing w:before="0" w:after="0" w:line="240" w:lineRule="auto"/>
              <w:contextualSpacing/>
              <w:jc w:val="right"/>
              <w:rPr>
                <w:color w:val="000000"/>
                <w:sz w:val="16"/>
                <w:szCs w:val="16"/>
              </w:rPr>
            </w:pPr>
            <w:r w:rsidRPr="00E3013F">
              <w:rPr>
                <w:color w:val="000000"/>
                <w:sz w:val="16"/>
                <w:szCs w:val="16"/>
              </w:rPr>
              <w:t>0,00 €</w:t>
            </w:r>
          </w:p>
        </w:tc>
        <w:tc>
          <w:tcPr>
            <w:tcW w:w="600" w:type="pct"/>
            <w:tcBorders>
              <w:top w:val="nil"/>
              <w:left w:val="nil"/>
              <w:bottom w:val="nil"/>
              <w:right w:val="single" w:sz="8" w:space="0" w:color="FFFFFF"/>
            </w:tcBorders>
            <w:shd w:val="clear" w:color="000000" w:fill="FBCFAB"/>
            <w:vAlign w:val="center"/>
            <w:hideMark/>
          </w:tcPr>
          <w:p w14:paraId="5F4776E2" w14:textId="77777777" w:rsidR="00E3013F" w:rsidRPr="00E3013F" w:rsidRDefault="00E3013F" w:rsidP="00E3013F">
            <w:pPr>
              <w:spacing w:before="0" w:after="0" w:line="240" w:lineRule="auto"/>
              <w:contextualSpacing/>
              <w:jc w:val="right"/>
              <w:rPr>
                <w:color w:val="000000"/>
                <w:sz w:val="16"/>
                <w:szCs w:val="16"/>
              </w:rPr>
            </w:pPr>
            <w:r w:rsidRPr="00E3013F">
              <w:rPr>
                <w:color w:val="000000"/>
                <w:sz w:val="16"/>
                <w:szCs w:val="16"/>
              </w:rPr>
              <w:t>0,00 €</w:t>
            </w:r>
          </w:p>
        </w:tc>
        <w:tc>
          <w:tcPr>
            <w:tcW w:w="750" w:type="pct"/>
            <w:tcBorders>
              <w:top w:val="nil"/>
              <w:left w:val="nil"/>
              <w:bottom w:val="nil"/>
              <w:right w:val="single" w:sz="8" w:space="0" w:color="FFFFFF"/>
            </w:tcBorders>
            <w:shd w:val="clear" w:color="000000" w:fill="FBCFAB"/>
            <w:vAlign w:val="center"/>
            <w:hideMark/>
          </w:tcPr>
          <w:p w14:paraId="53A8B69C" w14:textId="77777777" w:rsidR="00E3013F" w:rsidRPr="00E3013F" w:rsidRDefault="00E3013F" w:rsidP="00E3013F">
            <w:pPr>
              <w:spacing w:before="0" w:after="0" w:line="240" w:lineRule="auto"/>
              <w:contextualSpacing/>
              <w:jc w:val="right"/>
              <w:rPr>
                <w:color w:val="000000"/>
                <w:sz w:val="16"/>
                <w:szCs w:val="16"/>
              </w:rPr>
            </w:pPr>
            <w:r w:rsidRPr="00E3013F">
              <w:rPr>
                <w:color w:val="000000"/>
                <w:sz w:val="16"/>
                <w:szCs w:val="16"/>
              </w:rPr>
              <w:t>0,00 €</w:t>
            </w:r>
          </w:p>
        </w:tc>
        <w:tc>
          <w:tcPr>
            <w:tcW w:w="762" w:type="pct"/>
            <w:tcBorders>
              <w:top w:val="nil"/>
              <w:left w:val="nil"/>
              <w:bottom w:val="single" w:sz="8" w:space="0" w:color="FFFFFF"/>
              <w:right w:val="single" w:sz="8" w:space="0" w:color="FFFFFF"/>
            </w:tcBorders>
            <w:shd w:val="clear" w:color="000000" w:fill="FBCFAB"/>
            <w:vAlign w:val="center"/>
            <w:hideMark/>
          </w:tcPr>
          <w:p w14:paraId="0A7257D7" w14:textId="77777777" w:rsidR="00E3013F" w:rsidRPr="00E3013F" w:rsidRDefault="00E3013F" w:rsidP="00E3013F">
            <w:pPr>
              <w:spacing w:before="0" w:after="0" w:line="240" w:lineRule="auto"/>
              <w:contextualSpacing/>
              <w:jc w:val="right"/>
              <w:rPr>
                <w:sz w:val="16"/>
                <w:szCs w:val="16"/>
              </w:rPr>
            </w:pPr>
            <w:r w:rsidRPr="00E3013F">
              <w:rPr>
                <w:sz w:val="16"/>
                <w:szCs w:val="16"/>
              </w:rPr>
              <w:t>0,00 €</w:t>
            </w:r>
          </w:p>
        </w:tc>
      </w:tr>
      <w:tr w:rsidR="00E3013F" w:rsidRPr="0023104C" w14:paraId="52570B6E" w14:textId="77777777" w:rsidTr="00CA45B8">
        <w:trPr>
          <w:trHeight w:val="232"/>
        </w:trPr>
        <w:tc>
          <w:tcPr>
            <w:tcW w:w="281" w:type="pct"/>
            <w:vMerge w:val="restart"/>
            <w:tcBorders>
              <w:top w:val="nil"/>
              <w:left w:val="single" w:sz="8" w:space="0" w:color="FFFFFF"/>
              <w:bottom w:val="single" w:sz="8" w:space="0" w:color="FFFFFF"/>
              <w:right w:val="single" w:sz="12" w:space="0" w:color="FFFFFF"/>
            </w:tcBorders>
            <w:shd w:val="clear" w:color="000000" w:fill="974806"/>
            <w:vAlign w:val="center"/>
            <w:hideMark/>
          </w:tcPr>
          <w:p w14:paraId="2D3809B7" w14:textId="77777777" w:rsidR="00E3013F" w:rsidRPr="00931EEF" w:rsidRDefault="00E3013F" w:rsidP="0023104C">
            <w:pPr>
              <w:spacing w:before="0" w:after="0" w:line="240" w:lineRule="auto"/>
              <w:jc w:val="center"/>
              <w:rPr>
                <w:rFonts w:eastAsia="Times New Roman" w:cs="Times New Roman"/>
                <w:b/>
                <w:bCs/>
                <w:color w:val="FFFFFF"/>
                <w:sz w:val="16"/>
                <w:szCs w:val="16"/>
                <w:lang w:eastAsia="el-GR"/>
              </w:rPr>
            </w:pPr>
            <w:r w:rsidRPr="00931EEF">
              <w:rPr>
                <w:rFonts w:eastAsia="Times New Roman" w:cs="Times New Roman"/>
                <w:b/>
                <w:bCs/>
                <w:color w:val="FFFFFF"/>
                <w:sz w:val="16"/>
                <w:szCs w:val="16"/>
                <w:lang w:eastAsia="el-GR"/>
              </w:rPr>
              <w:t>4Β</w:t>
            </w:r>
          </w:p>
        </w:tc>
        <w:tc>
          <w:tcPr>
            <w:tcW w:w="506" w:type="pct"/>
            <w:vMerge w:val="restart"/>
            <w:tcBorders>
              <w:top w:val="nil"/>
              <w:left w:val="nil"/>
              <w:right w:val="single" w:sz="8" w:space="0" w:color="FFFFFF"/>
            </w:tcBorders>
            <w:shd w:val="clear" w:color="000000" w:fill="F89F55"/>
            <w:vAlign w:val="center"/>
            <w:hideMark/>
          </w:tcPr>
          <w:p w14:paraId="59D97C55" w14:textId="77777777" w:rsidR="00E3013F" w:rsidRPr="00931EEF" w:rsidRDefault="00E3013F" w:rsidP="00931EEF">
            <w:pPr>
              <w:spacing w:before="0" w:after="0" w:line="240" w:lineRule="auto"/>
              <w:contextualSpacing/>
              <w:jc w:val="center"/>
              <w:rPr>
                <w:rFonts w:eastAsia="Times New Roman" w:cs="Times New Roman"/>
                <w:color w:val="000000"/>
                <w:sz w:val="16"/>
                <w:szCs w:val="16"/>
                <w:lang w:eastAsia="el-GR"/>
              </w:rPr>
            </w:pPr>
            <w:r w:rsidRPr="00931EEF">
              <w:rPr>
                <w:rFonts w:eastAsia="Times New Roman" w:cs="Times New Roman"/>
                <w:color w:val="000000"/>
                <w:sz w:val="16"/>
                <w:szCs w:val="16"/>
                <w:lang w:eastAsia="el-GR"/>
              </w:rPr>
              <w:t>8.235.295 €</w:t>
            </w:r>
          </w:p>
        </w:tc>
        <w:tc>
          <w:tcPr>
            <w:tcW w:w="350" w:type="pct"/>
            <w:tcBorders>
              <w:top w:val="nil"/>
              <w:left w:val="nil"/>
              <w:bottom w:val="single" w:sz="8" w:space="0" w:color="FFFFFF"/>
              <w:right w:val="single" w:sz="8" w:space="0" w:color="FFFFFF"/>
            </w:tcBorders>
            <w:shd w:val="clear" w:color="000000" w:fill="F89F55"/>
            <w:vAlign w:val="center"/>
            <w:hideMark/>
          </w:tcPr>
          <w:p w14:paraId="0783B454" w14:textId="77777777" w:rsidR="00E3013F" w:rsidRPr="00931EEF" w:rsidRDefault="00E3013F" w:rsidP="0023104C">
            <w:pPr>
              <w:spacing w:before="0" w:after="0" w:line="240" w:lineRule="auto"/>
              <w:jc w:val="center"/>
              <w:rPr>
                <w:rFonts w:eastAsia="Times New Roman" w:cs="Times New Roman"/>
                <w:color w:val="000000"/>
                <w:sz w:val="16"/>
                <w:szCs w:val="16"/>
                <w:lang w:eastAsia="el-GR"/>
              </w:rPr>
            </w:pPr>
            <w:r w:rsidRPr="00931EEF">
              <w:rPr>
                <w:rFonts w:eastAsia="Times New Roman" w:cs="Times New Roman"/>
                <w:color w:val="000000"/>
                <w:sz w:val="16"/>
                <w:szCs w:val="16"/>
                <w:lang w:eastAsia="el-GR"/>
              </w:rPr>
              <w:t>ΕΤΠΑ (Δ.Σ)</w:t>
            </w:r>
          </w:p>
        </w:tc>
        <w:tc>
          <w:tcPr>
            <w:tcW w:w="550" w:type="pct"/>
            <w:tcBorders>
              <w:top w:val="nil"/>
              <w:left w:val="nil"/>
              <w:bottom w:val="single" w:sz="8" w:space="0" w:color="FFFFFF"/>
              <w:right w:val="single" w:sz="8" w:space="0" w:color="FFFFFF"/>
            </w:tcBorders>
            <w:shd w:val="clear" w:color="000000" w:fill="F89F55"/>
            <w:vAlign w:val="center"/>
            <w:hideMark/>
          </w:tcPr>
          <w:p w14:paraId="62A9C01F" w14:textId="77777777" w:rsidR="00E3013F" w:rsidRPr="00E3013F" w:rsidRDefault="00E3013F" w:rsidP="00E3013F">
            <w:pPr>
              <w:spacing w:before="0" w:after="0" w:line="240" w:lineRule="auto"/>
              <w:contextualSpacing/>
              <w:jc w:val="right"/>
              <w:rPr>
                <w:color w:val="000000"/>
                <w:sz w:val="16"/>
                <w:szCs w:val="16"/>
              </w:rPr>
            </w:pPr>
            <w:r w:rsidRPr="00E3013F">
              <w:rPr>
                <w:color w:val="000000"/>
                <w:sz w:val="16"/>
                <w:szCs w:val="16"/>
              </w:rPr>
              <w:t>0,00 €</w:t>
            </w:r>
          </w:p>
        </w:tc>
        <w:tc>
          <w:tcPr>
            <w:tcW w:w="600" w:type="pct"/>
            <w:tcBorders>
              <w:top w:val="nil"/>
              <w:left w:val="nil"/>
              <w:bottom w:val="single" w:sz="8" w:space="0" w:color="FFFFFF"/>
              <w:right w:val="single" w:sz="8" w:space="0" w:color="FFFFFF"/>
            </w:tcBorders>
            <w:shd w:val="clear" w:color="000000" w:fill="F89F55"/>
            <w:vAlign w:val="center"/>
            <w:hideMark/>
          </w:tcPr>
          <w:p w14:paraId="253C5BA6" w14:textId="77777777" w:rsidR="00E3013F" w:rsidRPr="00E3013F" w:rsidRDefault="00E3013F" w:rsidP="00E3013F">
            <w:pPr>
              <w:spacing w:before="0" w:after="0" w:line="240" w:lineRule="auto"/>
              <w:contextualSpacing/>
              <w:jc w:val="right"/>
              <w:rPr>
                <w:color w:val="000000"/>
                <w:sz w:val="16"/>
                <w:szCs w:val="16"/>
              </w:rPr>
            </w:pPr>
            <w:r w:rsidRPr="00E3013F">
              <w:rPr>
                <w:color w:val="000000"/>
                <w:sz w:val="16"/>
                <w:szCs w:val="16"/>
              </w:rPr>
              <w:t>0,00 €</w:t>
            </w:r>
          </w:p>
        </w:tc>
        <w:tc>
          <w:tcPr>
            <w:tcW w:w="600" w:type="pct"/>
            <w:tcBorders>
              <w:top w:val="nil"/>
              <w:left w:val="nil"/>
              <w:bottom w:val="single" w:sz="8" w:space="0" w:color="FFFFFF"/>
              <w:right w:val="single" w:sz="8" w:space="0" w:color="FFFFFF"/>
            </w:tcBorders>
            <w:shd w:val="clear" w:color="000000" w:fill="F89F55"/>
            <w:vAlign w:val="center"/>
            <w:hideMark/>
          </w:tcPr>
          <w:p w14:paraId="1794C8D9" w14:textId="77777777" w:rsidR="00E3013F" w:rsidRPr="00E3013F" w:rsidRDefault="00E3013F" w:rsidP="00E3013F">
            <w:pPr>
              <w:spacing w:before="0" w:after="0" w:line="240" w:lineRule="auto"/>
              <w:contextualSpacing/>
              <w:jc w:val="right"/>
              <w:rPr>
                <w:color w:val="000000"/>
                <w:sz w:val="16"/>
                <w:szCs w:val="16"/>
              </w:rPr>
            </w:pPr>
            <w:r w:rsidRPr="00E3013F">
              <w:rPr>
                <w:color w:val="000000"/>
                <w:sz w:val="16"/>
                <w:szCs w:val="16"/>
              </w:rPr>
              <w:t>0,00 €</w:t>
            </w:r>
          </w:p>
        </w:tc>
        <w:tc>
          <w:tcPr>
            <w:tcW w:w="600" w:type="pct"/>
            <w:tcBorders>
              <w:top w:val="nil"/>
              <w:left w:val="nil"/>
              <w:bottom w:val="single" w:sz="8" w:space="0" w:color="FFFFFF"/>
              <w:right w:val="single" w:sz="8" w:space="0" w:color="FFFFFF"/>
            </w:tcBorders>
            <w:shd w:val="clear" w:color="000000" w:fill="F89F55"/>
            <w:vAlign w:val="center"/>
            <w:hideMark/>
          </w:tcPr>
          <w:p w14:paraId="41E9E2A1" w14:textId="77777777" w:rsidR="00E3013F" w:rsidRPr="00E3013F" w:rsidRDefault="00E3013F" w:rsidP="00E3013F">
            <w:pPr>
              <w:spacing w:before="0" w:after="0" w:line="240" w:lineRule="auto"/>
              <w:contextualSpacing/>
              <w:jc w:val="right"/>
              <w:rPr>
                <w:color w:val="000000"/>
                <w:sz w:val="16"/>
                <w:szCs w:val="16"/>
              </w:rPr>
            </w:pPr>
            <w:r w:rsidRPr="00E3013F">
              <w:rPr>
                <w:color w:val="000000"/>
                <w:sz w:val="16"/>
                <w:szCs w:val="16"/>
              </w:rPr>
              <w:t>0,00 €</w:t>
            </w:r>
          </w:p>
        </w:tc>
        <w:tc>
          <w:tcPr>
            <w:tcW w:w="750" w:type="pct"/>
            <w:tcBorders>
              <w:top w:val="nil"/>
              <w:left w:val="nil"/>
              <w:bottom w:val="single" w:sz="8" w:space="0" w:color="FFFFFF"/>
              <w:right w:val="single" w:sz="8" w:space="0" w:color="FFFFFF"/>
            </w:tcBorders>
            <w:shd w:val="clear" w:color="000000" w:fill="F89F55"/>
            <w:vAlign w:val="center"/>
            <w:hideMark/>
          </w:tcPr>
          <w:p w14:paraId="44A8245D" w14:textId="77777777" w:rsidR="00E3013F" w:rsidRPr="00E3013F" w:rsidRDefault="00E3013F" w:rsidP="00E3013F">
            <w:pPr>
              <w:spacing w:before="0" w:after="0" w:line="240" w:lineRule="auto"/>
              <w:contextualSpacing/>
              <w:jc w:val="right"/>
              <w:rPr>
                <w:color w:val="000000"/>
                <w:sz w:val="16"/>
                <w:szCs w:val="16"/>
              </w:rPr>
            </w:pPr>
            <w:r w:rsidRPr="00E3013F">
              <w:rPr>
                <w:color w:val="000000"/>
                <w:sz w:val="16"/>
                <w:szCs w:val="16"/>
              </w:rPr>
              <w:t>0,00 €</w:t>
            </w:r>
          </w:p>
        </w:tc>
        <w:tc>
          <w:tcPr>
            <w:tcW w:w="762" w:type="pct"/>
            <w:tcBorders>
              <w:top w:val="nil"/>
              <w:left w:val="nil"/>
              <w:bottom w:val="single" w:sz="8" w:space="0" w:color="FFFFFF"/>
              <w:right w:val="single" w:sz="8" w:space="0" w:color="FFFFFF"/>
            </w:tcBorders>
            <w:shd w:val="clear" w:color="000000" w:fill="F89F55"/>
            <w:vAlign w:val="center"/>
            <w:hideMark/>
          </w:tcPr>
          <w:p w14:paraId="0187D084" w14:textId="77777777" w:rsidR="00E3013F" w:rsidRPr="00E3013F" w:rsidRDefault="00E3013F" w:rsidP="00E3013F">
            <w:pPr>
              <w:spacing w:before="0" w:after="0" w:line="240" w:lineRule="auto"/>
              <w:contextualSpacing/>
              <w:jc w:val="right"/>
              <w:rPr>
                <w:sz w:val="16"/>
                <w:szCs w:val="16"/>
              </w:rPr>
            </w:pPr>
            <w:r w:rsidRPr="00E3013F">
              <w:rPr>
                <w:sz w:val="16"/>
                <w:szCs w:val="16"/>
              </w:rPr>
              <w:t>0,00 €</w:t>
            </w:r>
          </w:p>
        </w:tc>
      </w:tr>
      <w:tr w:rsidR="00E3013F" w:rsidRPr="0023104C" w14:paraId="4E39D606" w14:textId="77777777" w:rsidTr="00CA45B8">
        <w:trPr>
          <w:trHeight w:val="232"/>
        </w:trPr>
        <w:tc>
          <w:tcPr>
            <w:tcW w:w="281" w:type="pct"/>
            <w:vMerge/>
            <w:tcBorders>
              <w:top w:val="nil"/>
              <w:left w:val="single" w:sz="8" w:space="0" w:color="FFFFFF"/>
              <w:bottom w:val="single" w:sz="8" w:space="0" w:color="FFFFFF"/>
              <w:right w:val="single" w:sz="12" w:space="0" w:color="FFFFFF"/>
            </w:tcBorders>
            <w:vAlign w:val="center"/>
            <w:hideMark/>
          </w:tcPr>
          <w:p w14:paraId="705E4CA2" w14:textId="77777777" w:rsidR="00E3013F" w:rsidRPr="00931EEF" w:rsidRDefault="00E3013F" w:rsidP="0023104C">
            <w:pPr>
              <w:spacing w:before="0" w:after="0" w:line="240" w:lineRule="auto"/>
              <w:jc w:val="left"/>
              <w:rPr>
                <w:rFonts w:eastAsia="Times New Roman" w:cs="Times New Roman"/>
                <w:b/>
                <w:bCs/>
                <w:color w:val="FFFFFF"/>
                <w:sz w:val="16"/>
                <w:szCs w:val="16"/>
                <w:lang w:eastAsia="el-GR"/>
              </w:rPr>
            </w:pPr>
          </w:p>
        </w:tc>
        <w:tc>
          <w:tcPr>
            <w:tcW w:w="506" w:type="pct"/>
            <w:vMerge/>
            <w:tcBorders>
              <w:left w:val="nil"/>
              <w:bottom w:val="single" w:sz="8" w:space="0" w:color="FFFFFF"/>
              <w:right w:val="single" w:sz="8" w:space="0" w:color="FFFFFF"/>
            </w:tcBorders>
            <w:shd w:val="clear" w:color="000000" w:fill="F89F55"/>
            <w:vAlign w:val="center"/>
            <w:hideMark/>
          </w:tcPr>
          <w:p w14:paraId="6CAEC7B4" w14:textId="77777777" w:rsidR="00E3013F" w:rsidRPr="00931EEF" w:rsidRDefault="00E3013F" w:rsidP="00931EEF">
            <w:pPr>
              <w:spacing w:before="0" w:after="0" w:line="240" w:lineRule="auto"/>
              <w:contextualSpacing/>
              <w:jc w:val="center"/>
              <w:rPr>
                <w:rFonts w:eastAsia="Times New Roman" w:cs="Times New Roman"/>
                <w:color w:val="000000"/>
                <w:sz w:val="16"/>
                <w:szCs w:val="16"/>
                <w:lang w:eastAsia="el-GR"/>
              </w:rPr>
            </w:pPr>
          </w:p>
        </w:tc>
        <w:tc>
          <w:tcPr>
            <w:tcW w:w="350" w:type="pct"/>
            <w:tcBorders>
              <w:top w:val="nil"/>
              <w:left w:val="nil"/>
              <w:bottom w:val="single" w:sz="8" w:space="0" w:color="FFFFFF"/>
              <w:right w:val="single" w:sz="8" w:space="0" w:color="FFFFFF"/>
            </w:tcBorders>
            <w:shd w:val="clear" w:color="000000" w:fill="F89F55"/>
            <w:vAlign w:val="center"/>
            <w:hideMark/>
          </w:tcPr>
          <w:p w14:paraId="0830311E" w14:textId="77777777" w:rsidR="00E3013F" w:rsidRPr="00931EEF" w:rsidRDefault="00E3013F" w:rsidP="0023104C">
            <w:pPr>
              <w:spacing w:before="0" w:after="0" w:line="240" w:lineRule="auto"/>
              <w:jc w:val="center"/>
              <w:rPr>
                <w:rFonts w:eastAsia="Times New Roman" w:cs="Times New Roman"/>
                <w:color w:val="000000"/>
                <w:sz w:val="16"/>
                <w:szCs w:val="16"/>
                <w:lang w:eastAsia="el-GR"/>
              </w:rPr>
            </w:pPr>
            <w:r w:rsidRPr="00931EEF">
              <w:rPr>
                <w:rFonts w:eastAsia="Times New Roman" w:cs="Times New Roman"/>
                <w:color w:val="000000"/>
                <w:sz w:val="16"/>
                <w:szCs w:val="16"/>
                <w:lang w:eastAsia="el-GR"/>
              </w:rPr>
              <w:t>ΕΤΠΑ (Σ.Χ.)</w:t>
            </w:r>
          </w:p>
        </w:tc>
        <w:tc>
          <w:tcPr>
            <w:tcW w:w="550" w:type="pct"/>
            <w:tcBorders>
              <w:top w:val="nil"/>
              <w:left w:val="nil"/>
              <w:bottom w:val="single" w:sz="8" w:space="0" w:color="FFFFFF"/>
              <w:right w:val="single" w:sz="8" w:space="0" w:color="FFFFFF"/>
            </w:tcBorders>
            <w:shd w:val="clear" w:color="000000" w:fill="F89F55"/>
            <w:vAlign w:val="center"/>
            <w:hideMark/>
          </w:tcPr>
          <w:p w14:paraId="3BD8EE97" w14:textId="77777777" w:rsidR="00E3013F" w:rsidRPr="00E3013F" w:rsidRDefault="00E3013F" w:rsidP="00E3013F">
            <w:pPr>
              <w:spacing w:before="0" w:after="0" w:line="240" w:lineRule="auto"/>
              <w:contextualSpacing/>
              <w:jc w:val="right"/>
              <w:rPr>
                <w:color w:val="000000"/>
                <w:sz w:val="16"/>
                <w:szCs w:val="16"/>
              </w:rPr>
            </w:pPr>
            <w:r w:rsidRPr="00E3013F">
              <w:rPr>
                <w:color w:val="000000"/>
                <w:sz w:val="16"/>
                <w:szCs w:val="16"/>
              </w:rPr>
              <w:t>0,00 €</w:t>
            </w:r>
          </w:p>
        </w:tc>
        <w:tc>
          <w:tcPr>
            <w:tcW w:w="600" w:type="pct"/>
            <w:tcBorders>
              <w:top w:val="nil"/>
              <w:left w:val="nil"/>
              <w:bottom w:val="single" w:sz="8" w:space="0" w:color="FFFFFF"/>
              <w:right w:val="single" w:sz="8" w:space="0" w:color="FFFFFF"/>
            </w:tcBorders>
            <w:shd w:val="clear" w:color="000000" w:fill="F89F55"/>
            <w:vAlign w:val="center"/>
            <w:hideMark/>
          </w:tcPr>
          <w:p w14:paraId="0C45F485" w14:textId="77777777" w:rsidR="00E3013F" w:rsidRPr="00E3013F" w:rsidRDefault="00E3013F" w:rsidP="00E3013F">
            <w:pPr>
              <w:spacing w:before="0" w:after="0" w:line="240" w:lineRule="auto"/>
              <w:contextualSpacing/>
              <w:jc w:val="right"/>
              <w:rPr>
                <w:color w:val="000000"/>
                <w:sz w:val="16"/>
                <w:szCs w:val="16"/>
              </w:rPr>
            </w:pPr>
            <w:r w:rsidRPr="00E3013F">
              <w:rPr>
                <w:color w:val="000000"/>
                <w:sz w:val="16"/>
                <w:szCs w:val="16"/>
              </w:rPr>
              <w:t>0,00 €</w:t>
            </w:r>
          </w:p>
        </w:tc>
        <w:tc>
          <w:tcPr>
            <w:tcW w:w="600" w:type="pct"/>
            <w:tcBorders>
              <w:top w:val="nil"/>
              <w:left w:val="nil"/>
              <w:bottom w:val="single" w:sz="8" w:space="0" w:color="FFFFFF"/>
              <w:right w:val="single" w:sz="8" w:space="0" w:color="FFFFFF"/>
            </w:tcBorders>
            <w:shd w:val="clear" w:color="000000" w:fill="F89F55"/>
            <w:vAlign w:val="center"/>
            <w:hideMark/>
          </w:tcPr>
          <w:p w14:paraId="72C247BD" w14:textId="77777777" w:rsidR="00E3013F" w:rsidRPr="00E3013F" w:rsidRDefault="00E3013F" w:rsidP="00E3013F">
            <w:pPr>
              <w:spacing w:before="0" w:after="0" w:line="240" w:lineRule="auto"/>
              <w:contextualSpacing/>
              <w:jc w:val="right"/>
              <w:rPr>
                <w:color w:val="000000"/>
                <w:sz w:val="16"/>
                <w:szCs w:val="16"/>
              </w:rPr>
            </w:pPr>
            <w:r w:rsidRPr="00E3013F">
              <w:rPr>
                <w:color w:val="000000"/>
                <w:sz w:val="16"/>
                <w:szCs w:val="16"/>
              </w:rPr>
              <w:t>0,00 €</w:t>
            </w:r>
          </w:p>
        </w:tc>
        <w:tc>
          <w:tcPr>
            <w:tcW w:w="600" w:type="pct"/>
            <w:tcBorders>
              <w:top w:val="nil"/>
              <w:left w:val="nil"/>
              <w:bottom w:val="single" w:sz="8" w:space="0" w:color="FFFFFF"/>
              <w:right w:val="single" w:sz="8" w:space="0" w:color="FFFFFF"/>
            </w:tcBorders>
            <w:shd w:val="clear" w:color="000000" w:fill="F89F55"/>
            <w:vAlign w:val="center"/>
            <w:hideMark/>
          </w:tcPr>
          <w:p w14:paraId="22470B0F" w14:textId="77777777" w:rsidR="00E3013F" w:rsidRPr="00E3013F" w:rsidRDefault="00E3013F" w:rsidP="00E3013F">
            <w:pPr>
              <w:spacing w:before="0" w:after="0" w:line="240" w:lineRule="auto"/>
              <w:contextualSpacing/>
              <w:jc w:val="right"/>
              <w:rPr>
                <w:color w:val="000000"/>
                <w:sz w:val="16"/>
                <w:szCs w:val="16"/>
              </w:rPr>
            </w:pPr>
            <w:r w:rsidRPr="00E3013F">
              <w:rPr>
                <w:color w:val="000000"/>
                <w:sz w:val="16"/>
                <w:szCs w:val="16"/>
              </w:rPr>
              <w:t>0,00 €</w:t>
            </w:r>
          </w:p>
        </w:tc>
        <w:tc>
          <w:tcPr>
            <w:tcW w:w="750" w:type="pct"/>
            <w:tcBorders>
              <w:top w:val="nil"/>
              <w:left w:val="nil"/>
              <w:bottom w:val="single" w:sz="8" w:space="0" w:color="FFFFFF"/>
              <w:right w:val="single" w:sz="8" w:space="0" w:color="FFFFFF"/>
            </w:tcBorders>
            <w:shd w:val="clear" w:color="000000" w:fill="F89F55"/>
            <w:vAlign w:val="center"/>
            <w:hideMark/>
          </w:tcPr>
          <w:p w14:paraId="1A7FF96C" w14:textId="77777777" w:rsidR="00E3013F" w:rsidRPr="00E3013F" w:rsidRDefault="00E3013F" w:rsidP="00E3013F">
            <w:pPr>
              <w:spacing w:before="0" w:after="0" w:line="240" w:lineRule="auto"/>
              <w:contextualSpacing/>
              <w:jc w:val="right"/>
              <w:rPr>
                <w:color w:val="000000"/>
                <w:sz w:val="16"/>
                <w:szCs w:val="16"/>
              </w:rPr>
            </w:pPr>
            <w:r w:rsidRPr="00E3013F">
              <w:rPr>
                <w:color w:val="000000"/>
                <w:sz w:val="16"/>
                <w:szCs w:val="16"/>
              </w:rPr>
              <w:t>0,00 €</w:t>
            </w:r>
          </w:p>
        </w:tc>
        <w:tc>
          <w:tcPr>
            <w:tcW w:w="762" w:type="pct"/>
            <w:tcBorders>
              <w:top w:val="nil"/>
              <w:left w:val="nil"/>
              <w:bottom w:val="single" w:sz="8" w:space="0" w:color="FFFFFF"/>
              <w:right w:val="single" w:sz="8" w:space="0" w:color="FFFFFF"/>
            </w:tcBorders>
            <w:shd w:val="clear" w:color="000000" w:fill="F89F55"/>
            <w:vAlign w:val="center"/>
            <w:hideMark/>
          </w:tcPr>
          <w:p w14:paraId="3A9055D6" w14:textId="77777777" w:rsidR="00E3013F" w:rsidRPr="00E3013F" w:rsidRDefault="00E3013F" w:rsidP="00E3013F">
            <w:pPr>
              <w:spacing w:before="0" w:after="0" w:line="240" w:lineRule="auto"/>
              <w:contextualSpacing/>
              <w:jc w:val="right"/>
              <w:rPr>
                <w:sz w:val="16"/>
                <w:szCs w:val="16"/>
              </w:rPr>
            </w:pPr>
            <w:r w:rsidRPr="00E3013F">
              <w:rPr>
                <w:sz w:val="16"/>
                <w:szCs w:val="16"/>
              </w:rPr>
              <w:t>0,00 €</w:t>
            </w:r>
          </w:p>
        </w:tc>
      </w:tr>
      <w:tr w:rsidR="00E3013F" w:rsidRPr="0023104C" w14:paraId="164771BA" w14:textId="77777777" w:rsidTr="00CA45B8">
        <w:trPr>
          <w:trHeight w:val="232"/>
        </w:trPr>
        <w:tc>
          <w:tcPr>
            <w:tcW w:w="281" w:type="pct"/>
            <w:vMerge w:val="restart"/>
            <w:tcBorders>
              <w:top w:val="nil"/>
              <w:left w:val="single" w:sz="8" w:space="0" w:color="FFFFFF"/>
              <w:bottom w:val="single" w:sz="8" w:space="0" w:color="FFFFFF"/>
              <w:right w:val="single" w:sz="12" w:space="0" w:color="FFFFFF"/>
            </w:tcBorders>
            <w:shd w:val="clear" w:color="000000" w:fill="974806"/>
            <w:vAlign w:val="center"/>
            <w:hideMark/>
          </w:tcPr>
          <w:p w14:paraId="1BD47182" w14:textId="77777777" w:rsidR="00E3013F" w:rsidRPr="00931EEF" w:rsidRDefault="00E3013F" w:rsidP="0023104C">
            <w:pPr>
              <w:spacing w:before="0" w:after="0" w:line="240" w:lineRule="auto"/>
              <w:jc w:val="center"/>
              <w:rPr>
                <w:rFonts w:eastAsia="Times New Roman" w:cs="Times New Roman"/>
                <w:b/>
                <w:bCs/>
                <w:color w:val="FFFFFF"/>
                <w:sz w:val="16"/>
                <w:szCs w:val="16"/>
                <w:lang w:eastAsia="el-GR"/>
              </w:rPr>
            </w:pPr>
            <w:r w:rsidRPr="00931EEF">
              <w:rPr>
                <w:rFonts w:eastAsia="Times New Roman" w:cs="Times New Roman"/>
                <w:b/>
                <w:bCs/>
                <w:color w:val="FFFFFF"/>
                <w:sz w:val="16"/>
                <w:szCs w:val="16"/>
                <w:lang w:eastAsia="el-GR"/>
              </w:rPr>
              <w:t>5</w:t>
            </w:r>
          </w:p>
        </w:tc>
        <w:tc>
          <w:tcPr>
            <w:tcW w:w="506" w:type="pct"/>
            <w:vMerge w:val="restart"/>
            <w:tcBorders>
              <w:top w:val="nil"/>
              <w:left w:val="nil"/>
              <w:right w:val="single" w:sz="8" w:space="0" w:color="FFFFFF"/>
            </w:tcBorders>
            <w:shd w:val="clear" w:color="000000" w:fill="FBCFAB"/>
            <w:vAlign w:val="center"/>
            <w:hideMark/>
          </w:tcPr>
          <w:p w14:paraId="40134D16" w14:textId="77777777" w:rsidR="00E3013F" w:rsidRPr="00931EEF" w:rsidRDefault="00E3013F" w:rsidP="00931EEF">
            <w:pPr>
              <w:spacing w:before="0" w:after="0" w:line="240" w:lineRule="auto"/>
              <w:contextualSpacing/>
              <w:jc w:val="center"/>
              <w:rPr>
                <w:rFonts w:eastAsia="Times New Roman" w:cs="Times New Roman"/>
                <w:color w:val="000000"/>
                <w:sz w:val="16"/>
                <w:szCs w:val="16"/>
                <w:lang w:eastAsia="el-GR"/>
              </w:rPr>
            </w:pPr>
            <w:r w:rsidRPr="00931EEF">
              <w:rPr>
                <w:rFonts w:eastAsia="Times New Roman" w:cs="Times New Roman"/>
                <w:color w:val="000000"/>
                <w:sz w:val="16"/>
                <w:szCs w:val="16"/>
                <w:lang w:eastAsia="el-GR"/>
              </w:rPr>
              <w:t>100.000.000 €</w:t>
            </w:r>
          </w:p>
        </w:tc>
        <w:tc>
          <w:tcPr>
            <w:tcW w:w="350" w:type="pct"/>
            <w:tcBorders>
              <w:top w:val="nil"/>
              <w:left w:val="nil"/>
              <w:bottom w:val="single" w:sz="8" w:space="0" w:color="FFFFFF"/>
              <w:right w:val="single" w:sz="8" w:space="0" w:color="FFFFFF"/>
            </w:tcBorders>
            <w:shd w:val="clear" w:color="000000" w:fill="FBCFAB"/>
            <w:vAlign w:val="center"/>
            <w:hideMark/>
          </w:tcPr>
          <w:p w14:paraId="3F811C0F" w14:textId="77777777" w:rsidR="00E3013F" w:rsidRPr="00931EEF" w:rsidRDefault="00E3013F" w:rsidP="0023104C">
            <w:pPr>
              <w:spacing w:before="0" w:after="0" w:line="240" w:lineRule="auto"/>
              <w:jc w:val="center"/>
              <w:rPr>
                <w:rFonts w:eastAsia="Times New Roman" w:cs="Times New Roman"/>
                <w:color w:val="000000"/>
                <w:sz w:val="16"/>
                <w:szCs w:val="16"/>
                <w:lang w:eastAsia="el-GR"/>
              </w:rPr>
            </w:pPr>
            <w:r w:rsidRPr="00931EEF">
              <w:rPr>
                <w:rFonts w:eastAsia="Times New Roman" w:cs="Times New Roman"/>
                <w:color w:val="000000"/>
                <w:sz w:val="16"/>
                <w:szCs w:val="16"/>
                <w:lang w:eastAsia="el-GR"/>
              </w:rPr>
              <w:t>Τ.Σ. (Δ.Σ.)</w:t>
            </w:r>
          </w:p>
        </w:tc>
        <w:tc>
          <w:tcPr>
            <w:tcW w:w="550" w:type="pct"/>
            <w:tcBorders>
              <w:top w:val="nil"/>
              <w:left w:val="nil"/>
              <w:bottom w:val="single" w:sz="8" w:space="0" w:color="FFFFFF"/>
              <w:right w:val="single" w:sz="8" w:space="0" w:color="FFFFFF"/>
            </w:tcBorders>
            <w:shd w:val="clear" w:color="000000" w:fill="FBCFAB"/>
            <w:vAlign w:val="center"/>
            <w:hideMark/>
          </w:tcPr>
          <w:p w14:paraId="571E47D6" w14:textId="77777777" w:rsidR="00E3013F" w:rsidRPr="00E3013F" w:rsidRDefault="00E3013F" w:rsidP="00E3013F">
            <w:pPr>
              <w:spacing w:before="0" w:after="0" w:line="240" w:lineRule="auto"/>
              <w:contextualSpacing/>
              <w:jc w:val="right"/>
              <w:rPr>
                <w:color w:val="000000"/>
                <w:sz w:val="16"/>
                <w:szCs w:val="16"/>
              </w:rPr>
            </w:pPr>
            <w:r w:rsidRPr="00E3013F">
              <w:rPr>
                <w:color w:val="000000"/>
                <w:sz w:val="16"/>
                <w:szCs w:val="16"/>
              </w:rPr>
              <w:t>30.000.000,00 €</w:t>
            </w:r>
          </w:p>
        </w:tc>
        <w:tc>
          <w:tcPr>
            <w:tcW w:w="600" w:type="pct"/>
            <w:tcBorders>
              <w:top w:val="nil"/>
              <w:left w:val="nil"/>
              <w:bottom w:val="single" w:sz="8" w:space="0" w:color="FFFFFF"/>
              <w:right w:val="single" w:sz="8" w:space="0" w:color="FFFFFF"/>
            </w:tcBorders>
            <w:shd w:val="clear" w:color="000000" w:fill="FBCFAB"/>
            <w:vAlign w:val="center"/>
            <w:hideMark/>
          </w:tcPr>
          <w:p w14:paraId="3FB6B528" w14:textId="77777777" w:rsidR="00E3013F" w:rsidRPr="00E3013F" w:rsidRDefault="00E3013F" w:rsidP="00E3013F">
            <w:pPr>
              <w:spacing w:before="0" w:after="0" w:line="240" w:lineRule="auto"/>
              <w:contextualSpacing/>
              <w:jc w:val="right"/>
              <w:rPr>
                <w:color w:val="000000"/>
                <w:sz w:val="16"/>
                <w:szCs w:val="16"/>
              </w:rPr>
            </w:pPr>
            <w:r w:rsidRPr="00E3013F">
              <w:rPr>
                <w:color w:val="000000"/>
                <w:sz w:val="16"/>
                <w:szCs w:val="16"/>
              </w:rPr>
              <w:t>38.876.340,56 €</w:t>
            </w:r>
          </w:p>
        </w:tc>
        <w:tc>
          <w:tcPr>
            <w:tcW w:w="600" w:type="pct"/>
            <w:tcBorders>
              <w:top w:val="nil"/>
              <w:left w:val="nil"/>
              <w:bottom w:val="single" w:sz="8" w:space="0" w:color="FFFFFF"/>
              <w:right w:val="single" w:sz="8" w:space="0" w:color="FFFFFF"/>
            </w:tcBorders>
            <w:shd w:val="clear" w:color="000000" w:fill="FBCFAB"/>
            <w:vAlign w:val="center"/>
            <w:hideMark/>
          </w:tcPr>
          <w:p w14:paraId="5F50A642" w14:textId="77777777" w:rsidR="00E3013F" w:rsidRPr="00E3013F" w:rsidRDefault="00504265" w:rsidP="00E3013F">
            <w:pPr>
              <w:spacing w:before="0" w:after="0" w:line="240" w:lineRule="auto"/>
              <w:contextualSpacing/>
              <w:jc w:val="right"/>
              <w:rPr>
                <w:color w:val="000000"/>
                <w:sz w:val="16"/>
                <w:szCs w:val="16"/>
              </w:rPr>
            </w:pPr>
            <w:r>
              <w:rPr>
                <w:color w:val="000000"/>
                <w:sz w:val="16"/>
                <w:szCs w:val="16"/>
              </w:rPr>
              <w:t>25.093.972,46</w:t>
            </w:r>
            <w:r w:rsidR="00E3013F" w:rsidRPr="00E3013F">
              <w:rPr>
                <w:color w:val="000000"/>
                <w:sz w:val="16"/>
                <w:szCs w:val="16"/>
              </w:rPr>
              <w:t xml:space="preserve"> €</w:t>
            </w:r>
          </w:p>
        </w:tc>
        <w:tc>
          <w:tcPr>
            <w:tcW w:w="600" w:type="pct"/>
            <w:tcBorders>
              <w:top w:val="nil"/>
              <w:left w:val="nil"/>
              <w:bottom w:val="single" w:sz="8" w:space="0" w:color="FFFFFF"/>
              <w:right w:val="single" w:sz="8" w:space="0" w:color="FFFFFF"/>
            </w:tcBorders>
            <w:shd w:val="clear" w:color="000000" w:fill="FBCFAB"/>
            <w:vAlign w:val="center"/>
            <w:hideMark/>
          </w:tcPr>
          <w:p w14:paraId="34070CF1" w14:textId="77777777" w:rsidR="00E3013F" w:rsidRPr="00E3013F" w:rsidRDefault="00E3013F" w:rsidP="00E3013F">
            <w:pPr>
              <w:spacing w:before="0" w:after="0" w:line="240" w:lineRule="auto"/>
              <w:contextualSpacing/>
              <w:jc w:val="right"/>
              <w:rPr>
                <w:color w:val="000000"/>
                <w:sz w:val="16"/>
                <w:szCs w:val="16"/>
              </w:rPr>
            </w:pPr>
            <w:r w:rsidRPr="00E3013F">
              <w:rPr>
                <w:color w:val="000000"/>
                <w:sz w:val="16"/>
                <w:szCs w:val="16"/>
              </w:rPr>
              <w:t>9.490.391,43 €</w:t>
            </w:r>
          </w:p>
        </w:tc>
        <w:tc>
          <w:tcPr>
            <w:tcW w:w="750" w:type="pct"/>
            <w:tcBorders>
              <w:top w:val="nil"/>
              <w:left w:val="nil"/>
              <w:bottom w:val="single" w:sz="8" w:space="0" w:color="FFFFFF"/>
              <w:right w:val="single" w:sz="8" w:space="0" w:color="FFFFFF"/>
            </w:tcBorders>
            <w:shd w:val="clear" w:color="000000" w:fill="FBCFAB"/>
            <w:vAlign w:val="center"/>
            <w:hideMark/>
          </w:tcPr>
          <w:p w14:paraId="0D8840A9" w14:textId="77777777" w:rsidR="00E3013F" w:rsidRPr="00E3013F" w:rsidRDefault="00E3013F" w:rsidP="00E3013F">
            <w:pPr>
              <w:spacing w:before="0" w:after="0" w:line="240" w:lineRule="auto"/>
              <w:contextualSpacing/>
              <w:jc w:val="right"/>
              <w:rPr>
                <w:color w:val="000000"/>
                <w:sz w:val="16"/>
                <w:szCs w:val="16"/>
              </w:rPr>
            </w:pPr>
            <w:r w:rsidRPr="00E3013F">
              <w:rPr>
                <w:color w:val="000000"/>
                <w:sz w:val="16"/>
                <w:szCs w:val="16"/>
              </w:rPr>
              <w:t>4.274.446,47 €</w:t>
            </w:r>
          </w:p>
        </w:tc>
        <w:tc>
          <w:tcPr>
            <w:tcW w:w="762" w:type="pct"/>
            <w:tcBorders>
              <w:top w:val="nil"/>
              <w:left w:val="nil"/>
              <w:bottom w:val="single" w:sz="8" w:space="0" w:color="FFFFFF"/>
              <w:right w:val="single" w:sz="8" w:space="0" w:color="FFFFFF"/>
            </w:tcBorders>
            <w:shd w:val="clear" w:color="000000" w:fill="FBCFAB"/>
            <w:vAlign w:val="center"/>
            <w:hideMark/>
          </w:tcPr>
          <w:p w14:paraId="3F255555" w14:textId="77777777" w:rsidR="00E3013F" w:rsidRPr="00E3013F" w:rsidRDefault="00E3013F" w:rsidP="00B14E00">
            <w:pPr>
              <w:spacing w:before="0" w:after="0" w:line="240" w:lineRule="auto"/>
              <w:contextualSpacing/>
              <w:jc w:val="right"/>
              <w:rPr>
                <w:sz w:val="16"/>
                <w:szCs w:val="16"/>
              </w:rPr>
            </w:pPr>
            <w:r w:rsidRPr="00E3013F">
              <w:rPr>
                <w:sz w:val="16"/>
                <w:szCs w:val="16"/>
              </w:rPr>
              <w:t>2.</w:t>
            </w:r>
            <w:r w:rsidR="00B14E00">
              <w:rPr>
                <w:sz w:val="16"/>
                <w:szCs w:val="16"/>
              </w:rPr>
              <w:t>744.929,64</w:t>
            </w:r>
            <w:r w:rsidRPr="00E3013F">
              <w:rPr>
                <w:sz w:val="16"/>
                <w:szCs w:val="16"/>
              </w:rPr>
              <w:t xml:space="preserve"> €</w:t>
            </w:r>
          </w:p>
        </w:tc>
      </w:tr>
      <w:tr w:rsidR="00E3013F" w:rsidRPr="0023104C" w14:paraId="37178D05" w14:textId="77777777" w:rsidTr="00CA45B8">
        <w:trPr>
          <w:trHeight w:val="232"/>
        </w:trPr>
        <w:tc>
          <w:tcPr>
            <w:tcW w:w="281" w:type="pct"/>
            <w:vMerge/>
            <w:tcBorders>
              <w:top w:val="nil"/>
              <w:left w:val="single" w:sz="8" w:space="0" w:color="FFFFFF"/>
              <w:bottom w:val="single" w:sz="8" w:space="0" w:color="FFFFFF"/>
              <w:right w:val="single" w:sz="12" w:space="0" w:color="FFFFFF"/>
            </w:tcBorders>
            <w:vAlign w:val="center"/>
            <w:hideMark/>
          </w:tcPr>
          <w:p w14:paraId="4DE2A9DC" w14:textId="77777777" w:rsidR="00E3013F" w:rsidRPr="00931EEF" w:rsidRDefault="00E3013F" w:rsidP="0023104C">
            <w:pPr>
              <w:spacing w:before="0" w:after="0" w:line="240" w:lineRule="auto"/>
              <w:jc w:val="left"/>
              <w:rPr>
                <w:rFonts w:eastAsia="Times New Roman" w:cs="Times New Roman"/>
                <w:b/>
                <w:bCs/>
                <w:color w:val="FFFFFF"/>
                <w:sz w:val="16"/>
                <w:szCs w:val="16"/>
                <w:lang w:eastAsia="el-GR"/>
              </w:rPr>
            </w:pPr>
          </w:p>
        </w:tc>
        <w:tc>
          <w:tcPr>
            <w:tcW w:w="506" w:type="pct"/>
            <w:vMerge/>
            <w:tcBorders>
              <w:left w:val="nil"/>
              <w:bottom w:val="nil"/>
              <w:right w:val="single" w:sz="8" w:space="0" w:color="FFFFFF"/>
            </w:tcBorders>
            <w:shd w:val="clear" w:color="000000" w:fill="FBCFAB"/>
            <w:vAlign w:val="center"/>
            <w:hideMark/>
          </w:tcPr>
          <w:p w14:paraId="0B9B4D18" w14:textId="77777777" w:rsidR="00E3013F" w:rsidRPr="00931EEF" w:rsidRDefault="00E3013F" w:rsidP="00931EEF">
            <w:pPr>
              <w:spacing w:before="0" w:after="0" w:line="240" w:lineRule="auto"/>
              <w:contextualSpacing/>
              <w:jc w:val="center"/>
              <w:rPr>
                <w:rFonts w:eastAsia="Times New Roman" w:cs="Times New Roman"/>
                <w:color w:val="000000"/>
                <w:sz w:val="16"/>
                <w:szCs w:val="16"/>
                <w:lang w:eastAsia="el-GR"/>
              </w:rPr>
            </w:pPr>
          </w:p>
        </w:tc>
        <w:tc>
          <w:tcPr>
            <w:tcW w:w="350" w:type="pct"/>
            <w:tcBorders>
              <w:top w:val="nil"/>
              <w:left w:val="nil"/>
              <w:bottom w:val="nil"/>
              <w:right w:val="single" w:sz="8" w:space="0" w:color="FFFFFF"/>
            </w:tcBorders>
            <w:shd w:val="clear" w:color="000000" w:fill="FBCFAB"/>
            <w:vAlign w:val="center"/>
            <w:hideMark/>
          </w:tcPr>
          <w:p w14:paraId="5FE941F9" w14:textId="77777777" w:rsidR="00E3013F" w:rsidRPr="00931EEF" w:rsidRDefault="00E3013F" w:rsidP="0023104C">
            <w:pPr>
              <w:spacing w:before="0" w:after="0" w:line="240" w:lineRule="auto"/>
              <w:jc w:val="center"/>
              <w:rPr>
                <w:rFonts w:eastAsia="Times New Roman" w:cs="Times New Roman"/>
                <w:color w:val="000000"/>
                <w:sz w:val="16"/>
                <w:szCs w:val="16"/>
                <w:lang w:eastAsia="el-GR"/>
              </w:rPr>
            </w:pPr>
            <w:r w:rsidRPr="00931EEF">
              <w:rPr>
                <w:rFonts w:eastAsia="Times New Roman" w:cs="Times New Roman"/>
                <w:color w:val="000000"/>
                <w:sz w:val="16"/>
                <w:szCs w:val="16"/>
                <w:lang w:eastAsia="el-GR"/>
              </w:rPr>
              <w:t>Τ.Σ. (Σ.Χ.)</w:t>
            </w:r>
          </w:p>
        </w:tc>
        <w:tc>
          <w:tcPr>
            <w:tcW w:w="550" w:type="pct"/>
            <w:tcBorders>
              <w:top w:val="nil"/>
              <w:left w:val="nil"/>
              <w:bottom w:val="nil"/>
              <w:right w:val="single" w:sz="8" w:space="0" w:color="FFFFFF"/>
            </w:tcBorders>
            <w:shd w:val="clear" w:color="000000" w:fill="FBCFAB"/>
            <w:vAlign w:val="center"/>
            <w:hideMark/>
          </w:tcPr>
          <w:p w14:paraId="1294C666" w14:textId="77777777" w:rsidR="00E3013F" w:rsidRPr="00E3013F" w:rsidRDefault="00E3013F" w:rsidP="00E3013F">
            <w:pPr>
              <w:spacing w:before="0" w:after="0" w:line="240" w:lineRule="auto"/>
              <w:contextualSpacing/>
              <w:jc w:val="right"/>
              <w:rPr>
                <w:color w:val="000000"/>
                <w:sz w:val="16"/>
                <w:szCs w:val="16"/>
              </w:rPr>
            </w:pPr>
            <w:r w:rsidRPr="00E3013F">
              <w:rPr>
                <w:color w:val="000000"/>
                <w:sz w:val="16"/>
                <w:szCs w:val="16"/>
              </w:rPr>
              <w:t>0,00 €</w:t>
            </w:r>
          </w:p>
        </w:tc>
        <w:tc>
          <w:tcPr>
            <w:tcW w:w="600" w:type="pct"/>
            <w:tcBorders>
              <w:top w:val="nil"/>
              <w:left w:val="nil"/>
              <w:bottom w:val="nil"/>
              <w:right w:val="single" w:sz="8" w:space="0" w:color="FFFFFF"/>
            </w:tcBorders>
            <w:shd w:val="clear" w:color="000000" w:fill="FBCFAB"/>
            <w:vAlign w:val="center"/>
            <w:hideMark/>
          </w:tcPr>
          <w:p w14:paraId="708C01D5" w14:textId="77777777" w:rsidR="00E3013F" w:rsidRPr="00E3013F" w:rsidRDefault="00E3013F" w:rsidP="00E3013F">
            <w:pPr>
              <w:spacing w:before="0" w:after="0" w:line="240" w:lineRule="auto"/>
              <w:contextualSpacing/>
              <w:jc w:val="right"/>
              <w:rPr>
                <w:color w:val="000000"/>
                <w:sz w:val="16"/>
                <w:szCs w:val="16"/>
              </w:rPr>
            </w:pPr>
            <w:r w:rsidRPr="00E3013F">
              <w:rPr>
                <w:color w:val="000000"/>
                <w:sz w:val="16"/>
                <w:szCs w:val="16"/>
              </w:rPr>
              <w:t>0,00 €</w:t>
            </w:r>
          </w:p>
        </w:tc>
        <w:tc>
          <w:tcPr>
            <w:tcW w:w="600" w:type="pct"/>
            <w:tcBorders>
              <w:top w:val="nil"/>
              <w:left w:val="nil"/>
              <w:bottom w:val="nil"/>
              <w:right w:val="single" w:sz="8" w:space="0" w:color="FFFFFF"/>
            </w:tcBorders>
            <w:shd w:val="clear" w:color="000000" w:fill="FBCFAB"/>
            <w:vAlign w:val="center"/>
            <w:hideMark/>
          </w:tcPr>
          <w:p w14:paraId="462F2CDC" w14:textId="77777777" w:rsidR="00E3013F" w:rsidRPr="00E3013F" w:rsidRDefault="00E3013F" w:rsidP="00E3013F">
            <w:pPr>
              <w:spacing w:before="0" w:after="0" w:line="240" w:lineRule="auto"/>
              <w:contextualSpacing/>
              <w:jc w:val="right"/>
              <w:rPr>
                <w:color w:val="000000"/>
                <w:sz w:val="16"/>
                <w:szCs w:val="16"/>
              </w:rPr>
            </w:pPr>
            <w:r w:rsidRPr="00E3013F">
              <w:rPr>
                <w:color w:val="000000"/>
                <w:sz w:val="16"/>
                <w:szCs w:val="16"/>
              </w:rPr>
              <w:t>0,00 €</w:t>
            </w:r>
          </w:p>
        </w:tc>
        <w:tc>
          <w:tcPr>
            <w:tcW w:w="600" w:type="pct"/>
            <w:tcBorders>
              <w:top w:val="nil"/>
              <w:left w:val="nil"/>
              <w:bottom w:val="nil"/>
              <w:right w:val="single" w:sz="8" w:space="0" w:color="FFFFFF"/>
            </w:tcBorders>
            <w:shd w:val="clear" w:color="000000" w:fill="FBCFAB"/>
            <w:vAlign w:val="center"/>
            <w:hideMark/>
          </w:tcPr>
          <w:p w14:paraId="1AD8BDBB" w14:textId="77777777" w:rsidR="00E3013F" w:rsidRPr="00E3013F" w:rsidRDefault="00E3013F" w:rsidP="00E3013F">
            <w:pPr>
              <w:spacing w:before="0" w:after="0" w:line="240" w:lineRule="auto"/>
              <w:contextualSpacing/>
              <w:jc w:val="right"/>
              <w:rPr>
                <w:color w:val="000000"/>
                <w:sz w:val="16"/>
                <w:szCs w:val="16"/>
              </w:rPr>
            </w:pPr>
            <w:r w:rsidRPr="00E3013F">
              <w:rPr>
                <w:color w:val="000000"/>
                <w:sz w:val="16"/>
                <w:szCs w:val="16"/>
              </w:rPr>
              <w:t>0,00 €</w:t>
            </w:r>
          </w:p>
        </w:tc>
        <w:tc>
          <w:tcPr>
            <w:tcW w:w="750" w:type="pct"/>
            <w:tcBorders>
              <w:top w:val="nil"/>
              <w:left w:val="nil"/>
              <w:bottom w:val="nil"/>
              <w:right w:val="single" w:sz="8" w:space="0" w:color="FFFFFF"/>
            </w:tcBorders>
            <w:shd w:val="clear" w:color="000000" w:fill="FBCFAB"/>
            <w:vAlign w:val="center"/>
            <w:hideMark/>
          </w:tcPr>
          <w:p w14:paraId="07F35F31" w14:textId="77777777" w:rsidR="00E3013F" w:rsidRPr="00E3013F" w:rsidRDefault="00E3013F" w:rsidP="00E3013F">
            <w:pPr>
              <w:spacing w:before="0" w:after="0" w:line="240" w:lineRule="auto"/>
              <w:contextualSpacing/>
              <w:jc w:val="right"/>
              <w:rPr>
                <w:color w:val="000000"/>
                <w:sz w:val="16"/>
                <w:szCs w:val="16"/>
              </w:rPr>
            </w:pPr>
            <w:r w:rsidRPr="00E3013F">
              <w:rPr>
                <w:color w:val="000000"/>
                <w:sz w:val="16"/>
                <w:szCs w:val="16"/>
              </w:rPr>
              <w:t>0,00 €</w:t>
            </w:r>
          </w:p>
        </w:tc>
        <w:tc>
          <w:tcPr>
            <w:tcW w:w="762" w:type="pct"/>
            <w:tcBorders>
              <w:top w:val="nil"/>
              <w:left w:val="nil"/>
              <w:bottom w:val="nil"/>
              <w:right w:val="single" w:sz="8" w:space="0" w:color="FFFFFF"/>
            </w:tcBorders>
            <w:shd w:val="clear" w:color="000000" w:fill="FBCFAB"/>
            <w:vAlign w:val="center"/>
            <w:hideMark/>
          </w:tcPr>
          <w:p w14:paraId="1E978D61" w14:textId="77777777" w:rsidR="00E3013F" w:rsidRPr="00E3013F" w:rsidRDefault="00E3013F" w:rsidP="00E3013F">
            <w:pPr>
              <w:spacing w:before="0" w:after="0" w:line="240" w:lineRule="auto"/>
              <w:contextualSpacing/>
              <w:jc w:val="right"/>
              <w:rPr>
                <w:sz w:val="16"/>
                <w:szCs w:val="16"/>
              </w:rPr>
            </w:pPr>
            <w:r w:rsidRPr="00E3013F">
              <w:rPr>
                <w:sz w:val="16"/>
                <w:szCs w:val="16"/>
              </w:rPr>
              <w:t>0,00 €</w:t>
            </w:r>
          </w:p>
        </w:tc>
      </w:tr>
      <w:tr w:rsidR="00E3013F" w:rsidRPr="0023104C" w14:paraId="0F0E288D" w14:textId="77777777" w:rsidTr="00CA45B8">
        <w:trPr>
          <w:trHeight w:val="232"/>
        </w:trPr>
        <w:tc>
          <w:tcPr>
            <w:tcW w:w="281" w:type="pct"/>
            <w:vMerge w:val="restart"/>
            <w:tcBorders>
              <w:top w:val="nil"/>
              <w:left w:val="single" w:sz="8" w:space="0" w:color="FFFFFF"/>
              <w:bottom w:val="single" w:sz="8" w:space="0" w:color="FFFFFF"/>
              <w:right w:val="single" w:sz="12" w:space="0" w:color="FFFFFF"/>
            </w:tcBorders>
            <w:shd w:val="clear" w:color="000000" w:fill="974806"/>
            <w:vAlign w:val="center"/>
            <w:hideMark/>
          </w:tcPr>
          <w:p w14:paraId="1D89B6EF" w14:textId="77777777" w:rsidR="00E3013F" w:rsidRPr="00931EEF" w:rsidRDefault="00E3013F" w:rsidP="0023104C">
            <w:pPr>
              <w:spacing w:before="0" w:after="0" w:line="240" w:lineRule="auto"/>
              <w:jc w:val="center"/>
              <w:rPr>
                <w:rFonts w:eastAsia="Times New Roman" w:cs="Times New Roman"/>
                <w:b/>
                <w:bCs/>
                <w:color w:val="FFFFFF"/>
                <w:sz w:val="16"/>
                <w:szCs w:val="16"/>
                <w:lang w:eastAsia="el-GR"/>
              </w:rPr>
            </w:pPr>
            <w:r w:rsidRPr="00931EEF">
              <w:rPr>
                <w:rFonts w:eastAsia="Times New Roman" w:cs="Times New Roman"/>
                <w:b/>
                <w:bCs/>
                <w:color w:val="FFFFFF"/>
                <w:sz w:val="16"/>
                <w:szCs w:val="16"/>
                <w:lang w:eastAsia="el-GR"/>
              </w:rPr>
              <w:t>6</w:t>
            </w:r>
          </w:p>
        </w:tc>
        <w:tc>
          <w:tcPr>
            <w:tcW w:w="506" w:type="pct"/>
            <w:vMerge w:val="restart"/>
            <w:tcBorders>
              <w:top w:val="nil"/>
              <w:left w:val="nil"/>
              <w:right w:val="single" w:sz="8" w:space="0" w:color="FFFFFF"/>
            </w:tcBorders>
            <w:shd w:val="clear" w:color="000000" w:fill="F89F55"/>
            <w:vAlign w:val="center"/>
            <w:hideMark/>
          </w:tcPr>
          <w:p w14:paraId="473BB88E" w14:textId="77777777" w:rsidR="00E3013F" w:rsidRPr="00931EEF" w:rsidRDefault="00E3013F" w:rsidP="00931EEF">
            <w:pPr>
              <w:spacing w:before="0" w:after="0" w:line="240" w:lineRule="auto"/>
              <w:contextualSpacing/>
              <w:jc w:val="center"/>
              <w:rPr>
                <w:rFonts w:eastAsia="Times New Roman" w:cs="Times New Roman"/>
                <w:color w:val="000000"/>
                <w:sz w:val="16"/>
                <w:szCs w:val="16"/>
                <w:lang w:eastAsia="el-GR"/>
              </w:rPr>
            </w:pPr>
            <w:r w:rsidRPr="00931EEF">
              <w:rPr>
                <w:rFonts w:eastAsia="Times New Roman" w:cs="Times New Roman"/>
                <w:color w:val="000000"/>
                <w:sz w:val="16"/>
                <w:szCs w:val="16"/>
                <w:lang w:eastAsia="el-GR"/>
              </w:rPr>
              <w:t>70.882.353 €</w:t>
            </w:r>
          </w:p>
        </w:tc>
        <w:tc>
          <w:tcPr>
            <w:tcW w:w="350" w:type="pct"/>
            <w:tcBorders>
              <w:top w:val="nil"/>
              <w:left w:val="nil"/>
              <w:bottom w:val="single" w:sz="8" w:space="0" w:color="FFFFFF"/>
              <w:right w:val="single" w:sz="8" w:space="0" w:color="FFFFFF"/>
            </w:tcBorders>
            <w:shd w:val="clear" w:color="000000" w:fill="F89F55"/>
            <w:vAlign w:val="center"/>
            <w:hideMark/>
          </w:tcPr>
          <w:p w14:paraId="5923EF3C" w14:textId="77777777" w:rsidR="00E3013F" w:rsidRPr="00931EEF" w:rsidRDefault="00E3013F" w:rsidP="0023104C">
            <w:pPr>
              <w:spacing w:before="0" w:after="0" w:line="240" w:lineRule="auto"/>
              <w:jc w:val="center"/>
              <w:rPr>
                <w:rFonts w:eastAsia="Times New Roman" w:cs="Times New Roman"/>
                <w:color w:val="000000"/>
                <w:sz w:val="16"/>
                <w:szCs w:val="16"/>
                <w:lang w:eastAsia="el-GR"/>
              </w:rPr>
            </w:pPr>
            <w:r w:rsidRPr="00931EEF">
              <w:rPr>
                <w:rFonts w:eastAsia="Times New Roman" w:cs="Times New Roman"/>
                <w:color w:val="000000"/>
                <w:sz w:val="16"/>
                <w:szCs w:val="16"/>
                <w:lang w:eastAsia="el-GR"/>
              </w:rPr>
              <w:t>ΕΤΠΑ (Δ.Σ)</w:t>
            </w:r>
          </w:p>
        </w:tc>
        <w:tc>
          <w:tcPr>
            <w:tcW w:w="550" w:type="pct"/>
            <w:tcBorders>
              <w:top w:val="nil"/>
              <w:left w:val="nil"/>
              <w:bottom w:val="single" w:sz="8" w:space="0" w:color="FFFFFF"/>
              <w:right w:val="single" w:sz="8" w:space="0" w:color="FFFFFF"/>
            </w:tcBorders>
            <w:shd w:val="clear" w:color="000000" w:fill="F89F55"/>
            <w:vAlign w:val="center"/>
            <w:hideMark/>
          </w:tcPr>
          <w:p w14:paraId="529DADDB" w14:textId="77777777" w:rsidR="00E3013F" w:rsidRPr="00E3013F" w:rsidRDefault="00E3013F" w:rsidP="00E3013F">
            <w:pPr>
              <w:spacing w:before="0" w:after="0" w:line="240" w:lineRule="auto"/>
              <w:contextualSpacing/>
              <w:jc w:val="right"/>
              <w:rPr>
                <w:color w:val="000000"/>
                <w:sz w:val="16"/>
                <w:szCs w:val="16"/>
              </w:rPr>
            </w:pPr>
            <w:r w:rsidRPr="00E3013F">
              <w:rPr>
                <w:color w:val="000000"/>
                <w:sz w:val="16"/>
                <w:szCs w:val="16"/>
              </w:rPr>
              <w:t>23.700.000,00 €</w:t>
            </w:r>
          </w:p>
        </w:tc>
        <w:tc>
          <w:tcPr>
            <w:tcW w:w="600" w:type="pct"/>
            <w:tcBorders>
              <w:top w:val="nil"/>
              <w:left w:val="nil"/>
              <w:bottom w:val="single" w:sz="8" w:space="0" w:color="FFFFFF"/>
              <w:right w:val="single" w:sz="8" w:space="0" w:color="FFFFFF"/>
            </w:tcBorders>
            <w:shd w:val="clear" w:color="000000" w:fill="F89F55"/>
            <w:vAlign w:val="center"/>
            <w:hideMark/>
          </w:tcPr>
          <w:p w14:paraId="06239B54" w14:textId="77777777" w:rsidR="00E3013F" w:rsidRPr="00E3013F" w:rsidRDefault="00E3013F" w:rsidP="00E3013F">
            <w:pPr>
              <w:spacing w:before="0" w:after="0" w:line="240" w:lineRule="auto"/>
              <w:contextualSpacing/>
              <w:jc w:val="right"/>
              <w:rPr>
                <w:color w:val="000000"/>
                <w:sz w:val="16"/>
                <w:szCs w:val="16"/>
              </w:rPr>
            </w:pPr>
            <w:r w:rsidRPr="00E3013F">
              <w:rPr>
                <w:color w:val="000000"/>
                <w:sz w:val="16"/>
                <w:szCs w:val="16"/>
              </w:rPr>
              <w:t>24.650.564,40 €</w:t>
            </w:r>
          </w:p>
        </w:tc>
        <w:tc>
          <w:tcPr>
            <w:tcW w:w="600" w:type="pct"/>
            <w:tcBorders>
              <w:top w:val="nil"/>
              <w:left w:val="nil"/>
              <w:bottom w:val="single" w:sz="8" w:space="0" w:color="FFFFFF"/>
              <w:right w:val="single" w:sz="8" w:space="0" w:color="FFFFFF"/>
            </w:tcBorders>
            <w:shd w:val="clear" w:color="000000" w:fill="F89F55"/>
            <w:vAlign w:val="center"/>
            <w:hideMark/>
          </w:tcPr>
          <w:p w14:paraId="1F0AA728" w14:textId="77777777" w:rsidR="00E3013F" w:rsidRPr="00E3013F" w:rsidRDefault="00E3013F" w:rsidP="00E3013F">
            <w:pPr>
              <w:spacing w:before="0" w:after="0" w:line="240" w:lineRule="auto"/>
              <w:contextualSpacing/>
              <w:jc w:val="right"/>
              <w:rPr>
                <w:color w:val="000000"/>
                <w:sz w:val="16"/>
                <w:szCs w:val="16"/>
              </w:rPr>
            </w:pPr>
            <w:r w:rsidRPr="00E3013F">
              <w:rPr>
                <w:color w:val="000000"/>
                <w:sz w:val="16"/>
                <w:szCs w:val="16"/>
              </w:rPr>
              <w:t>23.552.823,40 €</w:t>
            </w:r>
          </w:p>
        </w:tc>
        <w:tc>
          <w:tcPr>
            <w:tcW w:w="600" w:type="pct"/>
            <w:tcBorders>
              <w:top w:val="nil"/>
              <w:left w:val="nil"/>
              <w:bottom w:val="single" w:sz="8" w:space="0" w:color="FFFFFF"/>
              <w:right w:val="single" w:sz="8" w:space="0" w:color="FFFFFF"/>
            </w:tcBorders>
            <w:shd w:val="clear" w:color="000000" w:fill="F89F55"/>
            <w:vAlign w:val="center"/>
            <w:hideMark/>
          </w:tcPr>
          <w:p w14:paraId="76BB6180" w14:textId="77777777" w:rsidR="00E3013F" w:rsidRPr="00E3013F" w:rsidRDefault="00E3013F" w:rsidP="00E3013F">
            <w:pPr>
              <w:spacing w:before="0" w:after="0" w:line="240" w:lineRule="auto"/>
              <w:contextualSpacing/>
              <w:jc w:val="right"/>
              <w:rPr>
                <w:color w:val="000000"/>
                <w:sz w:val="16"/>
                <w:szCs w:val="16"/>
              </w:rPr>
            </w:pPr>
            <w:r w:rsidRPr="00E3013F">
              <w:rPr>
                <w:color w:val="000000"/>
                <w:sz w:val="16"/>
                <w:szCs w:val="16"/>
              </w:rPr>
              <w:t>0,00 €</w:t>
            </w:r>
          </w:p>
        </w:tc>
        <w:tc>
          <w:tcPr>
            <w:tcW w:w="750" w:type="pct"/>
            <w:tcBorders>
              <w:top w:val="nil"/>
              <w:left w:val="nil"/>
              <w:bottom w:val="single" w:sz="8" w:space="0" w:color="FFFFFF"/>
              <w:right w:val="single" w:sz="8" w:space="0" w:color="FFFFFF"/>
            </w:tcBorders>
            <w:shd w:val="clear" w:color="000000" w:fill="F89F55"/>
            <w:vAlign w:val="center"/>
            <w:hideMark/>
          </w:tcPr>
          <w:p w14:paraId="0D985FA4" w14:textId="77777777" w:rsidR="00E3013F" w:rsidRPr="00E3013F" w:rsidRDefault="00E3013F" w:rsidP="00E3013F">
            <w:pPr>
              <w:spacing w:before="0" w:after="0" w:line="240" w:lineRule="auto"/>
              <w:contextualSpacing/>
              <w:jc w:val="right"/>
              <w:rPr>
                <w:color w:val="000000"/>
                <w:sz w:val="16"/>
                <w:szCs w:val="16"/>
              </w:rPr>
            </w:pPr>
            <w:r w:rsidRPr="00E3013F">
              <w:rPr>
                <w:color w:val="000000"/>
                <w:sz w:val="16"/>
                <w:szCs w:val="16"/>
              </w:rPr>
              <w:t>0,00 €</w:t>
            </w:r>
          </w:p>
        </w:tc>
        <w:tc>
          <w:tcPr>
            <w:tcW w:w="762" w:type="pct"/>
            <w:tcBorders>
              <w:top w:val="nil"/>
              <w:left w:val="nil"/>
              <w:bottom w:val="single" w:sz="8" w:space="0" w:color="FFFFFF"/>
              <w:right w:val="single" w:sz="8" w:space="0" w:color="FFFFFF"/>
            </w:tcBorders>
            <w:shd w:val="clear" w:color="000000" w:fill="F89F55"/>
            <w:vAlign w:val="center"/>
            <w:hideMark/>
          </w:tcPr>
          <w:p w14:paraId="2999DF09" w14:textId="77777777" w:rsidR="00E3013F" w:rsidRPr="00E3013F" w:rsidRDefault="00E3013F" w:rsidP="00E3013F">
            <w:pPr>
              <w:spacing w:before="0" w:after="0" w:line="240" w:lineRule="auto"/>
              <w:contextualSpacing/>
              <w:jc w:val="right"/>
              <w:rPr>
                <w:sz w:val="16"/>
                <w:szCs w:val="16"/>
              </w:rPr>
            </w:pPr>
            <w:r w:rsidRPr="00E3013F">
              <w:rPr>
                <w:sz w:val="16"/>
                <w:szCs w:val="16"/>
              </w:rPr>
              <w:t>0,00 €</w:t>
            </w:r>
          </w:p>
        </w:tc>
      </w:tr>
      <w:tr w:rsidR="00E3013F" w:rsidRPr="0023104C" w14:paraId="742BE1F3" w14:textId="77777777" w:rsidTr="00CA45B8">
        <w:trPr>
          <w:trHeight w:val="232"/>
        </w:trPr>
        <w:tc>
          <w:tcPr>
            <w:tcW w:w="281" w:type="pct"/>
            <w:vMerge/>
            <w:tcBorders>
              <w:top w:val="nil"/>
              <w:left w:val="single" w:sz="8" w:space="0" w:color="FFFFFF"/>
              <w:bottom w:val="single" w:sz="8" w:space="0" w:color="FFFFFF"/>
              <w:right w:val="single" w:sz="12" w:space="0" w:color="FFFFFF"/>
            </w:tcBorders>
            <w:vAlign w:val="center"/>
            <w:hideMark/>
          </w:tcPr>
          <w:p w14:paraId="2D365941" w14:textId="77777777" w:rsidR="00E3013F" w:rsidRPr="00931EEF" w:rsidRDefault="00E3013F" w:rsidP="0023104C">
            <w:pPr>
              <w:spacing w:before="0" w:after="0" w:line="240" w:lineRule="auto"/>
              <w:jc w:val="left"/>
              <w:rPr>
                <w:rFonts w:eastAsia="Times New Roman" w:cs="Times New Roman"/>
                <w:b/>
                <w:bCs/>
                <w:color w:val="FFFFFF"/>
                <w:sz w:val="16"/>
                <w:szCs w:val="16"/>
                <w:lang w:eastAsia="el-GR"/>
              </w:rPr>
            </w:pPr>
          </w:p>
        </w:tc>
        <w:tc>
          <w:tcPr>
            <w:tcW w:w="506" w:type="pct"/>
            <w:vMerge/>
            <w:tcBorders>
              <w:left w:val="nil"/>
              <w:bottom w:val="single" w:sz="8" w:space="0" w:color="FFFFFF"/>
              <w:right w:val="single" w:sz="8" w:space="0" w:color="FFFFFF"/>
            </w:tcBorders>
            <w:shd w:val="clear" w:color="000000" w:fill="F89F55"/>
            <w:vAlign w:val="center"/>
            <w:hideMark/>
          </w:tcPr>
          <w:p w14:paraId="190AD6A7" w14:textId="77777777" w:rsidR="00E3013F" w:rsidRPr="00931EEF" w:rsidRDefault="00E3013F" w:rsidP="00931EEF">
            <w:pPr>
              <w:spacing w:before="0" w:after="0" w:line="240" w:lineRule="auto"/>
              <w:contextualSpacing/>
              <w:jc w:val="center"/>
              <w:rPr>
                <w:rFonts w:eastAsia="Times New Roman" w:cs="Times New Roman"/>
                <w:color w:val="000000"/>
                <w:sz w:val="16"/>
                <w:szCs w:val="16"/>
                <w:lang w:eastAsia="el-GR"/>
              </w:rPr>
            </w:pPr>
          </w:p>
        </w:tc>
        <w:tc>
          <w:tcPr>
            <w:tcW w:w="350" w:type="pct"/>
            <w:tcBorders>
              <w:top w:val="nil"/>
              <w:left w:val="nil"/>
              <w:bottom w:val="single" w:sz="8" w:space="0" w:color="FFFFFF"/>
              <w:right w:val="single" w:sz="8" w:space="0" w:color="FFFFFF"/>
            </w:tcBorders>
            <w:shd w:val="clear" w:color="000000" w:fill="F89F55"/>
            <w:vAlign w:val="center"/>
            <w:hideMark/>
          </w:tcPr>
          <w:p w14:paraId="4FD97572" w14:textId="77777777" w:rsidR="00E3013F" w:rsidRPr="00931EEF" w:rsidRDefault="00E3013F" w:rsidP="0023104C">
            <w:pPr>
              <w:spacing w:before="0" w:after="0" w:line="240" w:lineRule="auto"/>
              <w:jc w:val="center"/>
              <w:rPr>
                <w:rFonts w:eastAsia="Times New Roman" w:cs="Times New Roman"/>
                <w:color w:val="000000"/>
                <w:sz w:val="16"/>
                <w:szCs w:val="16"/>
                <w:lang w:eastAsia="el-GR"/>
              </w:rPr>
            </w:pPr>
            <w:r w:rsidRPr="00931EEF">
              <w:rPr>
                <w:rFonts w:eastAsia="Times New Roman" w:cs="Times New Roman"/>
                <w:color w:val="000000"/>
                <w:sz w:val="16"/>
                <w:szCs w:val="16"/>
                <w:lang w:eastAsia="el-GR"/>
              </w:rPr>
              <w:t>ΕΤΠΑ (Σ.Χ.)</w:t>
            </w:r>
          </w:p>
        </w:tc>
        <w:tc>
          <w:tcPr>
            <w:tcW w:w="550" w:type="pct"/>
            <w:tcBorders>
              <w:top w:val="nil"/>
              <w:left w:val="nil"/>
              <w:bottom w:val="single" w:sz="8" w:space="0" w:color="FFFFFF"/>
              <w:right w:val="single" w:sz="8" w:space="0" w:color="FFFFFF"/>
            </w:tcBorders>
            <w:shd w:val="clear" w:color="000000" w:fill="F89F55"/>
            <w:vAlign w:val="center"/>
            <w:hideMark/>
          </w:tcPr>
          <w:p w14:paraId="647B79C4" w14:textId="77777777" w:rsidR="00E3013F" w:rsidRPr="00E3013F" w:rsidRDefault="00E3013F" w:rsidP="00E3013F">
            <w:pPr>
              <w:spacing w:before="0" w:after="0" w:line="240" w:lineRule="auto"/>
              <w:contextualSpacing/>
              <w:jc w:val="right"/>
              <w:rPr>
                <w:color w:val="000000"/>
                <w:sz w:val="16"/>
                <w:szCs w:val="16"/>
              </w:rPr>
            </w:pPr>
            <w:r w:rsidRPr="00E3013F">
              <w:rPr>
                <w:color w:val="000000"/>
                <w:sz w:val="16"/>
                <w:szCs w:val="16"/>
              </w:rPr>
              <w:t>0,00 €</w:t>
            </w:r>
          </w:p>
        </w:tc>
        <w:tc>
          <w:tcPr>
            <w:tcW w:w="600" w:type="pct"/>
            <w:tcBorders>
              <w:top w:val="nil"/>
              <w:left w:val="nil"/>
              <w:bottom w:val="single" w:sz="8" w:space="0" w:color="FFFFFF"/>
              <w:right w:val="single" w:sz="8" w:space="0" w:color="FFFFFF"/>
            </w:tcBorders>
            <w:shd w:val="clear" w:color="000000" w:fill="F89F55"/>
            <w:vAlign w:val="center"/>
            <w:hideMark/>
          </w:tcPr>
          <w:p w14:paraId="6FFB4EDC" w14:textId="77777777" w:rsidR="00E3013F" w:rsidRPr="00E3013F" w:rsidRDefault="00E3013F" w:rsidP="00E3013F">
            <w:pPr>
              <w:spacing w:before="0" w:after="0" w:line="240" w:lineRule="auto"/>
              <w:contextualSpacing/>
              <w:jc w:val="right"/>
              <w:rPr>
                <w:color w:val="000000"/>
                <w:sz w:val="16"/>
                <w:szCs w:val="16"/>
              </w:rPr>
            </w:pPr>
            <w:r w:rsidRPr="00E3013F">
              <w:rPr>
                <w:color w:val="000000"/>
                <w:sz w:val="16"/>
                <w:szCs w:val="16"/>
              </w:rPr>
              <w:t>0,00 €</w:t>
            </w:r>
          </w:p>
        </w:tc>
        <w:tc>
          <w:tcPr>
            <w:tcW w:w="600" w:type="pct"/>
            <w:tcBorders>
              <w:top w:val="nil"/>
              <w:left w:val="nil"/>
              <w:bottom w:val="single" w:sz="8" w:space="0" w:color="FFFFFF"/>
              <w:right w:val="single" w:sz="8" w:space="0" w:color="FFFFFF"/>
            </w:tcBorders>
            <w:shd w:val="clear" w:color="000000" w:fill="F89F55"/>
            <w:vAlign w:val="center"/>
            <w:hideMark/>
          </w:tcPr>
          <w:p w14:paraId="170D3507" w14:textId="77777777" w:rsidR="00E3013F" w:rsidRPr="00E3013F" w:rsidRDefault="00E3013F" w:rsidP="00E3013F">
            <w:pPr>
              <w:spacing w:before="0" w:after="0" w:line="240" w:lineRule="auto"/>
              <w:contextualSpacing/>
              <w:jc w:val="right"/>
              <w:rPr>
                <w:color w:val="000000"/>
                <w:sz w:val="16"/>
                <w:szCs w:val="16"/>
              </w:rPr>
            </w:pPr>
            <w:r w:rsidRPr="00E3013F">
              <w:rPr>
                <w:color w:val="000000"/>
                <w:sz w:val="16"/>
                <w:szCs w:val="16"/>
              </w:rPr>
              <w:t>0,00 €</w:t>
            </w:r>
          </w:p>
        </w:tc>
        <w:tc>
          <w:tcPr>
            <w:tcW w:w="600" w:type="pct"/>
            <w:tcBorders>
              <w:top w:val="nil"/>
              <w:left w:val="nil"/>
              <w:bottom w:val="single" w:sz="8" w:space="0" w:color="FFFFFF"/>
              <w:right w:val="single" w:sz="8" w:space="0" w:color="FFFFFF"/>
            </w:tcBorders>
            <w:shd w:val="clear" w:color="000000" w:fill="F89F55"/>
            <w:vAlign w:val="center"/>
            <w:hideMark/>
          </w:tcPr>
          <w:p w14:paraId="70B7FE9E" w14:textId="77777777" w:rsidR="00E3013F" w:rsidRPr="00E3013F" w:rsidRDefault="00E3013F" w:rsidP="00E3013F">
            <w:pPr>
              <w:spacing w:before="0" w:after="0" w:line="240" w:lineRule="auto"/>
              <w:contextualSpacing/>
              <w:jc w:val="right"/>
              <w:rPr>
                <w:color w:val="000000"/>
                <w:sz w:val="16"/>
                <w:szCs w:val="16"/>
              </w:rPr>
            </w:pPr>
            <w:r w:rsidRPr="00E3013F">
              <w:rPr>
                <w:color w:val="000000"/>
                <w:sz w:val="16"/>
                <w:szCs w:val="16"/>
              </w:rPr>
              <w:t>0,00 €</w:t>
            </w:r>
          </w:p>
        </w:tc>
        <w:tc>
          <w:tcPr>
            <w:tcW w:w="750" w:type="pct"/>
            <w:tcBorders>
              <w:top w:val="nil"/>
              <w:left w:val="nil"/>
              <w:bottom w:val="single" w:sz="8" w:space="0" w:color="FFFFFF"/>
              <w:right w:val="single" w:sz="8" w:space="0" w:color="FFFFFF"/>
            </w:tcBorders>
            <w:shd w:val="clear" w:color="000000" w:fill="F89F55"/>
            <w:vAlign w:val="center"/>
            <w:hideMark/>
          </w:tcPr>
          <w:p w14:paraId="5DAFF2A0" w14:textId="77777777" w:rsidR="00E3013F" w:rsidRPr="00E3013F" w:rsidRDefault="00E3013F" w:rsidP="00E3013F">
            <w:pPr>
              <w:spacing w:before="0" w:after="0" w:line="240" w:lineRule="auto"/>
              <w:contextualSpacing/>
              <w:jc w:val="right"/>
              <w:rPr>
                <w:color w:val="000000"/>
                <w:sz w:val="16"/>
                <w:szCs w:val="16"/>
              </w:rPr>
            </w:pPr>
            <w:r w:rsidRPr="00E3013F">
              <w:rPr>
                <w:color w:val="000000"/>
                <w:sz w:val="16"/>
                <w:szCs w:val="16"/>
              </w:rPr>
              <w:t>0,00 €</w:t>
            </w:r>
          </w:p>
        </w:tc>
        <w:tc>
          <w:tcPr>
            <w:tcW w:w="762" w:type="pct"/>
            <w:tcBorders>
              <w:top w:val="nil"/>
              <w:left w:val="nil"/>
              <w:bottom w:val="single" w:sz="8" w:space="0" w:color="FFFFFF"/>
              <w:right w:val="single" w:sz="8" w:space="0" w:color="FFFFFF"/>
            </w:tcBorders>
            <w:shd w:val="clear" w:color="000000" w:fill="F89F55"/>
            <w:vAlign w:val="center"/>
            <w:hideMark/>
          </w:tcPr>
          <w:p w14:paraId="41FBCE73" w14:textId="77777777" w:rsidR="00E3013F" w:rsidRPr="00E3013F" w:rsidRDefault="00E3013F" w:rsidP="00E3013F">
            <w:pPr>
              <w:spacing w:before="0" w:after="0" w:line="240" w:lineRule="auto"/>
              <w:contextualSpacing/>
              <w:jc w:val="right"/>
              <w:rPr>
                <w:sz w:val="16"/>
                <w:szCs w:val="16"/>
              </w:rPr>
            </w:pPr>
            <w:r w:rsidRPr="00E3013F">
              <w:rPr>
                <w:sz w:val="16"/>
                <w:szCs w:val="16"/>
              </w:rPr>
              <w:t>0,00 €</w:t>
            </w:r>
          </w:p>
        </w:tc>
      </w:tr>
      <w:tr w:rsidR="00E3013F" w:rsidRPr="0023104C" w14:paraId="65E75BDA" w14:textId="77777777" w:rsidTr="00CA45B8">
        <w:trPr>
          <w:trHeight w:val="232"/>
        </w:trPr>
        <w:tc>
          <w:tcPr>
            <w:tcW w:w="281" w:type="pct"/>
            <w:vMerge w:val="restart"/>
            <w:tcBorders>
              <w:top w:val="nil"/>
              <w:left w:val="single" w:sz="8" w:space="0" w:color="FFFFFF"/>
              <w:bottom w:val="single" w:sz="8" w:space="0" w:color="FFFFFF"/>
              <w:right w:val="single" w:sz="12" w:space="0" w:color="FFFFFF"/>
            </w:tcBorders>
            <w:shd w:val="clear" w:color="000000" w:fill="974806"/>
            <w:vAlign w:val="center"/>
            <w:hideMark/>
          </w:tcPr>
          <w:p w14:paraId="52880EC1" w14:textId="77777777" w:rsidR="00E3013F" w:rsidRPr="00931EEF" w:rsidRDefault="00E3013F" w:rsidP="0023104C">
            <w:pPr>
              <w:spacing w:before="0" w:after="0" w:line="240" w:lineRule="auto"/>
              <w:jc w:val="center"/>
              <w:rPr>
                <w:rFonts w:eastAsia="Times New Roman" w:cs="Times New Roman"/>
                <w:b/>
                <w:bCs/>
                <w:color w:val="FFFFFF"/>
                <w:sz w:val="16"/>
                <w:szCs w:val="16"/>
                <w:lang w:eastAsia="el-GR"/>
              </w:rPr>
            </w:pPr>
            <w:r w:rsidRPr="00931EEF">
              <w:rPr>
                <w:rFonts w:eastAsia="Times New Roman" w:cs="Times New Roman"/>
                <w:b/>
                <w:bCs/>
                <w:color w:val="FFFFFF"/>
                <w:sz w:val="16"/>
                <w:szCs w:val="16"/>
                <w:lang w:eastAsia="el-GR"/>
              </w:rPr>
              <w:t>7Α</w:t>
            </w:r>
          </w:p>
        </w:tc>
        <w:tc>
          <w:tcPr>
            <w:tcW w:w="506" w:type="pct"/>
            <w:vMerge w:val="restart"/>
            <w:tcBorders>
              <w:top w:val="nil"/>
              <w:left w:val="nil"/>
              <w:right w:val="single" w:sz="8" w:space="0" w:color="FFFFFF"/>
            </w:tcBorders>
            <w:shd w:val="clear" w:color="000000" w:fill="FBCFAB"/>
            <w:vAlign w:val="center"/>
            <w:hideMark/>
          </w:tcPr>
          <w:p w14:paraId="48AAD61C" w14:textId="77777777" w:rsidR="00E3013F" w:rsidRPr="00931EEF" w:rsidRDefault="00E3013F" w:rsidP="00931EEF">
            <w:pPr>
              <w:spacing w:before="0" w:after="0" w:line="240" w:lineRule="auto"/>
              <w:contextualSpacing/>
              <w:jc w:val="center"/>
              <w:rPr>
                <w:rFonts w:eastAsia="Times New Roman" w:cs="Times New Roman"/>
                <w:color w:val="000000"/>
                <w:sz w:val="16"/>
                <w:szCs w:val="16"/>
                <w:lang w:eastAsia="el-GR"/>
              </w:rPr>
            </w:pPr>
            <w:r w:rsidRPr="00931EEF">
              <w:rPr>
                <w:rFonts w:eastAsia="Times New Roman" w:cs="Times New Roman"/>
                <w:color w:val="000000"/>
                <w:sz w:val="16"/>
                <w:szCs w:val="16"/>
                <w:lang w:eastAsia="el-GR"/>
              </w:rPr>
              <w:t>7.469.433 €</w:t>
            </w:r>
          </w:p>
        </w:tc>
        <w:tc>
          <w:tcPr>
            <w:tcW w:w="350" w:type="pct"/>
            <w:tcBorders>
              <w:top w:val="nil"/>
              <w:left w:val="nil"/>
              <w:bottom w:val="single" w:sz="8" w:space="0" w:color="FFFFFF"/>
              <w:right w:val="single" w:sz="8" w:space="0" w:color="FFFFFF"/>
            </w:tcBorders>
            <w:shd w:val="clear" w:color="000000" w:fill="FBCFAB"/>
            <w:vAlign w:val="center"/>
            <w:hideMark/>
          </w:tcPr>
          <w:p w14:paraId="5CE4BB66" w14:textId="77777777" w:rsidR="00E3013F" w:rsidRPr="00931EEF" w:rsidRDefault="00E3013F" w:rsidP="0023104C">
            <w:pPr>
              <w:spacing w:before="0" w:after="0" w:line="240" w:lineRule="auto"/>
              <w:jc w:val="center"/>
              <w:rPr>
                <w:rFonts w:eastAsia="Times New Roman" w:cs="Times New Roman"/>
                <w:color w:val="000000"/>
                <w:sz w:val="16"/>
                <w:szCs w:val="16"/>
                <w:lang w:eastAsia="el-GR"/>
              </w:rPr>
            </w:pPr>
            <w:r w:rsidRPr="00931EEF">
              <w:rPr>
                <w:rFonts w:eastAsia="Times New Roman" w:cs="Times New Roman"/>
                <w:color w:val="000000"/>
                <w:sz w:val="16"/>
                <w:szCs w:val="16"/>
                <w:lang w:eastAsia="el-GR"/>
              </w:rPr>
              <w:t>ΕΤΠΑ (Δ.Σ)</w:t>
            </w:r>
          </w:p>
        </w:tc>
        <w:tc>
          <w:tcPr>
            <w:tcW w:w="550" w:type="pct"/>
            <w:tcBorders>
              <w:top w:val="nil"/>
              <w:left w:val="nil"/>
              <w:bottom w:val="single" w:sz="8" w:space="0" w:color="FFFFFF"/>
              <w:right w:val="single" w:sz="8" w:space="0" w:color="FFFFFF"/>
            </w:tcBorders>
            <w:shd w:val="clear" w:color="000000" w:fill="FBCFAB"/>
            <w:vAlign w:val="center"/>
            <w:hideMark/>
          </w:tcPr>
          <w:p w14:paraId="4DF61FFB" w14:textId="77777777" w:rsidR="00E3013F" w:rsidRPr="00E3013F" w:rsidRDefault="00E3013F" w:rsidP="00E3013F">
            <w:pPr>
              <w:spacing w:before="0" w:after="0" w:line="240" w:lineRule="auto"/>
              <w:contextualSpacing/>
              <w:jc w:val="right"/>
              <w:rPr>
                <w:color w:val="000000"/>
                <w:sz w:val="16"/>
                <w:szCs w:val="16"/>
              </w:rPr>
            </w:pPr>
            <w:r w:rsidRPr="00E3013F">
              <w:rPr>
                <w:color w:val="000000"/>
                <w:sz w:val="16"/>
                <w:szCs w:val="16"/>
              </w:rPr>
              <w:t>0,00 €</w:t>
            </w:r>
          </w:p>
        </w:tc>
        <w:tc>
          <w:tcPr>
            <w:tcW w:w="600" w:type="pct"/>
            <w:tcBorders>
              <w:top w:val="nil"/>
              <w:left w:val="nil"/>
              <w:bottom w:val="single" w:sz="8" w:space="0" w:color="FFFFFF"/>
              <w:right w:val="single" w:sz="8" w:space="0" w:color="FFFFFF"/>
            </w:tcBorders>
            <w:shd w:val="clear" w:color="000000" w:fill="FBCFAB"/>
            <w:vAlign w:val="center"/>
            <w:hideMark/>
          </w:tcPr>
          <w:p w14:paraId="7635B78C" w14:textId="77777777" w:rsidR="00E3013F" w:rsidRPr="00E3013F" w:rsidRDefault="00E3013F" w:rsidP="00E3013F">
            <w:pPr>
              <w:spacing w:before="0" w:after="0" w:line="240" w:lineRule="auto"/>
              <w:contextualSpacing/>
              <w:jc w:val="right"/>
              <w:rPr>
                <w:color w:val="000000"/>
                <w:sz w:val="16"/>
                <w:szCs w:val="16"/>
              </w:rPr>
            </w:pPr>
            <w:r w:rsidRPr="00E3013F">
              <w:rPr>
                <w:color w:val="000000"/>
                <w:sz w:val="16"/>
                <w:szCs w:val="16"/>
              </w:rPr>
              <w:t>0,00 €</w:t>
            </w:r>
          </w:p>
        </w:tc>
        <w:tc>
          <w:tcPr>
            <w:tcW w:w="600" w:type="pct"/>
            <w:tcBorders>
              <w:top w:val="nil"/>
              <w:left w:val="nil"/>
              <w:bottom w:val="single" w:sz="8" w:space="0" w:color="FFFFFF"/>
              <w:right w:val="single" w:sz="8" w:space="0" w:color="FFFFFF"/>
            </w:tcBorders>
            <w:shd w:val="clear" w:color="000000" w:fill="FBCFAB"/>
            <w:vAlign w:val="center"/>
            <w:hideMark/>
          </w:tcPr>
          <w:p w14:paraId="05CF6E20" w14:textId="77777777" w:rsidR="00E3013F" w:rsidRPr="00E3013F" w:rsidRDefault="00E3013F" w:rsidP="00E3013F">
            <w:pPr>
              <w:spacing w:before="0" w:after="0" w:line="240" w:lineRule="auto"/>
              <w:contextualSpacing/>
              <w:jc w:val="right"/>
              <w:rPr>
                <w:color w:val="000000"/>
                <w:sz w:val="16"/>
                <w:szCs w:val="16"/>
              </w:rPr>
            </w:pPr>
            <w:r w:rsidRPr="00E3013F">
              <w:rPr>
                <w:color w:val="000000"/>
                <w:sz w:val="16"/>
                <w:szCs w:val="16"/>
              </w:rPr>
              <w:t>0,00 €</w:t>
            </w:r>
          </w:p>
        </w:tc>
        <w:tc>
          <w:tcPr>
            <w:tcW w:w="600" w:type="pct"/>
            <w:tcBorders>
              <w:top w:val="nil"/>
              <w:left w:val="nil"/>
              <w:bottom w:val="single" w:sz="8" w:space="0" w:color="FFFFFF"/>
              <w:right w:val="single" w:sz="8" w:space="0" w:color="FFFFFF"/>
            </w:tcBorders>
            <w:shd w:val="clear" w:color="000000" w:fill="FBCFAB"/>
            <w:vAlign w:val="center"/>
            <w:hideMark/>
          </w:tcPr>
          <w:p w14:paraId="01C06346" w14:textId="77777777" w:rsidR="00E3013F" w:rsidRPr="00E3013F" w:rsidRDefault="00E3013F" w:rsidP="00E3013F">
            <w:pPr>
              <w:spacing w:before="0" w:after="0" w:line="240" w:lineRule="auto"/>
              <w:contextualSpacing/>
              <w:jc w:val="right"/>
              <w:rPr>
                <w:color w:val="000000"/>
                <w:sz w:val="16"/>
                <w:szCs w:val="16"/>
              </w:rPr>
            </w:pPr>
            <w:r w:rsidRPr="00E3013F">
              <w:rPr>
                <w:color w:val="000000"/>
                <w:sz w:val="16"/>
                <w:szCs w:val="16"/>
              </w:rPr>
              <w:t>0,00 €</w:t>
            </w:r>
          </w:p>
        </w:tc>
        <w:tc>
          <w:tcPr>
            <w:tcW w:w="750" w:type="pct"/>
            <w:tcBorders>
              <w:top w:val="nil"/>
              <w:left w:val="nil"/>
              <w:bottom w:val="single" w:sz="8" w:space="0" w:color="FFFFFF"/>
              <w:right w:val="single" w:sz="8" w:space="0" w:color="FFFFFF"/>
            </w:tcBorders>
            <w:shd w:val="clear" w:color="000000" w:fill="FBCFAB"/>
            <w:vAlign w:val="center"/>
            <w:hideMark/>
          </w:tcPr>
          <w:p w14:paraId="4CAD16E5" w14:textId="77777777" w:rsidR="00E3013F" w:rsidRPr="00E3013F" w:rsidRDefault="00E3013F" w:rsidP="00E3013F">
            <w:pPr>
              <w:spacing w:before="0" w:after="0" w:line="240" w:lineRule="auto"/>
              <w:contextualSpacing/>
              <w:jc w:val="right"/>
              <w:rPr>
                <w:color w:val="000000"/>
                <w:sz w:val="16"/>
                <w:szCs w:val="16"/>
              </w:rPr>
            </w:pPr>
            <w:r w:rsidRPr="00E3013F">
              <w:rPr>
                <w:color w:val="000000"/>
                <w:sz w:val="16"/>
                <w:szCs w:val="16"/>
              </w:rPr>
              <w:t>0,00 €</w:t>
            </w:r>
          </w:p>
        </w:tc>
        <w:tc>
          <w:tcPr>
            <w:tcW w:w="762" w:type="pct"/>
            <w:tcBorders>
              <w:top w:val="nil"/>
              <w:left w:val="nil"/>
              <w:bottom w:val="single" w:sz="8" w:space="0" w:color="FFFFFF"/>
              <w:right w:val="single" w:sz="8" w:space="0" w:color="FFFFFF"/>
            </w:tcBorders>
            <w:shd w:val="clear" w:color="000000" w:fill="FBCFAB"/>
            <w:vAlign w:val="center"/>
            <w:hideMark/>
          </w:tcPr>
          <w:p w14:paraId="27543E50" w14:textId="77777777" w:rsidR="00E3013F" w:rsidRPr="00E3013F" w:rsidRDefault="00E3013F" w:rsidP="00E3013F">
            <w:pPr>
              <w:spacing w:before="0" w:after="0" w:line="240" w:lineRule="auto"/>
              <w:contextualSpacing/>
              <w:jc w:val="right"/>
              <w:rPr>
                <w:sz w:val="16"/>
                <w:szCs w:val="16"/>
              </w:rPr>
            </w:pPr>
            <w:r w:rsidRPr="00E3013F">
              <w:rPr>
                <w:sz w:val="16"/>
                <w:szCs w:val="16"/>
              </w:rPr>
              <w:t>0,00 €</w:t>
            </w:r>
          </w:p>
        </w:tc>
      </w:tr>
      <w:tr w:rsidR="00E3013F" w:rsidRPr="0023104C" w14:paraId="31381985" w14:textId="77777777" w:rsidTr="00CA45B8">
        <w:trPr>
          <w:trHeight w:val="232"/>
        </w:trPr>
        <w:tc>
          <w:tcPr>
            <w:tcW w:w="281" w:type="pct"/>
            <w:vMerge/>
            <w:tcBorders>
              <w:top w:val="nil"/>
              <w:left w:val="single" w:sz="8" w:space="0" w:color="FFFFFF"/>
              <w:bottom w:val="single" w:sz="8" w:space="0" w:color="FFFFFF"/>
              <w:right w:val="single" w:sz="12" w:space="0" w:color="FFFFFF"/>
            </w:tcBorders>
            <w:vAlign w:val="center"/>
            <w:hideMark/>
          </w:tcPr>
          <w:p w14:paraId="77BB9D66" w14:textId="77777777" w:rsidR="00E3013F" w:rsidRPr="00931EEF" w:rsidRDefault="00E3013F" w:rsidP="0023104C">
            <w:pPr>
              <w:spacing w:before="0" w:after="0" w:line="240" w:lineRule="auto"/>
              <w:jc w:val="left"/>
              <w:rPr>
                <w:rFonts w:eastAsia="Times New Roman" w:cs="Times New Roman"/>
                <w:b/>
                <w:bCs/>
                <w:color w:val="FFFFFF"/>
                <w:sz w:val="16"/>
                <w:szCs w:val="16"/>
                <w:lang w:eastAsia="el-GR"/>
              </w:rPr>
            </w:pPr>
          </w:p>
        </w:tc>
        <w:tc>
          <w:tcPr>
            <w:tcW w:w="506" w:type="pct"/>
            <w:vMerge/>
            <w:tcBorders>
              <w:left w:val="nil"/>
              <w:bottom w:val="nil"/>
              <w:right w:val="single" w:sz="8" w:space="0" w:color="FFFFFF"/>
            </w:tcBorders>
            <w:shd w:val="clear" w:color="000000" w:fill="FBCFAB"/>
            <w:vAlign w:val="center"/>
            <w:hideMark/>
          </w:tcPr>
          <w:p w14:paraId="73923EC6" w14:textId="77777777" w:rsidR="00E3013F" w:rsidRPr="00931EEF" w:rsidRDefault="00E3013F" w:rsidP="00931EEF">
            <w:pPr>
              <w:spacing w:before="0" w:after="0" w:line="240" w:lineRule="auto"/>
              <w:contextualSpacing/>
              <w:jc w:val="center"/>
              <w:rPr>
                <w:rFonts w:eastAsia="Times New Roman" w:cs="Times New Roman"/>
                <w:color w:val="000000"/>
                <w:sz w:val="16"/>
                <w:szCs w:val="16"/>
                <w:lang w:eastAsia="el-GR"/>
              </w:rPr>
            </w:pPr>
          </w:p>
        </w:tc>
        <w:tc>
          <w:tcPr>
            <w:tcW w:w="350" w:type="pct"/>
            <w:tcBorders>
              <w:top w:val="nil"/>
              <w:left w:val="nil"/>
              <w:bottom w:val="nil"/>
              <w:right w:val="single" w:sz="8" w:space="0" w:color="FFFFFF"/>
            </w:tcBorders>
            <w:shd w:val="clear" w:color="000000" w:fill="FBCFAB"/>
            <w:vAlign w:val="center"/>
            <w:hideMark/>
          </w:tcPr>
          <w:p w14:paraId="4C7F2159" w14:textId="77777777" w:rsidR="00E3013F" w:rsidRPr="00931EEF" w:rsidRDefault="00E3013F" w:rsidP="0023104C">
            <w:pPr>
              <w:spacing w:before="0" w:after="0" w:line="240" w:lineRule="auto"/>
              <w:jc w:val="center"/>
              <w:rPr>
                <w:rFonts w:eastAsia="Times New Roman" w:cs="Times New Roman"/>
                <w:color w:val="000000"/>
                <w:sz w:val="16"/>
                <w:szCs w:val="16"/>
                <w:lang w:eastAsia="el-GR"/>
              </w:rPr>
            </w:pPr>
            <w:r w:rsidRPr="00931EEF">
              <w:rPr>
                <w:rFonts w:eastAsia="Times New Roman" w:cs="Times New Roman"/>
                <w:color w:val="000000"/>
                <w:sz w:val="16"/>
                <w:szCs w:val="16"/>
                <w:lang w:eastAsia="el-GR"/>
              </w:rPr>
              <w:t>ΕΤΠΑ (Σ.Χ.)</w:t>
            </w:r>
          </w:p>
        </w:tc>
        <w:tc>
          <w:tcPr>
            <w:tcW w:w="550" w:type="pct"/>
            <w:tcBorders>
              <w:top w:val="nil"/>
              <w:left w:val="nil"/>
              <w:bottom w:val="nil"/>
              <w:right w:val="single" w:sz="8" w:space="0" w:color="FFFFFF"/>
            </w:tcBorders>
            <w:shd w:val="clear" w:color="000000" w:fill="FBCFAB"/>
            <w:vAlign w:val="center"/>
            <w:hideMark/>
          </w:tcPr>
          <w:p w14:paraId="442F3111" w14:textId="77777777" w:rsidR="00E3013F" w:rsidRPr="00E3013F" w:rsidRDefault="00E3013F" w:rsidP="00E3013F">
            <w:pPr>
              <w:spacing w:before="0" w:after="0" w:line="240" w:lineRule="auto"/>
              <w:contextualSpacing/>
              <w:jc w:val="right"/>
              <w:rPr>
                <w:color w:val="000000"/>
                <w:sz w:val="16"/>
                <w:szCs w:val="16"/>
              </w:rPr>
            </w:pPr>
            <w:r w:rsidRPr="00E3013F">
              <w:rPr>
                <w:color w:val="000000"/>
                <w:sz w:val="16"/>
                <w:szCs w:val="16"/>
              </w:rPr>
              <w:t>0,00 €</w:t>
            </w:r>
          </w:p>
        </w:tc>
        <w:tc>
          <w:tcPr>
            <w:tcW w:w="600" w:type="pct"/>
            <w:tcBorders>
              <w:top w:val="nil"/>
              <w:left w:val="nil"/>
              <w:bottom w:val="nil"/>
              <w:right w:val="single" w:sz="8" w:space="0" w:color="FFFFFF"/>
            </w:tcBorders>
            <w:shd w:val="clear" w:color="000000" w:fill="FBCFAB"/>
            <w:vAlign w:val="center"/>
            <w:hideMark/>
          </w:tcPr>
          <w:p w14:paraId="617A3BEE" w14:textId="77777777" w:rsidR="00E3013F" w:rsidRPr="00E3013F" w:rsidRDefault="00E3013F" w:rsidP="00E3013F">
            <w:pPr>
              <w:spacing w:before="0" w:after="0" w:line="240" w:lineRule="auto"/>
              <w:contextualSpacing/>
              <w:jc w:val="right"/>
              <w:rPr>
                <w:color w:val="000000"/>
                <w:sz w:val="16"/>
                <w:szCs w:val="16"/>
              </w:rPr>
            </w:pPr>
            <w:r w:rsidRPr="00E3013F">
              <w:rPr>
                <w:color w:val="000000"/>
                <w:sz w:val="16"/>
                <w:szCs w:val="16"/>
              </w:rPr>
              <w:t>0,00 €</w:t>
            </w:r>
          </w:p>
        </w:tc>
        <w:tc>
          <w:tcPr>
            <w:tcW w:w="600" w:type="pct"/>
            <w:tcBorders>
              <w:top w:val="nil"/>
              <w:left w:val="nil"/>
              <w:bottom w:val="nil"/>
              <w:right w:val="single" w:sz="8" w:space="0" w:color="FFFFFF"/>
            </w:tcBorders>
            <w:shd w:val="clear" w:color="000000" w:fill="FBCFAB"/>
            <w:vAlign w:val="center"/>
            <w:hideMark/>
          </w:tcPr>
          <w:p w14:paraId="295A02BD" w14:textId="77777777" w:rsidR="00E3013F" w:rsidRPr="00E3013F" w:rsidRDefault="00E3013F" w:rsidP="00E3013F">
            <w:pPr>
              <w:spacing w:before="0" w:after="0" w:line="240" w:lineRule="auto"/>
              <w:contextualSpacing/>
              <w:jc w:val="right"/>
              <w:rPr>
                <w:color w:val="000000"/>
                <w:sz w:val="16"/>
                <w:szCs w:val="16"/>
              </w:rPr>
            </w:pPr>
            <w:r w:rsidRPr="00E3013F">
              <w:rPr>
                <w:color w:val="000000"/>
                <w:sz w:val="16"/>
                <w:szCs w:val="16"/>
              </w:rPr>
              <w:t>0,00 €</w:t>
            </w:r>
          </w:p>
        </w:tc>
        <w:tc>
          <w:tcPr>
            <w:tcW w:w="600" w:type="pct"/>
            <w:tcBorders>
              <w:top w:val="nil"/>
              <w:left w:val="nil"/>
              <w:bottom w:val="nil"/>
              <w:right w:val="single" w:sz="8" w:space="0" w:color="FFFFFF"/>
            </w:tcBorders>
            <w:shd w:val="clear" w:color="000000" w:fill="FBCFAB"/>
            <w:vAlign w:val="center"/>
            <w:hideMark/>
          </w:tcPr>
          <w:p w14:paraId="7D27C800" w14:textId="77777777" w:rsidR="00E3013F" w:rsidRPr="00E3013F" w:rsidRDefault="00E3013F" w:rsidP="00E3013F">
            <w:pPr>
              <w:spacing w:before="0" w:after="0" w:line="240" w:lineRule="auto"/>
              <w:contextualSpacing/>
              <w:jc w:val="right"/>
              <w:rPr>
                <w:color w:val="000000"/>
                <w:sz w:val="16"/>
                <w:szCs w:val="16"/>
              </w:rPr>
            </w:pPr>
            <w:r w:rsidRPr="00E3013F">
              <w:rPr>
                <w:color w:val="000000"/>
                <w:sz w:val="16"/>
                <w:szCs w:val="16"/>
              </w:rPr>
              <w:t>0,00 €</w:t>
            </w:r>
          </w:p>
        </w:tc>
        <w:tc>
          <w:tcPr>
            <w:tcW w:w="750" w:type="pct"/>
            <w:tcBorders>
              <w:top w:val="nil"/>
              <w:left w:val="nil"/>
              <w:bottom w:val="nil"/>
              <w:right w:val="single" w:sz="8" w:space="0" w:color="FFFFFF"/>
            </w:tcBorders>
            <w:shd w:val="clear" w:color="000000" w:fill="FBCFAB"/>
            <w:vAlign w:val="center"/>
            <w:hideMark/>
          </w:tcPr>
          <w:p w14:paraId="7A30A2CE" w14:textId="77777777" w:rsidR="00E3013F" w:rsidRPr="00E3013F" w:rsidRDefault="00E3013F" w:rsidP="00E3013F">
            <w:pPr>
              <w:spacing w:before="0" w:after="0" w:line="240" w:lineRule="auto"/>
              <w:contextualSpacing/>
              <w:jc w:val="right"/>
              <w:rPr>
                <w:color w:val="000000"/>
                <w:sz w:val="16"/>
                <w:szCs w:val="16"/>
              </w:rPr>
            </w:pPr>
            <w:r w:rsidRPr="00E3013F">
              <w:rPr>
                <w:color w:val="000000"/>
                <w:sz w:val="16"/>
                <w:szCs w:val="16"/>
              </w:rPr>
              <w:t>0,00 €</w:t>
            </w:r>
          </w:p>
        </w:tc>
        <w:tc>
          <w:tcPr>
            <w:tcW w:w="762" w:type="pct"/>
            <w:tcBorders>
              <w:top w:val="nil"/>
              <w:left w:val="nil"/>
              <w:bottom w:val="nil"/>
              <w:right w:val="single" w:sz="8" w:space="0" w:color="FFFFFF"/>
            </w:tcBorders>
            <w:shd w:val="clear" w:color="000000" w:fill="FBCFAB"/>
            <w:vAlign w:val="center"/>
            <w:hideMark/>
          </w:tcPr>
          <w:p w14:paraId="36E2ADF3" w14:textId="77777777" w:rsidR="00E3013F" w:rsidRPr="00E3013F" w:rsidRDefault="00E3013F" w:rsidP="00E3013F">
            <w:pPr>
              <w:spacing w:before="0" w:after="0" w:line="240" w:lineRule="auto"/>
              <w:contextualSpacing/>
              <w:jc w:val="right"/>
              <w:rPr>
                <w:sz w:val="16"/>
                <w:szCs w:val="16"/>
              </w:rPr>
            </w:pPr>
            <w:r w:rsidRPr="00E3013F">
              <w:rPr>
                <w:sz w:val="16"/>
                <w:szCs w:val="16"/>
              </w:rPr>
              <w:t>0,00 €</w:t>
            </w:r>
          </w:p>
        </w:tc>
      </w:tr>
      <w:tr w:rsidR="00E3013F" w:rsidRPr="0023104C" w14:paraId="017EA8FB" w14:textId="77777777" w:rsidTr="00CA45B8">
        <w:trPr>
          <w:trHeight w:val="232"/>
        </w:trPr>
        <w:tc>
          <w:tcPr>
            <w:tcW w:w="281" w:type="pct"/>
            <w:vMerge w:val="restart"/>
            <w:tcBorders>
              <w:top w:val="nil"/>
              <w:left w:val="single" w:sz="8" w:space="0" w:color="FFFFFF"/>
              <w:bottom w:val="single" w:sz="8" w:space="0" w:color="FFFFFF"/>
              <w:right w:val="single" w:sz="12" w:space="0" w:color="FFFFFF"/>
            </w:tcBorders>
            <w:shd w:val="clear" w:color="000000" w:fill="974806"/>
            <w:vAlign w:val="center"/>
            <w:hideMark/>
          </w:tcPr>
          <w:p w14:paraId="5037DFC7" w14:textId="77777777" w:rsidR="00E3013F" w:rsidRPr="00931EEF" w:rsidRDefault="00E3013F" w:rsidP="0023104C">
            <w:pPr>
              <w:spacing w:before="0" w:after="0" w:line="240" w:lineRule="auto"/>
              <w:jc w:val="center"/>
              <w:rPr>
                <w:rFonts w:eastAsia="Times New Roman" w:cs="Times New Roman"/>
                <w:b/>
                <w:bCs/>
                <w:color w:val="FFFFFF"/>
                <w:sz w:val="16"/>
                <w:szCs w:val="16"/>
                <w:lang w:eastAsia="el-GR"/>
              </w:rPr>
            </w:pPr>
            <w:r w:rsidRPr="00931EEF">
              <w:rPr>
                <w:rFonts w:eastAsia="Times New Roman" w:cs="Times New Roman"/>
                <w:b/>
                <w:bCs/>
                <w:color w:val="FFFFFF"/>
                <w:sz w:val="16"/>
                <w:szCs w:val="16"/>
                <w:lang w:eastAsia="el-GR"/>
              </w:rPr>
              <w:t>7Β</w:t>
            </w:r>
          </w:p>
        </w:tc>
        <w:tc>
          <w:tcPr>
            <w:tcW w:w="506" w:type="pct"/>
            <w:vMerge w:val="restart"/>
            <w:tcBorders>
              <w:top w:val="nil"/>
              <w:left w:val="nil"/>
              <w:right w:val="single" w:sz="8" w:space="0" w:color="FFFFFF"/>
            </w:tcBorders>
            <w:shd w:val="clear" w:color="000000" w:fill="F89F55"/>
            <w:vAlign w:val="center"/>
            <w:hideMark/>
          </w:tcPr>
          <w:p w14:paraId="0A90B4AE" w14:textId="77777777" w:rsidR="00E3013F" w:rsidRPr="00931EEF" w:rsidRDefault="00E3013F" w:rsidP="00931EEF">
            <w:pPr>
              <w:spacing w:before="0" w:after="0" w:line="240" w:lineRule="auto"/>
              <w:contextualSpacing/>
              <w:jc w:val="center"/>
              <w:rPr>
                <w:rFonts w:eastAsia="Times New Roman" w:cs="Times New Roman"/>
                <w:color w:val="000000"/>
                <w:sz w:val="16"/>
                <w:szCs w:val="16"/>
                <w:lang w:eastAsia="el-GR"/>
              </w:rPr>
            </w:pPr>
            <w:r w:rsidRPr="00931EEF">
              <w:rPr>
                <w:rFonts w:eastAsia="Times New Roman" w:cs="Times New Roman"/>
                <w:color w:val="000000"/>
                <w:sz w:val="16"/>
                <w:szCs w:val="16"/>
                <w:lang w:eastAsia="el-GR"/>
              </w:rPr>
              <w:t>18.284.356 €</w:t>
            </w:r>
          </w:p>
        </w:tc>
        <w:tc>
          <w:tcPr>
            <w:tcW w:w="350" w:type="pct"/>
            <w:tcBorders>
              <w:top w:val="nil"/>
              <w:left w:val="nil"/>
              <w:bottom w:val="single" w:sz="8" w:space="0" w:color="FFFFFF"/>
              <w:right w:val="single" w:sz="8" w:space="0" w:color="FFFFFF"/>
            </w:tcBorders>
            <w:shd w:val="clear" w:color="000000" w:fill="F89F55"/>
            <w:vAlign w:val="center"/>
            <w:hideMark/>
          </w:tcPr>
          <w:p w14:paraId="6C703373" w14:textId="77777777" w:rsidR="00E3013F" w:rsidRPr="00931EEF" w:rsidRDefault="00E3013F" w:rsidP="0023104C">
            <w:pPr>
              <w:spacing w:before="0" w:after="0" w:line="240" w:lineRule="auto"/>
              <w:jc w:val="center"/>
              <w:rPr>
                <w:rFonts w:eastAsia="Times New Roman" w:cs="Times New Roman"/>
                <w:color w:val="000000"/>
                <w:sz w:val="16"/>
                <w:szCs w:val="16"/>
                <w:lang w:eastAsia="el-GR"/>
              </w:rPr>
            </w:pPr>
            <w:r w:rsidRPr="00931EEF">
              <w:rPr>
                <w:rFonts w:eastAsia="Times New Roman" w:cs="Times New Roman"/>
                <w:color w:val="000000"/>
                <w:sz w:val="16"/>
                <w:szCs w:val="16"/>
                <w:lang w:eastAsia="el-GR"/>
              </w:rPr>
              <w:t>Τ.Σ (Δ.Σ.)</w:t>
            </w:r>
          </w:p>
        </w:tc>
        <w:tc>
          <w:tcPr>
            <w:tcW w:w="550" w:type="pct"/>
            <w:tcBorders>
              <w:top w:val="nil"/>
              <w:left w:val="nil"/>
              <w:bottom w:val="single" w:sz="8" w:space="0" w:color="FFFFFF"/>
              <w:right w:val="single" w:sz="8" w:space="0" w:color="FFFFFF"/>
            </w:tcBorders>
            <w:shd w:val="clear" w:color="000000" w:fill="F89F55"/>
            <w:vAlign w:val="center"/>
            <w:hideMark/>
          </w:tcPr>
          <w:p w14:paraId="2772C47B" w14:textId="77777777" w:rsidR="00E3013F" w:rsidRPr="00E3013F" w:rsidRDefault="00E3013F" w:rsidP="00E3013F">
            <w:pPr>
              <w:spacing w:before="0" w:after="0" w:line="240" w:lineRule="auto"/>
              <w:contextualSpacing/>
              <w:jc w:val="right"/>
              <w:rPr>
                <w:color w:val="000000"/>
                <w:sz w:val="16"/>
                <w:szCs w:val="16"/>
              </w:rPr>
            </w:pPr>
            <w:r w:rsidRPr="00E3013F">
              <w:rPr>
                <w:color w:val="000000"/>
                <w:sz w:val="16"/>
                <w:szCs w:val="16"/>
              </w:rPr>
              <w:t>0,00 €</w:t>
            </w:r>
          </w:p>
        </w:tc>
        <w:tc>
          <w:tcPr>
            <w:tcW w:w="600" w:type="pct"/>
            <w:tcBorders>
              <w:top w:val="nil"/>
              <w:left w:val="nil"/>
              <w:bottom w:val="single" w:sz="8" w:space="0" w:color="FFFFFF"/>
              <w:right w:val="single" w:sz="8" w:space="0" w:color="FFFFFF"/>
            </w:tcBorders>
            <w:shd w:val="clear" w:color="000000" w:fill="F89F55"/>
            <w:vAlign w:val="center"/>
            <w:hideMark/>
          </w:tcPr>
          <w:p w14:paraId="78E86657" w14:textId="77777777" w:rsidR="00E3013F" w:rsidRPr="00E3013F" w:rsidRDefault="00E3013F" w:rsidP="00E3013F">
            <w:pPr>
              <w:spacing w:before="0" w:after="0" w:line="240" w:lineRule="auto"/>
              <w:contextualSpacing/>
              <w:jc w:val="right"/>
              <w:rPr>
                <w:color w:val="000000"/>
                <w:sz w:val="16"/>
                <w:szCs w:val="16"/>
              </w:rPr>
            </w:pPr>
            <w:r w:rsidRPr="00E3013F">
              <w:rPr>
                <w:color w:val="000000"/>
                <w:sz w:val="16"/>
                <w:szCs w:val="16"/>
              </w:rPr>
              <w:t>0,00 €</w:t>
            </w:r>
          </w:p>
        </w:tc>
        <w:tc>
          <w:tcPr>
            <w:tcW w:w="600" w:type="pct"/>
            <w:tcBorders>
              <w:top w:val="nil"/>
              <w:left w:val="nil"/>
              <w:bottom w:val="single" w:sz="8" w:space="0" w:color="FFFFFF"/>
              <w:right w:val="single" w:sz="8" w:space="0" w:color="FFFFFF"/>
            </w:tcBorders>
            <w:shd w:val="clear" w:color="000000" w:fill="F89F55"/>
            <w:vAlign w:val="center"/>
            <w:hideMark/>
          </w:tcPr>
          <w:p w14:paraId="06AB18A3" w14:textId="77777777" w:rsidR="00E3013F" w:rsidRPr="00E3013F" w:rsidRDefault="00E3013F" w:rsidP="00E3013F">
            <w:pPr>
              <w:spacing w:before="0" w:after="0" w:line="240" w:lineRule="auto"/>
              <w:contextualSpacing/>
              <w:jc w:val="right"/>
              <w:rPr>
                <w:color w:val="000000"/>
                <w:sz w:val="16"/>
                <w:szCs w:val="16"/>
              </w:rPr>
            </w:pPr>
            <w:r w:rsidRPr="00E3013F">
              <w:rPr>
                <w:color w:val="000000"/>
                <w:sz w:val="16"/>
                <w:szCs w:val="16"/>
              </w:rPr>
              <w:t>0,00 €</w:t>
            </w:r>
          </w:p>
        </w:tc>
        <w:tc>
          <w:tcPr>
            <w:tcW w:w="600" w:type="pct"/>
            <w:tcBorders>
              <w:top w:val="nil"/>
              <w:left w:val="nil"/>
              <w:bottom w:val="single" w:sz="8" w:space="0" w:color="FFFFFF"/>
              <w:right w:val="single" w:sz="8" w:space="0" w:color="FFFFFF"/>
            </w:tcBorders>
            <w:shd w:val="clear" w:color="000000" w:fill="F89F55"/>
            <w:vAlign w:val="center"/>
            <w:hideMark/>
          </w:tcPr>
          <w:p w14:paraId="6CDCD099" w14:textId="77777777" w:rsidR="00E3013F" w:rsidRPr="00E3013F" w:rsidRDefault="00E3013F" w:rsidP="00E3013F">
            <w:pPr>
              <w:spacing w:before="0" w:after="0" w:line="240" w:lineRule="auto"/>
              <w:contextualSpacing/>
              <w:jc w:val="right"/>
              <w:rPr>
                <w:color w:val="000000"/>
                <w:sz w:val="16"/>
                <w:szCs w:val="16"/>
              </w:rPr>
            </w:pPr>
            <w:r w:rsidRPr="00E3013F">
              <w:rPr>
                <w:color w:val="000000"/>
                <w:sz w:val="16"/>
                <w:szCs w:val="16"/>
              </w:rPr>
              <w:t>0,00 €</w:t>
            </w:r>
          </w:p>
        </w:tc>
        <w:tc>
          <w:tcPr>
            <w:tcW w:w="750" w:type="pct"/>
            <w:tcBorders>
              <w:top w:val="nil"/>
              <w:left w:val="nil"/>
              <w:bottom w:val="single" w:sz="8" w:space="0" w:color="FFFFFF"/>
              <w:right w:val="single" w:sz="8" w:space="0" w:color="FFFFFF"/>
            </w:tcBorders>
            <w:shd w:val="clear" w:color="000000" w:fill="F89F55"/>
            <w:vAlign w:val="center"/>
            <w:hideMark/>
          </w:tcPr>
          <w:p w14:paraId="6E3B5DF0" w14:textId="77777777" w:rsidR="00E3013F" w:rsidRPr="00E3013F" w:rsidRDefault="00E3013F" w:rsidP="00E3013F">
            <w:pPr>
              <w:spacing w:before="0" w:after="0" w:line="240" w:lineRule="auto"/>
              <w:contextualSpacing/>
              <w:jc w:val="right"/>
              <w:rPr>
                <w:color w:val="000000"/>
                <w:sz w:val="16"/>
                <w:szCs w:val="16"/>
              </w:rPr>
            </w:pPr>
            <w:r w:rsidRPr="00E3013F">
              <w:rPr>
                <w:color w:val="000000"/>
                <w:sz w:val="16"/>
                <w:szCs w:val="16"/>
              </w:rPr>
              <w:t>0,00 €</w:t>
            </w:r>
          </w:p>
        </w:tc>
        <w:tc>
          <w:tcPr>
            <w:tcW w:w="762" w:type="pct"/>
            <w:tcBorders>
              <w:top w:val="nil"/>
              <w:left w:val="nil"/>
              <w:bottom w:val="single" w:sz="8" w:space="0" w:color="FFFFFF"/>
              <w:right w:val="single" w:sz="8" w:space="0" w:color="FFFFFF"/>
            </w:tcBorders>
            <w:shd w:val="clear" w:color="000000" w:fill="F89F55"/>
            <w:vAlign w:val="center"/>
            <w:hideMark/>
          </w:tcPr>
          <w:p w14:paraId="768FB0CD" w14:textId="77777777" w:rsidR="00E3013F" w:rsidRPr="00E3013F" w:rsidRDefault="00E3013F" w:rsidP="00E3013F">
            <w:pPr>
              <w:spacing w:before="0" w:after="0" w:line="240" w:lineRule="auto"/>
              <w:contextualSpacing/>
              <w:jc w:val="right"/>
              <w:rPr>
                <w:sz w:val="16"/>
                <w:szCs w:val="16"/>
              </w:rPr>
            </w:pPr>
            <w:r w:rsidRPr="00E3013F">
              <w:rPr>
                <w:sz w:val="16"/>
                <w:szCs w:val="16"/>
              </w:rPr>
              <w:t>0,00 €</w:t>
            </w:r>
          </w:p>
        </w:tc>
      </w:tr>
      <w:tr w:rsidR="00E3013F" w:rsidRPr="0023104C" w14:paraId="30FCEA83" w14:textId="77777777" w:rsidTr="00CA45B8">
        <w:trPr>
          <w:trHeight w:val="232"/>
        </w:trPr>
        <w:tc>
          <w:tcPr>
            <w:tcW w:w="281" w:type="pct"/>
            <w:vMerge/>
            <w:tcBorders>
              <w:top w:val="nil"/>
              <w:left w:val="single" w:sz="8" w:space="0" w:color="FFFFFF"/>
              <w:bottom w:val="single" w:sz="8" w:space="0" w:color="FFFFFF"/>
              <w:right w:val="single" w:sz="12" w:space="0" w:color="FFFFFF"/>
            </w:tcBorders>
            <w:vAlign w:val="center"/>
            <w:hideMark/>
          </w:tcPr>
          <w:p w14:paraId="73254613" w14:textId="77777777" w:rsidR="00E3013F" w:rsidRPr="00931EEF" w:rsidRDefault="00E3013F" w:rsidP="0023104C">
            <w:pPr>
              <w:spacing w:before="0" w:after="0" w:line="240" w:lineRule="auto"/>
              <w:jc w:val="left"/>
              <w:rPr>
                <w:rFonts w:eastAsia="Times New Roman" w:cs="Times New Roman"/>
                <w:b/>
                <w:bCs/>
                <w:color w:val="FFFFFF"/>
                <w:sz w:val="16"/>
                <w:szCs w:val="16"/>
                <w:lang w:eastAsia="el-GR"/>
              </w:rPr>
            </w:pPr>
          </w:p>
        </w:tc>
        <w:tc>
          <w:tcPr>
            <w:tcW w:w="506" w:type="pct"/>
            <w:vMerge/>
            <w:tcBorders>
              <w:left w:val="nil"/>
              <w:bottom w:val="single" w:sz="8" w:space="0" w:color="FFFFFF"/>
              <w:right w:val="single" w:sz="8" w:space="0" w:color="FFFFFF"/>
            </w:tcBorders>
            <w:shd w:val="clear" w:color="000000" w:fill="F89F55"/>
            <w:vAlign w:val="center"/>
            <w:hideMark/>
          </w:tcPr>
          <w:p w14:paraId="77FE3D23" w14:textId="77777777" w:rsidR="00E3013F" w:rsidRPr="00931EEF" w:rsidRDefault="00E3013F" w:rsidP="0023104C">
            <w:pPr>
              <w:spacing w:before="0" w:after="0" w:line="240" w:lineRule="auto"/>
              <w:jc w:val="center"/>
              <w:rPr>
                <w:rFonts w:eastAsia="Times New Roman" w:cs="Times New Roman"/>
                <w:color w:val="000000"/>
                <w:sz w:val="16"/>
                <w:szCs w:val="16"/>
                <w:lang w:eastAsia="el-GR"/>
              </w:rPr>
            </w:pPr>
          </w:p>
        </w:tc>
        <w:tc>
          <w:tcPr>
            <w:tcW w:w="350" w:type="pct"/>
            <w:tcBorders>
              <w:top w:val="nil"/>
              <w:left w:val="nil"/>
              <w:bottom w:val="single" w:sz="8" w:space="0" w:color="FFFFFF"/>
              <w:right w:val="single" w:sz="8" w:space="0" w:color="FFFFFF"/>
            </w:tcBorders>
            <w:shd w:val="clear" w:color="000000" w:fill="F89F55"/>
            <w:vAlign w:val="center"/>
            <w:hideMark/>
          </w:tcPr>
          <w:p w14:paraId="6F7C6538" w14:textId="77777777" w:rsidR="00E3013F" w:rsidRPr="00931EEF" w:rsidRDefault="00E3013F" w:rsidP="0023104C">
            <w:pPr>
              <w:spacing w:before="0" w:after="0" w:line="240" w:lineRule="auto"/>
              <w:jc w:val="center"/>
              <w:rPr>
                <w:rFonts w:eastAsia="Times New Roman" w:cs="Times New Roman"/>
                <w:color w:val="000000"/>
                <w:sz w:val="16"/>
                <w:szCs w:val="16"/>
                <w:lang w:eastAsia="el-GR"/>
              </w:rPr>
            </w:pPr>
            <w:r w:rsidRPr="00931EEF">
              <w:rPr>
                <w:rFonts w:eastAsia="Times New Roman" w:cs="Times New Roman"/>
                <w:color w:val="000000"/>
                <w:sz w:val="16"/>
                <w:szCs w:val="16"/>
                <w:lang w:eastAsia="el-GR"/>
              </w:rPr>
              <w:t>Τ.Σ. (Σ.Χ.)</w:t>
            </w:r>
          </w:p>
        </w:tc>
        <w:tc>
          <w:tcPr>
            <w:tcW w:w="550" w:type="pct"/>
            <w:tcBorders>
              <w:top w:val="nil"/>
              <w:left w:val="nil"/>
              <w:bottom w:val="single" w:sz="8" w:space="0" w:color="FFFFFF"/>
              <w:right w:val="single" w:sz="8" w:space="0" w:color="FFFFFF"/>
            </w:tcBorders>
            <w:shd w:val="clear" w:color="000000" w:fill="F89F55"/>
            <w:vAlign w:val="center"/>
            <w:hideMark/>
          </w:tcPr>
          <w:p w14:paraId="1243F8C7" w14:textId="77777777" w:rsidR="00E3013F" w:rsidRPr="00E3013F" w:rsidRDefault="00E3013F" w:rsidP="00E3013F">
            <w:pPr>
              <w:spacing w:before="0" w:after="0" w:line="240" w:lineRule="auto"/>
              <w:contextualSpacing/>
              <w:jc w:val="right"/>
              <w:rPr>
                <w:color w:val="000000"/>
                <w:sz w:val="16"/>
                <w:szCs w:val="16"/>
              </w:rPr>
            </w:pPr>
            <w:r w:rsidRPr="00E3013F">
              <w:rPr>
                <w:color w:val="000000"/>
                <w:sz w:val="16"/>
                <w:szCs w:val="16"/>
              </w:rPr>
              <w:t>0,00 €</w:t>
            </w:r>
          </w:p>
        </w:tc>
        <w:tc>
          <w:tcPr>
            <w:tcW w:w="600" w:type="pct"/>
            <w:tcBorders>
              <w:top w:val="nil"/>
              <w:left w:val="nil"/>
              <w:bottom w:val="single" w:sz="8" w:space="0" w:color="FFFFFF"/>
              <w:right w:val="single" w:sz="8" w:space="0" w:color="FFFFFF"/>
            </w:tcBorders>
            <w:shd w:val="clear" w:color="000000" w:fill="F89F55"/>
            <w:vAlign w:val="center"/>
            <w:hideMark/>
          </w:tcPr>
          <w:p w14:paraId="54AB9F44" w14:textId="77777777" w:rsidR="00E3013F" w:rsidRPr="00E3013F" w:rsidRDefault="00E3013F" w:rsidP="00E3013F">
            <w:pPr>
              <w:spacing w:before="0" w:after="0" w:line="240" w:lineRule="auto"/>
              <w:contextualSpacing/>
              <w:jc w:val="right"/>
              <w:rPr>
                <w:color w:val="000000"/>
                <w:sz w:val="16"/>
                <w:szCs w:val="16"/>
              </w:rPr>
            </w:pPr>
            <w:r w:rsidRPr="00E3013F">
              <w:rPr>
                <w:color w:val="000000"/>
                <w:sz w:val="16"/>
                <w:szCs w:val="16"/>
              </w:rPr>
              <w:t>0,00 €</w:t>
            </w:r>
          </w:p>
        </w:tc>
        <w:tc>
          <w:tcPr>
            <w:tcW w:w="600" w:type="pct"/>
            <w:tcBorders>
              <w:top w:val="nil"/>
              <w:left w:val="nil"/>
              <w:bottom w:val="single" w:sz="8" w:space="0" w:color="FFFFFF"/>
              <w:right w:val="single" w:sz="8" w:space="0" w:color="FFFFFF"/>
            </w:tcBorders>
            <w:shd w:val="clear" w:color="000000" w:fill="F89F55"/>
            <w:vAlign w:val="center"/>
            <w:hideMark/>
          </w:tcPr>
          <w:p w14:paraId="5709DDA7" w14:textId="77777777" w:rsidR="00E3013F" w:rsidRPr="00E3013F" w:rsidRDefault="00E3013F" w:rsidP="00E3013F">
            <w:pPr>
              <w:spacing w:before="0" w:after="0" w:line="240" w:lineRule="auto"/>
              <w:contextualSpacing/>
              <w:jc w:val="right"/>
              <w:rPr>
                <w:color w:val="000000"/>
                <w:sz w:val="16"/>
                <w:szCs w:val="16"/>
              </w:rPr>
            </w:pPr>
            <w:r w:rsidRPr="00E3013F">
              <w:rPr>
                <w:color w:val="000000"/>
                <w:sz w:val="16"/>
                <w:szCs w:val="16"/>
              </w:rPr>
              <w:t>0,00 €</w:t>
            </w:r>
          </w:p>
        </w:tc>
        <w:tc>
          <w:tcPr>
            <w:tcW w:w="600" w:type="pct"/>
            <w:tcBorders>
              <w:top w:val="nil"/>
              <w:left w:val="nil"/>
              <w:bottom w:val="single" w:sz="8" w:space="0" w:color="FFFFFF"/>
              <w:right w:val="single" w:sz="8" w:space="0" w:color="FFFFFF"/>
            </w:tcBorders>
            <w:shd w:val="clear" w:color="000000" w:fill="F89F55"/>
            <w:vAlign w:val="center"/>
            <w:hideMark/>
          </w:tcPr>
          <w:p w14:paraId="3089235D" w14:textId="77777777" w:rsidR="00E3013F" w:rsidRPr="00E3013F" w:rsidRDefault="00E3013F" w:rsidP="00E3013F">
            <w:pPr>
              <w:spacing w:before="0" w:after="0" w:line="240" w:lineRule="auto"/>
              <w:contextualSpacing/>
              <w:jc w:val="right"/>
              <w:rPr>
                <w:color w:val="000000"/>
                <w:sz w:val="16"/>
                <w:szCs w:val="16"/>
              </w:rPr>
            </w:pPr>
            <w:r w:rsidRPr="00E3013F">
              <w:rPr>
                <w:color w:val="000000"/>
                <w:sz w:val="16"/>
                <w:szCs w:val="16"/>
              </w:rPr>
              <w:t>0,00 €</w:t>
            </w:r>
          </w:p>
        </w:tc>
        <w:tc>
          <w:tcPr>
            <w:tcW w:w="750" w:type="pct"/>
            <w:tcBorders>
              <w:top w:val="nil"/>
              <w:left w:val="nil"/>
              <w:bottom w:val="single" w:sz="8" w:space="0" w:color="FFFFFF"/>
              <w:right w:val="single" w:sz="8" w:space="0" w:color="FFFFFF"/>
            </w:tcBorders>
            <w:shd w:val="clear" w:color="000000" w:fill="F89F55"/>
            <w:vAlign w:val="center"/>
            <w:hideMark/>
          </w:tcPr>
          <w:p w14:paraId="181E7C82" w14:textId="77777777" w:rsidR="00E3013F" w:rsidRPr="00E3013F" w:rsidRDefault="00E3013F" w:rsidP="00E3013F">
            <w:pPr>
              <w:spacing w:before="0" w:after="0" w:line="240" w:lineRule="auto"/>
              <w:contextualSpacing/>
              <w:jc w:val="right"/>
              <w:rPr>
                <w:color w:val="000000"/>
                <w:sz w:val="16"/>
                <w:szCs w:val="16"/>
              </w:rPr>
            </w:pPr>
            <w:r w:rsidRPr="00E3013F">
              <w:rPr>
                <w:color w:val="000000"/>
                <w:sz w:val="16"/>
                <w:szCs w:val="16"/>
              </w:rPr>
              <w:t>0,00 €</w:t>
            </w:r>
          </w:p>
        </w:tc>
        <w:tc>
          <w:tcPr>
            <w:tcW w:w="762" w:type="pct"/>
            <w:tcBorders>
              <w:top w:val="nil"/>
              <w:left w:val="nil"/>
              <w:bottom w:val="single" w:sz="8" w:space="0" w:color="FFFFFF"/>
              <w:right w:val="single" w:sz="8" w:space="0" w:color="FFFFFF"/>
            </w:tcBorders>
            <w:shd w:val="clear" w:color="000000" w:fill="F89F55"/>
            <w:vAlign w:val="center"/>
            <w:hideMark/>
          </w:tcPr>
          <w:p w14:paraId="649B32E8" w14:textId="77777777" w:rsidR="00E3013F" w:rsidRPr="00E3013F" w:rsidRDefault="00E3013F" w:rsidP="00E3013F">
            <w:pPr>
              <w:spacing w:before="0" w:after="0" w:line="240" w:lineRule="auto"/>
              <w:contextualSpacing/>
              <w:jc w:val="right"/>
              <w:rPr>
                <w:sz w:val="16"/>
                <w:szCs w:val="16"/>
              </w:rPr>
            </w:pPr>
            <w:r w:rsidRPr="00E3013F">
              <w:rPr>
                <w:sz w:val="16"/>
                <w:szCs w:val="16"/>
              </w:rPr>
              <w:t>0,00 €</w:t>
            </w:r>
          </w:p>
        </w:tc>
      </w:tr>
      <w:tr w:rsidR="00E3013F" w:rsidRPr="0023104C" w14:paraId="2AC5221D" w14:textId="77777777" w:rsidTr="00CA45B8">
        <w:trPr>
          <w:trHeight w:val="127"/>
        </w:trPr>
        <w:tc>
          <w:tcPr>
            <w:tcW w:w="281" w:type="pct"/>
            <w:vMerge w:val="restart"/>
            <w:tcBorders>
              <w:top w:val="nil"/>
              <w:left w:val="single" w:sz="8" w:space="0" w:color="FFFFFF"/>
              <w:bottom w:val="single" w:sz="8" w:space="0" w:color="FFFFFF"/>
              <w:right w:val="single" w:sz="12" w:space="0" w:color="FFFFFF"/>
            </w:tcBorders>
            <w:shd w:val="clear" w:color="000000" w:fill="974806"/>
            <w:vAlign w:val="center"/>
            <w:hideMark/>
          </w:tcPr>
          <w:p w14:paraId="71BD8392" w14:textId="77777777" w:rsidR="00E3013F" w:rsidRPr="00931EEF" w:rsidRDefault="00E3013F" w:rsidP="0023104C">
            <w:pPr>
              <w:spacing w:before="0" w:after="0" w:line="240" w:lineRule="auto"/>
              <w:jc w:val="center"/>
              <w:rPr>
                <w:rFonts w:eastAsia="Times New Roman" w:cs="Times New Roman"/>
                <w:b/>
                <w:bCs/>
                <w:color w:val="FFFFFF"/>
                <w:sz w:val="16"/>
                <w:szCs w:val="16"/>
                <w:lang w:eastAsia="el-GR"/>
              </w:rPr>
            </w:pPr>
            <w:r w:rsidRPr="00931EEF">
              <w:rPr>
                <w:rFonts w:eastAsia="Times New Roman" w:cs="Times New Roman"/>
                <w:b/>
                <w:bCs/>
                <w:color w:val="FFFFFF"/>
                <w:sz w:val="16"/>
                <w:szCs w:val="16"/>
                <w:lang w:eastAsia="el-GR"/>
              </w:rPr>
              <w:t>Σύνολα</w:t>
            </w:r>
          </w:p>
        </w:tc>
        <w:tc>
          <w:tcPr>
            <w:tcW w:w="506" w:type="pct"/>
            <w:tcBorders>
              <w:top w:val="nil"/>
              <w:left w:val="nil"/>
              <w:bottom w:val="single" w:sz="8" w:space="0" w:color="FFFFFF"/>
              <w:right w:val="single" w:sz="8" w:space="0" w:color="FFFFFF"/>
            </w:tcBorders>
            <w:shd w:val="clear" w:color="000000" w:fill="FBCFAB"/>
            <w:vAlign w:val="center"/>
            <w:hideMark/>
          </w:tcPr>
          <w:p w14:paraId="0E6D6C08" w14:textId="77777777" w:rsidR="00E3013F" w:rsidRPr="00931EEF" w:rsidRDefault="00E3013F" w:rsidP="0023104C">
            <w:pPr>
              <w:spacing w:before="0" w:after="0" w:line="240" w:lineRule="auto"/>
              <w:jc w:val="center"/>
              <w:rPr>
                <w:rFonts w:eastAsia="Times New Roman" w:cs="Times New Roman"/>
                <w:b/>
                <w:bCs/>
                <w:color w:val="000000"/>
                <w:sz w:val="16"/>
                <w:szCs w:val="16"/>
                <w:lang w:eastAsia="el-GR"/>
              </w:rPr>
            </w:pPr>
            <w:r>
              <w:rPr>
                <w:rFonts w:eastAsia="Times New Roman" w:cs="Times New Roman"/>
                <w:b/>
                <w:bCs/>
                <w:color w:val="000000"/>
                <w:sz w:val="16"/>
                <w:szCs w:val="16"/>
                <w:lang w:eastAsia="el-GR"/>
              </w:rPr>
              <w:t>343.645.906</w:t>
            </w:r>
            <w:r w:rsidRPr="00931EEF">
              <w:rPr>
                <w:rFonts w:eastAsia="Times New Roman" w:cs="Times New Roman"/>
                <w:b/>
                <w:bCs/>
                <w:color w:val="000000"/>
                <w:sz w:val="16"/>
                <w:szCs w:val="16"/>
                <w:lang w:eastAsia="el-GR"/>
              </w:rPr>
              <w:t xml:space="preserve"> €</w:t>
            </w:r>
          </w:p>
        </w:tc>
        <w:tc>
          <w:tcPr>
            <w:tcW w:w="350" w:type="pct"/>
            <w:tcBorders>
              <w:top w:val="nil"/>
              <w:left w:val="nil"/>
              <w:bottom w:val="single" w:sz="8" w:space="0" w:color="FFFFFF"/>
              <w:right w:val="single" w:sz="8" w:space="0" w:color="FFFFFF"/>
            </w:tcBorders>
            <w:shd w:val="clear" w:color="000000" w:fill="FBCFAB"/>
            <w:vAlign w:val="center"/>
            <w:hideMark/>
          </w:tcPr>
          <w:p w14:paraId="16D62947" w14:textId="77777777" w:rsidR="00E3013F" w:rsidRPr="00931EEF" w:rsidRDefault="00E3013F" w:rsidP="0023104C">
            <w:pPr>
              <w:spacing w:before="0" w:after="0" w:line="240" w:lineRule="auto"/>
              <w:jc w:val="center"/>
              <w:rPr>
                <w:rFonts w:eastAsia="Times New Roman" w:cs="Times New Roman"/>
                <w:b/>
                <w:color w:val="000000"/>
                <w:sz w:val="16"/>
                <w:szCs w:val="16"/>
                <w:lang w:eastAsia="el-GR"/>
              </w:rPr>
            </w:pPr>
            <w:r w:rsidRPr="00931EEF">
              <w:rPr>
                <w:rFonts w:eastAsia="Times New Roman" w:cs="Times New Roman"/>
                <w:b/>
                <w:color w:val="000000"/>
                <w:sz w:val="16"/>
                <w:szCs w:val="16"/>
                <w:lang w:eastAsia="el-GR"/>
              </w:rPr>
              <w:t>ΕΤΠΑ</w:t>
            </w:r>
          </w:p>
        </w:tc>
        <w:tc>
          <w:tcPr>
            <w:tcW w:w="550" w:type="pct"/>
            <w:tcBorders>
              <w:top w:val="nil"/>
              <w:left w:val="nil"/>
              <w:bottom w:val="single" w:sz="8" w:space="0" w:color="FFFFFF"/>
              <w:right w:val="single" w:sz="8" w:space="0" w:color="FFFFFF"/>
            </w:tcBorders>
            <w:shd w:val="clear" w:color="000000" w:fill="FBCFAB"/>
            <w:vAlign w:val="center"/>
            <w:hideMark/>
          </w:tcPr>
          <w:p w14:paraId="30FA4F60" w14:textId="77777777" w:rsidR="00E3013F" w:rsidRPr="00E3013F" w:rsidRDefault="00E3013F" w:rsidP="00E3013F">
            <w:pPr>
              <w:spacing w:before="0" w:after="0" w:line="240" w:lineRule="auto"/>
              <w:contextualSpacing/>
              <w:jc w:val="right"/>
              <w:rPr>
                <w:color w:val="000000"/>
                <w:sz w:val="16"/>
                <w:szCs w:val="16"/>
              </w:rPr>
            </w:pPr>
            <w:r w:rsidRPr="00E3013F">
              <w:rPr>
                <w:color w:val="000000"/>
                <w:sz w:val="16"/>
                <w:szCs w:val="16"/>
              </w:rPr>
              <w:t>112.080.000,00 €</w:t>
            </w:r>
          </w:p>
        </w:tc>
        <w:tc>
          <w:tcPr>
            <w:tcW w:w="600" w:type="pct"/>
            <w:tcBorders>
              <w:top w:val="nil"/>
              <w:left w:val="nil"/>
              <w:bottom w:val="single" w:sz="8" w:space="0" w:color="FFFFFF"/>
              <w:right w:val="single" w:sz="8" w:space="0" w:color="FFFFFF"/>
            </w:tcBorders>
            <w:shd w:val="clear" w:color="000000" w:fill="FBCFAB"/>
            <w:vAlign w:val="center"/>
            <w:hideMark/>
          </w:tcPr>
          <w:p w14:paraId="0DC3F3C3" w14:textId="77777777" w:rsidR="00E3013F" w:rsidRPr="00E3013F" w:rsidRDefault="00E3013F" w:rsidP="00E3013F">
            <w:pPr>
              <w:spacing w:before="0" w:after="0" w:line="240" w:lineRule="auto"/>
              <w:contextualSpacing/>
              <w:jc w:val="right"/>
              <w:rPr>
                <w:color w:val="000000"/>
                <w:sz w:val="16"/>
                <w:szCs w:val="16"/>
              </w:rPr>
            </w:pPr>
            <w:r w:rsidRPr="00E3013F">
              <w:rPr>
                <w:color w:val="000000"/>
                <w:sz w:val="16"/>
                <w:szCs w:val="16"/>
              </w:rPr>
              <w:t>47.638.177,40 €</w:t>
            </w:r>
          </w:p>
        </w:tc>
        <w:tc>
          <w:tcPr>
            <w:tcW w:w="600" w:type="pct"/>
            <w:tcBorders>
              <w:top w:val="nil"/>
              <w:left w:val="nil"/>
              <w:bottom w:val="single" w:sz="8" w:space="0" w:color="FFFFFF"/>
              <w:right w:val="single" w:sz="8" w:space="0" w:color="FFFFFF"/>
            </w:tcBorders>
            <w:shd w:val="clear" w:color="000000" w:fill="FBCFAB"/>
            <w:vAlign w:val="center"/>
            <w:hideMark/>
          </w:tcPr>
          <w:p w14:paraId="316B4A2C" w14:textId="77777777" w:rsidR="00E3013F" w:rsidRPr="00E3013F" w:rsidRDefault="00E3013F" w:rsidP="00E3013F">
            <w:pPr>
              <w:spacing w:before="0" w:after="0" w:line="240" w:lineRule="auto"/>
              <w:contextualSpacing/>
              <w:jc w:val="right"/>
              <w:rPr>
                <w:color w:val="000000"/>
                <w:sz w:val="16"/>
                <w:szCs w:val="16"/>
              </w:rPr>
            </w:pPr>
            <w:r w:rsidRPr="00E3013F">
              <w:rPr>
                <w:color w:val="000000"/>
                <w:sz w:val="16"/>
                <w:szCs w:val="16"/>
              </w:rPr>
              <w:t>36.297.156,40 €</w:t>
            </w:r>
          </w:p>
        </w:tc>
        <w:tc>
          <w:tcPr>
            <w:tcW w:w="600" w:type="pct"/>
            <w:tcBorders>
              <w:top w:val="nil"/>
              <w:left w:val="nil"/>
              <w:bottom w:val="single" w:sz="8" w:space="0" w:color="FFFFFF"/>
              <w:right w:val="single" w:sz="8" w:space="0" w:color="FFFFFF"/>
            </w:tcBorders>
            <w:shd w:val="clear" w:color="000000" w:fill="FBCFAB"/>
            <w:vAlign w:val="center"/>
            <w:hideMark/>
          </w:tcPr>
          <w:p w14:paraId="7C0934A6" w14:textId="77777777" w:rsidR="00E3013F" w:rsidRPr="00E3013F" w:rsidRDefault="00E3013F" w:rsidP="00E3013F">
            <w:pPr>
              <w:spacing w:before="0" w:after="0" w:line="240" w:lineRule="auto"/>
              <w:contextualSpacing/>
              <w:jc w:val="right"/>
              <w:rPr>
                <w:color w:val="000000"/>
                <w:sz w:val="16"/>
                <w:szCs w:val="16"/>
              </w:rPr>
            </w:pPr>
            <w:r w:rsidRPr="00E3013F">
              <w:rPr>
                <w:color w:val="000000"/>
                <w:sz w:val="16"/>
                <w:szCs w:val="16"/>
              </w:rPr>
              <w:t>12.744.333,00 €</w:t>
            </w:r>
          </w:p>
        </w:tc>
        <w:tc>
          <w:tcPr>
            <w:tcW w:w="750" w:type="pct"/>
            <w:tcBorders>
              <w:top w:val="nil"/>
              <w:left w:val="nil"/>
              <w:bottom w:val="single" w:sz="8" w:space="0" w:color="FFFFFF"/>
              <w:right w:val="single" w:sz="8" w:space="0" w:color="FFFFFF"/>
            </w:tcBorders>
            <w:shd w:val="clear" w:color="000000" w:fill="FBCFAB"/>
            <w:vAlign w:val="center"/>
            <w:hideMark/>
          </w:tcPr>
          <w:p w14:paraId="0835CD21" w14:textId="77777777" w:rsidR="00E3013F" w:rsidRPr="00E3013F" w:rsidRDefault="00E3013F" w:rsidP="00E3013F">
            <w:pPr>
              <w:spacing w:before="0" w:after="0" w:line="240" w:lineRule="auto"/>
              <w:contextualSpacing/>
              <w:jc w:val="right"/>
              <w:rPr>
                <w:color w:val="000000"/>
                <w:sz w:val="16"/>
                <w:szCs w:val="16"/>
              </w:rPr>
            </w:pPr>
            <w:r w:rsidRPr="00E3013F">
              <w:rPr>
                <w:color w:val="000000"/>
                <w:sz w:val="16"/>
                <w:szCs w:val="16"/>
              </w:rPr>
              <w:t>1.644.668,00 €</w:t>
            </w:r>
          </w:p>
        </w:tc>
        <w:tc>
          <w:tcPr>
            <w:tcW w:w="762" w:type="pct"/>
            <w:tcBorders>
              <w:top w:val="nil"/>
              <w:left w:val="nil"/>
              <w:bottom w:val="single" w:sz="8" w:space="0" w:color="FFFFFF"/>
              <w:right w:val="single" w:sz="8" w:space="0" w:color="FFFFFF"/>
            </w:tcBorders>
            <w:shd w:val="clear" w:color="000000" w:fill="FBCFAB"/>
            <w:vAlign w:val="center"/>
            <w:hideMark/>
          </w:tcPr>
          <w:p w14:paraId="130B122E" w14:textId="77777777" w:rsidR="00E3013F" w:rsidRPr="00E3013F" w:rsidRDefault="00E3013F" w:rsidP="00E3013F">
            <w:pPr>
              <w:spacing w:before="0" w:after="0" w:line="240" w:lineRule="auto"/>
              <w:contextualSpacing/>
              <w:jc w:val="right"/>
              <w:rPr>
                <w:sz w:val="16"/>
                <w:szCs w:val="16"/>
              </w:rPr>
            </w:pPr>
            <w:r w:rsidRPr="00E3013F">
              <w:rPr>
                <w:sz w:val="16"/>
                <w:szCs w:val="16"/>
              </w:rPr>
              <w:t>383.919,00 €</w:t>
            </w:r>
          </w:p>
        </w:tc>
      </w:tr>
      <w:tr w:rsidR="00E3013F" w:rsidRPr="0023104C" w14:paraId="775347AB" w14:textId="77777777" w:rsidTr="00CA45B8">
        <w:trPr>
          <w:trHeight w:val="62"/>
        </w:trPr>
        <w:tc>
          <w:tcPr>
            <w:tcW w:w="281" w:type="pct"/>
            <w:vMerge/>
            <w:tcBorders>
              <w:top w:val="nil"/>
              <w:left w:val="single" w:sz="8" w:space="0" w:color="FFFFFF"/>
              <w:bottom w:val="single" w:sz="8" w:space="0" w:color="FFFFFF"/>
              <w:right w:val="single" w:sz="12" w:space="0" w:color="FFFFFF"/>
            </w:tcBorders>
            <w:vAlign w:val="center"/>
            <w:hideMark/>
          </w:tcPr>
          <w:p w14:paraId="67BA7D3D" w14:textId="77777777" w:rsidR="00E3013F" w:rsidRPr="00931EEF" w:rsidRDefault="00E3013F" w:rsidP="0023104C">
            <w:pPr>
              <w:spacing w:before="0" w:after="0" w:line="240" w:lineRule="auto"/>
              <w:jc w:val="left"/>
              <w:rPr>
                <w:rFonts w:eastAsia="Times New Roman" w:cs="Times New Roman"/>
                <w:b/>
                <w:bCs/>
                <w:color w:val="FFFFFF"/>
                <w:sz w:val="16"/>
                <w:szCs w:val="16"/>
                <w:lang w:eastAsia="el-GR"/>
              </w:rPr>
            </w:pPr>
          </w:p>
        </w:tc>
        <w:tc>
          <w:tcPr>
            <w:tcW w:w="506" w:type="pct"/>
            <w:tcBorders>
              <w:top w:val="nil"/>
              <w:left w:val="nil"/>
              <w:bottom w:val="single" w:sz="8" w:space="0" w:color="FFFFFF"/>
              <w:right w:val="single" w:sz="8" w:space="0" w:color="FFFFFF"/>
            </w:tcBorders>
            <w:shd w:val="clear" w:color="000000" w:fill="FBCFAB"/>
            <w:vAlign w:val="center"/>
            <w:hideMark/>
          </w:tcPr>
          <w:p w14:paraId="78636AAB" w14:textId="77777777" w:rsidR="00E3013F" w:rsidRPr="00931EEF" w:rsidRDefault="00E3013F" w:rsidP="0023104C">
            <w:pPr>
              <w:spacing w:before="0" w:after="0" w:line="240" w:lineRule="auto"/>
              <w:jc w:val="center"/>
              <w:rPr>
                <w:rFonts w:eastAsia="Times New Roman" w:cs="Times New Roman"/>
                <w:b/>
                <w:bCs/>
                <w:color w:val="000000"/>
                <w:sz w:val="16"/>
                <w:szCs w:val="16"/>
                <w:lang w:eastAsia="el-GR"/>
              </w:rPr>
            </w:pPr>
            <w:r w:rsidRPr="00931EEF">
              <w:rPr>
                <w:rFonts w:eastAsia="Times New Roman" w:cs="Times New Roman"/>
                <w:b/>
                <w:bCs/>
                <w:color w:val="000000"/>
                <w:sz w:val="16"/>
                <w:szCs w:val="16"/>
                <w:lang w:eastAsia="el-GR"/>
              </w:rPr>
              <w:t>317.107.886 €</w:t>
            </w:r>
          </w:p>
        </w:tc>
        <w:tc>
          <w:tcPr>
            <w:tcW w:w="350" w:type="pct"/>
            <w:tcBorders>
              <w:top w:val="nil"/>
              <w:left w:val="nil"/>
              <w:bottom w:val="single" w:sz="8" w:space="0" w:color="FFFFFF"/>
              <w:right w:val="single" w:sz="8" w:space="0" w:color="FFFFFF"/>
            </w:tcBorders>
            <w:shd w:val="clear" w:color="000000" w:fill="FBCFAB"/>
            <w:vAlign w:val="center"/>
            <w:hideMark/>
          </w:tcPr>
          <w:p w14:paraId="19001656" w14:textId="77777777" w:rsidR="00E3013F" w:rsidRPr="00931EEF" w:rsidRDefault="00E3013F" w:rsidP="0023104C">
            <w:pPr>
              <w:spacing w:before="0" w:after="0" w:line="240" w:lineRule="auto"/>
              <w:jc w:val="center"/>
              <w:rPr>
                <w:rFonts w:eastAsia="Times New Roman" w:cs="Times New Roman"/>
                <w:b/>
                <w:color w:val="000000"/>
                <w:sz w:val="16"/>
                <w:szCs w:val="16"/>
                <w:lang w:eastAsia="el-GR"/>
              </w:rPr>
            </w:pPr>
            <w:r w:rsidRPr="00931EEF">
              <w:rPr>
                <w:rFonts w:eastAsia="Times New Roman" w:cs="Times New Roman"/>
                <w:b/>
                <w:color w:val="000000"/>
                <w:sz w:val="16"/>
                <w:szCs w:val="16"/>
                <w:lang w:eastAsia="el-GR"/>
              </w:rPr>
              <w:t>Τ.Σ.</w:t>
            </w:r>
          </w:p>
        </w:tc>
        <w:tc>
          <w:tcPr>
            <w:tcW w:w="550" w:type="pct"/>
            <w:tcBorders>
              <w:top w:val="nil"/>
              <w:left w:val="nil"/>
              <w:bottom w:val="single" w:sz="8" w:space="0" w:color="FFFFFF"/>
              <w:right w:val="single" w:sz="8" w:space="0" w:color="FFFFFF"/>
            </w:tcBorders>
            <w:shd w:val="clear" w:color="000000" w:fill="FBCFAB"/>
            <w:vAlign w:val="center"/>
            <w:hideMark/>
          </w:tcPr>
          <w:p w14:paraId="3365B098" w14:textId="77777777" w:rsidR="00E3013F" w:rsidRPr="00E3013F" w:rsidRDefault="00E3013F" w:rsidP="00E3013F">
            <w:pPr>
              <w:spacing w:before="0" w:after="0" w:line="240" w:lineRule="auto"/>
              <w:contextualSpacing/>
              <w:jc w:val="right"/>
              <w:rPr>
                <w:color w:val="000000"/>
                <w:sz w:val="16"/>
                <w:szCs w:val="16"/>
              </w:rPr>
            </w:pPr>
            <w:r w:rsidRPr="00E3013F">
              <w:rPr>
                <w:color w:val="000000"/>
                <w:sz w:val="16"/>
                <w:szCs w:val="16"/>
              </w:rPr>
              <w:t>52.117.000,00 €</w:t>
            </w:r>
          </w:p>
        </w:tc>
        <w:tc>
          <w:tcPr>
            <w:tcW w:w="600" w:type="pct"/>
            <w:tcBorders>
              <w:top w:val="nil"/>
              <w:left w:val="nil"/>
              <w:bottom w:val="single" w:sz="8" w:space="0" w:color="FFFFFF"/>
              <w:right w:val="single" w:sz="8" w:space="0" w:color="FFFFFF"/>
            </w:tcBorders>
            <w:shd w:val="clear" w:color="000000" w:fill="FBCFAB"/>
            <w:vAlign w:val="center"/>
            <w:hideMark/>
          </w:tcPr>
          <w:p w14:paraId="5F347868" w14:textId="77777777" w:rsidR="00E3013F" w:rsidRPr="00E3013F" w:rsidRDefault="00E3013F" w:rsidP="00E3013F">
            <w:pPr>
              <w:spacing w:before="0" w:after="0" w:line="240" w:lineRule="auto"/>
              <w:contextualSpacing/>
              <w:jc w:val="right"/>
              <w:rPr>
                <w:color w:val="000000"/>
                <w:sz w:val="16"/>
                <w:szCs w:val="16"/>
              </w:rPr>
            </w:pPr>
            <w:r w:rsidRPr="00E3013F">
              <w:rPr>
                <w:color w:val="000000"/>
                <w:sz w:val="16"/>
                <w:szCs w:val="16"/>
              </w:rPr>
              <w:t>50.126.158,06 €</w:t>
            </w:r>
          </w:p>
        </w:tc>
        <w:tc>
          <w:tcPr>
            <w:tcW w:w="600" w:type="pct"/>
            <w:tcBorders>
              <w:top w:val="nil"/>
              <w:left w:val="nil"/>
              <w:bottom w:val="single" w:sz="8" w:space="0" w:color="FFFFFF"/>
              <w:right w:val="single" w:sz="8" w:space="0" w:color="FFFFFF"/>
            </w:tcBorders>
            <w:shd w:val="clear" w:color="000000" w:fill="FBCFAB"/>
            <w:vAlign w:val="center"/>
            <w:hideMark/>
          </w:tcPr>
          <w:p w14:paraId="7AFC08AA" w14:textId="77777777" w:rsidR="00E3013F" w:rsidRPr="00E3013F" w:rsidRDefault="00504265" w:rsidP="00E3013F">
            <w:pPr>
              <w:spacing w:before="0" w:after="0" w:line="240" w:lineRule="auto"/>
              <w:contextualSpacing/>
              <w:jc w:val="right"/>
              <w:rPr>
                <w:color w:val="000000"/>
                <w:sz w:val="16"/>
                <w:szCs w:val="16"/>
              </w:rPr>
            </w:pPr>
            <w:r>
              <w:rPr>
                <w:color w:val="000000"/>
                <w:sz w:val="16"/>
                <w:szCs w:val="16"/>
              </w:rPr>
              <w:t>35.564.549,96</w:t>
            </w:r>
            <w:r w:rsidR="00E3013F" w:rsidRPr="00E3013F">
              <w:rPr>
                <w:color w:val="000000"/>
                <w:sz w:val="16"/>
                <w:szCs w:val="16"/>
              </w:rPr>
              <w:t xml:space="preserve"> €</w:t>
            </w:r>
          </w:p>
        </w:tc>
        <w:tc>
          <w:tcPr>
            <w:tcW w:w="600" w:type="pct"/>
            <w:tcBorders>
              <w:top w:val="nil"/>
              <w:left w:val="nil"/>
              <w:bottom w:val="single" w:sz="8" w:space="0" w:color="FFFFFF"/>
              <w:right w:val="single" w:sz="8" w:space="0" w:color="FFFFFF"/>
            </w:tcBorders>
            <w:shd w:val="clear" w:color="000000" w:fill="FBCFAB"/>
            <w:vAlign w:val="center"/>
            <w:hideMark/>
          </w:tcPr>
          <w:p w14:paraId="31E56EA0" w14:textId="77777777" w:rsidR="00E3013F" w:rsidRPr="00E3013F" w:rsidRDefault="00E3013F" w:rsidP="00E3013F">
            <w:pPr>
              <w:spacing w:before="0" w:after="0" w:line="240" w:lineRule="auto"/>
              <w:contextualSpacing/>
              <w:jc w:val="right"/>
              <w:rPr>
                <w:color w:val="000000"/>
                <w:sz w:val="16"/>
                <w:szCs w:val="16"/>
              </w:rPr>
            </w:pPr>
            <w:r w:rsidRPr="00E3013F">
              <w:rPr>
                <w:color w:val="000000"/>
                <w:sz w:val="16"/>
                <w:szCs w:val="16"/>
              </w:rPr>
              <w:t>15.081.151,43 €</w:t>
            </w:r>
          </w:p>
        </w:tc>
        <w:tc>
          <w:tcPr>
            <w:tcW w:w="750" w:type="pct"/>
            <w:tcBorders>
              <w:top w:val="nil"/>
              <w:left w:val="nil"/>
              <w:bottom w:val="single" w:sz="8" w:space="0" w:color="FFFFFF"/>
              <w:right w:val="single" w:sz="8" w:space="0" w:color="FFFFFF"/>
            </w:tcBorders>
            <w:shd w:val="clear" w:color="000000" w:fill="FBCFAB"/>
            <w:vAlign w:val="center"/>
            <w:hideMark/>
          </w:tcPr>
          <w:p w14:paraId="49D1B62F" w14:textId="77777777" w:rsidR="00E3013F" w:rsidRPr="00E3013F" w:rsidRDefault="00E3013F" w:rsidP="00E3013F">
            <w:pPr>
              <w:spacing w:before="0" w:after="0" w:line="240" w:lineRule="auto"/>
              <w:contextualSpacing/>
              <w:jc w:val="right"/>
              <w:rPr>
                <w:color w:val="000000"/>
                <w:sz w:val="16"/>
                <w:szCs w:val="16"/>
              </w:rPr>
            </w:pPr>
            <w:r w:rsidRPr="00E3013F">
              <w:rPr>
                <w:color w:val="000000"/>
                <w:sz w:val="16"/>
                <w:szCs w:val="16"/>
              </w:rPr>
              <w:t>5.977.174,47 €</w:t>
            </w:r>
          </w:p>
        </w:tc>
        <w:tc>
          <w:tcPr>
            <w:tcW w:w="762" w:type="pct"/>
            <w:tcBorders>
              <w:top w:val="nil"/>
              <w:left w:val="nil"/>
              <w:bottom w:val="single" w:sz="8" w:space="0" w:color="FFFFFF"/>
              <w:right w:val="single" w:sz="8" w:space="0" w:color="FFFFFF"/>
            </w:tcBorders>
            <w:shd w:val="clear" w:color="000000" w:fill="FBCFAB"/>
            <w:vAlign w:val="center"/>
            <w:hideMark/>
          </w:tcPr>
          <w:p w14:paraId="0D46FC8C" w14:textId="77777777" w:rsidR="00E3013F" w:rsidRPr="00E3013F" w:rsidRDefault="00E3013F" w:rsidP="00B14E00">
            <w:pPr>
              <w:spacing w:before="0" w:after="0" w:line="240" w:lineRule="auto"/>
              <w:contextualSpacing/>
              <w:jc w:val="right"/>
              <w:rPr>
                <w:sz w:val="16"/>
                <w:szCs w:val="16"/>
              </w:rPr>
            </w:pPr>
            <w:r w:rsidRPr="00E3013F">
              <w:rPr>
                <w:sz w:val="16"/>
                <w:szCs w:val="16"/>
              </w:rPr>
              <w:t>3.</w:t>
            </w:r>
            <w:r w:rsidR="00B14E00">
              <w:rPr>
                <w:sz w:val="16"/>
                <w:szCs w:val="16"/>
              </w:rPr>
              <w:t>908.027,64</w:t>
            </w:r>
            <w:r w:rsidRPr="00E3013F">
              <w:rPr>
                <w:sz w:val="16"/>
                <w:szCs w:val="16"/>
              </w:rPr>
              <w:t xml:space="preserve"> €</w:t>
            </w:r>
          </w:p>
        </w:tc>
      </w:tr>
      <w:tr w:rsidR="00E3013F" w:rsidRPr="0023104C" w14:paraId="2CEC9D13" w14:textId="77777777" w:rsidTr="00CA45B8">
        <w:trPr>
          <w:trHeight w:val="232"/>
        </w:trPr>
        <w:tc>
          <w:tcPr>
            <w:tcW w:w="281" w:type="pct"/>
            <w:tcBorders>
              <w:top w:val="nil"/>
              <w:left w:val="single" w:sz="8" w:space="0" w:color="FFFFFF"/>
              <w:bottom w:val="nil"/>
              <w:right w:val="single" w:sz="12" w:space="0" w:color="FFFFFF"/>
            </w:tcBorders>
            <w:shd w:val="clear" w:color="000000" w:fill="974806"/>
            <w:vAlign w:val="center"/>
            <w:hideMark/>
          </w:tcPr>
          <w:p w14:paraId="50F16FE5" w14:textId="77777777" w:rsidR="00E3013F" w:rsidRPr="00931EEF" w:rsidRDefault="00E3013F" w:rsidP="0023104C">
            <w:pPr>
              <w:spacing w:before="0" w:after="0" w:line="240" w:lineRule="auto"/>
              <w:jc w:val="center"/>
              <w:rPr>
                <w:rFonts w:eastAsia="Times New Roman" w:cs="Times New Roman"/>
                <w:b/>
                <w:bCs/>
                <w:color w:val="FFFFFF"/>
                <w:sz w:val="16"/>
                <w:szCs w:val="16"/>
                <w:lang w:eastAsia="el-GR"/>
              </w:rPr>
            </w:pPr>
            <w:r w:rsidRPr="00931EEF">
              <w:rPr>
                <w:rFonts w:eastAsia="Times New Roman" w:cs="Times New Roman"/>
                <w:b/>
                <w:bCs/>
                <w:color w:val="FFFFFF"/>
                <w:sz w:val="16"/>
                <w:szCs w:val="16"/>
                <w:lang w:eastAsia="el-GR"/>
              </w:rPr>
              <w:t>Σύνολο</w:t>
            </w:r>
          </w:p>
        </w:tc>
        <w:tc>
          <w:tcPr>
            <w:tcW w:w="506" w:type="pct"/>
            <w:tcBorders>
              <w:top w:val="nil"/>
              <w:left w:val="nil"/>
              <w:bottom w:val="single" w:sz="8" w:space="0" w:color="FFFFFF"/>
              <w:right w:val="single" w:sz="8" w:space="0" w:color="FFFFFF"/>
            </w:tcBorders>
            <w:shd w:val="clear" w:color="000000" w:fill="F89F55"/>
            <w:vAlign w:val="center"/>
            <w:hideMark/>
          </w:tcPr>
          <w:p w14:paraId="595E78EF" w14:textId="77777777" w:rsidR="00E3013F" w:rsidRPr="00931EEF" w:rsidRDefault="00E3013F" w:rsidP="00EF10B9">
            <w:pPr>
              <w:spacing w:before="0" w:after="0" w:line="240" w:lineRule="auto"/>
              <w:jc w:val="center"/>
              <w:rPr>
                <w:rFonts w:eastAsia="Times New Roman" w:cs="Times New Roman"/>
                <w:b/>
                <w:bCs/>
                <w:color w:val="000000"/>
                <w:sz w:val="16"/>
                <w:szCs w:val="16"/>
                <w:lang w:eastAsia="el-GR"/>
              </w:rPr>
            </w:pPr>
            <w:r>
              <w:rPr>
                <w:rFonts w:eastAsia="Times New Roman" w:cs="Times New Roman"/>
                <w:b/>
                <w:bCs/>
                <w:color w:val="000000"/>
                <w:sz w:val="16"/>
                <w:szCs w:val="16"/>
                <w:lang w:eastAsia="el-GR"/>
              </w:rPr>
              <w:t>660.753.792</w:t>
            </w:r>
            <w:r w:rsidRPr="00931EEF">
              <w:rPr>
                <w:rFonts w:eastAsia="Times New Roman" w:cs="Times New Roman"/>
                <w:b/>
                <w:bCs/>
                <w:color w:val="000000"/>
                <w:sz w:val="16"/>
                <w:szCs w:val="16"/>
                <w:lang w:eastAsia="el-GR"/>
              </w:rPr>
              <w:t xml:space="preserve"> €</w:t>
            </w:r>
          </w:p>
        </w:tc>
        <w:tc>
          <w:tcPr>
            <w:tcW w:w="350" w:type="pct"/>
            <w:tcBorders>
              <w:top w:val="nil"/>
              <w:left w:val="nil"/>
              <w:bottom w:val="single" w:sz="8" w:space="0" w:color="FFFFFF"/>
              <w:right w:val="single" w:sz="8" w:space="0" w:color="FFFFFF"/>
            </w:tcBorders>
            <w:shd w:val="clear" w:color="000000" w:fill="F89F55"/>
            <w:vAlign w:val="center"/>
            <w:hideMark/>
          </w:tcPr>
          <w:p w14:paraId="18525360" w14:textId="77777777" w:rsidR="00E3013F" w:rsidRPr="00931EEF" w:rsidRDefault="00E3013F" w:rsidP="0023104C">
            <w:pPr>
              <w:spacing w:before="0" w:after="0" w:line="240" w:lineRule="auto"/>
              <w:jc w:val="center"/>
              <w:rPr>
                <w:rFonts w:eastAsia="Times New Roman" w:cs="Times New Roman"/>
                <w:b/>
                <w:bCs/>
                <w:color w:val="000000"/>
                <w:sz w:val="16"/>
                <w:szCs w:val="16"/>
                <w:lang w:eastAsia="el-GR"/>
              </w:rPr>
            </w:pPr>
            <w:r w:rsidRPr="00931EEF">
              <w:rPr>
                <w:rFonts w:eastAsia="Times New Roman" w:cs="Times New Roman"/>
                <w:b/>
                <w:bCs/>
                <w:color w:val="000000"/>
                <w:sz w:val="16"/>
                <w:szCs w:val="16"/>
                <w:lang w:eastAsia="el-GR"/>
              </w:rPr>
              <w:t>ΕΤΠΑ/Τ.Σ.</w:t>
            </w:r>
          </w:p>
        </w:tc>
        <w:tc>
          <w:tcPr>
            <w:tcW w:w="550" w:type="pct"/>
            <w:tcBorders>
              <w:top w:val="nil"/>
              <w:left w:val="nil"/>
              <w:bottom w:val="single" w:sz="8" w:space="0" w:color="FFFFFF"/>
              <w:right w:val="single" w:sz="8" w:space="0" w:color="FFFFFF"/>
            </w:tcBorders>
            <w:shd w:val="clear" w:color="000000" w:fill="F89F55"/>
            <w:vAlign w:val="center"/>
            <w:hideMark/>
          </w:tcPr>
          <w:p w14:paraId="29554897" w14:textId="77777777" w:rsidR="00E3013F" w:rsidRPr="00E3013F" w:rsidRDefault="00E3013F" w:rsidP="00E3013F">
            <w:pPr>
              <w:spacing w:before="0" w:after="0" w:line="240" w:lineRule="auto"/>
              <w:contextualSpacing/>
              <w:jc w:val="right"/>
              <w:rPr>
                <w:b/>
                <w:bCs/>
                <w:color w:val="000000"/>
                <w:sz w:val="16"/>
                <w:szCs w:val="16"/>
              </w:rPr>
            </w:pPr>
            <w:r w:rsidRPr="00E3013F">
              <w:rPr>
                <w:b/>
                <w:bCs/>
                <w:color w:val="000000"/>
                <w:sz w:val="16"/>
                <w:szCs w:val="16"/>
              </w:rPr>
              <w:t>164.197.000,00 €</w:t>
            </w:r>
          </w:p>
        </w:tc>
        <w:tc>
          <w:tcPr>
            <w:tcW w:w="600" w:type="pct"/>
            <w:tcBorders>
              <w:top w:val="nil"/>
              <w:left w:val="nil"/>
              <w:bottom w:val="single" w:sz="8" w:space="0" w:color="FFFFFF"/>
              <w:right w:val="single" w:sz="8" w:space="0" w:color="FFFFFF"/>
            </w:tcBorders>
            <w:shd w:val="clear" w:color="000000" w:fill="F89F55"/>
            <w:vAlign w:val="center"/>
            <w:hideMark/>
          </w:tcPr>
          <w:p w14:paraId="47CEA3F8" w14:textId="77777777" w:rsidR="00E3013F" w:rsidRPr="00E3013F" w:rsidRDefault="00E3013F" w:rsidP="00E3013F">
            <w:pPr>
              <w:spacing w:before="0" w:after="0" w:line="240" w:lineRule="auto"/>
              <w:contextualSpacing/>
              <w:jc w:val="right"/>
              <w:rPr>
                <w:b/>
                <w:bCs/>
                <w:color w:val="000000"/>
                <w:sz w:val="16"/>
                <w:szCs w:val="16"/>
              </w:rPr>
            </w:pPr>
            <w:r w:rsidRPr="00E3013F">
              <w:rPr>
                <w:b/>
                <w:bCs/>
                <w:color w:val="000000"/>
                <w:sz w:val="16"/>
                <w:szCs w:val="16"/>
              </w:rPr>
              <w:t>97.764.335,46 €</w:t>
            </w:r>
          </w:p>
        </w:tc>
        <w:tc>
          <w:tcPr>
            <w:tcW w:w="600" w:type="pct"/>
            <w:tcBorders>
              <w:top w:val="nil"/>
              <w:left w:val="nil"/>
              <w:bottom w:val="single" w:sz="8" w:space="0" w:color="FFFFFF"/>
              <w:right w:val="single" w:sz="8" w:space="0" w:color="FFFFFF"/>
            </w:tcBorders>
            <w:shd w:val="clear" w:color="000000" w:fill="F89F55"/>
            <w:vAlign w:val="center"/>
            <w:hideMark/>
          </w:tcPr>
          <w:p w14:paraId="5D753623" w14:textId="77777777" w:rsidR="00E3013F" w:rsidRPr="00E3013F" w:rsidRDefault="00504265" w:rsidP="00E3013F">
            <w:pPr>
              <w:spacing w:before="0" w:after="0" w:line="240" w:lineRule="auto"/>
              <w:contextualSpacing/>
              <w:jc w:val="right"/>
              <w:rPr>
                <w:b/>
                <w:bCs/>
                <w:color w:val="000000"/>
                <w:sz w:val="16"/>
                <w:szCs w:val="16"/>
              </w:rPr>
            </w:pPr>
            <w:r>
              <w:rPr>
                <w:b/>
                <w:bCs/>
                <w:color w:val="000000"/>
                <w:sz w:val="16"/>
                <w:szCs w:val="16"/>
              </w:rPr>
              <w:t>71.861.706,36</w:t>
            </w:r>
            <w:r w:rsidR="00E3013F" w:rsidRPr="00E3013F">
              <w:rPr>
                <w:b/>
                <w:bCs/>
                <w:color w:val="000000"/>
                <w:sz w:val="16"/>
                <w:szCs w:val="16"/>
              </w:rPr>
              <w:t xml:space="preserve"> €</w:t>
            </w:r>
          </w:p>
        </w:tc>
        <w:tc>
          <w:tcPr>
            <w:tcW w:w="600" w:type="pct"/>
            <w:tcBorders>
              <w:top w:val="nil"/>
              <w:left w:val="nil"/>
              <w:bottom w:val="single" w:sz="8" w:space="0" w:color="FFFFFF"/>
              <w:right w:val="single" w:sz="8" w:space="0" w:color="FFFFFF"/>
            </w:tcBorders>
            <w:shd w:val="clear" w:color="000000" w:fill="F89F55"/>
            <w:vAlign w:val="center"/>
            <w:hideMark/>
          </w:tcPr>
          <w:p w14:paraId="74AABCC5" w14:textId="77777777" w:rsidR="00E3013F" w:rsidRPr="00E3013F" w:rsidRDefault="00E3013F" w:rsidP="00E3013F">
            <w:pPr>
              <w:spacing w:before="0" w:after="0" w:line="240" w:lineRule="auto"/>
              <w:contextualSpacing/>
              <w:jc w:val="right"/>
              <w:rPr>
                <w:b/>
                <w:bCs/>
                <w:color w:val="000000"/>
                <w:sz w:val="16"/>
                <w:szCs w:val="16"/>
              </w:rPr>
            </w:pPr>
            <w:r w:rsidRPr="00E3013F">
              <w:rPr>
                <w:b/>
                <w:bCs/>
                <w:color w:val="000000"/>
                <w:sz w:val="16"/>
                <w:szCs w:val="16"/>
              </w:rPr>
              <w:t>27.825.484,43 €</w:t>
            </w:r>
          </w:p>
        </w:tc>
        <w:tc>
          <w:tcPr>
            <w:tcW w:w="750" w:type="pct"/>
            <w:tcBorders>
              <w:top w:val="nil"/>
              <w:left w:val="nil"/>
              <w:bottom w:val="single" w:sz="8" w:space="0" w:color="FFFFFF"/>
              <w:right w:val="single" w:sz="8" w:space="0" w:color="FFFFFF"/>
            </w:tcBorders>
            <w:shd w:val="clear" w:color="000000" w:fill="F89F55"/>
            <w:vAlign w:val="center"/>
            <w:hideMark/>
          </w:tcPr>
          <w:p w14:paraId="5518CC86" w14:textId="77777777" w:rsidR="00E3013F" w:rsidRPr="00E3013F" w:rsidRDefault="00E3013F" w:rsidP="00E3013F">
            <w:pPr>
              <w:spacing w:before="0" w:after="0" w:line="240" w:lineRule="auto"/>
              <w:contextualSpacing/>
              <w:jc w:val="right"/>
              <w:rPr>
                <w:b/>
                <w:bCs/>
                <w:color w:val="000000"/>
                <w:sz w:val="16"/>
                <w:szCs w:val="16"/>
              </w:rPr>
            </w:pPr>
            <w:r w:rsidRPr="00E3013F">
              <w:rPr>
                <w:b/>
                <w:bCs/>
                <w:color w:val="000000"/>
                <w:sz w:val="16"/>
                <w:szCs w:val="16"/>
              </w:rPr>
              <w:t>7.621.842,47 €</w:t>
            </w:r>
          </w:p>
        </w:tc>
        <w:tc>
          <w:tcPr>
            <w:tcW w:w="762" w:type="pct"/>
            <w:tcBorders>
              <w:top w:val="nil"/>
              <w:left w:val="nil"/>
              <w:bottom w:val="single" w:sz="8" w:space="0" w:color="FFFFFF"/>
              <w:right w:val="single" w:sz="8" w:space="0" w:color="FFFFFF"/>
            </w:tcBorders>
            <w:shd w:val="clear" w:color="000000" w:fill="F89F55"/>
            <w:vAlign w:val="center"/>
            <w:hideMark/>
          </w:tcPr>
          <w:p w14:paraId="336B0D5E" w14:textId="77777777" w:rsidR="00E3013F" w:rsidRPr="00E3013F" w:rsidRDefault="00B14E00" w:rsidP="00E3013F">
            <w:pPr>
              <w:spacing w:before="0" w:after="0" w:line="240" w:lineRule="auto"/>
              <w:contextualSpacing/>
              <w:jc w:val="right"/>
              <w:rPr>
                <w:b/>
                <w:bCs/>
                <w:color w:val="000000"/>
                <w:sz w:val="16"/>
                <w:szCs w:val="16"/>
              </w:rPr>
            </w:pPr>
            <w:r>
              <w:rPr>
                <w:b/>
                <w:bCs/>
                <w:color w:val="000000"/>
                <w:sz w:val="16"/>
                <w:szCs w:val="16"/>
              </w:rPr>
              <w:t>4.291.946,64</w:t>
            </w:r>
            <w:r w:rsidR="00E3013F" w:rsidRPr="00E3013F">
              <w:rPr>
                <w:b/>
                <w:bCs/>
                <w:color w:val="000000"/>
                <w:sz w:val="16"/>
                <w:szCs w:val="16"/>
              </w:rPr>
              <w:t xml:space="preserve"> €</w:t>
            </w:r>
          </w:p>
        </w:tc>
      </w:tr>
      <w:tr w:rsidR="00E3013F" w:rsidRPr="0023104C" w14:paraId="467079A1" w14:textId="77777777" w:rsidTr="00CA45B8">
        <w:trPr>
          <w:trHeight w:val="107"/>
        </w:trPr>
        <w:tc>
          <w:tcPr>
            <w:tcW w:w="281" w:type="pct"/>
            <w:tcBorders>
              <w:top w:val="single" w:sz="8" w:space="0" w:color="FFFFFF"/>
              <w:left w:val="single" w:sz="8" w:space="0" w:color="FFFFFF"/>
              <w:bottom w:val="single" w:sz="8" w:space="0" w:color="FFFFFF"/>
              <w:right w:val="single" w:sz="12" w:space="0" w:color="FFFFFF"/>
            </w:tcBorders>
            <w:shd w:val="clear" w:color="000000" w:fill="974806"/>
            <w:vAlign w:val="center"/>
            <w:hideMark/>
          </w:tcPr>
          <w:p w14:paraId="0C52B826" w14:textId="77777777" w:rsidR="00E3013F" w:rsidRPr="00931EEF" w:rsidRDefault="00E3013F" w:rsidP="0023104C">
            <w:pPr>
              <w:spacing w:before="0" w:after="0" w:line="240" w:lineRule="auto"/>
              <w:jc w:val="center"/>
              <w:rPr>
                <w:rFonts w:eastAsia="Times New Roman" w:cs="Times New Roman"/>
                <w:b/>
                <w:bCs/>
                <w:color w:val="FFFFFF"/>
                <w:sz w:val="16"/>
                <w:szCs w:val="16"/>
                <w:lang w:eastAsia="el-GR"/>
              </w:rPr>
            </w:pPr>
            <w:r w:rsidRPr="00931EEF">
              <w:rPr>
                <w:rFonts w:eastAsia="Times New Roman" w:cs="Times New Roman"/>
                <w:b/>
                <w:bCs/>
                <w:color w:val="FFFFFF"/>
                <w:sz w:val="16"/>
                <w:szCs w:val="16"/>
                <w:lang w:eastAsia="el-GR"/>
              </w:rPr>
              <w:t>% Συν.</w:t>
            </w:r>
          </w:p>
        </w:tc>
        <w:tc>
          <w:tcPr>
            <w:tcW w:w="506" w:type="pct"/>
            <w:tcBorders>
              <w:top w:val="nil"/>
              <w:left w:val="nil"/>
              <w:bottom w:val="single" w:sz="8" w:space="0" w:color="FFFFFF"/>
              <w:right w:val="single" w:sz="8" w:space="0" w:color="FFFFFF"/>
            </w:tcBorders>
            <w:shd w:val="clear" w:color="000000" w:fill="FBCFAB"/>
            <w:vAlign w:val="center"/>
            <w:hideMark/>
          </w:tcPr>
          <w:p w14:paraId="5C6F3FE7" w14:textId="77777777" w:rsidR="00E3013F" w:rsidRPr="00931EEF" w:rsidRDefault="00E3013F" w:rsidP="0023104C">
            <w:pPr>
              <w:spacing w:before="0" w:after="0" w:line="240" w:lineRule="auto"/>
              <w:jc w:val="center"/>
              <w:rPr>
                <w:rFonts w:eastAsia="Times New Roman" w:cs="Times New Roman"/>
                <w:b/>
                <w:bCs/>
                <w:color w:val="000000"/>
                <w:sz w:val="16"/>
                <w:szCs w:val="16"/>
                <w:lang w:eastAsia="el-GR"/>
              </w:rPr>
            </w:pPr>
            <w:r w:rsidRPr="00931EEF">
              <w:rPr>
                <w:rFonts w:eastAsia="Times New Roman" w:cs="Times New Roman"/>
                <w:b/>
                <w:bCs/>
                <w:color w:val="000000"/>
                <w:sz w:val="16"/>
                <w:szCs w:val="16"/>
                <w:lang w:eastAsia="el-GR"/>
              </w:rPr>
              <w:t> </w:t>
            </w:r>
          </w:p>
        </w:tc>
        <w:tc>
          <w:tcPr>
            <w:tcW w:w="350" w:type="pct"/>
            <w:tcBorders>
              <w:top w:val="nil"/>
              <w:left w:val="nil"/>
              <w:bottom w:val="single" w:sz="8" w:space="0" w:color="FFFFFF"/>
              <w:right w:val="single" w:sz="8" w:space="0" w:color="FFFFFF"/>
            </w:tcBorders>
            <w:shd w:val="clear" w:color="000000" w:fill="FBCFAB"/>
            <w:vAlign w:val="center"/>
            <w:hideMark/>
          </w:tcPr>
          <w:p w14:paraId="32F3604E" w14:textId="77777777" w:rsidR="00E3013F" w:rsidRPr="00931EEF" w:rsidRDefault="00E3013F" w:rsidP="0023104C">
            <w:pPr>
              <w:spacing w:before="0" w:after="0" w:line="240" w:lineRule="auto"/>
              <w:jc w:val="center"/>
              <w:rPr>
                <w:rFonts w:eastAsia="Times New Roman" w:cs="Times New Roman"/>
                <w:b/>
                <w:bCs/>
                <w:color w:val="000000"/>
                <w:sz w:val="16"/>
                <w:szCs w:val="16"/>
                <w:lang w:eastAsia="el-GR"/>
              </w:rPr>
            </w:pPr>
            <w:r w:rsidRPr="00931EEF">
              <w:rPr>
                <w:rFonts w:eastAsia="Times New Roman" w:cs="Times New Roman"/>
                <w:b/>
                <w:bCs/>
                <w:color w:val="000000"/>
                <w:sz w:val="16"/>
                <w:szCs w:val="16"/>
                <w:lang w:eastAsia="el-GR"/>
              </w:rPr>
              <w:t> </w:t>
            </w:r>
          </w:p>
        </w:tc>
        <w:tc>
          <w:tcPr>
            <w:tcW w:w="550" w:type="pct"/>
            <w:tcBorders>
              <w:top w:val="nil"/>
              <w:left w:val="nil"/>
              <w:bottom w:val="nil"/>
              <w:right w:val="single" w:sz="8" w:space="0" w:color="FFFFFF"/>
            </w:tcBorders>
            <w:shd w:val="clear" w:color="000000" w:fill="FBCFAB"/>
            <w:vAlign w:val="center"/>
            <w:hideMark/>
          </w:tcPr>
          <w:p w14:paraId="3DC24C94" w14:textId="77777777" w:rsidR="00E3013F" w:rsidRPr="00E3013F" w:rsidRDefault="00E3013F" w:rsidP="00E3013F">
            <w:pPr>
              <w:spacing w:before="0" w:after="0" w:line="240" w:lineRule="auto"/>
              <w:contextualSpacing/>
              <w:jc w:val="right"/>
              <w:rPr>
                <w:b/>
                <w:bCs/>
                <w:color w:val="000000"/>
                <w:sz w:val="16"/>
                <w:szCs w:val="16"/>
              </w:rPr>
            </w:pPr>
            <w:r w:rsidRPr="00E3013F">
              <w:rPr>
                <w:b/>
                <w:bCs/>
                <w:color w:val="000000"/>
                <w:sz w:val="16"/>
                <w:szCs w:val="16"/>
              </w:rPr>
              <w:t>24,85%</w:t>
            </w:r>
          </w:p>
        </w:tc>
        <w:tc>
          <w:tcPr>
            <w:tcW w:w="600" w:type="pct"/>
            <w:tcBorders>
              <w:top w:val="nil"/>
              <w:left w:val="nil"/>
              <w:bottom w:val="single" w:sz="8" w:space="0" w:color="FFFFFF"/>
              <w:right w:val="single" w:sz="8" w:space="0" w:color="FFFFFF"/>
            </w:tcBorders>
            <w:shd w:val="clear" w:color="000000" w:fill="FBCFAB"/>
            <w:vAlign w:val="center"/>
            <w:hideMark/>
          </w:tcPr>
          <w:p w14:paraId="6200A51A" w14:textId="77777777" w:rsidR="00E3013F" w:rsidRPr="00E3013F" w:rsidRDefault="00E3013F" w:rsidP="00E3013F">
            <w:pPr>
              <w:spacing w:before="0" w:after="0" w:line="240" w:lineRule="auto"/>
              <w:contextualSpacing/>
              <w:jc w:val="right"/>
              <w:rPr>
                <w:b/>
                <w:bCs/>
                <w:color w:val="000000"/>
                <w:sz w:val="16"/>
                <w:szCs w:val="16"/>
              </w:rPr>
            </w:pPr>
            <w:r w:rsidRPr="00E3013F">
              <w:rPr>
                <w:b/>
                <w:bCs/>
                <w:color w:val="000000"/>
                <w:sz w:val="16"/>
                <w:szCs w:val="16"/>
              </w:rPr>
              <w:t>14,80%</w:t>
            </w:r>
          </w:p>
        </w:tc>
        <w:tc>
          <w:tcPr>
            <w:tcW w:w="600" w:type="pct"/>
            <w:tcBorders>
              <w:top w:val="nil"/>
              <w:left w:val="nil"/>
              <w:bottom w:val="single" w:sz="8" w:space="0" w:color="FFFFFF"/>
              <w:right w:val="single" w:sz="8" w:space="0" w:color="FFFFFF"/>
            </w:tcBorders>
            <w:shd w:val="clear" w:color="000000" w:fill="FBCFAB"/>
            <w:vAlign w:val="center"/>
            <w:hideMark/>
          </w:tcPr>
          <w:p w14:paraId="4DCAC065" w14:textId="77777777" w:rsidR="00E3013F" w:rsidRPr="00E3013F" w:rsidRDefault="00504265" w:rsidP="00E3013F">
            <w:pPr>
              <w:spacing w:before="0" w:after="0" w:line="240" w:lineRule="auto"/>
              <w:contextualSpacing/>
              <w:jc w:val="right"/>
              <w:rPr>
                <w:b/>
                <w:bCs/>
                <w:color w:val="000000"/>
                <w:sz w:val="16"/>
                <w:szCs w:val="16"/>
              </w:rPr>
            </w:pPr>
            <w:r>
              <w:rPr>
                <w:b/>
                <w:bCs/>
                <w:color w:val="000000"/>
                <w:sz w:val="16"/>
                <w:szCs w:val="16"/>
              </w:rPr>
              <w:t>10,88</w:t>
            </w:r>
            <w:r w:rsidR="00E3013F" w:rsidRPr="00E3013F">
              <w:rPr>
                <w:b/>
                <w:bCs/>
                <w:color w:val="000000"/>
                <w:sz w:val="16"/>
                <w:szCs w:val="16"/>
              </w:rPr>
              <w:t>%</w:t>
            </w:r>
          </w:p>
        </w:tc>
        <w:tc>
          <w:tcPr>
            <w:tcW w:w="600" w:type="pct"/>
            <w:tcBorders>
              <w:top w:val="nil"/>
              <w:left w:val="nil"/>
              <w:bottom w:val="single" w:sz="8" w:space="0" w:color="FFFFFF"/>
              <w:right w:val="single" w:sz="8" w:space="0" w:color="FFFFFF"/>
            </w:tcBorders>
            <w:shd w:val="clear" w:color="000000" w:fill="FBCFAB"/>
            <w:vAlign w:val="center"/>
            <w:hideMark/>
          </w:tcPr>
          <w:p w14:paraId="7643B662" w14:textId="77777777" w:rsidR="00E3013F" w:rsidRPr="00E3013F" w:rsidRDefault="00E3013F" w:rsidP="00E3013F">
            <w:pPr>
              <w:spacing w:before="0" w:after="0" w:line="240" w:lineRule="auto"/>
              <w:contextualSpacing/>
              <w:jc w:val="right"/>
              <w:rPr>
                <w:b/>
                <w:bCs/>
                <w:color w:val="000000"/>
                <w:sz w:val="16"/>
                <w:szCs w:val="16"/>
              </w:rPr>
            </w:pPr>
            <w:r w:rsidRPr="00E3013F">
              <w:rPr>
                <w:b/>
                <w:bCs/>
                <w:color w:val="000000"/>
                <w:sz w:val="16"/>
                <w:szCs w:val="16"/>
              </w:rPr>
              <w:t>4,21%</w:t>
            </w:r>
          </w:p>
        </w:tc>
        <w:tc>
          <w:tcPr>
            <w:tcW w:w="750" w:type="pct"/>
            <w:tcBorders>
              <w:top w:val="nil"/>
              <w:left w:val="nil"/>
              <w:bottom w:val="single" w:sz="8" w:space="0" w:color="FFFFFF"/>
              <w:right w:val="single" w:sz="8" w:space="0" w:color="FFFFFF"/>
            </w:tcBorders>
            <w:shd w:val="clear" w:color="000000" w:fill="FBCFAB"/>
            <w:vAlign w:val="center"/>
            <w:hideMark/>
          </w:tcPr>
          <w:p w14:paraId="1EB8C9AF" w14:textId="77777777" w:rsidR="00E3013F" w:rsidRPr="00E3013F" w:rsidRDefault="00E3013F" w:rsidP="00E3013F">
            <w:pPr>
              <w:spacing w:before="0" w:after="0" w:line="240" w:lineRule="auto"/>
              <w:contextualSpacing/>
              <w:jc w:val="right"/>
              <w:rPr>
                <w:b/>
                <w:bCs/>
                <w:color w:val="000000"/>
                <w:sz w:val="16"/>
                <w:szCs w:val="16"/>
              </w:rPr>
            </w:pPr>
            <w:r w:rsidRPr="00E3013F">
              <w:rPr>
                <w:b/>
                <w:bCs/>
                <w:color w:val="000000"/>
                <w:sz w:val="16"/>
                <w:szCs w:val="16"/>
              </w:rPr>
              <w:t>1,15%</w:t>
            </w:r>
          </w:p>
        </w:tc>
        <w:tc>
          <w:tcPr>
            <w:tcW w:w="762" w:type="pct"/>
            <w:tcBorders>
              <w:top w:val="nil"/>
              <w:left w:val="nil"/>
              <w:bottom w:val="single" w:sz="8" w:space="0" w:color="FFFFFF"/>
              <w:right w:val="single" w:sz="8" w:space="0" w:color="FFFFFF"/>
            </w:tcBorders>
            <w:shd w:val="clear" w:color="000000" w:fill="FBCFAB"/>
            <w:vAlign w:val="center"/>
            <w:hideMark/>
          </w:tcPr>
          <w:p w14:paraId="321E109F" w14:textId="77777777" w:rsidR="00E3013F" w:rsidRPr="00E3013F" w:rsidRDefault="00E3013F" w:rsidP="00E3013F">
            <w:pPr>
              <w:spacing w:before="0" w:after="0" w:line="240" w:lineRule="auto"/>
              <w:contextualSpacing/>
              <w:jc w:val="right"/>
              <w:rPr>
                <w:b/>
                <w:bCs/>
                <w:color w:val="000000"/>
                <w:sz w:val="16"/>
                <w:szCs w:val="16"/>
              </w:rPr>
            </w:pPr>
            <w:r w:rsidRPr="00E3013F">
              <w:rPr>
                <w:b/>
                <w:bCs/>
                <w:color w:val="000000"/>
                <w:sz w:val="16"/>
                <w:szCs w:val="16"/>
              </w:rPr>
              <w:t>0,65%</w:t>
            </w:r>
          </w:p>
        </w:tc>
      </w:tr>
      <w:tr w:rsidR="00E3013F" w:rsidRPr="0023104C" w14:paraId="1A6F670C" w14:textId="77777777" w:rsidTr="00CA45B8">
        <w:trPr>
          <w:trHeight w:val="87"/>
        </w:trPr>
        <w:tc>
          <w:tcPr>
            <w:tcW w:w="281" w:type="pct"/>
            <w:tcBorders>
              <w:top w:val="nil"/>
              <w:left w:val="nil"/>
              <w:bottom w:val="nil"/>
              <w:right w:val="nil"/>
            </w:tcBorders>
            <w:shd w:val="clear" w:color="auto" w:fill="auto"/>
            <w:noWrap/>
            <w:vAlign w:val="bottom"/>
            <w:hideMark/>
          </w:tcPr>
          <w:p w14:paraId="63F6F578" w14:textId="77777777" w:rsidR="00E3013F" w:rsidRPr="00931EEF" w:rsidRDefault="00E3013F" w:rsidP="0023104C">
            <w:pPr>
              <w:spacing w:before="0" w:after="0" w:line="240" w:lineRule="auto"/>
              <w:jc w:val="left"/>
              <w:rPr>
                <w:rFonts w:eastAsia="Times New Roman" w:cs="Times New Roman"/>
                <w:color w:val="000000"/>
                <w:sz w:val="16"/>
                <w:szCs w:val="16"/>
                <w:lang w:eastAsia="el-GR"/>
              </w:rPr>
            </w:pPr>
          </w:p>
        </w:tc>
        <w:tc>
          <w:tcPr>
            <w:tcW w:w="506" w:type="pct"/>
            <w:tcBorders>
              <w:top w:val="nil"/>
              <w:left w:val="nil"/>
              <w:bottom w:val="nil"/>
              <w:right w:val="nil"/>
            </w:tcBorders>
            <w:shd w:val="clear" w:color="auto" w:fill="auto"/>
            <w:noWrap/>
            <w:vAlign w:val="bottom"/>
            <w:hideMark/>
          </w:tcPr>
          <w:p w14:paraId="1433F096" w14:textId="77777777" w:rsidR="00E3013F" w:rsidRPr="00931EEF" w:rsidRDefault="00E3013F" w:rsidP="0023104C">
            <w:pPr>
              <w:spacing w:before="0" w:after="0" w:line="240" w:lineRule="auto"/>
              <w:jc w:val="left"/>
              <w:rPr>
                <w:rFonts w:eastAsia="Times New Roman" w:cs="Times New Roman"/>
                <w:color w:val="000000"/>
                <w:sz w:val="16"/>
                <w:szCs w:val="16"/>
                <w:lang w:eastAsia="el-GR"/>
              </w:rPr>
            </w:pPr>
          </w:p>
        </w:tc>
        <w:tc>
          <w:tcPr>
            <w:tcW w:w="350" w:type="pct"/>
            <w:tcBorders>
              <w:top w:val="nil"/>
              <w:left w:val="nil"/>
              <w:bottom w:val="nil"/>
              <w:right w:val="nil"/>
            </w:tcBorders>
            <w:shd w:val="clear" w:color="auto" w:fill="auto"/>
            <w:noWrap/>
            <w:vAlign w:val="bottom"/>
            <w:hideMark/>
          </w:tcPr>
          <w:p w14:paraId="27A164DD" w14:textId="77777777" w:rsidR="00E3013F" w:rsidRPr="00931EEF" w:rsidRDefault="00E3013F" w:rsidP="0023104C">
            <w:pPr>
              <w:spacing w:before="0" w:after="0" w:line="240" w:lineRule="auto"/>
              <w:jc w:val="left"/>
              <w:rPr>
                <w:rFonts w:eastAsia="Times New Roman" w:cs="Times New Roman"/>
                <w:color w:val="000000"/>
                <w:sz w:val="16"/>
                <w:szCs w:val="16"/>
                <w:lang w:eastAsia="el-GR"/>
              </w:rPr>
            </w:pPr>
          </w:p>
        </w:tc>
        <w:tc>
          <w:tcPr>
            <w:tcW w:w="550" w:type="pct"/>
            <w:tcBorders>
              <w:top w:val="single" w:sz="8" w:space="0" w:color="FFFFFF"/>
              <w:left w:val="single" w:sz="8" w:space="0" w:color="FFFFFF"/>
              <w:bottom w:val="single" w:sz="8" w:space="0" w:color="FFFFFF"/>
              <w:right w:val="single" w:sz="12" w:space="0" w:color="FFFFFF"/>
            </w:tcBorders>
            <w:shd w:val="clear" w:color="000000" w:fill="974806"/>
            <w:vAlign w:val="center"/>
            <w:hideMark/>
          </w:tcPr>
          <w:p w14:paraId="75A738DD" w14:textId="77777777" w:rsidR="00E3013F" w:rsidRPr="00E3013F" w:rsidRDefault="00E3013F" w:rsidP="0023104C">
            <w:pPr>
              <w:spacing w:before="0" w:after="0" w:line="240" w:lineRule="auto"/>
              <w:jc w:val="center"/>
              <w:rPr>
                <w:rFonts w:eastAsia="Times New Roman" w:cs="Times New Roman"/>
                <w:b/>
                <w:bCs/>
                <w:color w:val="FFFFFF"/>
                <w:sz w:val="16"/>
                <w:szCs w:val="16"/>
                <w:lang w:eastAsia="el-GR"/>
              </w:rPr>
            </w:pPr>
            <w:r w:rsidRPr="00E3013F">
              <w:rPr>
                <w:rFonts w:eastAsia="Times New Roman" w:cs="Times New Roman"/>
                <w:b/>
                <w:bCs/>
                <w:color w:val="FFFFFF"/>
                <w:sz w:val="16"/>
                <w:szCs w:val="16"/>
                <w:lang w:eastAsia="el-GR"/>
              </w:rPr>
              <w:t>% Π/Υ Προσκλ.</w:t>
            </w:r>
          </w:p>
        </w:tc>
        <w:tc>
          <w:tcPr>
            <w:tcW w:w="600" w:type="pct"/>
            <w:tcBorders>
              <w:top w:val="nil"/>
              <w:left w:val="nil"/>
              <w:bottom w:val="single" w:sz="8" w:space="0" w:color="FFFFFF"/>
              <w:right w:val="single" w:sz="8" w:space="0" w:color="FFFFFF"/>
            </w:tcBorders>
            <w:shd w:val="clear" w:color="000000" w:fill="FBCFAB"/>
            <w:vAlign w:val="center"/>
            <w:hideMark/>
          </w:tcPr>
          <w:p w14:paraId="2B3D7A89" w14:textId="77777777" w:rsidR="00E3013F" w:rsidRPr="00E3013F" w:rsidRDefault="00E3013F" w:rsidP="00E3013F">
            <w:pPr>
              <w:spacing w:before="0" w:after="0" w:line="240" w:lineRule="auto"/>
              <w:contextualSpacing/>
              <w:jc w:val="right"/>
              <w:rPr>
                <w:b/>
                <w:bCs/>
                <w:color w:val="000000"/>
                <w:sz w:val="16"/>
                <w:szCs w:val="16"/>
              </w:rPr>
            </w:pPr>
            <w:r w:rsidRPr="00E3013F">
              <w:rPr>
                <w:b/>
                <w:bCs/>
                <w:color w:val="000000"/>
                <w:sz w:val="16"/>
                <w:szCs w:val="16"/>
              </w:rPr>
              <w:t>59,54%</w:t>
            </w:r>
          </w:p>
        </w:tc>
        <w:tc>
          <w:tcPr>
            <w:tcW w:w="600" w:type="pct"/>
            <w:tcBorders>
              <w:top w:val="nil"/>
              <w:left w:val="nil"/>
              <w:bottom w:val="single" w:sz="8" w:space="0" w:color="FFFFFF"/>
              <w:right w:val="single" w:sz="8" w:space="0" w:color="FFFFFF"/>
            </w:tcBorders>
            <w:shd w:val="clear" w:color="000000" w:fill="FBCFAB"/>
            <w:vAlign w:val="center"/>
            <w:hideMark/>
          </w:tcPr>
          <w:p w14:paraId="7092A42C" w14:textId="77777777" w:rsidR="00E3013F" w:rsidRPr="00E3013F" w:rsidRDefault="00504265" w:rsidP="00E3013F">
            <w:pPr>
              <w:spacing w:before="0" w:after="0" w:line="240" w:lineRule="auto"/>
              <w:contextualSpacing/>
              <w:jc w:val="right"/>
              <w:rPr>
                <w:b/>
                <w:bCs/>
                <w:color w:val="000000"/>
                <w:sz w:val="16"/>
                <w:szCs w:val="16"/>
              </w:rPr>
            </w:pPr>
            <w:r>
              <w:rPr>
                <w:b/>
                <w:bCs/>
                <w:color w:val="000000"/>
                <w:sz w:val="16"/>
                <w:szCs w:val="16"/>
              </w:rPr>
              <w:t>43,77</w:t>
            </w:r>
            <w:r w:rsidR="00E3013F" w:rsidRPr="00E3013F">
              <w:rPr>
                <w:b/>
                <w:bCs/>
                <w:color w:val="000000"/>
                <w:sz w:val="16"/>
                <w:szCs w:val="16"/>
              </w:rPr>
              <w:t>%</w:t>
            </w:r>
          </w:p>
        </w:tc>
        <w:tc>
          <w:tcPr>
            <w:tcW w:w="600" w:type="pct"/>
            <w:tcBorders>
              <w:top w:val="nil"/>
              <w:left w:val="nil"/>
              <w:bottom w:val="single" w:sz="8" w:space="0" w:color="FFFFFF"/>
              <w:right w:val="single" w:sz="8" w:space="0" w:color="FFFFFF"/>
            </w:tcBorders>
            <w:shd w:val="clear" w:color="000000" w:fill="FBCFAB"/>
            <w:vAlign w:val="center"/>
            <w:hideMark/>
          </w:tcPr>
          <w:p w14:paraId="44B113FC" w14:textId="77777777" w:rsidR="00E3013F" w:rsidRPr="00E3013F" w:rsidRDefault="00E3013F" w:rsidP="00E3013F">
            <w:pPr>
              <w:spacing w:before="0" w:after="0" w:line="240" w:lineRule="auto"/>
              <w:contextualSpacing/>
              <w:jc w:val="right"/>
              <w:rPr>
                <w:b/>
                <w:bCs/>
                <w:color w:val="000000"/>
                <w:sz w:val="16"/>
                <w:szCs w:val="16"/>
              </w:rPr>
            </w:pPr>
            <w:r w:rsidRPr="00E3013F">
              <w:rPr>
                <w:b/>
                <w:bCs/>
                <w:color w:val="000000"/>
                <w:sz w:val="16"/>
                <w:szCs w:val="16"/>
              </w:rPr>
              <w:t>16,95%</w:t>
            </w:r>
          </w:p>
        </w:tc>
        <w:tc>
          <w:tcPr>
            <w:tcW w:w="750" w:type="pct"/>
            <w:tcBorders>
              <w:top w:val="nil"/>
              <w:left w:val="nil"/>
              <w:bottom w:val="single" w:sz="8" w:space="0" w:color="FFFFFF"/>
              <w:right w:val="single" w:sz="8" w:space="0" w:color="FFFFFF"/>
            </w:tcBorders>
            <w:shd w:val="clear" w:color="000000" w:fill="FBCFAB"/>
            <w:vAlign w:val="center"/>
            <w:hideMark/>
          </w:tcPr>
          <w:p w14:paraId="585888E1" w14:textId="77777777" w:rsidR="00E3013F" w:rsidRPr="00E3013F" w:rsidRDefault="00E3013F" w:rsidP="00E3013F">
            <w:pPr>
              <w:spacing w:before="0" w:after="0" w:line="240" w:lineRule="auto"/>
              <w:contextualSpacing/>
              <w:jc w:val="right"/>
              <w:rPr>
                <w:b/>
                <w:bCs/>
                <w:color w:val="000000"/>
                <w:sz w:val="16"/>
                <w:szCs w:val="16"/>
              </w:rPr>
            </w:pPr>
            <w:r w:rsidRPr="00E3013F">
              <w:rPr>
                <w:b/>
                <w:bCs/>
                <w:color w:val="000000"/>
                <w:sz w:val="16"/>
                <w:szCs w:val="16"/>
              </w:rPr>
              <w:t>4,64%</w:t>
            </w:r>
          </w:p>
        </w:tc>
        <w:tc>
          <w:tcPr>
            <w:tcW w:w="762" w:type="pct"/>
            <w:tcBorders>
              <w:top w:val="nil"/>
              <w:left w:val="nil"/>
              <w:bottom w:val="single" w:sz="8" w:space="0" w:color="FFFFFF"/>
              <w:right w:val="single" w:sz="8" w:space="0" w:color="FFFFFF"/>
            </w:tcBorders>
            <w:shd w:val="clear" w:color="000000" w:fill="FBCFAB"/>
            <w:vAlign w:val="center"/>
            <w:hideMark/>
          </w:tcPr>
          <w:p w14:paraId="578813E0" w14:textId="77777777" w:rsidR="00E3013F" w:rsidRPr="00E3013F" w:rsidRDefault="00E3013F" w:rsidP="00B14E00">
            <w:pPr>
              <w:spacing w:before="0" w:after="0" w:line="240" w:lineRule="auto"/>
              <w:contextualSpacing/>
              <w:jc w:val="right"/>
              <w:rPr>
                <w:b/>
                <w:bCs/>
                <w:color w:val="000000"/>
                <w:sz w:val="16"/>
                <w:szCs w:val="16"/>
              </w:rPr>
            </w:pPr>
            <w:r w:rsidRPr="00E3013F">
              <w:rPr>
                <w:b/>
                <w:bCs/>
                <w:color w:val="000000"/>
                <w:sz w:val="16"/>
                <w:szCs w:val="16"/>
              </w:rPr>
              <w:t>2,6</w:t>
            </w:r>
            <w:r w:rsidR="00B14E00">
              <w:rPr>
                <w:b/>
                <w:bCs/>
                <w:color w:val="000000"/>
                <w:sz w:val="16"/>
                <w:szCs w:val="16"/>
              </w:rPr>
              <w:t>1</w:t>
            </w:r>
            <w:r w:rsidRPr="00E3013F">
              <w:rPr>
                <w:b/>
                <w:bCs/>
                <w:color w:val="000000"/>
                <w:sz w:val="16"/>
                <w:szCs w:val="16"/>
              </w:rPr>
              <w:t>%</w:t>
            </w:r>
          </w:p>
        </w:tc>
      </w:tr>
      <w:tr w:rsidR="00906BD4" w:rsidRPr="0023104C" w14:paraId="08EA606A" w14:textId="77777777" w:rsidTr="00CA45B8">
        <w:trPr>
          <w:trHeight w:val="45"/>
        </w:trPr>
        <w:tc>
          <w:tcPr>
            <w:tcW w:w="281" w:type="pct"/>
            <w:tcBorders>
              <w:top w:val="nil"/>
              <w:left w:val="nil"/>
              <w:bottom w:val="nil"/>
              <w:right w:val="nil"/>
            </w:tcBorders>
            <w:shd w:val="clear" w:color="auto" w:fill="auto"/>
            <w:noWrap/>
            <w:vAlign w:val="bottom"/>
            <w:hideMark/>
          </w:tcPr>
          <w:p w14:paraId="3ED0F5B3" w14:textId="77777777" w:rsidR="0023104C" w:rsidRPr="00931EEF" w:rsidRDefault="0023104C" w:rsidP="0023104C">
            <w:pPr>
              <w:spacing w:before="0" w:after="0" w:line="240" w:lineRule="auto"/>
              <w:jc w:val="left"/>
              <w:rPr>
                <w:rFonts w:eastAsia="Times New Roman" w:cs="Times New Roman"/>
                <w:color w:val="000000"/>
                <w:sz w:val="16"/>
                <w:szCs w:val="16"/>
                <w:lang w:eastAsia="el-GR"/>
              </w:rPr>
            </w:pPr>
          </w:p>
        </w:tc>
        <w:tc>
          <w:tcPr>
            <w:tcW w:w="506" w:type="pct"/>
            <w:tcBorders>
              <w:top w:val="nil"/>
              <w:left w:val="nil"/>
              <w:bottom w:val="nil"/>
              <w:right w:val="nil"/>
            </w:tcBorders>
            <w:shd w:val="clear" w:color="auto" w:fill="auto"/>
            <w:noWrap/>
            <w:vAlign w:val="bottom"/>
            <w:hideMark/>
          </w:tcPr>
          <w:p w14:paraId="716EB2A9" w14:textId="77777777" w:rsidR="0023104C" w:rsidRPr="00931EEF" w:rsidRDefault="0023104C" w:rsidP="0023104C">
            <w:pPr>
              <w:spacing w:before="0" w:after="0" w:line="240" w:lineRule="auto"/>
              <w:jc w:val="left"/>
              <w:rPr>
                <w:rFonts w:eastAsia="Times New Roman" w:cs="Times New Roman"/>
                <w:color w:val="000000"/>
                <w:sz w:val="16"/>
                <w:szCs w:val="16"/>
                <w:lang w:eastAsia="el-GR"/>
              </w:rPr>
            </w:pPr>
          </w:p>
        </w:tc>
        <w:tc>
          <w:tcPr>
            <w:tcW w:w="350" w:type="pct"/>
            <w:tcBorders>
              <w:top w:val="nil"/>
              <w:left w:val="nil"/>
              <w:bottom w:val="nil"/>
              <w:right w:val="nil"/>
            </w:tcBorders>
            <w:shd w:val="clear" w:color="auto" w:fill="auto"/>
            <w:noWrap/>
            <w:vAlign w:val="bottom"/>
            <w:hideMark/>
          </w:tcPr>
          <w:p w14:paraId="3EC8E70B" w14:textId="77777777" w:rsidR="0023104C" w:rsidRPr="00931EEF" w:rsidRDefault="0023104C" w:rsidP="0023104C">
            <w:pPr>
              <w:spacing w:before="0" w:after="0" w:line="240" w:lineRule="auto"/>
              <w:jc w:val="left"/>
              <w:rPr>
                <w:rFonts w:eastAsia="Times New Roman" w:cs="Times New Roman"/>
                <w:color w:val="000000"/>
                <w:sz w:val="16"/>
                <w:szCs w:val="16"/>
                <w:lang w:eastAsia="el-GR"/>
              </w:rPr>
            </w:pPr>
          </w:p>
        </w:tc>
        <w:tc>
          <w:tcPr>
            <w:tcW w:w="550" w:type="pct"/>
            <w:tcBorders>
              <w:top w:val="nil"/>
              <w:left w:val="nil"/>
              <w:bottom w:val="nil"/>
              <w:right w:val="nil"/>
            </w:tcBorders>
            <w:shd w:val="clear" w:color="auto" w:fill="auto"/>
            <w:noWrap/>
            <w:vAlign w:val="bottom"/>
            <w:hideMark/>
          </w:tcPr>
          <w:p w14:paraId="3C546F55" w14:textId="77777777" w:rsidR="0023104C" w:rsidRPr="00E3013F" w:rsidRDefault="0023104C" w:rsidP="0023104C">
            <w:pPr>
              <w:spacing w:before="0" w:after="0" w:line="240" w:lineRule="auto"/>
              <w:jc w:val="left"/>
              <w:rPr>
                <w:rFonts w:eastAsia="Times New Roman" w:cs="Times New Roman"/>
                <w:color w:val="000000"/>
                <w:sz w:val="16"/>
                <w:szCs w:val="16"/>
                <w:lang w:eastAsia="el-GR"/>
              </w:rPr>
            </w:pPr>
          </w:p>
        </w:tc>
        <w:tc>
          <w:tcPr>
            <w:tcW w:w="600" w:type="pct"/>
            <w:tcBorders>
              <w:top w:val="nil"/>
              <w:left w:val="single" w:sz="8" w:space="0" w:color="FFFFFF"/>
              <w:bottom w:val="single" w:sz="8" w:space="0" w:color="FFFFFF"/>
              <w:right w:val="single" w:sz="12" w:space="0" w:color="FFFFFF"/>
            </w:tcBorders>
            <w:shd w:val="clear" w:color="000000" w:fill="974806"/>
            <w:vAlign w:val="center"/>
            <w:hideMark/>
          </w:tcPr>
          <w:p w14:paraId="0E3FDDA8" w14:textId="77777777" w:rsidR="0023104C" w:rsidRPr="00E3013F" w:rsidRDefault="0023104C" w:rsidP="0023104C">
            <w:pPr>
              <w:spacing w:before="0" w:after="0" w:line="240" w:lineRule="auto"/>
              <w:jc w:val="center"/>
              <w:rPr>
                <w:rFonts w:eastAsia="Times New Roman" w:cs="Times New Roman"/>
                <w:b/>
                <w:bCs/>
                <w:color w:val="FFFFFF"/>
                <w:sz w:val="16"/>
                <w:szCs w:val="16"/>
                <w:lang w:eastAsia="el-GR"/>
              </w:rPr>
            </w:pPr>
            <w:r w:rsidRPr="00E3013F">
              <w:rPr>
                <w:rFonts w:eastAsia="Times New Roman" w:cs="Times New Roman"/>
                <w:b/>
                <w:bCs/>
                <w:color w:val="FFFFFF"/>
                <w:sz w:val="16"/>
                <w:szCs w:val="16"/>
                <w:lang w:eastAsia="el-GR"/>
              </w:rPr>
              <w:t>% Π/Υ Εγκριθ. Έργων</w:t>
            </w:r>
          </w:p>
        </w:tc>
        <w:tc>
          <w:tcPr>
            <w:tcW w:w="600" w:type="pct"/>
            <w:tcBorders>
              <w:top w:val="nil"/>
              <w:left w:val="nil"/>
              <w:bottom w:val="single" w:sz="8" w:space="0" w:color="FFFFFF"/>
              <w:right w:val="single" w:sz="8" w:space="0" w:color="FFFFFF"/>
            </w:tcBorders>
            <w:shd w:val="clear" w:color="000000" w:fill="FBCFAB"/>
            <w:vAlign w:val="center"/>
            <w:hideMark/>
          </w:tcPr>
          <w:p w14:paraId="43273E56" w14:textId="77777777" w:rsidR="0023104C" w:rsidRPr="00E3013F" w:rsidRDefault="00504265" w:rsidP="0023104C">
            <w:pPr>
              <w:spacing w:before="0" w:after="0" w:line="240" w:lineRule="auto"/>
              <w:jc w:val="right"/>
              <w:rPr>
                <w:rFonts w:eastAsia="Times New Roman" w:cs="Times New Roman"/>
                <w:b/>
                <w:bCs/>
                <w:color w:val="000000"/>
                <w:sz w:val="16"/>
                <w:szCs w:val="16"/>
                <w:lang w:eastAsia="el-GR"/>
              </w:rPr>
            </w:pPr>
            <w:r>
              <w:rPr>
                <w:rFonts w:eastAsia="Times New Roman" w:cs="Times New Roman"/>
                <w:b/>
                <w:bCs/>
                <w:color w:val="000000"/>
                <w:sz w:val="16"/>
                <w:szCs w:val="16"/>
                <w:lang w:eastAsia="el-GR"/>
              </w:rPr>
              <w:t>73,51</w:t>
            </w:r>
            <w:r w:rsidR="0023104C" w:rsidRPr="00E3013F">
              <w:rPr>
                <w:rFonts w:eastAsia="Times New Roman" w:cs="Times New Roman"/>
                <w:b/>
                <w:bCs/>
                <w:color w:val="000000"/>
                <w:sz w:val="16"/>
                <w:szCs w:val="16"/>
                <w:lang w:eastAsia="el-GR"/>
              </w:rPr>
              <w:t>%</w:t>
            </w:r>
          </w:p>
        </w:tc>
        <w:tc>
          <w:tcPr>
            <w:tcW w:w="600" w:type="pct"/>
            <w:tcBorders>
              <w:top w:val="nil"/>
              <w:left w:val="nil"/>
              <w:bottom w:val="single" w:sz="8" w:space="0" w:color="FFFFFF"/>
              <w:right w:val="single" w:sz="8" w:space="0" w:color="FFFFFF"/>
            </w:tcBorders>
            <w:shd w:val="clear" w:color="000000" w:fill="FBCFAB"/>
            <w:vAlign w:val="center"/>
            <w:hideMark/>
          </w:tcPr>
          <w:p w14:paraId="538F4DF2" w14:textId="77777777" w:rsidR="0023104C" w:rsidRPr="00E3013F" w:rsidRDefault="0023104C" w:rsidP="0023104C">
            <w:pPr>
              <w:spacing w:before="0" w:after="0" w:line="240" w:lineRule="auto"/>
              <w:jc w:val="right"/>
              <w:rPr>
                <w:rFonts w:eastAsia="Times New Roman" w:cs="Times New Roman"/>
                <w:b/>
                <w:bCs/>
                <w:color w:val="000000"/>
                <w:sz w:val="16"/>
                <w:szCs w:val="16"/>
                <w:lang w:eastAsia="el-GR"/>
              </w:rPr>
            </w:pPr>
            <w:r w:rsidRPr="00E3013F">
              <w:rPr>
                <w:rFonts w:eastAsia="Times New Roman" w:cs="Times New Roman"/>
                <w:b/>
                <w:bCs/>
                <w:color w:val="000000"/>
                <w:sz w:val="16"/>
                <w:szCs w:val="16"/>
                <w:lang w:eastAsia="el-GR"/>
              </w:rPr>
              <w:t>28,46%</w:t>
            </w:r>
          </w:p>
        </w:tc>
        <w:tc>
          <w:tcPr>
            <w:tcW w:w="750" w:type="pct"/>
            <w:tcBorders>
              <w:top w:val="nil"/>
              <w:left w:val="nil"/>
              <w:bottom w:val="single" w:sz="8" w:space="0" w:color="FFFFFF"/>
              <w:right w:val="single" w:sz="8" w:space="0" w:color="FFFFFF"/>
            </w:tcBorders>
            <w:shd w:val="clear" w:color="000000" w:fill="FBCFAB"/>
            <w:vAlign w:val="center"/>
            <w:hideMark/>
          </w:tcPr>
          <w:p w14:paraId="3BAE1B8D" w14:textId="77777777" w:rsidR="0023104C" w:rsidRPr="00E3013F" w:rsidRDefault="0023104C" w:rsidP="0023104C">
            <w:pPr>
              <w:spacing w:before="0" w:after="0" w:line="240" w:lineRule="auto"/>
              <w:jc w:val="right"/>
              <w:rPr>
                <w:rFonts w:eastAsia="Times New Roman" w:cs="Times New Roman"/>
                <w:b/>
                <w:bCs/>
                <w:color w:val="000000"/>
                <w:sz w:val="16"/>
                <w:szCs w:val="16"/>
                <w:lang w:eastAsia="el-GR"/>
              </w:rPr>
            </w:pPr>
            <w:r w:rsidRPr="00E3013F">
              <w:rPr>
                <w:rFonts w:eastAsia="Times New Roman" w:cs="Times New Roman"/>
                <w:b/>
                <w:bCs/>
                <w:color w:val="000000"/>
                <w:sz w:val="16"/>
                <w:szCs w:val="16"/>
                <w:lang w:eastAsia="el-GR"/>
              </w:rPr>
              <w:t>7,80%</w:t>
            </w:r>
          </w:p>
        </w:tc>
        <w:tc>
          <w:tcPr>
            <w:tcW w:w="762" w:type="pct"/>
            <w:tcBorders>
              <w:top w:val="nil"/>
              <w:left w:val="nil"/>
              <w:bottom w:val="single" w:sz="8" w:space="0" w:color="FFFFFF"/>
              <w:right w:val="single" w:sz="8" w:space="0" w:color="FFFFFF"/>
            </w:tcBorders>
            <w:shd w:val="clear" w:color="000000" w:fill="FBCFAB"/>
            <w:vAlign w:val="center"/>
            <w:hideMark/>
          </w:tcPr>
          <w:p w14:paraId="2163B383" w14:textId="77777777" w:rsidR="0023104C" w:rsidRPr="00E3013F" w:rsidRDefault="00B14E00" w:rsidP="0023104C">
            <w:pPr>
              <w:spacing w:before="0" w:after="0" w:line="240" w:lineRule="auto"/>
              <w:jc w:val="right"/>
              <w:rPr>
                <w:rFonts w:eastAsia="Times New Roman" w:cs="Times New Roman"/>
                <w:b/>
                <w:bCs/>
                <w:color w:val="000000"/>
                <w:sz w:val="16"/>
                <w:szCs w:val="16"/>
                <w:lang w:eastAsia="el-GR"/>
              </w:rPr>
            </w:pPr>
            <w:r>
              <w:rPr>
                <w:rFonts w:eastAsia="Times New Roman" w:cs="Times New Roman"/>
                <w:b/>
                <w:bCs/>
                <w:color w:val="000000"/>
                <w:sz w:val="16"/>
                <w:szCs w:val="16"/>
                <w:lang w:eastAsia="el-GR"/>
              </w:rPr>
              <w:t>4,39</w:t>
            </w:r>
            <w:r w:rsidR="0023104C" w:rsidRPr="00E3013F">
              <w:rPr>
                <w:rFonts w:eastAsia="Times New Roman" w:cs="Times New Roman"/>
                <w:b/>
                <w:bCs/>
                <w:color w:val="000000"/>
                <w:sz w:val="16"/>
                <w:szCs w:val="16"/>
                <w:lang w:eastAsia="el-GR"/>
              </w:rPr>
              <w:t>%</w:t>
            </w:r>
          </w:p>
        </w:tc>
      </w:tr>
      <w:tr w:rsidR="00906BD4" w:rsidRPr="0023104C" w14:paraId="2CE15B2B" w14:textId="77777777" w:rsidTr="00CA45B8">
        <w:trPr>
          <w:trHeight w:val="48"/>
        </w:trPr>
        <w:tc>
          <w:tcPr>
            <w:tcW w:w="281" w:type="pct"/>
            <w:tcBorders>
              <w:top w:val="nil"/>
              <w:left w:val="nil"/>
              <w:bottom w:val="nil"/>
              <w:right w:val="nil"/>
            </w:tcBorders>
            <w:shd w:val="clear" w:color="auto" w:fill="auto"/>
            <w:noWrap/>
            <w:vAlign w:val="bottom"/>
            <w:hideMark/>
          </w:tcPr>
          <w:p w14:paraId="22818259" w14:textId="77777777" w:rsidR="0023104C" w:rsidRPr="00931EEF" w:rsidRDefault="0023104C" w:rsidP="0023104C">
            <w:pPr>
              <w:spacing w:before="0" w:after="0" w:line="240" w:lineRule="auto"/>
              <w:jc w:val="left"/>
              <w:rPr>
                <w:rFonts w:eastAsia="Times New Roman" w:cs="Times New Roman"/>
                <w:color w:val="000000"/>
                <w:sz w:val="16"/>
                <w:szCs w:val="16"/>
                <w:lang w:eastAsia="el-GR"/>
              </w:rPr>
            </w:pPr>
          </w:p>
        </w:tc>
        <w:tc>
          <w:tcPr>
            <w:tcW w:w="506" w:type="pct"/>
            <w:tcBorders>
              <w:top w:val="nil"/>
              <w:left w:val="nil"/>
              <w:bottom w:val="nil"/>
              <w:right w:val="nil"/>
            </w:tcBorders>
            <w:shd w:val="clear" w:color="auto" w:fill="auto"/>
            <w:noWrap/>
            <w:vAlign w:val="bottom"/>
            <w:hideMark/>
          </w:tcPr>
          <w:p w14:paraId="5D7260E1" w14:textId="77777777" w:rsidR="0023104C" w:rsidRPr="00931EEF" w:rsidRDefault="0023104C" w:rsidP="0023104C">
            <w:pPr>
              <w:spacing w:before="0" w:after="0" w:line="240" w:lineRule="auto"/>
              <w:jc w:val="left"/>
              <w:rPr>
                <w:rFonts w:eastAsia="Times New Roman" w:cs="Times New Roman"/>
                <w:color w:val="000000"/>
                <w:sz w:val="16"/>
                <w:szCs w:val="16"/>
                <w:lang w:eastAsia="el-GR"/>
              </w:rPr>
            </w:pPr>
          </w:p>
        </w:tc>
        <w:tc>
          <w:tcPr>
            <w:tcW w:w="350" w:type="pct"/>
            <w:tcBorders>
              <w:top w:val="nil"/>
              <w:left w:val="nil"/>
              <w:bottom w:val="nil"/>
              <w:right w:val="nil"/>
            </w:tcBorders>
            <w:shd w:val="clear" w:color="auto" w:fill="auto"/>
            <w:noWrap/>
            <w:vAlign w:val="bottom"/>
            <w:hideMark/>
          </w:tcPr>
          <w:p w14:paraId="07FB7BB2" w14:textId="77777777" w:rsidR="0023104C" w:rsidRPr="00931EEF" w:rsidRDefault="0023104C" w:rsidP="0023104C">
            <w:pPr>
              <w:spacing w:before="0" w:after="0" w:line="240" w:lineRule="auto"/>
              <w:jc w:val="left"/>
              <w:rPr>
                <w:rFonts w:eastAsia="Times New Roman" w:cs="Times New Roman"/>
                <w:color w:val="000000"/>
                <w:sz w:val="16"/>
                <w:szCs w:val="16"/>
                <w:lang w:eastAsia="el-GR"/>
              </w:rPr>
            </w:pPr>
          </w:p>
        </w:tc>
        <w:tc>
          <w:tcPr>
            <w:tcW w:w="550" w:type="pct"/>
            <w:tcBorders>
              <w:top w:val="nil"/>
              <w:left w:val="nil"/>
              <w:bottom w:val="nil"/>
              <w:right w:val="nil"/>
            </w:tcBorders>
            <w:shd w:val="clear" w:color="auto" w:fill="auto"/>
            <w:noWrap/>
            <w:vAlign w:val="bottom"/>
            <w:hideMark/>
          </w:tcPr>
          <w:p w14:paraId="55C51AFA" w14:textId="77777777" w:rsidR="0023104C" w:rsidRPr="00E3013F" w:rsidRDefault="0023104C" w:rsidP="0023104C">
            <w:pPr>
              <w:spacing w:before="0" w:after="0" w:line="240" w:lineRule="auto"/>
              <w:jc w:val="left"/>
              <w:rPr>
                <w:rFonts w:eastAsia="Times New Roman" w:cs="Times New Roman"/>
                <w:color w:val="000000"/>
                <w:sz w:val="16"/>
                <w:szCs w:val="16"/>
                <w:lang w:eastAsia="el-GR"/>
              </w:rPr>
            </w:pPr>
          </w:p>
        </w:tc>
        <w:tc>
          <w:tcPr>
            <w:tcW w:w="600" w:type="pct"/>
            <w:tcBorders>
              <w:top w:val="nil"/>
              <w:left w:val="nil"/>
              <w:bottom w:val="nil"/>
              <w:right w:val="nil"/>
            </w:tcBorders>
            <w:shd w:val="clear" w:color="auto" w:fill="auto"/>
            <w:noWrap/>
            <w:vAlign w:val="bottom"/>
            <w:hideMark/>
          </w:tcPr>
          <w:p w14:paraId="05A8D552" w14:textId="77777777" w:rsidR="0023104C" w:rsidRPr="00E3013F" w:rsidRDefault="0023104C" w:rsidP="0023104C">
            <w:pPr>
              <w:spacing w:before="0" w:after="0" w:line="240" w:lineRule="auto"/>
              <w:jc w:val="left"/>
              <w:rPr>
                <w:rFonts w:eastAsia="Times New Roman" w:cs="Times New Roman"/>
                <w:color w:val="000000"/>
                <w:sz w:val="16"/>
                <w:szCs w:val="16"/>
                <w:lang w:eastAsia="el-GR"/>
              </w:rPr>
            </w:pPr>
          </w:p>
        </w:tc>
        <w:tc>
          <w:tcPr>
            <w:tcW w:w="600" w:type="pct"/>
            <w:tcBorders>
              <w:top w:val="nil"/>
              <w:left w:val="single" w:sz="8" w:space="0" w:color="FFFFFF"/>
              <w:bottom w:val="single" w:sz="8" w:space="0" w:color="FFFFFF"/>
              <w:right w:val="single" w:sz="12" w:space="0" w:color="FFFFFF"/>
            </w:tcBorders>
            <w:shd w:val="clear" w:color="000000" w:fill="974806"/>
            <w:vAlign w:val="center"/>
            <w:hideMark/>
          </w:tcPr>
          <w:p w14:paraId="390C5EDD" w14:textId="77777777" w:rsidR="0023104C" w:rsidRPr="00E3013F" w:rsidRDefault="0023104C" w:rsidP="0023104C">
            <w:pPr>
              <w:spacing w:before="0" w:after="0" w:line="240" w:lineRule="auto"/>
              <w:jc w:val="center"/>
              <w:rPr>
                <w:rFonts w:eastAsia="Times New Roman" w:cs="Times New Roman"/>
                <w:b/>
                <w:bCs/>
                <w:color w:val="FFFFFF"/>
                <w:sz w:val="16"/>
                <w:szCs w:val="16"/>
                <w:lang w:eastAsia="el-GR"/>
              </w:rPr>
            </w:pPr>
            <w:r w:rsidRPr="00E3013F">
              <w:rPr>
                <w:rFonts w:eastAsia="Times New Roman" w:cs="Times New Roman"/>
                <w:b/>
                <w:bCs/>
                <w:color w:val="FFFFFF"/>
                <w:sz w:val="16"/>
                <w:szCs w:val="16"/>
                <w:lang w:eastAsia="el-GR"/>
              </w:rPr>
              <w:t>% Επιλεξ. Δαπανών</w:t>
            </w:r>
          </w:p>
        </w:tc>
        <w:tc>
          <w:tcPr>
            <w:tcW w:w="600" w:type="pct"/>
            <w:tcBorders>
              <w:top w:val="nil"/>
              <w:left w:val="nil"/>
              <w:bottom w:val="single" w:sz="8" w:space="0" w:color="FFFFFF"/>
              <w:right w:val="single" w:sz="8" w:space="0" w:color="FFFFFF"/>
            </w:tcBorders>
            <w:shd w:val="clear" w:color="000000" w:fill="FBCFAB"/>
            <w:vAlign w:val="center"/>
            <w:hideMark/>
          </w:tcPr>
          <w:p w14:paraId="2AA02758" w14:textId="77777777" w:rsidR="0023104C" w:rsidRPr="00E3013F" w:rsidRDefault="00504265" w:rsidP="0023104C">
            <w:pPr>
              <w:spacing w:before="0" w:after="0" w:line="240" w:lineRule="auto"/>
              <w:jc w:val="right"/>
              <w:rPr>
                <w:rFonts w:eastAsia="Times New Roman" w:cs="Times New Roman"/>
                <w:b/>
                <w:bCs/>
                <w:color w:val="000000"/>
                <w:sz w:val="16"/>
                <w:szCs w:val="16"/>
                <w:lang w:eastAsia="el-GR"/>
              </w:rPr>
            </w:pPr>
            <w:r>
              <w:rPr>
                <w:rFonts w:eastAsia="Times New Roman" w:cs="Times New Roman"/>
                <w:b/>
                <w:bCs/>
                <w:color w:val="000000"/>
                <w:sz w:val="16"/>
                <w:szCs w:val="16"/>
                <w:lang w:eastAsia="el-GR"/>
              </w:rPr>
              <w:t>38,72</w:t>
            </w:r>
            <w:r w:rsidR="0023104C" w:rsidRPr="00E3013F">
              <w:rPr>
                <w:rFonts w:eastAsia="Times New Roman" w:cs="Times New Roman"/>
                <w:b/>
                <w:bCs/>
                <w:color w:val="000000"/>
                <w:sz w:val="16"/>
                <w:szCs w:val="16"/>
                <w:lang w:eastAsia="el-GR"/>
              </w:rPr>
              <w:t>%</w:t>
            </w:r>
          </w:p>
        </w:tc>
        <w:tc>
          <w:tcPr>
            <w:tcW w:w="750" w:type="pct"/>
            <w:tcBorders>
              <w:top w:val="nil"/>
              <w:left w:val="nil"/>
              <w:bottom w:val="single" w:sz="8" w:space="0" w:color="FFFFFF"/>
              <w:right w:val="single" w:sz="8" w:space="0" w:color="FFFFFF"/>
            </w:tcBorders>
            <w:shd w:val="clear" w:color="000000" w:fill="FBCFAB"/>
            <w:vAlign w:val="center"/>
            <w:hideMark/>
          </w:tcPr>
          <w:p w14:paraId="5D121363" w14:textId="77777777" w:rsidR="0023104C" w:rsidRPr="00E3013F" w:rsidRDefault="00504265" w:rsidP="0023104C">
            <w:pPr>
              <w:spacing w:before="0" w:after="0" w:line="240" w:lineRule="auto"/>
              <w:jc w:val="right"/>
              <w:rPr>
                <w:rFonts w:eastAsia="Times New Roman" w:cs="Times New Roman"/>
                <w:b/>
                <w:bCs/>
                <w:color w:val="000000"/>
                <w:sz w:val="16"/>
                <w:szCs w:val="16"/>
                <w:lang w:eastAsia="el-GR"/>
              </w:rPr>
            </w:pPr>
            <w:r>
              <w:rPr>
                <w:rFonts w:eastAsia="Times New Roman" w:cs="Times New Roman"/>
                <w:b/>
                <w:bCs/>
                <w:color w:val="000000"/>
                <w:sz w:val="16"/>
                <w:szCs w:val="16"/>
                <w:lang w:eastAsia="el-GR"/>
              </w:rPr>
              <w:t>10,61</w:t>
            </w:r>
            <w:r w:rsidR="0023104C" w:rsidRPr="00E3013F">
              <w:rPr>
                <w:rFonts w:eastAsia="Times New Roman" w:cs="Times New Roman"/>
                <w:b/>
                <w:bCs/>
                <w:color w:val="000000"/>
                <w:sz w:val="16"/>
                <w:szCs w:val="16"/>
                <w:lang w:eastAsia="el-GR"/>
              </w:rPr>
              <w:t>%</w:t>
            </w:r>
          </w:p>
        </w:tc>
        <w:tc>
          <w:tcPr>
            <w:tcW w:w="762" w:type="pct"/>
            <w:tcBorders>
              <w:top w:val="nil"/>
              <w:left w:val="nil"/>
              <w:bottom w:val="single" w:sz="8" w:space="0" w:color="FFFFFF"/>
              <w:right w:val="single" w:sz="8" w:space="0" w:color="FFFFFF"/>
            </w:tcBorders>
            <w:shd w:val="clear" w:color="000000" w:fill="FBCFAB"/>
            <w:vAlign w:val="center"/>
            <w:hideMark/>
          </w:tcPr>
          <w:p w14:paraId="197EB48E" w14:textId="77777777" w:rsidR="0023104C" w:rsidRPr="00E3013F" w:rsidRDefault="00504265" w:rsidP="0023104C">
            <w:pPr>
              <w:spacing w:before="0" w:after="0" w:line="240" w:lineRule="auto"/>
              <w:jc w:val="right"/>
              <w:rPr>
                <w:rFonts w:eastAsia="Times New Roman" w:cs="Times New Roman"/>
                <w:b/>
                <w:bCs/>
                <w:color w:val="000000"/>
                <w:sz w:val="16"/>
                <w:szCs w:val="16"/>
                <w:lang w:eastAsia="el-GR"/>
              </w:rPr>
            </w:pPr>
            <w:r>
              <w:rPr>
                <w:rFonts w:eastAsia="Times New Roman" w:cs="Times New Roman"/>
                <w:b/>
                <w:bCs/>
                <w:color w:val="000000"/>
                <w:sz w:val="16"/>
                <w:szCs w:val="16"/>
                <w:lang w:eastAsia="el-GR"/>
              </w:rPr>
              <w:t>5,97</w:t>
            </w:r>
            <w:r w:rsidR="0023104C" w:rsidRPr="00E3013F">
              <w:rPr>
                <w:rFonts w:eastAsia="Times New Roman" w:cs="Times New Roman"/>
                <w:b/>
                <w:bCs/>
                <w:color w:val="000000"/>
                <w:sz w:val="16"/>
                <w:szCs w:val="16"/>
                <w:lang w:eastAsia="el-GR"/>
              </w:rPr>
              <w:t>%</w:t>
            </w:r>
          </w:p>
        </w:tc>
      </w:tr>
      <w:tr w:rsidR="00906BD4" w:rsidRPr="0023104C" w14:paraId="11EB5213" w14:textId="77777777" w:rsidTr="00CA45B8">
        <w:trPr>
          <w:trHeight w:val="45"/>
        </w:trPr>
        <w:tc>
          <w:tcPr>
            <w:tcW w:w="281" w:type="pct"/>
            <w:tcBorders>
              <w:top w:val="nil"/>
              <w:left w:val="nil"/>
              <w:bottom w:val="nil"/>
              <w:right w:val="nil"/>
            </w:tcBorders>
            <w:shd w:val="clear" w:color="auto" w:fill="auto"/>
            <w:noWrap/>
            <w:vAlign w:val="bottom"/>
            <w:hideMark/>
          </w:tcPr>
          <w:p w14:paraId="5C734135" w14:textId="77777777" w:rsidR="0023104C" w:rsidRPr="00931EEF" w:rsidRDefault="0023104C" w:rsidP="0023104C">
            <w:pPr>
              <w:spacing w:before="0" w:after="0" w:line="240" w:lineRule="auto"/>
              <w:jc w:val="left"/>
              <w:rPr>
                <w:rFonts w:eastAsia="Times New Roman" w:cs="Times New Roman"/>
                <w:color w:val="000000"/>
                <w:sz w:val="16"/>
                <w:szCs w:val="16"/>
                <w:lang w:eastAsia="el-GR"/>
              </w:rPr>
            </w:pPr>
          </w:p>
        </w:tc>
        <w:tc>
          <w:tcPr>
            <w:tcW w:w="506" w:type="pct"/>
            <w:tcBorders>
              <w:top w:val="nil"/>
              <w:left w:val="nil"/>
              <w:bottom w:val="nil"/>
              <w:right w:val="nil"/>
            </w:tcBorders>
            <w:shd w:val="clear" w:color="auto" w:fill="auto"/>
            <w:noWrap/>
            <w:vAlign w:val="bottom"/>
            <w:hideMark/>
          </w:tcPr>
          <w:p w14:paraId="4C997E1F" w14:textId="77777777" w:rsidR="0023104C" w:rsidRPr="00931EEF" w:rsidRDefault="0023104C" w:rsidP="0023104C">
            <w:pPr>
              <w:spacing w:before="0" w:after="0" w:line="240" w:lineRule="auto"/>
              <w:jc w:val="left"/>
              <w:rPr>
                <w:rFonts w:eastAsia="Times New Roman" w:cs="Times New Roman"/>
                <w:color w:val="000000"/>
                <w:sz w:val="16"/>
                <w:szCs w:val="16"/>
                <w:lang w:eastAsia="el-GR"/>
              </w:rPr>
            </w:pPr>
          </w:p>
        </w:tc>
        <w:tc>
          <w:tcPr>
            <w:tcW w:w="350" w:type="pct"/>
            <w:tcBorders>
              <w:top w:val="nil"/>
              <w:left w:val="nil"/>
              <w:bottom w:val="nil"/>
              <w:right w:val="nil"/>
            </w:tcBorders>
            <w:shd w:val="clear" w:color="auto" w:fill="auto"/>
            <w:noWrap/>
            <w:vAlign w:val="bottom"/>
            <w:hideMark/>
          </w:tcPr>
          <w:p w14:paraId="37884C5F" w14:textId="77777777" w:rsidR="0023104C" w:rsidRPr="00931EEF" w:rsidRDefault="0023104C" w:rsidP="0023104C">
            <w:pPr>
              <w:spacing w:before="0" w:after="0" w:line="240" w:lineRule="auto"/>
              <w:jc w:val="left"/>
              <w:rPr>
                <w:rFonts w:eastAsia="Times New Roman" w:cs="Times New Roman"/>
                <w:color w:val="000000"/>
                <w:sz w:val="16"/>
                <w:szCs w:val="16"/>
                <w:lang w:eastAsia="el-GR"/>
              </w:rPr>
            </w:pPr>
          </w:p>
        </w:tc>
        <w:tc>
          <w:tcPr>
            <w:tcW w:w="550" w:type="pct"/>
            <w:tcBorders>
              <w:top w:val="nil"/>
              <w:left w:val="nil"/>
              <w:bottom w:val="nil"/>
              <w:right w:val="nil"/>
            </w:tcBorders>
            <w:shd w:val="clear" w:color="auto" w:fill="auto"/>
            <w:noWrap/>
            <w:vAlign w:val="bottom"/>
            <w:hideMark/>
          </w:tcPr>
          <w:p w14:paraId="02E69B94" w14:textId="77777777" w:rsidR="0023104C" w:rsidRPr="00E3013F" w:rsidRDefault="0023104C" w:rsidP="0023104C">
            <w:pPr>
              <w:spacing w:before="0" w:after="0" w:line="240" w:lineRule="auto"/>
              <w:jc w:val="left"/>
              <w:rPr>
                <w:rFonts w:eastAsia="Times New Roman" w:cs="Times New Roman"/>
                <w:color w:val="000000"/>
                <w:sz w:val="16"/>
                <w:szCs w:val="16"/>
                <w:lang w:eastAsia="el-GR"/>
              </w:rPr>
            </w:pPr>
          </w:p>
        </w:tc>
        <w:tc>
          <w:tcPr>
            <w:tcW w:w="600" w:type="pct"/>
            <w:tcBorders>
              <w:top w:val="nil"/>
              <w:left w:val="nil"/>
              <w:bottom w:val="nil"/>
              <w:right w:val="nil"/>
            </w:tcBorders>
            <w:shd w:val="clear" w:color="auto" w:fill="auto"/>
            <w:noWrap/>
            <w:vAlign w:val="bottom"/>
            <w:hideMark/>
          </w:tcPr>
          <w:p w14:paraId="63EB1FAE" w14:textId="77777777" w:rsidR="0023104C" w:rsidRPr="00E3013F" w:rsidRDefault="0023104C" w:rsidP="0023104C">
            <w:pPr>
              <w:spacing w:before="0" w:after="0" w:line="240" w:lineRule="auto"/>
              <w:jc w:val="left"/>
              <w:rPr>
                <w:rFonts w:eastAsia="Times New Roman" w:cs="Times New Roman"/>
                <w:color w:val="000000"/>
                <w:sz w:val="16"/>
                <w:szCs w:val="16"/>
                <w:lang w:eastAsia="el-GR"/>
              </w:rPr>
            </w:pPr>
          </w:p>
        </w:tc>
        <w:tc>
          <w:tcPr>
            <w:tcW w:w="600" w:type="pct"/>
            <w:tcBorders>
              <w:top w:val="nil"/>
              <w:left w:val="nil"/>
              <w:bottom w:val="nil"/>
              <w:right w:val="nil"/>
            </w:tcBorders>
            <w:shd w:val="clear" w:color="auto" w:fill="auto"/>
            <w:noWrap/>
            <w:vAlign w:val="bottom"/>
            <w:hideMark/>
          </w:tcPr>
          <w:p w14:paraId="4E2B48C7" w14:textId="77777777" w:rsidR="0023104C" w:rsidRPr="00E3013F" w:rsidRDefault="0023104C" w:rsidP="0023104C">
            <w:pPr>
              <w:spacing w:before="0" w:after="0" w:line="240" w:lineRule="auto"/>
              <w:jc w:val="left"/>
              <w:rPr>
                <w:rFonts w:eastAsia="Times New Roman" w:cs="Times New Roman"/>
                <w:color w:val="000000"/>
                <w:sz w:val="16"/>
                <w:szCs w:val="16"/>
                <w:lang w:eastAsia="el-GR"/>
              </w:rPr>
            </w:pPr>
          </w:p>
        </w:tc>
        <w:tc>
          <w:tcPr>
            <w:tcW w:w="600" w:type="pct"/>
            <w:tcBorders>
              <w:top w:val="nil"/>
              <w:left w:val="single" w:sz="8" w:space="0" w:color="FFFFFF"/>
              <w:bottom w:val="single" w:sz="8" w:space="0" w:color="FFFFFF"/>
              <w:right w:val="single" w:sz="12" w:space="0" w:color="FFFFFF"/>
            </w:tcBorders>
            <w:shd w:val="clear" w:color="000000" w:fill="974806"/>
            <w:vAlign w:val="center"/>
            <w:hideMark/>
          </w:tcPr>
          <w:p w14:paraId="6D93E0B8" w14:textId="77777777" w:rsidR="0023104C" w:rsidRPr="00E3013F" w:rsidRDefault="00931EEF" w:rsidP="0023104C">
            <w:pPr>
              <w:spacing w:before="0" w:after="0" w:line="240" w:lineRule="auto"/>
              <w:jc w:val="center"/>
              <w:rPr>
                <w:rFonts w:eastAsia="Times New Roman" w:cs="Times New Roman"/>
                <w:b/>
                <w:bCs/>
                <w:color w:val="FFFFFF"/>
                <w:sz w:val="16"/>
                <w:szCs w:val="16"/>
                <w:lang w:eastAsia="el-GR"/>
              </w:rPr>
            </w:pPr>
            <w:r w:rsidRPr="00E3013F">
              <w:rPr>
                <w:rFonts w:eastAsia="Times New Roman" w:cs="Times New Roman"/>
                <w:b/>
                <w:bCs/>
                <w:color w:val="FFFFFF"/>
                <w:sz w:val="16"/>
                <w:szCs w:val="16"/>
                <w:lang w:eastAsia="el-GR"/>
              </w:rPr>
              <w:t>% Νομ. Δεσμεύσ</w:t>
            </w:r>
            <w:r w:rsidR="0023104C" w:rsidRPr="00E3013F">
              <w:rPr>
                <w:rFonts w:eastAsia="Times New Roman" w:cs="Times New Roman"/>
                <w:b/>
                <w:bCs/>
                <w:color w:val="FFFFFF"/>
                <w:sz w:val="16"/>
                <w:szCs w:val="16"/>
                <w:lang w:eastAsia="el-GR"/>
              </w:rPr>
              <w:t>εων</w:t>
            </w:r>
          </w:p>
        </w:tc>
        <w:tc>
          <w:tcPr>
            <w:tcW w:w="750" w:type="pct"/>
            <w:tcBorders>
              <w:top w:val="nil"/>
              <w:left w:val="nil"/>
              <w:bottom w:val="single" w:sz="8" w:space="0" w:color="FFFFFF"/>
              <w:right w:val="single" w:sz="8" w:space="0" w:color="FFFFFF"/>
            </w:tcBorders>
            <w:shd w:val="clear" w:color="000000" w:fill="FBCFAB"/>
            <w:vAlign w:val="center"/>
            <w:hideMark/>
          </w:tcPr>
          <w:p w14:paraId="5D20D84C" w14:textId="77777777" w:rsidR="0023104C" w:rsidRPr="00E3013F" w:rsidRDefault="0023104C" w:rsidP="0023104C">
            <w:pPr>
              <w:spacing w:before="0" w:after="0" w:line="240" w:lineRule="auto"/>
              <w:jc w:val="right"/>
              <w:rPr>
                <w:rFonts w:eastAsia="Times New Roman" w:cs="Times New Roman"/>
                <w:b/>
                <w:bCs/>
                <w:color w:val="000000"/>
                <w:sz w:val="16"/>
                <w:szCs w:val="16"/>
                <w:lang w:eastAsia="el-GR"/>
              </w:rPr>
            </w:pPr>
            <w:r w:rsidRPr="00E3013F">
              <w:rPr>
                <w:rFonts w:eastAsia="Times New Roman" w:cs="Times New Roman"/>
                <w:b/>
                <w:bCs/>
                <w:color w:val="000000"/>
                <w:sz w:val="16"/>
                <w:szCs w:val="16"/>
                <w:lang w:eastAsia="el-GR"/>
              </w:rPr>
              <w:t>27,39%</w:t>
            </w:r>
          </w:p>
        </w:tc>
        <w:tc>
          <w:tcPr>
            <w:tcW w:w="762" w:type="pct"/>
            <w:tcBorders>
              <w:top w:val="nil"/>
              <w:left w:val="nil"/>
              <w:bottom w:val="single" w:sz="8" w:space="0" w:color="FFFFFF"/>
              <w:right w:val="single" w:sz="8" w:space="0" w:color="FFFFFF"/>
            </w:tcBorders>
            <w:shd w:val="clear" w:color="000000" w:fill="FBCFAB"/>
            <w:vAlign w:val="center"/>
            <w:hideMark/>
          </w:tcPr>
          <w:p w14:paraId="5016B35A" w14:textId="77777777" w:rsidR="0023104C" w:rsidRPr="00E3013F" w:rsidRDefault="00B14E00" w:rsidP="0023104C">
            <w:pPr>
              <w:spacing w:before="0" w:after="0" w:line="240" w:lineRule="auto"/>
              <w:jc w:val="right"/>
              <w:rPr>
                <w:rFonts w:eastAsia="Times New Roman" w:cs="Times New Roman"/>
                <w:b/>
                <w:bCs/>
                <w:color w:val="000000"/>
                <w:sz w:val="16"/>
                <w:szCs w:val="16"/>
                <w:lang w:eastAsia="el-GR"/>
              </w:rPr>
            </w:pPr>
            <w:r>
              <w:rPr>
                <w:rFonts w:eastAsia="Times New Roman" w:cs="Times New Roman"/>
                <w:b/>
                <w:bCs/>
                <w:color w:val="000000"/>
                <w:sz w:val="16"/>
                <w:szCs w:val="16"/>
                <w:lang w:eastAsia="el-GR"/>
              </w:rPr>
              <w:t>15,42</w:t>
            </w:r>
            <w:r w:rsidR="0023104C" w:rsidRPr="00E3013F">
              <w:rPr>
                <w:rFonts w:eastAsia="Times New Roman" w:cs="Times New Roman"/>
                <w:b/>
                <w:bCs/>
                <w:color w:val="000000"/>
                <w:sz w:val="16"/>
                <w:szCs w:val="16"/>
                <w:lang w:eastAsia="el-GR"/>
              </w:rPr>
              <w:t>%</w:t>
            </w:r>
          </w:p>
        </w:tc>
      </w:tr>
      <w:tr w:rsidR="00906BD4" w:rsidRPr="0023104C" w14:paraId="2A9D8117" w14:textId="77777777" w:rsidTr="00CA45B8">
        <w:trPr>
          <w:trHeight w:val="45"/>
        </w:trPr>
        <w:tc>
          <w:tcPr>
            <w:tcW w:w="281" w:type="pct"/>
            <w:tcBorders>
              <w:top w:val="nil"/>
              <w:left w:val="nil"/>
              <w:bottom w:val="nil"/>
              <w:right w:val="nil"/>
            </w:tcBorders>
            <w:shd w:val="clear" w:color="auto" w:fill="auto"/>
            <w:noWrap/>
            <w:vAlign w:val="bottom"/>
            <w:hideMark/>
          </w:tcPr>
          <w:p w14:paraId="0BB8563B" w14:textId="77777777" w:rsidR="0023104C" w:rsidRPr="00931EEF" w:rsidRDefault="0023104C" w:rsidP="0023104C">
            <w:pPr>
              <w:spacing w:before="0" w:after="0" w:line="240" w:lineRule="auto"/>
              <w:jc w:val="left"/>
              <w:rPr>
                <w:rFonts w:eastAsia="Times New Roman" w:cs="Times New Roman"/>
                <w:color w:val="000000"/>
                <w:sz w:val="16"/>
                <w:szCs w:val="16"/>
                <w:lang w:eastAsia="el-GR"/>
              </w:rPr>
            </w:pPr>
          </w:p>
        </w:tc>
        <w:tc>
          <w:tcPr>
            <w:tcW w:w="506" w:type="pct"/>
            <w:tcBorders>
              <w:top w:val="nil"/>
              <w:left w:val="nil"/>
              <w:bottom w:val="nil"/>
              <w:right w:val="nil"/>
            </w:tcBorders>
            <w:shd w:val="clear" w:color="auto" w:fill="auto"/>
            <w:noWrap/>
            <w:vAlign w:val="bottom"/>
            <w:hideMark/>
          </w:tcPr>
          <w:p w14:paraId="39D0D92B" w14:textId="77777777" w:rsidR="0023104C" w:rsidRPr="00931EEF" w:rsidRDefault="0023104C" w:rsidP="0023104C">
            <w:pPr>
              <w:spacing w:before="0" w:after="0" w:line="240" w:lineRule="auto"/>
              <w:jc w:val="left"/>
              <w:rPr>
                <w:rFonts w:eastAsia="Times New Roman" w:cs="Times New Roman"/>
                <w:color w:val="000000"/>
                <w:sz w:val="16"/>
                <w:szCs w:val="16"/>
                <w:lang w:eastAsia="el-GR"/>
              </w:rPr>
            </w:pPr>
          </w:p>
        </w:tc>
        <w:tc>
          <w:tcPr>
            <w:tcW w:w="350" w:type="pct"/>
            <w:tcBorders>
              <w:top w:val="nil"/>
              <w:left w:val="nil"/>
              <w:bottom w:val="nil"/>
              <w:right w:val="nil"/>
            </w:tcBorders>
            <w:shd w:val="clear" w:color="auto" w:fill="auto"/>
            <w:noWrap/>
            <w:vAlign w:val="bottom"/>
            <w:hideMark/>
          </w:tcPr>
          <w:p w14:paraId="1C282841" w14:textId="77777777" w:rsidR="0023104C" w:rsidRPr="00931EEF" w:rsidRDefault="0023104C" w:rsidP="0023104C">
            <w:pPr>
              <w:spacing w:before="0" w:after="0" w:line="240" w:lineRule="auto"/>
              <w:jc w:val="left"/>
              <w:rPr>
                <w:rFonts w:eastAsia="Times New Roman" w:cs="Times New Roman"/>
                <w:color w:val="000000"/>
                <w:sz w:val="16"/>
                <w:szCs w:val="16"/>
                <w:lang w:eastAsia="el-GR"/>
              </w:rPr>
            </w:pPr>
          </w:p>
        </w:tc>
        <w:tc>
          <w:tcPr>
            <w:tcW w:w="550" w:type="pct"/>
            <w:tcBorders>
              <w:top w:val="nil"/>
              <w:left w:val="nil"/>
              <w:bottom w:val="nil"/>
              <w:right w:val="nil"/>
            </w:tcBorders>
            <w:shd w:val="clear" w:color="auto" w:fill="auto"/>
            <w:noWrap/>
            <w:vAlign w:val="bottom"/>
            <w:hideMark/>
          </w:tcPr>
          <w:p w14:paraId="4B9D1317" w14:textId="77777777" w:rsidR="0023104C" w:rsidRPr="00E3013F" w:rsidRDefault="0023104C" w:rsidP="0023104C">
            <w:pPr>
              <w:spacing w:before="0" w:after="0" w:line="240" w:lineRule="auto"/>
              <w:jc w:val="left"/>
              <w:rPr>
                <w:rFonts w:eastAsia="Times New Roman" w:cs="Times New Roman"/>
                <w:color w:val="000000"/>
                <w:sz w:val="16"/>
                <w:szCs w:val="16"/>
                <w:lang w:eastAsia="el-GR"/>
              </w:rPr>
            </w:pPr>
          </w:p>
        </w:tc>
        <w:tc>
          <w:tcPr>
            <w:tcW w:w="600" w:type="pct"/>
            <w:tcBorders>
              <w:top w:val="nil"/>
              <w:left w:val="nil"/>
              <w:bottom w:val="nil"/>
              <w:right w:val="nil"/>
            </w:tcBorders>
            <w:shd w:val="clear" w:color="auto" w:fill="auto"/>
            <w:noWrap/>
            <w:vAlign w:val="bottom"/>
            <w:hideMark/>
          </w:tcPr>
          <w:p w14:paraId="63F22C26" w14:textId="77777777" w:rsidR="0023104C" w:rsidRPr="00E3013F" w:rsidRDefault="0023104C" w:rsidP="0023104C">
            <w:pPr>
              <w:spacing w:before="0" w:after="0" w:line="240" w:lineRule="auto"/>
              <w:jc w:val="left"/>
              <w:rPr>
                <w:rFonts w:eastAsia="Times New Roman" w:cs="Times New Roman"/>
                <w:color w:val="000000"/>
                <w:sz w:val="16"/>
                <w:szCs w:val="16"/>
                <w:lang w:eastAsia="el-GR"/>
              </w:rPr>
            </w:pPr>
          </w:p>
        </w:tc>
        <w:tc>
          <w:tcPr>
            <w:tcW w:w="600" w:type="pct"/>
            <w:tcBorders>
              <w:top w:val="nil"/>
              <w:left w:val="nil"/>
              <w:bottom w:val="nil"/>
              <w:right w:val="nil"/>
            </w:tcBorders>
            <w:shd w:val="clear" w:color="auto" w:fill="auto"/>
            <w:noWrap/>
            <w:vAlign w:val="bottom"/>
            <w:hideMark/>
          </w:tcPr>
          <w:p w14:paraId="5C94A2FE" w14:textId="77777777" w:rsidR="0023104C" w:rsidRPr="00E3013F" w:rsidRDefault="0023104C" w:rsidP="0023104C">
            <w:pPr>
              <w:spacing w:before="0" w:after="0" w:line="240" w:lineRule="auto"/>
              <w:jc w:val="left"/>
              <w:rPr>
                <w:rFonts w:eastAsia="Times New Roman" w:cs="Times New Roman"/>
                <w:color w:val="000000"/>
                <w:sz w:val="16"/>
                <w:szCs w:val="16"/>
                <w:lang w:eastAsia="el-GR"/>
              </w:rPr>
            </w:pPr>
          </w:p>
        </w:tc>
        <w:tc>
          <w:tcPr>
            <w:tcW w:w="600" w:type="pct"/>
            <w:tcBorders>
              <w:top w:val="nil"/>
              <w:left w:val="nil"/>
              <w:bottom w:val="nil"/>
              <w:right w:val="nil"/>
            </w:tcBorders>
            <w:shd w:val="clear" w:color="auto" w:fill="auto"/>
            <w:noWrap/>
            <w:vAlign w:val="bottom"/>
            <w:hideMark/>
          </w:tcPr>
          <w:p w14:paraId="4D3DC769" w14:textId="77777777" w:rsidR="0023104C" w:rsidRPr="00E3013F" w:rsidRDefault="0023104C" w:rsidP="0023104C">
            <w:pPr>
              <w:spacing w:before="0" w:after="0" w:line="240" w:lineRule="auto"/>
              <w:jc w:val="left"/>
              <w:rPr>
                <w:rFonts w:eastAsia="Times New Roman" w:cs="Times New Roman"/>
                <w:color w:val="000000"/>
                <w:sz w:val="16"/>
                <w:szCs w:val="16"/>
                <w:lang w:eastAsia="el-GR"/>
              </w:rPr>
            </w:pPr>
          </w:p>
        </w:tc>
        <w:tc>
          <w:tcPr>
            <w:tcW w:w="750" w:type="pct"/>
            <w:tcBorders>
              <w:top w:val="nil"/>
              <w:left w:val="single" w:sz="8" w:space="0" w:color="FFFFFF"/>
              <w:bottom w:val="single" w:sz="8" w:space="0" w:color="FFFFFF"/>
              <w:right w:val="single" w:sz="12" w:space="0" w:color="FFFFFF"/>
            </w:tcBorders>
            <w:shd w:val="clear" w:color="000000" w:fill="974806"/>
            <w:vAlign w:val="center"/>
            <w:hideMark/>
          </w:tcPr>
          <w:p w14:paraId="5617D884" w14:textId="77777777" w:rsidR="0023104C" w:rsidRPr="00E3013F" w:rsidRDefault="00931EEF" w:rsidP="00931EEF">
            <w:pPr>
              <w:spacing w:before="0" w:after="0" w:line="240" w:lineRule="auto"/>
              <w:jc w:val="center"/>
              <w:rPr>
                <w:rFonts w:eastAsia="Times New Roman" w:cs="Times New Roman"/>
                <w:b/>
                <w:bCs/>
                <w:color w:val="FFFFFF"/>
                <w:sz w:val="16"/>
                <w:szCs w:val="16"/>
                <w:lang w:eastAsia="el-GR"/>
              </w:rPr>
            </w:pPr>
            <w:r w:rsidRPr="00E3013F">
              <w:rPr>
                <w:rFonts w:eastAsia="Times New Roman" w:cs="Times New Roman"/>
                <w:b/>
                <w:bCs/>
                <w:color w:val="FFFFFF"/>
                <w:sz w:val="16"/>
                <w:szCs w:val="16"/>
                <w:lang w:eastAsia="el-GR"/>
              </w:rPr>
              <w:t>% Αιτούμ. Ποσό Υποβ.</w:t>
            </w:r>
          </w:p>
        </w:tc>
        <w:tc>
          <w:tcPr>
            <w:tcW w:w="762" w:type="pct"/>
            <w:tcBorders>
              <w:top w:val="nil"/>
              <w:left w:val="nil"/>
              <w:bottom w:val="single" w:sz="8" w:space="0" w:color="FFFFFF"/>
              <w:right w:val="single" w:sz="8" w:space="0" w:color="FFFFFF"/>
            </w:tcBorders>
            <w:shd w:val="clear" w:color="000000" w:fill="FBCFAB"/>
            <w:vAlign w:val="center"/>
            <w:hideMark/>
          </w:tcPr>
          <w:p w14:paraId="6BDA23D5" w14:textId="77777777" w:rsidR="0023104C" w:rsidRPr="00E3013F" w:rsidRDefault="00B14E00" w:rsidP="0023104C">
            <w:pPr>
              <w:spacing w:before="0" w:after="0" w:line="240" w:lineRule="auto"/>
              <w:jc w:val="right"/>
              <w:rPr>
                <w:rFonts w:eastAsia="Times New Roman" w:cs="Times New Roman"/>
                <w:b/>
                <w:bCs/>
                <w:color w:val="000000"/>
                <w:sz w:val="16"/>
                <w:szCs w:val="16"/>
                <w:lang w:eastAsia="el-GR"/>
              </w:rPr>
            </w:pPr>
            <w:r>
              <w:rPr>
                <w:rFonts w:eastAsia="Times New Roman" w:cs="Times New Roman"/>
                <w:b/>
                <w:bCs/>
                <w:color w:val="000000"/>
                <w:sz w:val="16"/>
                <w:szCs w:val="16"/>
                <w:lang w:eastAsia="el-GR"/>
              </w:rPr>
              <w:t>56,31</w:t>
            </w:r>
            <w:r w:rsidR="0023104C" w:rsidRPr="00E3013F">
              <w:rPr>
                <w:rFonts w:eastAsia="Times New Roman" w:cs="Times New Roman"/>
                <w:b/>
                <w:bCs/>
                <w:color w:val="000000"/>
                <w:sz w:val="16"/>
                <w:szCs w:val="16"/>
                <w:lang w:eastAsia="el-GR"/>
              </w:rPr>
              <w:t>%</w:t>
            </w:r>
          </w:p>
        </w:tc>
      </w:tr>
    </w:tbl>
    <w:p w14:paraId="776E199B" w14:textId="77777777" w:rsidR="0023104C" w:rsidRDefault="0023104C" w:rsidP="00931EEF">
      <w:pPr>
        <w:spacing w:before="0" w:after="0" w:line="240" w:lineRule="auto"/>
        <w:contextualSpacing/>
        <w:rPr>
          <w:sz w:val="6"/>
          <w:szCs w:val="6"/>
        </w:rPr>
      </w:pPr>
    </w:p>
    <w:p w14:paraId="55D94FBC" w14:textId="13F71A61" w:rsidR="00D25E02" w:rsidRDefault="00D25E02" w:rsidP="00D25E02">
      <w:pPr>
        <w:pStyle w:val="a0"/>
        <w:ind w:left="2410" w:hanging="2500"/>
      </w:pPr>
      <w:r>
        <w:lastRenderedPageBreak/>
        <w:t xml:space="preserve">Διάγραμμα </w:t>
      </w:r>
      <w:fldSimple w:instr=" SEQ Διαγραμμα \* ARABIC ">
        <w:r w:rsidR="003F62EF">
          <w:rPr>
            <w:noProof/>
          </w:rPr>
          <w:t>9</w:t>
        </w:r>
      </w:fldSimple>
      <w:r w:rsidR="005A324A">
        <w:t xml:space="preserve">α </w:t>
      </w:r>
      <w:r w:rsidR="00A855F1">
        <w:t xml:space="preserve">&amp; </w:t>
      </w:r>
      <w:r w:rsidR="005A324A">
        <w:t>β</w:t>
      </w:r>
      <w:r w:rsidR="00A855F1">
        <w:t>.</w:t>
      </w:r>
      <w:r w:rsidR="00F807FF">
        <w:t xml:space="preserve"> % Ενεργοποίησης</w:t>
      </w:r>
      <w:r>
        <w:t xml:space="preserve"> του Ε.Π.</w:t>
      </w:r>
      <w:r w:rsidR="00D366C9">
        <w:t xml:space="preserve"> ανά Α.Π.</w:t>
      </w:r>
      <w:r w:rsidR="008E6EC6">
        <w:t xml:space="preserve"> και συντελεστής Χρηματοοικονομι</w:t>
      </w:r>
      <w:r w:rsidR="009B706D">
        <w:t>κής Βαρύτητας κάθε Α.Π.</w:t>
      </w:r>
    </w:p>
    <w:tbl>
      <w:tblPr>
        <w:tblStyle w:val="TableGrid"/>
        <w:tblW w:w="14000" w:type="dxa"/>
        <w:tblLayout w:type="fixed"/>
        <w:tblLook w:val="04A0" w:firstRow="1" w:lastRow="0" w:firstColumn="1" w:lastColumn="0" w:noHBand="0" w:noVBand="1"/>
      </w:tblPr>
      <w:tblGrid>
        <w:gridCol w:w="7196"/>
        <w:gridCol w:w="6804"/>
      </w:tblGrid>
      <w:tr w:rsidR="008E6EC6" w14:paraId="5CF4E58C" w14:textId="77777777" w:rsidTr="00A3548D">
        <w:tc>
          <w:tcPr>
            <w:tcW w:w="7196" w:type="dxa"/>
            <w:tcBorders>
              <w:top w:val="nil"/>
              <w:left w:val="nil"/>
              <w:bottom w:val="nil"/>
              <w:right w:val="nil"/>
            </w:tcBorders>
          </w:tcPr>
          <w:p w14:paraId="0CD4C607" w14:textId="77777777" w:rsidR="008E6EC6" w:rsidRDefault="002512B4" w:rsidP="005A324A">
            <w:pPr>
              <w:jc w:val="left"/>
            </w:pPr>
            <w:r>
              <w:rPr>
                <w:noProof/>
                <w:lang w:val="en-GB" w:eastAsia="en-GB"/>
              </w:rPr>
              <w:drawing>
                <wp:inline distT="0" distB="0" distL="0" distR="0" wp14:anchorId="70A53BFA" wp14:editId="0DFACE0D">
                  <wp:extent cx="4457700" cy="2809875"/>
                  <wp:effectExtent l="0" t="0" r="0" b="0"/>
                  <wp:docPr id="37" name="Chart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tc>
        <w:tc>
          <w:tcPr>
            <w:tcW w:w="6804" w:type="dxa"/>
            <w:tcBorders>
              <w:top w:val="nil"/>
              <w:left w:val="nil"/>
              <w:bottom w:val="nil"/>
              <w:right w:val="nil"/>
            </w:tcBorders>
          </w:tcPr>
          <w:p w14:paraId="59BDAF24" w14:textId="77777777" w:rsidR="008E6EC6" w:rsidRDefault="00A3548D" w:rsidP="005A324A">
            <w:pPr>
              <w:jc w:val="left"/>
            </w:pPr>
            <w:r>
              <w:rPr>
                <w:noProof/>
                <w:lang w:val="en-GB" w:eastAsia="en-GB"/>
              </w:rPr>
              <w:drawing>
                <wp:inline distT="0" distB="0" distL="0" distR="0" wp14:anchorId="69BF6F4F" wp14:editId="701E1871">
                  <wp:extent cx="4229100" cy="2809875"/>
                  <wp:effectExtent l="0" t="0" r="0" b="0"/>
                  <wp:docPr id="20" name="Chart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tc>
      </w:tr>
      <w:tr w:rsidR="008E6EC6" w14:paraId="53C00250" w14:textId="77777777" w:rsidTr="00CD3615">
        <w:trPr>
          <w:trHeight w:val="2781"/>
        </w:trPr>
        <w:tc>
          <w:tcPr>
            <w:tcW w:w="7196" w:type="dxa"/>
            <w:tcBorders>
              <w:top w:val="nil"/>
              <w:left w:val="nil"/>
              <w:bottom w:val="nil"/>
              <w:right w:val="dashed" w:sz="4" w:space="0" w:color="974806" w:themeColor="accent5"/>
            </w:tcBorders>
          </w:tcPr>
          <w:p w14:paraId="3A171429" w14:textId="77777777" w:rsidR="008E6EC6" w:rsidRPr="00E3013F" w:rsidRDefault="005C4D1C" w:rsidP="00A3548D">
            <w:pPr>
              <w:spacing w:before="0" w:after="0" w:line="240" w:lineRule="auto"/>
              <w:rPr>
                <w:sz w:val="18"/>
                <w:szCs w:val="18"/>
                <w:highlight w:val="yellow"/>
              </w:rPr>
            </w:pPr>
            <w:r w:rsidRPr="00C667F3">
              <w:rPr>
                <w:sz w:val="18"/>
                <w:szCs w:val="18"/>
              </w:rPr>
              <w:t xml:space="preserve">Ο </w:t>
            </w:r>
            <w:r w:rsidRPr="00C667F3">
              <w:rPr>
                <w:b/>
                <w:sz w:val="18"/>
                <w:szCs w:val="18"/>
              </w:rPr>
              <w:t>Α.Π.1</w:t>
            </w:r>
            <w:r w:rsidRPr="00C667F3">
              <w:rPr>
                <w:sz w:val="18"/>
                <w:szCs w:val="18"/>
              </w:rPr>
              <w:t xml:space="preserve"> συγκεντρώνει τη</w:t>
            </w:r>
            <w:r w:rsidR="00122D9F" w:rsidRPr="00C667F3">
              <w:rPr>
                <w:sz w:val="18"/>
                <w:szCs w:val="18"/>
              </w:rPr>
              <w:t xml:space="preserve"> μεγαλύτερη Δ.Δ.</w:t>
            </w:r>
            <w:r w:rsidR="009B706D" w:rsidRPr="00C667F3">
              <w:rPr>
                <w:sz w:val="18"/>
                <w:szCs w:val="18"/>
              </w:rPr>
              <w:t xml:space="preserve"> Προσκλήσεων (53,83</w:t>
            </w:r>
            <w:r w:rsidR="008E6EC6" w:rsidRPr="00C667F3">
              <w:rPr>
                <w:sz w:val="18"/>
                <w:szCs w:val="18"/>
              </w:rPr>
              <w:t>%) και το μεγαλύτερο ποσό Νομικών Δεσμεύσεων (45,80%) σε σύγκριση με τους υπόλοιπους Άξονες.</w:t>
            </w:r>
            <w:r w:rsidR="00F807FF">
              <w:rPr>
                <w:sz w:val="18"/>
                <w:szCs w:val="18"/>
              </w:rPr>
              <w:t xml:space="preserve"> Οι καταβληθείσες δαπάνες των ενταγμένων έργων του </w:t>
            </w:r>
            <w:r w:rsidR="00BF19FD">
              <w:rPr>
                <w:sz w:val="18"/>
                <w:szCs w:val="18"/>
              </w:rPr>
              <w:t>Άξονα αντιστοιχούν στο 8,95% των συνολικών δαπανών που έχουν καταβληθεί μέχρι την 31/12/2016.</w:t>
            </w:r>
            <w:r w:rsidR="008E6EC6" w:rsidRPr="00C667F3">
              <w:rPr>
                <w:sz w:val="18"/>
                <w:szCs w:val="18"/>
              </w:rPr>
              <w:t xml:space="preserve"> Ωστόσο, ο </w:t>
            </w:r>
            <w:r w:rsidR="008E6EC6" w:rsidRPr="00C667F3">
              <w:rPr>
                <w:b/>
                <w:sz w:val="18"/>
                <w:szCs w:val="18"/>
              </w:rPr>
              <w:t>Α.Π.5</w:t>
            </w:r>
            <w:r w:rsidR="008E6EC6" w:rsidRPr="00C667F3">
              <w:rPr>
                <w:sz w:val="18"/>
                <w:szCs w:val="18"/>
              </w:rPr>
              <w:t xml:space="preserve"> είναι εκείνος στον οποίον εμφανίζονται </w:t>
            </w:r>
            <w:r w:rsidR="00216AA8" w:rsidRPr="00C667F3">
              <w:rPr>
                <w:sz w:val="18"/>
                <w:szCs w:val="18"/>
              </w:rPr>
              <w:t>οι υψηλότερες επιλέξιμες Δ.Δ. (</w:t>
            </w:r>
            <w:r w:rsidR="00A3548D" w:rsidRPr="00A3548D">
              <w:rPr>
                <w:sz w:val="18"/>
                <w:szCs w:val="18"/>
              </w:rPr>
              <w:t>34,92</w:t>
            </w:r>
            <w:r w:rsidR="00216AA8" w:rsidRPr="00C667F3">
              <w:rPr>
                <w:sz w:val="18"/>
                <w:szCs w:val="18"/>
              </w:rPr>
              <w:t>%</w:t>
            </w:r>
            <w:r w:rsidR="00D07BAD">
              <w:rPr>
                <w:sz w:val="18"/>
                <w:szCs w:val="18"/>
              </w:rPr>
              <w:t>)</w:t>
            </w:r>
            <w:r w:rsidR="00216AA8" w:rsidRPr="00C667F3">
              <w:rPr>
                <w:sz w:val="18"/>
                <w:szCs w:val="18"/>
              </w:rPr>
              <w:t xml:space="preserve"> επί του συνόλου που καταγράφεται μέχρι την 31/12/2016), </w:t>
            </w:r>
            <w:r w:rsidR="00F807FF">
              <w:rPr>
                <w:sz w:val="18"/>
                <w:szCs w:val="18"/>
              </w:rPr>
              <w:t>οι υψηλότερες</w:t>
            </w:r>
            <w:r w:rsidR="008E6EC6" w:rsidRPr="00C667F3">
              <w:rPr>
                <w:sz w:val="18"/>
                <w:szCs w:val="18"/>
              </w:rPr>
              <w:t xml:space="preserve"> </w:t>
            </w:r>
            <w:r w:rsidR="00A3548D">
              <w:rPr>
                <w:sz w:val="18"/>
                <w:szCs w:val="18"/>
              </w:rPr>
              <w:t xml:space="preserve">υποβληθείσες </w:t>
            </w:r>
            <w:r w:rsidR="00600CAD" w:rsidRPr="00C667F3">
              <w:rPr>
                <w:sz w:val="18"/>
                <w:szCs w:val="18"/>
              </w:rPr>
              <w:t>Δα</w:t>
            </w:r>
            <w:r w:rsidR="00F807FF">
              <w:rPr>
                <w:sz w:val="18"/>
                <w:szCs w:val="18"/>
              </w:rPr>
              <w:t>πάνες</w:t>
            </w:r>
            <w:r w:rsidR="00600CAD" w:rsidRPr="00C667F3">
              <w:rPr>
                <w:sz w:val="18"/>
                <w:szCs w:val="18"/>
              </w:rPr>
              <w:t xml:space="preserve"> ενταγμένων έργων</w:t>
            </w:r>
            <w:r w:rsidR="008E6EC6" w:rsidRPr="00C667F3">
              <w:rPr>
                <w:sz w:val="18"/>
                <w:szCs w:val="18"/>
              </w:rPr>
              <w:t xml:space="preserve"> </w:t>
            </w:r>
            <w:r w:rsidR="00A3548D">
              <w:rPr>
                <w:sz w:val="18"/>
                <w:szCs w:val="18"/>
              </w:rPr>
              <w:t>για κ</w:t>
            </w:r>
            <w:r w:rsidRPr="00C667F3">
              <w:rPr>
                <w:sz w:val="18"/>
                <w:szCs w:val="18"/>
              </w:rPr>
              <w:t xml:space="preserve">αταβολή </w:t>
            </w:r>
            <w:r w:rsidR="008E6EC6" w:rsidRPr="00C667F3">
              <w:rPr>
                <w:sz w:val="18"/>
                <w:szCs w:val="18"/>
              </w:rPr>
              <w:t>(56,08%</w:t>
            </w:r>
            <w:r w:rsidR="00F807FF">
              <w:rPr>
                <w:sz w:val="18"/>
                <w:szCs w:val="18"/>
              </w:rPr>
              <w:t xml:space="preserve"> επί του συνόλου</w:t>
            </w:r>
            <w:r w:rsidR="008E6EC6" w:rsidRPr="00C667F3">
              <w:rPr>
                <w:sz w:val="18"/>
                <w:szCs w:val="18"/>
              </w:rPr>
              <w:t xml:space="preserve">) </w:t>
            </w:r>
            <w:r w:rsidR="00F807FF">
              <w:rPr>
                <w:sz w:val="18"/>
                <w:szCs w:val="18"/>
              </w:rPr>
              <w:t>και οι υψηλότερες</w:t>
            </w:r>
            <w:r w:rsidR="008E6EC6" w:rsidRPr="00C667F3">
              <w:rPr>
                <w:sz w:val="18"/>
                <w:szCs w:val="18"/>
              </w:rPr>
              <w:t xml:space="preserve"> </w:t>
            </w:r>
            <w:r w:rsidR="00F807FF">
              <w:rPr>
                <w:sz w:val="18"/>
                <w:szCs w:val="18"/>
              </w:rPr>
              <w:t>καταβληθείσες</w:t>
            </w:r>
            <w:r w:rsidR="00600CAD" w:rsidRPr="00C667F3">
              <w:rPr>
                <w:sz w:val="18"/>
                <w:szCs w:val="18"/>
              </w:rPr>
              <w:t xml:space="preserve"> </w:t>
            </w:r>
            <w:r w:rsidR="00F807FF">
              <w:rPr>
                <w:sz w:val="18"/>
                <w:szCs w:val="18"/>
              </w:rPr>
              <w:t>δαπάνες</w:t>
            </w:r>
            <w:r w:rsidR="00600CAD" w:rsidRPr="00C667F3">
              <w:rPr>
                <w:sz w:val="18"/>
                <w:szCs w:val="18"/>
              </w:rPr>
              <w:t xml:space="preserve"> (</w:t>
            </w:r>
            <w:r w:rsidR="00D07BAD">
              <w:rPr>
                <w:sz w:val="18"/>
                <w:szCs w:val="18"/>
              </w:rPr>
              <w:t>63,96</w:t>
            </w:r>
            <w:r w:rsidR="008E6EC6" w:rsidRPr="00C667F3">
              <w:rPr>
                <w:sz w:val="18"/>
                <w:szCs w:val="18"/>
              </w:rPr>
              <w:t>%</w:t>
            </w:r>
            <w:r w:rsidR="00F807FF">
              <w:rPr>
                <w:sz w:val="18"/>
                <w:szCs w:val="18"/>
              </w:rPr>
              <w:t xml:space="preserve"> επί του συνόλου</w:t>
            </w:r>
            <w:r w:rsidR="008E6EC6" w:rsidRPr="00C667F3">
              <w:rPr>
                <w:sz w:val="18"/>
                <w:szCs w:val="18"/>
              </w:rPr>
              <w:t>)</w:t>
            </w:r>
            <w:r w:rsidR="00782830" w:rsidRPr="00C667F3">
              <w:rPr>
                <w:sz w:val="18"/>
                <w:szCs w:val="18"/>
              </w:rPr>
              <w:t xml:space="preserve"> </w:t>
            </w:r>
            <w:r w:rsidR="00600CAD" w:rsidRPr="00C667F3">
              <w:rPr>
                <w:sz w:val="18"/>
                <w:szCs w:val="18"/>
              </w:rPr>
              <w:t xml:space="preserve">προς τους δικαιούχους </w:t>
            </w:r>
            <w:r w:rsidR="00782830" w:rsidRPr="00C667F3">
              <w:rPr>
                <w:sz w:val="18"/>
                <w:szCs w:val="18"/>
              </w:rPr>
              <w:t>(οφείλεται σε ένα και μόνο έργο</w:t>
            </w:r>
            <w:r w:rsidR="00216AA8" w:rsidRPr="00C667F3">
              <w:rPr>
                <w:sz w:val="18"/>
                <w:szCs w:val="18"/>
              </w:rPr>
              <w:t xml:space="preserve"> και η δαπάνη έχει καταχωρηθεί στο ΟΠΣ</w:t>
            </w:r>
            <w:r w:rsidR="00782830" w:rsidRPr="00C667F3">
              <w:rPr>
                <w:sz w:val="18"/>
                <w:szCs w:val="18"/>
              </w:rPr>
              <w:t>)</w:t>
            </w:r>
            <w:r w:rsidR="00216AA8" w:rsidRPr="00C667F3">
              <w:rPr>
                <w:sz w:val="18"/>
                <w:szCs w:val="18"/>
              </w:rPr>
              <w:t>.</w:t>
            </w:r>
            <w:r w:rsidR="008E6EC6" w:rsidRPr="00C667F3">
              <w:rPr>
                <w:sz w:val="18"/>
                <w:szCs w:val="18"/>
              </w:rPr>
              <w:t xml:space="preserve"> Ο </w:t>
            </w:r>
            <w:r w:rsidR="008E6EC6" w:rsidRPr="00C667F3">
              <w:rPr>
                <w:b/>
                <w:sz w:val="18"/>
                <w:szCs w:val="18"/>
              </w:rPr>
              <w:t>Α.Π.3</w:t>
            </w:r>
            <w:r w:rsidR="008E6EC6" w:rsidRPr="00C667F3">
              <w:rPr>
                <w:sz w:val="18"/>
                <w:szCs w:val="18"/>
              </w:rPr>
              <w:t xml:space="preserve"> παρουσιάζει </w:t>
            </w:r>
            <w:r w:rsidR="00F807FF">
              <w:rPr>
                <w:sz w:val="18"/>
                <w:szCs w:val="18"/>
              </w:rPr>
              <w:t>τις δεύτερες υψηλότερες καταβληθείσες</w:t>
            </w:r>
            <w:r w:rsidR="0064129B" w:rsidRPr="00C667F3">
              <w:rPr>
                <w:sz w:val="18"/>
                <w:szCs w:val="18"/>
              </w:rPr>
              <w:t xml:space="preserve"> </w:t>
            </w:r>
            <w:r w:rsidR="00600CAD" w:rsidRPr="00C667F3">
              <w:rPr>
                <w:sz w:val="18"/>
                <w:szCs w:val="18"/>
              </w:rPr>
              <w:t>δαπ</w:t>
            </w:r>
            <w:r w:rsidR="00F807FF">
              <w:rPr>
                <w:sz w:val="18"/>
                <w:szCs w:val="18"/>
              </w:rPr>
              <w:t>ά</w:t>
            </w:r>
            <w:r w:rsidR="00600CAD" w:rsidRPr="00C667F3">
              <w:rPr>
                <w:sz w:val="18"/>
                <w:szCs w:val="18"/>
              </w:rPr>
              <w:t>ν</w:t>
            </w:r>
            <w:r w:rsidR="00F807FF">
              <w:rPr>
                <w:sz w:val="18"/>
                <w:szCs w:val="18"/>
              </w:rPr>
              <w:t>ες σε</w:t>
            </w:r>
            <w:r w:rsidR="00600CAD" w:rsidRPr="00C667F3">
              <w:rPr>
                <w:sz w:val="18"/>
                <w:szCs w:val="18"/>
              </w:rPr>
              <w:t xml:space="preserve"> δικαιούχων</w:t>
            </w:r>
            <w:r w:rsidR="008E6EC6" w:rsidRPr="00C667F3">
              <w:rPr>
                <w:sz w:val="18"/>
                <w:szCs w:val="18"/>
              </w:rPr>
              <w:t xml:space="preserve"> (</w:t>
            </w:r>
            <w:r w:rsidR="00F807FF">
              <w:rPr>
                <w:sz w:val="18"/>
                <w:szCs w:val="18"/>
              </w:rPr>
              <w:t>27,10</w:t>
            </w:r>
            <w:r w:rsidR="008E6EC6" w:rsidRPr="00C667F3">
              <w:rPr>
                <w:sz w:val="18"/>
                <w:szCs w:val="18"/>
              </w:rPr>
              <w:t>%) και έχει εντάξεις έργων</w:t>
            </w:r>
            <w:r w:rsidR="00782830" w:rsidRPr="00C667F3">
              <w:rPr>
                <w:sz w:val="18"/>
                <w:szCs w:val="18"/>
              </w:rPr>
              <w:t xml:space="preserve"> των οποίων οι επιλέξιμες Δημόσιες Δαπάνες αντιπροσωπεύουν το </w:t>
            </w:r>
            <w:r w:rsidR="00A3548D" w:rsidRPr="00A3548D">
              <w:rPr>
                <w:sz w:val="18"/>
                <w:szCs w:val="18"/>
              </w:rPr>
              <w:t>14,57</w:t>
            </w:r>
            <w:r w:rsidR="00782830" w:rsidRPr="00C667F3">
              <w:rPr>
                <w:sz w:val="18"/>
                <w:szCs w:val="18"/>
              </w:rPr>
              <w:t>% τ</w:t>
            </w:r>
            <w:r w:rsidR="00A3548D">
              <w:rPr>
                <w:sz w:val="18"/>
                <w:szCs w:val="18"/>
              </w:rPr>
              <w:t>ου συνόλου των</w:t>
            </w:r>
            <w:r w:rsidR="00782830" w:rsidRPr="00C667F3">
              <w:rPr>
                <w:sz w:val="18"/>
                <w:szCs w:val="18"/>
              </w:rPr>
              <w:t xml:space="preserve"> ενταγμένων έργων</w:t>
            </w:r>
            <w:r w:rsidR="008E6EC6" w:rsidRPr="00C667F3">
              <w:rPr>
                <w:sz w:val="18"/>
                <w:szCs w:val="18"/>
              </w:rPr>
              <w:t xml:space="preserve">. Τέλος, ο </w:t>
            </w:r>
            <w:r w:rsidR="008E6EC6" w:rsidRPr="00C667F3">
              <w:rPr>
                <w:b/>
                <w:sz w:val="18"/>
                <w:szCs w:val="18"/>
              </w:rPr>
              <w:t>Α.Π. 6</w:t>
            </w:r>
            <w:r w:rsidR="008E6EC6" w:rsidRPr="00C667F3">
              <w:rPr>
                <w:sz w:val="18"/>
                <w:szCs w:val="18"/>
              </w:rPr>
              <w:t xml:space="preserve"> εμφανίζει το δεύτερο μεγαλύτερο ποσό </w:t>
            </w:r>
            <w:r w:rsidR="00216AA8" w:rsidRPr="00C667F3">
              <w:rPr>
                <w:sz w:val="18"/>
                <w:szCs w:val="18"/>
              </w:rPr>
              <w:t xml:space="preserve">Δ.Δ. </w:t>
            </w:r>
            <w:r w:rsidR="008E6EC6" w:rsidRPr="00C667F3">
              <w:rPr>
                <w:sz w:val="18"/>
                <w:szCs w:val="18"/>
              </w:rPr>
              <w:t>Εγκριθέντων Έργων (25,21%) και Επιλέξιμων Δημόσιων Δαπανών (</w:t>
            </w:r>
            <w:r w:rsidR="00A3548D" w:rsidRPr="00A3548D">
              <w:rPr>
                <w:sz w:val="18"/>
                <w:szCs w:val="18"/>
              </w:rPr>
              <w:t>32,78</w:t>
            </w:r>
            <w:r w:rsidR="008E6EC6" w:rsidRPr="00C667F3">
              <w:rPr>
                <w:sz w:val="18"/>
                <w:szCs w:val="18"/>
              </w:rPr>
              <w:t>%) των συνολικά ενταγμένων έργων, παρουσιάζοντας σημαντική δυναμική για αύξηση απορρόφησης πόρων στο αμέσως προσεχές διάστημα</w:t>
            </w:r>
            <w:r w:rsidR="00BF19FD">
              <w:rPr>
                <w:sz w:val="18"/>
                <w:szCs w:val="18"/>
              </w:rPr>
              <w:t xml:space="preserve"> (βλ.</w:t>
            </w:r>
            <w:r w:rsidR="00F807FF" w:rsidRPr="00C667F3">
              <w:rPr>
                <w:b/>
                <w:sz w:val="18"/>
                <w:szCs w:val="18"/>
              </w:rPr>
              <w:t xml:space="preserve"> Ενότητα 3.1.2</w:t>
            </w:r>
            <w:r w:rsidR="00BF19FD">
              <w:rPr>
                <w:b/>
                <w:sz w:val="18"/>
                <w:szCs w:val="18"/>
              </w:rPr>
              <w:t>)</w:t>
            </w:r>
            <w:r w:rsidR="00F807FF" w:rsidRPr="00C667F3">
              <w:rPr>
                <w:sz w:val="18"/>
                <w:szCs w:val="18"/>
              </w:rPr>
              <w:t>.</w:t>
            </w:r>
          </w:p>
        </w:tc>
        <w:tc>
          <w:tcPr>
            <w:tcW w:w="6804" w:type="dxa"/>
            <w:tcBorders>
              <w:top w:val="nil"/>
              <w:left w:val="dashed" w:sz="4" w:space="0" w:color="974806" w:themeColor="accent5"/>
              <w:bottom w:val="nil"/>
              <w:right w:val="nil"/>
            </w:tcBorders>
          </w:tcPr>
          <w:p w14:paraId="226D3CBE" w14:textId="77777777" w:rsidR="008E6EC6" w:rsidRPr="00CD3615" w:rsidRDefault="00CD3615" w:rsidP="00A3548D">
            <w:pPr>
              <w:spacing w:before="0" w:after="0" w:line="240" w:lineRule="auto"/>
              <w:rPr>
                <w:sz w:val="18"/>
                <w:szCs w:val="18"/>
                <w:highlight w:val="yellow"/>
              </w:rPr>
            </w:pPr>
            <w:r w:rsidRPr="00C667F3">
              <w:rPr>
                <w:sz w:val="18"/>
                <w:szCs w:val="18"/>
              </w:rPr>
              <w:t>Μέχρι την</w:t>
            </w:r>
            <w:r w:rsidRPr="00C667F3">
              <w:rPr>
                <w:b/>
                <w:sz w:val="18"/>
                <w:szCs w:val="18"/>
              </w:rPr>
              <w:t xml:space="preserve"> 31/12/2016 έχουν ενταχθεί έργα σε τέσσερις Άξονες Προτεραιότητας</w:t>
            </w:r>
            <w:r w:rsidRPr="00C667F3">
              <w:rPr>
                <w:sz w:val="18"/>
                <w:szCs w:val="18"/>
              </w:rPr>
              <w:t xml:space="preserve">, έχοντας ως αποτέλεσμα να παρατηρούνται </w:t>
            </w:r>
            <w:r w:rsidRPr="00C667F3">
              <w:rPr>
                <w:b/>
                <w:sz w:val="18"/>
                <w:szCs w:val="18"/>
              </w:rPr>
              <w:t>αποκλίσεις</w:t>
            </w:r>
            <w:r w:rsidRPr="00C667F3">
              <w:rPr>
                <w:sz w:val="18"/>
                <w:szCs w:val="18"/>
              </w:rPr>
              <w:t xml:space="preserve"> </w:t>
            </w:r>
            <w:r w:rsidRPr="00C667F3">
              <w:rPr>
                <w:b/>
                <w:sz w:val="18"/>
                <w:szCs w:val="18"/>
              </w:rPr>
              <w:t>σε σχέση με τον αρχικό προγραμματισμό του Προγράμματος</w:t>
            </w:r>
            <w:r w:rsidRPr="00C667F3">
              <w:rPr>
                <w:sz w:val="18"/>
                <w:szCs w:val="18"/>
              </w:rPr>
              <w:t xml:space="preserve">, δηλαδή μεταξύ των επιλέξιμων Δημοσίων Δαπανών των ενταγμένων έργων ανά Άξονα μέχρι την 31/12/2016 και της χρηματοδοτικής βαρύτητας που έχουν οι Α.Π. στο Πρόγραμμα. Ο </w:t>
            </w:r>
            <w:r w:rsidRPr="00C667F3">
              <w:rPr>
                <w:b/>
                <w:sz w:val="18"/>
                <w:szCs w:val="18"/>
              </w:rPr>
              <w:t xml:space="preserve">Α.Π. 1 </w:t>
            </w:r>
            <w:r w:rsidRPr="00C667F3">
              <w:rPr>
                <w:sz w:val="18"/>
                <w:szCs w:val="18"/>
              </w:rPr>
              <w:t xml:space="preserve">είναι </w:t>
            </w:r>
            <w:r w:rsidRPr="00C667F3">
              <w:rPr>
                <w:b/>
                <w:sz w:val="18"/>
                <w:szCs w:val="18"/>
              </w:rPr>
              <w:t>ο μόνος στον οποίο δεν εμφανίζεται η σχετική απόκλιση,</w:t>
            </w:r>
            <w:r w:rsidRPr="00C667F3">
              <w:rPr>
                <w:sz w:val="18"/>
                <w:szCs w:val="18"/>
              </w:rPr>
              <w:t xml:space="preserve"> καθώς η επιλέξιμη Δημόσια Δαπάνη των ενταγμένων έργων του Άξονα αντιστοιχεί στο </w:t>
            </w:r>
            <w:r w:rsidR="00A3548D">
              <w:rPr>
                <w:b/>
                <w:sz w:val="18"/>
                <w:szCs w:val="18"/>
              </w:rPr>
              <w:t>17,73</w:t>
            </w:r>
            <w:r w:rsidRPr="00C667F3">
              <w:rPr>
                <w:b/>
                <w:sz w:val="18"/>
                <w:szCs w:val="18"/>
              </w:rPr>
              <w:t>%</w:t>
            </w:r>
            <w:r w:rsidRPr="00C667F3">
              <w:rPr>
                <w:sz w:val="18"/>
                <w:szCs w:val="18"/>
              </w:rPr>
              <w:t xml:space="preserve"> της συνολικής επιλέξιμης Δημόσιας Δαπάνης των ενταγμένων έργων μέχρι την 31/12/2016, ενώ η </w:t>
            </w:r>
            <w:r w:rsidRPr="00C667F3">
              <w:rPr>
                <w:b/>
                <w:sz w:val="18"/>
                <w:szCs w:val="18"/>
              </w:rPr>
              <w:t>χρηματοοικονομική του βαρύτητα</w:t>
            </w:r>
            <w:r w:rsidRPr="00C667F3">
              <w:rPr>
                <w:sz w:val="18"/>
                <w:szCs w:val="18"/>
              </w:rPr>
              <w:t xml:space="preserve"> βάσει του εγκεκριμένου Προγράμματος ανέρχεται σε </w:t>
            </w:r>
            <w:r w:rsidRPr="00C667F3">
              <w:rPr>
                <w:b/>
                <w:sz w:val="18"/>
                <w:szCs w:val="18"/>
              </w:rPr>
              <w:t>25,82%</w:t>
            </w:r>
            <w:r w:rsidRPr="00C667F3">
              <w:rPr>
                <w:sz w:val="18"/>
                <w:szCs w:val="18"/>
              </w:rPr>
              <w:t xml:space="preserve">. Στους υπόλοιπους τρεις ενεργοποιημένους Άξονες παρατηρούνται σημαντικές αποκλίσεις, απόρροια του γεγονότος ότι το Πρόγραμμα βρίσκεται στην αρχική φάση υλοποίησής του. Ωστόσο, αυτή η </w:t>
            </w:r>
            <w:r w:rsidRPr="00C667F3">
              <w:rPr>
                <w:b/>
                <w:sz w:val="18"/>
                <w:szCs w:val="18"/>
              </w:rPr>
              <w:t>εικόνα «τυπικής ενεργοποίησης» του Ε.Π.</w:t>
            </w:r>
            <w:r w:rsidRPr="00C667F3">
              <w:rPr>
                <w:sz w:val="18"/>
                <w:szCs w:val="18"/>
              </w:rPr>
              <w:t xml:space="preserve"> </w:t>
            </w:r>
            <w:r w:rsidRPr="00C667F3">
              <w:rPr>
                <w:b/>
                <w:sz w:val="18"/>
                <w:szCs w:val="18"/>
              </w:rPr>
              <w:t>δεν αντικατοπτρίζει την πραγματική δυναμική του Προγράμματος</w:t>
            </w:r>
            <w:r w:rsidR="00550628" w:rsidRPr="00C667F3">
              <w:rPr>
                <w:sz w:val="18"/>
                <w:szCs w:val="18"/>
              </w:rPr>
              <w:t xml:space="preserve">, για τους λόγους που έχουν ήδη αναφερθεί </w:t>
            </w:r>
            <w:r w:rsidR="00550628" w:rsidRPr="00C667F3">
              <w:rPr>
                <w:b/>
                <w:sz w:val="18"/>
                <w:szCs w:val="18"/>
              </w:rPr>
              <w:t>στην Ενότητα 3.1.2</w:t>
            </w:r>
            <w:r w:rsidR="00550628" w:rsidRPr="00C667F3">
              <w:rPr>
                <w:sz w:val="18"/>
                <w:szCs w:val="18"/>
              </w:rPr>
              <w:t>.</w:t>
            </w:r>
          </w:p>
        </w:tc>
      </w:tr>
    </w:tbl>
    <w:p w14:paraId="0825A73C" w14:textId="3487C70D" w:rsidR="008213C0" w:rsidRDefault="00C72D9D" w:rsidP="00C170D1">
      <w:pPr>
        <w:pStyle w:val="a"/>
      </w:pPr>
      <w:r>
        <w:lastRenderedPageBreak/>
        <w:t xml:space="preserve">Πίνακας </w:t>
      </w:r>
      <w:fldSimple w:instr=" SEQ Πίνακας \* ARABIC ">
        <w:r w:rsidR="003F62EF">
          <w:rPr>
            <w:noProof/>
          </w:rPr>
          <w:t>11</w:t>
        </w:r>
      </w:fldSimple>
      <w:r>
        <w:t xml:space="preserve">. </w:t>
      </w:r>
      <w:r w:rsidR="00C170D1">
        <w:t xml:space="preserve">Ποσοστό ενεργοποίησης Διαθέσιμης Δημόσιας Δαπάνης </w:t>
      </w:r>
      <w:r w:rsidR="006D56CC">
        <w:t>ανά</w:t>
      </w:r>
      <w:r w:rsidR="00C170D1">
        <w:t xml:space="preserve"> Α.Π. και ανά Ταμείο</w:t>
      </w:r>
    </w:p>
    <w:p w14:paraId="278D590D" w14:textId="77777777" w:rsidR="00C170D1" w:rsidRPr="00C170D1" w:rsidRDefault="00C170D1" w:rsidP="00931EEF">
      <w:pPr>
        <w:spacing w:before="0" w:after="0" w:line="240" w:lineRule="auto"/>
        <w:contextualSpacing/>
        <w:rPr>
          <w:sz w:val="6"/>
          <w:szCs w:val="6"/>
        </w:rPr>
      </w:pPr>
    </w:p>
    <w:tbl>
      <w:tblPr>
        <w:tblW w:w="0" w:type="auto"/>
        <w:tblLook w:val="04A0" w:firstRow="1" w:lastRow="0" w:firstColumn="1" w:lastColumn="0" w:noHBand="0" w:noVBand="1"/>
      </w:tblPr>
      <w:tblGrid>
        <w:gridCol w:w="713"/>
        <w:gridCol w:w="1155"/>
        <w:gridCol w:w="880"/>
        <w:gridCol w:w="1865"/>
        <w:gridCol w:w="1865"/>
        <w:gridCol w:w="1865"/>
        <w:gridCol w:w="1865"/>
        <w:gridCol w:w="1865"/>
        <w:gridCol w:w="1865"/>
      </w:tblGrid>
      <w:tr w:rsidR="0064129B" w:rsidRPr="0023104C" w14:paraId="16A50C7D" w14:textId="77777777" w:rsidTr="00A278CC">
        <w:trPr>
          <w:trHeight w:val="260"/>
        </w:trPr>
        <w:tc>
          <w:tcPr>
            <w:tcW w:w="0" w:type="auto"/>
            <w:tcBorders>
              <w:top w:val="single" w:sz="8" w:space="0" w:color="FFFFFF"/>
              <w:left w:val="single" w:sz="8" w:space="0" w:color="FFFFFF"/>
              <w:bottom w:val="single" w:sz="12" w:space="0" w:color="FFFFFF"/>
              <w:right w:val="single" w:sz="8" w:space="0" w:color="FFFFFF"/>
            </w:tcBorders>
            <w:shd w:val="clear" w:color="000000" w:fill="974806"/>
            <w:vAlign w:val="center"/>
            <w:hideMark/>
          </w:tcPr>
          <w:p w14:paraId="749E20A9" w14:textId="77777777" w:rsidR="00C170D1" w:rsidRPr="00931EEF" w:rsidRDefault="00C170D1" w:rsidP="00CE65B6">
            <w:pPr>
              <w:spacing w:before="0" w:after="0" w:line="240" w:lineRule="auto"/>
              <w:jc w:val="center"/>
              <w:rPr>
                <w:rFonts w:eastAsia="Times New Roman" w:cs="Times New Roman"/>
                <w:b/>
                <w:bCs/>
                <w:color w:val="FFFFFF"/>
                <w:sz w:val="16"/>
                <w:szCs w:val="16"/>
                <w:lang w:eastAsia="el-GR"/>
              </w:rPr>
            </w:pPr>
            <w:r w:rsidRPr="00931EEF">
              <w:rPr>
                <w:rFonts w:eastAsia="Times New Roman" w:cs="Times New Roman"/>
                <w:b/>
                <w:bCs/>
                <w:color w:val="FFFFFF"/>
                <w:sz w:val="16"/>
                <w:szCs w:val="16"/>
                <w:lang w:eastAsia="el-GR"/>
              </w:rPr>
              <w:t>Α.Π.</w:t>
            </w:r>
          </w:p>
        </w:tc>
        <w:tc>
          <w:tcPr>
            <w:tcW w:w="0" w:type="auto"/>
            <w:tcBorders>
              <w:top w:val="single" w:sz="8" w:space="0" w:color="FFFFFF"/>
              <w:left w:val="nil"/>
              <w:bottom w:val="single" w:sz="12" w:space="0" w:color="FFFFFF"/>
              <w:right w:val="single" w:sz="8" w:space="0" w:color="FFFFFF"/>
            </w:tcBorders>
            <w:shd w:val="clear" w:color="000000" w:fill="974806"/>
            <w:vAlign w:val="center"/>
            <w:hideMark/>
          </w:tcPr>
          <w:p w14:paraId="7157E489" w14:textId="77777777" w:rsidR="00C170D1" w:rsidRPr="00931EEF" w:rsidRDefault="00C170D1" w:rsidP="00CE65B6">
            <w:pPr>
              <w:spacing w:before="0" w:after="0" w:line="240" w:lineRule="auto"/>
              <w:jc w:val="center"/>
              <w:rPr>
                <w:rFonts w:eastAsia="Times New Roman" w:cs="Times New Roman"/>
                <w:b/>
                <w:bCs/>
                <w:color w:val="FFFFFF"/>
                <w:sz w:val="16"/>
                <w:szCs w:val="16"/>
                <w:lang w:eastAsia="el-GR"/>
              </w:rPr>
            </w:pPr>
            <w:r w:rsidRPr="00931EEF">
              <w:rPr>
                <w:rFonts w:eastAsia="Times New Roman" w:cs="Times New Roman"/>
                <w:b/>
                <w:bCs/>
                <w:color w:val="FFFFFF"/>
                <w:sz w:val="16"/>
                <w:szCs w:val="16"/>
                <w:lang w:eastAsia="el-GR"/>
              </w:rPr>
              <w:t>Π/Υ Δημόσιας Δαπάνης</w:t>
            </w:r>
          </w:p>
        </w:tc>
        <w:tc>
          <w:tcPr>
            <w:tcW w:w="0" w:type="auto"/>
            <w:tcBorders>
              <w:top w:val="single" w:sz="8" w:space="0" w:color="FFFFFF"/>
              <w:left w:val="nil"/>
              <w:bottom w:val="single" w:sz="12" w:space="0" w:color="FFFFFF"/>
              <w:right w:val="single" w:sz="8" w:space="0" w:color="FFFFFF"/>
            </w:tcBorders>
            <w:shd w:val="clear" w:color="000000" w:fill="974806"/>
            <w:vAlign w:val="center"/>
            <w:hideMark/>
          </w:tcPr>
          <w:p w14:paraId="53E74066" w14:textId="77777777" w:rsidR="00C170D1" w:rsidRPr="00931EEF" w:rsidRDefault="00C170D1" w:rsidP="00CE65B6">
            <w:pPr>
              <w:spacing w:before="0" w:after="0" w:line="240" w:lineRule="auto"/>
              <w:jc w:val="center"/>
              <w:rPr>
                <w:rFonts w:eastAsia="Times New Roman" w:cs="Times New Roman"/>
                <w:b/>
                <w:bCs/>
                <w:color w:val="FFFFFF"/>
                <w:sz w:val="16"/>
                <w:szCs w:val="16"/>
                <w:lang w:eastAsia="el-GR"/>
              </w:rPr>
            </w:pPr>
            <w:r w:rsidRPr="00931EEF">
              <w:rPr>
                <w:rFonts w:eastAsia="Times New Roman" w:cs="Times New Roman"/>
                <w:b/>
                <w:bCs/>
                <w:color w:val="FFFFFF"/>
                <w:sz w:val="16"/>
                <w:szCs w:val="16"/>
                <w:lang w:eastAsia="el-GR"/>
              </w:rPr>
              <w:t>Ταμείο</w:t>
            </w:r>
          </w:p>
        </w:tc>
        <w:tc>
          <w:tcPr>
            <w:tcW w:w="1865" w:type="dxa"/>
            <w:tcBorders>
              <w:top w:val="single" w:sz="8" w:space="0" w:color="FFFFFF"/>
              <w:left w:val="nil"/>
              <w:bottom w:val="single" w:sz="12" w:space="0" w:color="FFFFFF"/>
              <w:right w:val="single" w:sz="8" w:space="0" w:color="FFFFFF"/>
            </w:tcBorders>
            <w:shd w:val="clear" w:color="000000" w:fill="974806"/>
            <w:vAlign w:val="center"/>
            <w:hideMark/>
          </w:tcPr>
          <w:p w14:paraId="699E60CB" w14:textId="77777777" w:rsidR="00C170D1" w:rsidRPr="00931EEF" w:rsidRDefault="009E0DAC" w:rsidP="00CE65B6">
            <w:pPr>
              <w:spacing w:before="0" w:after="0" w:line="240" w:lineRule="auto"/>
              <w:jc w:val="center"/>
              <w:rPr>
                <w:rFonts w:eastAsia="Times New Roman" w:cs="Times New Roman"/>
                <w:b/>
                <w:bCs/>
                <w:color w:val="FFFFFF"/>
                <w:sz w:val="16"/>
                <w:szCs w:val="16"/>
                <w:lang w:eastAsia="el-GR"/>
              </w:rPr>
            </w:pPr>
            <w:r>
              <w:rPr>
                <w:rFonts w:eastAsia="Times New Roman" w:cs="Times New Roman"/>
                <w:b/>
                <w:bCs/>
                <w:color w:val="FFFFFF"/>
                <w:sz w:val="16"/>
                <w:szCs w:val="16"/>
                <w:lang w:eastAsia="el-GR"/>
              </w:rPr>
              <w:t>Δ.Δ.</w:t>
            </w:r>
            <w:r w:rsidR="00C170D1" w:rsidRPr="00931EEF">
              <w:rPr>
                <w:rFonts w:eastAsia="Times New Roman" w:cs="Times New Roman"/>
                <w:b/>
                <w:bCs/>
                <w:color w:val="FFFFFF"/>
                <w:sz w:val="16"/>
                <w:szCs w:val="16"/>
                <w:lang w:eastAsia="el-GR"/>
              </w:rPr>
              <w:t xml:space="preserve"> Προσκλήσεων</w:t>
            </w:r>
          </w:p>
        </w:tc>
        <w:tc>
          <w:tcPr>
            <w:tcW w:w="1865" w:type="dxa"/>
            <w:tcBorders>
              <w:top w:val="single" w:sz="8" w:space="0" w:color="FFFFFF"/>
              <w:left w:val="nil"/>
              <w:bottom w:val="single" w:sz="12" w:space="0" w:color="FFFFFF"/>
              <w:right w:val="single" w:sz="8" w:space="0" w:color="FFFFFF"/>
            </w:tcBorders>
            <w:shd w:val="clear" w:color="000000" w:fill="974806"/>
            <w:vAlign w:val="center"/>
            <w:hideMark/>
          </w:tcPr>
          <w:p w14:paraId="7BF4407B" w14:textId="77777777" w:rsidR="00C170D1" w:rsidRPr="00931EEF" w:rsidRDefault="009E0DAC" w:rsidP="00CE65B6">
            <w:pPr>
              <w:spacing w:before="0" w:after="0" w:line="240" w:lineRule="auto"/>
              <w:jc w:val="center"/>
              <w:rPr>
                <w:rFonts w:eastAsia="Times New Roman" w:cs="Times New Roman"/>
                <w:b/>
                <w:bCs/>
                <w:color w:val="FFFFFF"/>
                <w:sz w:val="16"/>
                <w:szCs w:val="16"/>
                <w:lang w:eastAsia="el-GR"/>
              </w:rPr>
            </w:pPr>
            <w:r>
              <w:rPr>
                <w:rFonts w:eastAsia="Times New Roman" w:cs="Times New Roman"/>
                <w:b/>
                <w:bCs/>
                <w:color w:val="FFFFFF"/>
                <w:sz w:val="16"/>
                <w:szCs w:val="16"/>
                <w:lang w:eastAsia="el-GR"/>
              </w:rPr>
              <w:t>Δ.Δ.</w:t>
            </w:r>
            <w:r w:rsidR="00C170D1">
              <w:rPr>
                <w:rFonts w:eastAsia="Times New Roman" w:cs="Times New Roman"/>
                <w:b/>
                <w:bCs/>
                <w:color w:val="FFFFFF"/>
                <w:sz w:val="16"/>
                <w:szCs w:val="16"/>
                <w:lang w:eastAsia="el-GR"/>
              </w:rPr>
              <w:t xml:space="preserve"> </w:t>
            </w:r>
            <w:r w:rsidR="00C170D1" w:rsidRPr="00931EEF">
              <w:rPr>
                <w:rFonts w:eastAsia="Times New Roman" w:cs="Times New Roman"/>
                <w:b/>
                <w:bCs/>
                <w:color w:val="FFFFFF"/>
                <w:sz w:val="16"/>
                <w:szCs w:val="16"/>
                <w:lang w:eastAsia="el-GR"/>
              </w:rPr>
              <w:t xml:space="preserve">Εγκριθέντων Έργων </w:t>
            </w:r>
          </w:p>
        </w:tc>
        <w:tc>
          <w:tcPr>
            <w:tcW w:w="1865" w:type="dxa"/>
            <w:tcBorders>
              <w:top w:val="single" w:sz="8" w:space="0" w:color="FFFFFF"/>
              <w:left w:val="nil"/>
              <w:bottom w:val="single" w:sz="12" w:space="0" w:color="FFFFFF"/>
              <w:right w:val="single" w:sz="8" w:space="0" w:color="FFFFFF"/>
            </w:tcBorders>
            <w:shd w:val="clear" w:color="000000" w:fill="974806"/>
            <w:vAlign w:val="center"/>
            <w:hideMark/>
          </w:tcPr>
          <w:p w14:paraId="645AAEBC" w14:textId="77777777" w:rsidR="00C170D1" w:rsidRPr="00931EEF" w:rsidRDefault="00C170D1" w:rsidP="00CE65B6">
            <w:pPr>
              <w:spacing w:before="0" w:after="0" w:line="240" w:lineRule="auto"/>
              <w:jc w:val="center"/>
              <w:rPr>
                <w:rFonts w:eastAsia="Times New Roman" w:cs="Times New Roman"/>
                <w:b/>
                <w:bCs/>
                <w:color w:val="FFFFFF"/>
                <w:sz w:val="16"/>
                <w:szCs w:val="16"/>
                <w:lang w:eastAsia="el-GR"/>
              </w:rPr>
            </w:pPr>
            <w:r w:rsidRPr="00931EEF">
              <w:rPr>
                <w:rFonts w:eastAsia="Times New Roman" w:cs="Times New Roman"/>
                <w:b/>
                <w:bCs/>
                <w:color w:val="FFFFFF"/>
                <w:sz w:val="16"/>
                <w:szCs w:val="16"/>
                <w:lang w:eastAsia="el-GR"/>
              </w:rPr>
              <w:t>Σύνολο Επιλέξιμων Δημόσιων Δαπανών</w:t>
            </w:r>
          </w:p>
        </w:tc>
        <w:tc>
          <w:tcPr>
            <w:tcW w:w="1865" w:type="dxa"/>
            <w:tcBorders>
              <w:top w:val="single" w:sz="8" w:space="0" w:color="FFFFFF"/>
              <w:left w:val="nil"/>
              <w:bottom w:val="single" w:sz="12" w:space="0" w:color="FFFFFF"/>
              <w:right w:val="single" w:sz="8" w:space="0" w:color="FFFFFF"/>
            </w:tcBorders>
            <w:shd w:val="clear" w:color="000000" w:fill="974806"/>
            <w:vAlign w:val="center"/>
            <w:hideMark/>
          </w:tcPr>
          <w:p w14:paraId="05EE4C79" w14:textId="77777777" w:rsidR="00C170D1" w:rsidRPr="00931EEF" w:rsidRDefault="00C170D1" w:rsidP="00CE65B6">
            <w:pPr>
              <w:spacing w:before="0" w:after="0" w:line="240" w:lineRule="auto"/>
              <w:jc w:val="center"/>
              <w:rPr>
                <w:rFonts w:eastAsia="Times New Roman" w:cs="Times New Roman"/>
                <w:b/>
                <w:bCs/>
                <w:color w:val="FFFFFF"/>
                <w:sz w:val="16"/>
                <w:szCs w:val="16"/>
                <w:lang w:eastAsia="el-GR"/>
              </w:rPr>
            </w:pPr>
            <w:r w:rsidRPr="00931EEF">
              <w:rPr>
                <w:rFonts w:eastAsia="Times New Roman" w:cs="Times New Roman"/>
                <w:b/>
                <w:bCs/>
                <w:color w:val="FFFFFF"/>
                <w:sz w:val="16"/>
                <w:szCs w:val="16"/>
                <w:lang w:eastAsia="el-GR"/>
              </w:rPr>
              <w:t>Νομικές Δεσμεύσεις Επιλέξιμων Δ</w:t>
            </w:r>
            <w:r>
              <w:rPr>
                <w:rFonts w:eastAsia="Times New Roman" w:cs="Times New Roman"/>
                <w:b/>
                <w:bCs/>
                <w:color w:val="FFFFFF"/>
                <w:sz w:val="16"/>
                <w:szCs w:val="16"/>
                <w:lang w:eastAsia="el-GR"/>
              </w:rPr>
              <w:t>.Δ.</w:t>
            </w:r>
          </w:p>
        </w:tc>
        <w:tc>
          <w:tcPr>
            <w:tcW w:w="1865" w:type="dxa"/>
            <w:tcBorders>
              <w:top w:val="single" w:sz="8" w:space="0" w:color="FFFFFF"/>
              <w:left w:val="nil"/>
              <w:bottom w:val="single" w:sz="12" w:space="0" w:color="FFFFFF"/>
              <w:right w:val="single" w:sz="8" w:space="0" w:color="FFFFFF"/>
            </w:tcBorders>
            <w:shd w:val="clear" w:color="000000" w:fill="974806"/>
            <w:vAlign w:val="center"/>
            <w:hideMark/>
          </w:tcPr>
          <w:p w14:paraId="21F88032" w14:textId="77777777" w:rsidR="00C170D1" w:rsidRPr="00931EEF" w:rsidRDefault="00B07559" w:rsidP="00CE65B6">
            <w:pPr>
              <w:spacing w:before="0" w:after="0" w:line="240" w:lineRule="auto"/>
              <w:jc w:val="center"/>
              <w:rPr>
                <w:rFonts w:eastAsia="Times New Roman" w:cs="Times New Roman"/>
                <w:b/>
                <w:bCs/>
                <w:color w:val="FFFFFF"/>
                <w:sz w:val="16"/>
                <w:szCs w:val="16"/>
                <w:lang w:eastAsia="el-GR"/>
              </w:rPr>
            </w:pPr>
            <w:r>
              <w:rPr>
                <w:rFonts w:eastAsia="Times New Roman" w:cs="Times New Roman"/>
                <w:b/>
                <w:bCs/>
                <w:color w:val="FFFFFF"/>
                <w:sz w:val="16"/>
                <w:szCs w:val="16"/>
                <w:lang w:eastAsia="el-GR"/>
              </w:rPr>
              <w:t>Υποβληθείσες</w:t>
            </w:r>
            <w:r w:rsidR="009E0DAC" w:rsidRPr="009E0DAC">
              <w:rPr>
                <w:rFonts w:eastAsia="Times New Roman" w:cs="Times New Roman"/>
                <w:b/>
                <w:bCs/>
                <w:color w:val="FFFFFF"/>
                <w:sz w:val="16"/>
                <w:szCs w:val="16"/>
                <w:lang w:eastAsia="el-GR"/>
              </w:rPr>
              <w:t xml:space="preserve"> Δαπάνες Ενταγμένων Έργων</w:t>
            </w:r>
            <w:r>
              <w:rPr>
                <w:rFonts w:eastAsia="Times New Roman" w:cs="Times New Roman"/>
                <w:b/>
                <w:bCs/>
                <w:color w:val="FFFFFF"/>
                <w:sz w:val="16"/>
                <w:szCs w:val="16"/>
                <w:lang w:eastAsia="el-GR"/>
              </w:rPr>
              <w:t xml:space="preserve"> για Καταβολή</w:t>
            </w:r>
          </w:p>
        </w:tc>
        <w:tc>
          <w:tcPr>
            <w:tcW w:w="1865" w:type="dxa"/>
            <w:tcBorders>
              <w:top w:val="single" w:sz="8" w:space="0" w:color="FFFFFF"/>
              <w:left w:val="nil"/>
              <w:bottom w:val="single" w:sz="12" w:space="0" w:color="FFFFFF"/>
              <w:right w:val="single" w:sz="8" w:space="0" w:color="FFFFFF"/>
            </w:tcBorders>
            <w:shd w:val="clear" w:color="000000" w:fill="974806"/>
            <w:vAlign w:val="center"/>
            <w:hideMark/>
          </w:tcPr>
          <w:p w14:paraId="555AC785" w14:textId="77777777" w:rsidR="00C170D1" w:rsidRPr="00931EEF" w:rsidRDefault="0064129B" w:rsidP="0064129B">
            <w:pPr>
              <w:spacing w:before="0" w:after="0" w:line="240" w:lineRule="auto"/>
              <w:jc w:val="center"/>
              <w:rPr>
                <w:rFonts w:eastAsia="Times New Roman" w:cs="Times New Roman"/>
                <w:b/>
                <w:bCs/>
                <w:color w:val="FFFFFF"/>
                <w:sz w:val="16"/>
                <w:szCs w:val="16"/>
                <w:lang w:eastAsia="el-GR"/>
              </w:rPr>
            </w:pPr>
            <w:r>
              <w:rPr>
                <w:rFonts w:eastAsia="Times New Roman" w:cs="Times New Roman"/>
                <w:b/>
                <w:bCs/>
                <w:color w:val="FFFFFF"/>
                <w:sz w:val="16"/>
                <w:szCs w:val="16"/>
                <w:lang w:eastAsia="el-GR"/>
              </w:rPr>
              <w:t>Καταβληθείσες</w:t>
            </w:r>
            <w:r w:rsidR="009E0DAC" w:rsidRPr="009E0DAC">
              <w:rPr>
                <w:rFonts w:eastAsia="Times New Roman" w:cs="Times New Roman"/>
                <w:b/>
                <w:bCs/>
                <w:color w:val="FFFFFF"/>
                <w:sz w:val="16"/>
                <w:szCs w:val="16"/>
                <w:lang w:eastAsia="el-GR"/>
              </w:rPr>
              <w:t xml:space="preserve"> Δαπάνες Ενταγμένων Έργων</w:t>
            </w:r>
          </w:p>
        </w:tc>
      </w:tr>
      <w:tr w:rsidR="0064129B" w:rsidRPr="0023104C" w14:paraId="350E0437" w14:textId="77777777" w:rsidTr="00A278CC">
        <w:trPr>
          <w:trHeight w:val="312"/>
        </w:trPr>
        <w:tc>
          <w:tcPr>
            <w:tcW w:w="0" w:type="auto"/>
            <w:vMerge w:val="restart"/>
            <w:tcBorders>
              <w:top w:val="nil"/>
              <w:left w:val="single" w:sz="8" w:space="0" w:color="FFFFFF"/>
              <w:bottom w:val="single" w:sz="8" w:space="0" w:color="FFFFFF"/>
              <w:right w:val="single" w:sz="12" w:space="0" w:color="FFFFFF"/>
            </w:tcBorders>
            <w:shd w:val="clear" w:color="000000" w:fill="974806"/>
            <w:vAlign w:val="center"/>
            <w:hideMark/>
          </w:tcPr>
          <w:p w14:paraId="54DCE2B6" w14:textId="77777777" w:rsidR="00C170D1" w:rsidRPr="00931EEF" w:rsidRDefault="00C170D1" w:rsidP="00CE65B6">
            <w:pPr>
              <w:spacing w:before="0" w:after="0" w:line="240" w:lineRule="auto"/>
              <w:jc w:val="center"/>
              <w:rPr>
                <w:rFonts w:eastAsia="Times New Roman" w:cs="Times New Roman"/>
                <w:b/>
                <w:bCs/>
                <w:color w:val="FFFFFF"/>
                <w:sz w:val="16"/>
                <w:szCs w:val="16"/>
                <w:lang w:eastAsia="el-GR"/>
              </w:rPr>
            </w:pPr>
            <w:r w:rsidRPr="00931EEF">
              <w:rPr>
                <w:rFonts w:eastAsia="Times New Roman" w:cs="Times New Roman"/>
                <w:b/>
                <w:bCs/>
                <w:color w:val="FFFFFF"/>
                <w:sz w:val="16"/>
                <w:szCs w:val="16"/>
                <w:lang w:eastAsia="el-GR"/>
              </w:rPr>
              <w:t>1</w:t>
            </w:r>
          </w:p>
        </w:tc>
        <w:tc>
          <w:tcPr>
            <w:tcW w:w="0" w:type="auto"/>
            <w:vMerge w:val="restart"/>
            <w:tcBorders>
              <w:top w:val="nil"/>
              <w:left w:val="nil"/>
              <w:right w:val="single" w:sz="8" w:space="0" w:color="FFFFFF"/>
            </w:tcBorders>
            <w:shd w:val="clear" w:color="000000" w:fill="F89F55"/>
            <w:vAlign w:val="center"/>
            <w:hideMark/>
          </w:tcPr>
          <w:p w14:paraId="38F24F03" w14:textId="77777777" w:rsidR="00C170D1" w:rsidRPr="00931EEF" w:rsidRDefault="00C170D1" w:rsidP="00CE65B6">
            <w:pPr>
              <w:spacing w:before="0" w:after="0" w:line="240" w:lineRule="auto"/>
              <w:contextualSpacing/>
              <w:jc w:val="center"/>
              <w:rPr>
                <w:rFonts w:eastAsia="Times New Roman" w:cs="Times New Roman"/>
                <w:color w:val="000000"/>
                <w:sz w:val="16"/>
                <w:szCs w:val="16"/>
                <w:lang w:eastAsia="el-GR"/>
              </w:rPr>
            </w:pPr>
            <w:r w:rsidRPr="00931EEF">
              <w:rPr>
                <w:rFonts w:eastAsia="Times New Roman" w:cs="Times New Roman"/>
                <w:color w:val="000000"/>
                <w:sz w:val="16"/>
                <w:szCs w:val="16"/>
                <w:lang w:eastAsia="el-GR"/>
              </w:rPr>
              <w:t>170.588.236 €</w:t>
            </w:r>
          </w:p>
        </w:tc>
        <w:tc>
          <w:tcPr>
            <w:tcW w:w="0" w:type="auto"/>
            <w:tcBorders>
              <w:top w:val="nil"/>
              <w:left w:val="nil"/>
              <w:bottom w:val="single" w:sz="8" w:space="0" w:color="FFFFFF"/>
              <w:right w:val="single" w:sz="8" w:space="0" w:color="FFFFFF"/>
            </w:tcBorders>
            <w:shd w:val="clear" w:color="000000" w:fill="F89F55"/>
            <w:vAlign w:val="center"/>
            <w:hideMark/>
          </w:tcPr>
          <w:p w14:paraId="42CDF956" w14:textId="77777777" w:rsidR="00C170D1" w:rsidRPr="00931EEF" w:rsidRDefault="00C170D1" w:rsidP="00CE65B6">
            <w:pPr>
              <w:spacing w:before="0" w:after="0" w:line="240" w:lineRule="auto"/>
              <w:jc w:val="center"/>
              <w:rPr>
                <w:rFonts w:eastAsia="Times New Roman" w:cs="Times New Roman"/>
                <w:color w:val="000000"/>
                <w:sz w:val="16"/>
                <w:szCs w:val="16"/>
                <w:lang w:eastAsia="el-GR"/>
              </w:rPr>
            </w:pPr>
            <w:r w:rsidRPr="00931EEF">
              <w:rPr>
                <w:rFonts w:eastAsia="Times New Roman" w:cs="Times New Roman"/>
                <w:color w:val="000000"/>
                <w:sz w:val="16"/>
                <w:szCs w:val="16"/>
                <w:lang w:eastAsia="el-GR"/>
              </w:rPr>
              <w:t>ΕΤΠΑ</w:t>
            </w:r>
          </w:p>
        </w:tc>
        <w:tc>
          <w:tcPr>
            <w:tcW w:w="1865" w:type="dxa"/>
            <w:tcBorders>
              <w:top w:val="nil"/>
              <w:left w:val="nil"/>
              <w:bottom w:val="single" w:sz="8" w:space="0" w:color="FFFFFF"/>
              <w:right w:val="single" w:sz="8" w:space="0" w:color="FFFFFF"/>
            </w:tcBorders>
            <w:shd w:val="clear" w:color="000000" w:fill="F89F55"/>
            <w:vAlign w:val="center"/>
            <w:hideMark/>
          </w:tcPr>
          <w:p w14:paraId="72E32A83" w14:textId="77777777" w:rsidR="00C170D1" w:rsidRPr="00931EEF" w:rsidRDefault="00E3013F" w:rsidP="00CE65B6">
            <w:pPr>
              <w:spacing w:before="0" w:after="0" w:line="240" w:lineRule="auto"/>
              <w:jc w:val="right"/>
              <w:rPr>
                <w:rFonts w:eastAsia="Times New Roman" w:cs="Times New Roman"/>
                <w:color w:val="000000"/>
                <w:sz w:val="16"/>
                <w:szCs w:val="16"/>
                <w:lang w:eastAsia="el-GR"/>
              </w:rPr>
            </w:pPr>
            <w:r>
              <w:rPr>
                <w:rFonts w:eastAsia="Times New Roman" w:cs="Times New Roman"/>
                <w:color w:val="000000"/>
                <w:sz w:val="16"/>
                <w:szCs w:val="16"/>
                <w:lang w:eastAsia="el-GR"/>
              </w:rPr>
              <w:t>88.380</w:t>
            </w:r>
            <w:r w:rsidR="00C170D1" w:rsidRPr="00931EEF">
              <w:rPr>
                <w:rFonts w:eastAsia="Times New Roman" w:cs="Times New Roman"/>
                <w:color w:val="000000"/>
                <w:sz w:val="16"/>
                <w:szCs w:val="16"/>
                <w:lang w:eastAsia="el-GR"/>
              </w:rPr>
              <w:t>.000,00 €</w:t>
            </w:r>
          </w:p>
        </w:tc>
        <w:tc>
          <w:tcPr>
            <w:tcW w:w="1865" w:type="dxa"/>
            <w:tcBorders>
              <w:top w:val="nil"/>
              <w:left w:val="nil"/>
              <w:bottom w:val="single" w:sz="8" w:space="0" w:color="FFFFFF"/>
              <w:right w:val="single" w:sz="8" w:space="0" w:color="FFFFFF"/>
            </w:tcBorders>
            <w:shd w:val="clear" w:color="000000" w:fill="F89F55"/>
            <w:vAlign w:val="center"/>
            <w:hideMark/>
          </w:tcPr>
          <w:p w14:paraId="0FE2CE5E" w14:textId="77777777" w:rsidR="00C170D1" w:rsidRPr="00931EEF" w:rsidRDefault="00C170D1" w:rsidP="00CE65B6">
            <w:pPr>
              <w:spacing w:before="0" w:after="0" w:line="240" w:lineRule="auto"/>
              <w:jc w:val="right"/>
              <w:rPr>
                <w:rFonts w:eastAsia="Times New Roman" w:cs="Times New Roman"/>
                <w:color w:val="000000"/>
                <w:sz w:val="16"/>
                <w:szCs w:val="16"/>
                <w:lang w:eastAsia="el-GR"/>
              </w:rPr>
            </w:pPr>
            <w:r w:rsidRPr="00931EEF">
              <w:rPr>
                <w:rFonts w:eastAsia="Times New Roman" w:cs="Times New Roman"/>
                <w:color w:val="000000"/>
                <w:sz w:val="16"/>
                <w:szCs w:val="16"/>
                <w:lang w:eastAsia="el-GR"/>
              </w:rPr>
              <w:t>22.987.613,00 €</w:t>
            </w:r>
          </w:p>
        </w:tc>
        <w:tc>
          <w:tcPr>
            <w:tcW w:w="1865" w:type="dxa"/>
            <w:tcBorders>
              <w:top w:val="nil"/>
              <w:left w:val="nil"/>
              <w:bottom w:val="single" w:sz="8" w:space="0" w:color="FFFFFF"/>
              <w:right w:val="single" w:sz="8" w:space="0" w:color="FFFFFF"/>
            </w:tcBorders>
            <w:shd w:val="clear" w:color="000000" w:fill="F89F55"/>
            <w:vAlign w:val="center"/>
            <w:hideMark/>
          </w:tcPr>
          <w:p w14:paraId="0B13997C" w14:textId="77777777" w:rsidR="00C170D1" w:rsidRPr="00931EEF" w:rsidRDefault="00C170D1" w:rsidP="00CE65B6">
            <w:pPr>
              <w:spacing w:before="0" w:after="0" w:line="240" w:lineRule="auto"/>
              <w:jc w:val="right"/>
              <w:rPr>
                <w:rFonts w:eastAsia="Times New Roman" w:cs="Times New Roman"/>
                <w:color w:val="000000"/>
                <w:sz w:val="16"/>
                <w:szCs w:val="16"/>
                <w:lang w:eastAsia="el-GR"/>
              </w:rPr>
            </w:pPr>
            <w:r w:rsidRPr="00931EEF">
              <w:rPr>
                <w:rFonts w:eastAsia="Times New Roman" w:cs="Times New Roman"/>
                <w:color w:val="000000"/>
                <w:sz w:val="16"/>
                <w:szCs w:val="16"/>
                <w:lang w:eastAsia="el-GR"/>
              </w:rPr>
              <w:t>12.744.333,00 €</w:t>
            </w:r>
          </w:p>
        </w:tc>
        <w:tc>
          <w:tcPr>
            <w:tcW w:w="1865" w:type="dxa"/>
            <w:tcBorders>
              <w:top w:val="nil"/>
              <w:left w:val="nil"/>
              <w:bottom w:val="single" w:sz="8" w:space="0" w:color="FFFFFF"/>
              <w:right w:val="single" w:sz="8" w:space="0" w:color="FFFFFF"/>
            </w:tcBorders>
            <w:shd w:val="clear" w:color="000000" w:fill="F89F55"/>
            <w:vAlign w:val="center"/>
            <w:hideMark/>
          </w:tcPr>
          <w:p w14:paraId="09F3D968" w14:textId="77777777" w:rsidR="00C170D1" w:rsidRPr="00931EEF" w:rsidRDefault="00C170D1" w:rsidP="00CE65B6">
            <w:pPr>
              <w:spacing w:before="0" w:after="0" w:line="240" w:lineRule="auto"/>
              <w:jc w:val="right"/>
              <w:rPr>
                <w:rFonts w:eastAsia="Times New Roman" w:cs="Times New Roman"/>
                <w:color w:val="000000"/>
                <w:sz w:val="16"/>
                <w:szCs w:val="16"/>
                <w:lang w:eastAsia="el-GR"/>
              </w:rPr>
            </w:pPr>
            <w:r w:rsidRPr="00931EEF">
              <w:rPr>
                <w:rFonts w:eastAsia="Times New Roman" w:cs="Times New Roman"/>
                <w:color w:val="000000"/>
                <w:sz w:val="16"/>
                <w:szCs w:val="16"/>
                <w:lang w:eastAsia="el-GR"/>
              </w:rPr>
              <w:t>12.744.333,00 €</w:t>
            </w:r>
          </w:p>
        </w:tc>
        <w:tc>
          <w:tcPr>
            <w:tcW w:w="1865" w:type="dxa"/>
            <w:tcBorders>
              <w:top w:val="nil"/>
              <w:left w:val="nil"/>
              <w:bottom w:val="single" w:sz="8" w:space="0" w:color="FFFFFF"/>
              <w:right w:val="single" w:sz="8" w:space="0" w:color="FFFFFF"/>
            </w:tcBorders>
            <w:shd w:val="clear" w:color="000000" w:fill="F89F55"/>
            <w:vAlign w:val="center"/>
            <w:hideMark/>
          </w:tcPr>
          <w:p w14:paraId="6AE81676" w14:textId="77777777" w:rsidR="00C170D1" w:rsidRPr="00931EEF" w:rsidRDefault="00C170D1" w:rsidP="00CE65B6">
            <w:pPr>
              <w:spacing w:before="0" w:after="0" w:line="240" w:lineRule="auto"/>
              <w:jc w:val="right"/>
              <w:rPr>
                <w:rFonts w:eastAsia="Times New Roman" w:cs="Times New Roman"/>
                <w:color w:val="000000"/>
                <w:sz w:val="16"/>
                <w:szCs w:val="16"/>
                <w:lang w:eastAsia="el-GR"/>
              </w:rPr>
            </w:pPr>
            <w:r w:rsidRPr="00931EEF">
              <w:rPr>
                <w:rFonts w:eastAsia="Times New Roman" w:cs="Times New Roman"/>
                <w:color w:val="000000"/>
                <w:sz w:val="16"/>
                <w:szCs w:val="16"/>
                <w:lang w:eastAsia="el-GR"/>
              </w:rPr>
              <w:t>1.644.668,00 €</w:t>
            </w:r>
          </w:p>
        </w:tc>
        <w:tc>
          <w:tcPr>
            <w:tcW w:w="1865" w:type="dxa"/>
            <w:tcBorders>
              <w:top w:val="nil"/>
              <w:left w:val="nil"/>
              <w:bottom w:val="single" w:sz="8" w:space="0" w:color="FFFFFF"/>
              <w:right w:val="single" w:sz="8" w:space="0" w:color="FFFFFF"/>
            </w:tcBorders>
            <w:shd w:val="clear" w:color="000000" w:fill="F89F55"/>
            <w:vAlign w:val="center"/>
            <w:hideMark/>
          </w:tcPr>
          <w:p w14:paraId="64B2A919" w14:textId="77777777" w:rsidR="00C170D1" w:rsidRPr="00931EEF" w:rsidRDefault="00C170D1" w:rsidP="00CE65B6">
            <w:pPr>
              <w:spacing w:before="0" w:after="0" w:line="240" w:lineRule="auto"/>
              <w:jc w:val="right"/>
              <w:rPr>
                <w:rFonts w:eastAsia="Times New Roman" w:cs="Times New Roman"/>
                <w:color w:val="000000"/>
                <w:sz w:val="16"/>
                <w:szCs w:val="16"/>
                <w:lang w:eastAsia="el-GR"/>
              </w:rPr>
            </w:pPr>
            <w:r w:rsidRPr="00931EEF">
              <w:rPr>
                <w:rFonts w:eastAsia="Times New Roman" w:cs="Times New Roman"/>
                <w:color w:val="000000"/>
                <w:sz w:val="16"/>
                <w:szCs w:val="16"/>
                <w:lang w:eastAsia="el-GR"/>
              </w:rPr>
              <w:t>383.919,00 €</w:t>
            </w:r>
          </w:p>
        </w:tc>
      </w:tr>
      <w:tr w:rsidR="0064129B" w:rsidRPr="0023104C" w14:paraId="0E0EB639" w14:textId="77777777" w:rsidTr="00A278CC">
        <w:trPr>
          <w:trHeight w:val="107"/>
        </w:trPr>
        <w:tc>
          <w:tcPr>
            <w:tcW w:w="0" w:type="auto"/>
            <w:vMerge/>
            <w:tcBorders>
              <w:top w:val="nil"/>
              <w:left w:val="single" w:sz="8" w:space="0" w:color="FFFFFF"/>
              <w:bottom w:val="single" w:sz="8" w:space="0" w:color="FFFFFF"/>
              <w:right w:val="single" w:sz="12" w:space="0" w:color="FFFFFF"/>
            </w:tcBorders>
            <w:vAlign w:val="center"/>
            <w:hideMark/>
          </w:tcPr>
          <w:p w14:paraId="75C48D8A" w14:textId="77777777" w:rsidR="00C170D1" w:rsidRPr="00931EEF" w:rsidRDefault="00C170D1" w:rsidP="00CE65B6">
            <w:pPr>
              <w:spacing w:before="0" w:after="0" w:line="240" w:lineRule="auto"/>
              <w:jc w:val="left"/>
              <w:rPr>
                <w:rFonts w:eastAsia="Times New Roman" w:cs="Times New Roman"/>
                <w:b/>
                <w:bCs/>
                <w:color w:val="FFFFFF"/>
                <w:sz w:val="16"/>
                <w:szCs w:val="16"/>
                <w:lang w:eastAsia="el-GR"/>
              </w:rPr>
            </w:pPr>
          </w:p>
        </w:tc>
        <w:tc>
          <w:tcPr>
            <w:tcW w:w="0" w:type="auto"/>
            <w:vMerge/>
            <w:tcBorders>
              <w:left w:val="nil"/>
              <w:bottom w:val="single" w:sz="8" w:space="0" w:color="FFFFFF"/>
              <w:right w:val="single" w:sz="8" w:space="0" w:color="FFFFFF"/>
            </w:tcBorders>
            <w:shd w:val="clear" w:color="000000" w:fill="F89F55"/>
            <w:vAlign w:val="center"/>
            <w:hideMark/>
          </w:tcPr>
          <w:p w14:paraId="1076E5FD" w14:textId="77777777" w:rsidR="00C170D1" w:rsidRPr="00931EEF" w:rsidRDefault="00C170D1" w:rsidP="00CE65B6">
            <w:pPr>
              <w:spacing w:before="0" w:after="0" w:line="240" w:lineRule="auto"/>
              <w:contextualSpacing/>
              <w:jc w:val="center"/>
              <w:rPr>
                <w:rFonts w:eastAsia="Times New Roman" w:cs="Times New Roman"/>
                <w:color w:val="000000"/>
                <w:sz w:val="16"/>
                <w:szCs w:val="16"/>
                <w:lang w:eastAsia="el-GR"/>
              </w:rPr>
            </w:pPr>
          </w:p>
        </w:tc>
        <w:tc>
          <w:tcPr>
            <w:tcW w:w="0" w:type="auto"/>
            <w:tcBorders>
              <w:top w:val="nil"/>
              <w:left w:val="nil"/>
              <w:bottom w:val="single" w:sz="8" w:space="0" w:color="FFFFFF"/>
              <w:right w:val="single" w:sz="8" w:space="0" w:color="FFFFFF"/>
            </w:tcBorders>
            <w:shd w:val="clear" w:color="000000" w:fill="F89F55"/>
            <w:vAlign w:val="center"/>
            <w:hideMark/>
          </w:tcPr>
          <w:p w14:paraId="3C61E251" w14:textId="77777777" w:rsidR="00C170D1" w:rsidRPr="00931EEF" w:rsidRDefault="00C170D1" w:rsidP="00CE65B6">
            <w:pPr>
              <w:spacing w:before="0" w:after="0" w:line="240" w:lineRule="auto"/>
              <w:jc w:val="center"/>
              <w:rPr>
                <w:rFonts w:eastAsia="Times New Roman" w:cs="Times New Roman"/>
                <w:color w:val="000000"/>
                <w:sz w:val="16"/>
                <w:szCs w:val="16"/>
                <w:lang w:eastAsia="el-GR"/>
              </w:rPr>
            </w:pPr>
            <w:r>
              <w:rPr>
                <w:rFonts w:eastAsia="Times New Roman" w:cs="Times New Roman"/>
                <w:color w:val="000000"/>
                <w:sz w:val="16"/>
                <w:szCs w:val="16"/>
                <w:lang w:eastAsia="el-GR"/>
              </w:rPr>
              <w:t>%</w:t>
            </w:r>
          </w:p>
        </w:tc>
        <w:tc>
          <w:tcPr>
            <w:tcW w:w="1865" w:type="dxa"/>
            <w:tcBorders>
              <w:top w:val="nil"/>
              <w:left w:val="nil"/>
              <w:bottom w:val="single" w:sz="8" w:space="0" w:color="FFFFFF"/>
              <w:right w:val="single" w:sz="8" w:space="0" w:color="FFFFFF"/>
            </w:tcBorders>
            <w:shd w:val="clear" w:color="000000" w:fill="F89F55"/>
            <w:vAlign w:val="center"/>
          </w:tcPr>
          <w:p w14:paraId="12341B3D" w14:textId="77777777" w:rsidR="00C170D1" w:rsidRPr="00B04CA9" w:rsidRDefault="00E3013F" w:rsidP="00CE65B6">
            <w:pPr>
              <w:spacing w:before="0" w:after="0" w:line="240" w:lineRule="auto"/>
              <w:jc w:val="center"/>
              <w:rPr>
                <w:rFonts w:eastAsia="Times New Roman" w:cs="Times New Roman"/>
                <w:b/>
                <w:i/>
                <w:color w:val="000000"/>
                <w:sz w:val="16"/>
                <w:szCs w:val="16"/>
                <w:lang w:eastAsia="el-GR"/>
              </w:rPr>
            </w:pPr>
            <w:r>
              <w:rPr>
                <w:rFonts w:eastAsia="Times New Roman" w:cs="Times New Roman"/>
                <w:b/>
                <w:i/>
                <w:color w:val="000000"/>
                <w:sz w:val="16"/>
                <w:szCs w:val="16"/>
                <w:lang w:eastAsia="el-GR"/>
              </w:rPr>
              <w:t>51,81</w:t>
            </w:r>
            <w:r w:rsidR="00C170D1" w:rsidRPr="00B04CA9">
              <w:rPr>
                <w:rFonts w:eastAsia="Times New Roman" w:cs="Times New Roman"/>
                <w:b/>
                <w:i/>
                <w:color w:val="000000"/>
                <w:sz w:val="16"/>
                <w:szCs w:val="16"/>
                <w:lang w:eastAsia="el-GR"/>
              </w:rPr>
              <w:t>%</w:t>
            </w:r>
          </w:p>
        </w:tc>
        <w:tc>
          <w:tcPr>
            <w:tcW w:w="1865" w:type="dxa"/>
            <w:tcBorders>
              <w:top w:val="nil"/>
              <w:left w:val="nil"/>
              <w:bottom w:val="single" w:sz="8" w:space="0" w:color="FFFFFF"/>
              <w:right w:val="single" w:sz="8" w:space="0" w:color="FFFFFF"/>
            </w:tcBorders>
            <w:shd w:val="clear" w:color="000000" w:fill="F89F55"/>
            <w:vAlign w:val="center"/>
          </w:tcPr>
          <w:p w14:paraId="7405B685" w14:textId="77777777" w:rsidR="00C170D1" w:rsidRPr="00B04CA9" w:rsidRDefault="00C170D1" w:rsidP="00CE65B6">
            <w:pPr>
              <w:spacing w:before="0" w:after="0" w:line="240" w:lineRule="auto"/>
              <w:jc w:val="center"/>
              <w:rPr>
                <w:rFonts w:eastAsia="Times New Roman" w:cs="Times New Roman"/>
                <w:b/>
                <w:i/>
                <w:color w:val="000000"/>
                <w:sz w:val="16"/>
                <w:szCs w:val="16"/>
                <w:lang w:eastAsia="el-GR"/>
              </w:rPr>
            </w:pPr>
            <w:r w:rsidRPr="00B04CA9">
              <w:rPr>
                <w:rFonts w:eastAsia="Times New Roman" w:cs="Times New Roman"/>
                <w:b/>
                <w:i/>
                <w:color w:val="000000"/>
                <w:sz w:val="16"/>
                <w:szCs w:val="16"/>
                <w:lang w:eastAsia="el-GR"/>
              </w:rPr>
              <w:t>13,48%</w:t>
            </w:r>
          </w:p>
        </w:tc>
        <w:tc>
          <w:tcPr>
            <w:tcW w:w="1865" w:type="dxa"/>
            <w:tcBorders>
              <w:top w:val="nil"/>
              <w:left w:val="nil"/>
              <w:bottom w:val="single" w:sz="8" w:space="0" w:color="FFFFFF"/>
              <w:right w:val="single" w:sz="8" w:space="0" w:color="FFFFFF"/>
            </w:tcBorders>
            <w:shd w:val="clear" w:color="000000" w:fill="F89F55"/>
            <w:vAlign w:val="center"/>
          </w:tcPr>
          <w:p w14:paraId="1A37F179" w14:textId="77777777" w:rsidR="00C170D1" w:rsidRPr="00090CAD" w:rsidRDefault="00C170D1" w:rsidP="00CE65B6">
            <w:pPr>
              <w:spacing w:before="0" w:after="0" w:line="240" w:lineRule="auto"/>
              <w:jc w:val="center"/>
              <w:rPr>
                <w:rFonts w:eastAsia="Times New Roman" w:cs="Times New Roman"/>
                <w:b/>
                <w:i/>
                <w:color w:val="000000"/>
                <w:sz w:val="16"/>
                <w:szCs w:val="16"/>
                <w:lang w:eastAsia="el-GR"/>
              </w:rPr>
            </w:pPr>
            <w:r w:rsidRPr="00090CAD">
              <w:rPr>
                <w:rFonts w:eastAsia="Times New Roman" w:cs="Times New Roman"/>
                <w:b/>
                <w:i/>
                <w:color w:val="000000"/>
                <w:sz w:val="16"/>
                <w:szCs w:val="16"/>
                <w:lang w:eastAsia="el-GR"/>
              </w:rPr>
              <w:t>7,47%</w:t>
            </w:r>
          </w:p>
        </w:tc>
        <w:tc>
          <w:tcPr>
            <w:tcW w:w="1865" w:type="dxa"/>
            <w:tcBorders>
              <w:top w:val="nil"/>
              <w:left w:val="nil"/>
              <w:bottom w:val="single" w:sz="8" w:space="0" w:color="FFFFFF"/>
              <w:right w:val="single" w:sz="8" w:space="0" w:color="FFFFFF"/>
            </w:tcBorders>
            <w:shd w:val="clear" w:color="000000" w:fill="F89F55"/>
            <w:vAlign w:val="center"/>
          </w:tcPr>
          <w:p w14:paraId="6F376AD2" w14:textId="77777777" w:rsidR="00C170D1" w:rsidRPr="00090CAD" w:rsidRDefault="00C170D1" w:rsidP="00CE65B6">
            <w:pPr>
              <w:spacing w:before="0" w:after="0" w:line="240" w:lineRule="auto"/>
              <w:jc w:val="center"/>
              <w:rPr>
                <w:rFonts w:eastAsia="Times New Roman" w:cs="Times New Roman"/>
                <w:b/>
                <w:i/>
                <w:color w:val="000000"/>
                <w:sz w:val="16"/>
                <w:szCs w:val="16"/>
                <w:lang w:eastAsia="el-GR"/>
              </w:rPr>
            </w:pPr>
            <w:r w:rsidRPr="00090CAD">
              <w:rPr>
                <w:rFonts w:eastAsia="Times New Roman" w:cs="Times New Roman"/>
                <w:b/>
                <w:i/>
                <w:color w:val="000000"/>
                <w:sz w:val="16"/>
                <w:szCs w:val="16"/>
                <w:lang w:eastAsia="el-GR"/>
              </w:rPr>
              <w:t>7,47%</w:t>
            </w:r>
          </w:p>
        </w:tc>
        <w:tc>
          <w:tcPr>
            <w:tcW w:w="1865" w:type="dxa"/>
            <w:tcBorders>
              <w:top w:val="nil"/>
              <w:left w:val="nil"/>
              <w:bottom w:val="single" w:sz="8" w:space="0" w:color="FFFFFF"/>
              <w:right w:val="single" w:sz="8" w:space="0" w:color="FFFFFF"/>
            </w:tcBorders>
            <w:shd w:val="clear" w:color="000000" w:fill="F89F55"/>
            <w:vAlign w:val="center"/>
          </w:tcPr>
          <w:p w14:paraId="3C09FF83" w14:textId="77777777" w:rsidR="00C170D1" w:rsidRPr="00090CAD" w:rsidRDefault="00C170D1" w:rsidP="00CE65B6">
            <w:pPr>
              <w:spacing w:before="0" w:after="0" w:line="240" w:lineRule="auto"/>
              <w:jc w:val="center"/>
              <w:rPr>
                <w:rFonts w:eastAsia="Times New Roman" w:cs="Times New Roman"/>
                <w:b/>
                <w:i/>
                <w:color w:val="000000"/>
                <w:sz w:val="16"/>
                <w:szCs w:val="16"/>
                <w:lang w:eastAsia="el-GR"/>
              </w:rPr>
            </w:pPr>
            <w:r w:rsidRPr="00090CAD">
              <w:rPr>
                <w:rFonts w:eastAsia="Times New Roman" w:cs="Times New Roman"/>
                <w:b/>
                <w:i/>
                <w:color w:val="000000"/>
                <w:sz w:val="16"/>
                <w:szCs w:val="16"/>
                <w:lang w:eastAsia="el-GR"/>
              </w:rPr>
              <w:t>0,96%</w:t>
            </w:r>
          </w:p>
        </w:tc>
        <w:tc>
          <w:tcPr>
            <w:tcW w:w="1865" w:type="dxa"/>
            <w:tcBorders>
              <w:top w:val="nil"/>
              <w:left w:val="nil"/>
              <w:bottom w:val="single" w:sz="8" w:space="0" w:color="FFFFFF"/>
              <w:right w:val="single" w:sz="8" w:space="0" w:color="FFFFFF"/>
            </w:tcBorders>
            <w:shd w:val="clear" w:color="000000" w:fill="F89F55"/>
            <w:vAlign w:val="center"/>
          </w:tcPr>
          <w:p w14:paraId="669C1CEE" w14:textId="77777777" w:rsidR="00C170D1" w:rsidRPr="00090CAD" w:rsidRDefault="00C170D1" w:rsidP="00CE65B6">
            <w:pPr>
              <w:spacing w:before="0" w:after="0" w:line="240" w:lineRule="auto"/>
              <w:jc w:val="center"/>
              <w:rPr>
                <w:rFonts w:eastAsia="Times New Roman" w:cs="Times New Roman"/>
                <w:b/>
                <w:i/>
                <w:color w:val="000000"/>
                <w:sz w:val="16"/>
                <w:szCs w:val="16"/>
                <w:lang w:eastAsia="el-GR"/>
              </w:rPr>
            </w:pPr>
            <w:r w:rsidRPr="00090CAD">
              <w:rPr>
                <w:rFonts w:eastAsia="Times New Roman" w:cs="Times New Roman"/>
                <w:b/>
                <w:i/>
                <w:color w:val="000000"/>
                <w:sz w:val="16"/>
                <w:szCs w:val="16"/>
                <w:lang w:eastAsia="el-GR"/>
              </w:rPr>
              <w:t>0,23%</w:t>
            </w:r>
          </w:p>
        </w:tc>
      </w:tr>
      <w:tr w:rsidR="0064129B" w:rsidRPr="0023104C" w14:paraId="6A340045" w14:textId="77777777" w:rsidTr="00A278CC">
        <w:trPr>
          <w:trHeight w:val="300"/>
        </w:trPr>
        <w:tc>
          <w:tcPr>
            <w:tcW w:w="0" w:type="auto"/>
            <w:vMerge w:val="restart"/>
            <w:tcBorders>
              <w:top w:val="nil"/>
              <w:left w:val="single" w:sz="8" w:space="0" w:color="FFFFFF"/>
              <w:bottom w:val="single" w:sz="8" w:space="0" w:color="FFFFFF"/>
              <w:right w:val="single" w:sz="12" w:space="0" w:color="FFFFFF"/>
            </w:tcBorders>
            <w:shd w:val="clear" w:color="000000" w:fill="974806"/>
            <w:vAlign w:val="center"/>
            <w:hideMark/>
          </w:tcPr>
          <w:p w14:paraId="6571616D" w14:textId="77777777" w:rsidR="00C170D1" w:rsidRPr="00931EEF" w:rsidRDefault="00C170D1" w:rsidP="00CE65B6">
            <w:pPr>
              <w:spacing w:before="0" w:after="0" w:line="240" w:lineRule="auto"/>
              <w:jc w:val="center"/>
              <w:rPr>
                <w:rFonts w:eastAsia="Times New Roman" w:cs="Times New Roman"/>
                <w:b/>
                <w:bCs/>
                <w:color w:val="FFFFFF"/>
                <w:sz w:val="16"/>
                <w:szCs w:val="16"/>
                <w:lang w:eastAsia="el-GR"/>
              </w:rPr>
            </w:pPr>
            <w:r w:rsidRPr="00931EEF">
              <w:rPr>
                <w:rFonts w:eastAsia="Times New Roman" w:cs="Times New Roman"/>
                <w:b/>
                <w:bCs/>
                <w:color w:val="FFFFFF"/>
                <w:sz w:val="16"/>
                <w:szCs w:val="16"/>
                <w:lang w:eastAsia="el-GR"/>
              </w:rPr>
              <w:t>2</w:t>
            </w:r>
          </w:p>
        </w:tc>
        <w:tc>
          <w:tcPr>
            <w:tcW w:w="0" w:type="auto"/>
            <w:vMerge w:val="restart"/>
            <w:tcBorders>
              <w:top w:val="nil"/>
              <w:left w:val="nil"/>
              <w:right w:val="single" w:sz="8" w:space="0" w:color="FFFFFF"/>
            </w:tcBorders>
            <w:shd w:val="clear" w:color="000000" w:fill="FBCFAB"/>
            <w:vAlign w:val="center"/>
            <w:hideMark/>
          </w:tcPr>
          <w:p w14:paraId="49B37FB1" w14:textId="77777777" w:rsidR="00C170D1" w:rsidRPr="00931EEF" w:rsidRDefault="00C170D1" w:rsidP="00CE65B6">
            <w:pPr>
              <w:spacing w:before="0" w:after="0" w:line="240" w:lineRule="auto"/>
              <w:contextualSpacing/>
              <w:jc w:val="center"/>
              <w:rPr>
                <w:rFonts w:eastAsia="Times New Roman" w:cs="Times New Roman"/>
                <w:color w:val="000000"/>
                <w:sz w:val="16"/>
                <w:szCs w:val="16"/>
                <w:lang w:eastAsia="el-GR"/>
              </w:rPr>
            </w:pPr>
            <w:r w:rsidRPr="00931EEF">
              <w:rPr>
                <w:rFonts w:eastAsia="Times New Roman" w:cs="Times New Roman"/>
                <w:color w:val="000000"/>
                <w:sz w:val="16"/>
                <w:szCs w:val="16"/>
                <w:lang w:eastAsia="el-GR"/>
              </w:rPr>
              <w:t>86.470.589 €</w:t>
            </w:r>
          </w:p>
        </w:tc>
        <w:tc>
          <w:tcPr>
            <w:tcW w:w="0" w:type="auto"/>
            <w:tcBorders>
              <w:top w:val="nil"/>
              <w:left w:val="nil"/>
              <w:bottom w:val="single" w:sz="8" w:space="0" w:color="FFFFFF"/>
              <w:right w:val="single" w:sz="8" w:space="0" w:color="FFFFFF"/>
            </w:tcBorders>
            <w:shd w:val="clear" w:color="000000" w:fill="FBCFAB"/>
            <w:vAlign w:val="center"/>
            <w:hideMark/>
          </w:tcPr>
          <w:p w14:paraId="06369520" w14:textId="77777777" w:rsidR="00C170D1" w:rsidRPr="00931EEF" w:rsidRDefault="00C170D1" w:rsidP="00CE65B6">
            <w:pPr>
              <w:spacing w:before="0" w:after="0" w:line="240" w:lineRule="auto"/>
              <w:jc w:val="center"/>
              <w:rPr>
                <w:rFonts w:eastAsia="Times New Roman" w:cs="Times New Roman"/>
                <w:color w:val="000000"/>
                <w:sz w:val="16"/>
                <w:szCs w:val="16"/>
                <w:lang w:eastAsia="el-GR"/>
              </w:rPr>
            </w:pPr>
            <w:r w:rsidRPr="00931EEF">
              <w:rPr>
                <w:rFonts w:eastAsia="Times New Roman" w:cs="Times New Roman"/>
                <w:color w:val="000000"/>
                <w:sz w:val="16"/>
                <w:szCs w:val="16"/>
                <w:lang w:eastAsia="el-GR"/>
              </w:rPr>
              <w:t>ΕΤΠΑ</w:t>
            </w:r>
          </w:p>
        </w:tc>
        <w:tc>
          <w:tcPr>
            <w:tcW w:w="1865" w:type="dxa"/>
            <w:tcBorders>
              <w:top w:val="nil"/>
              <w:left w:val="nil"/>
              <w:bottom w:val="single" w:sz="8" w:space="0" w:color="FFFFFF"/>
              <w:right w:val="single" w:sz="8" w:space="0" w:color="FFFFFF"/>
            </w:tcBorders>
            <w:shd w:val="clear" w:color="000000" w:fill="FBCFAB"/>
            <w:vAlign w:val="center"/>
            <w:hideMark/>
          </w:tcPr>
          <w:p w14:paraId="7703AEB5" w14:textId="77777777" w:rsidR="00C170D1" w:rsidRPr="00931EEF" w:rsidRDefault="00C170D1" w:rsidP="00CE65B6">
            <w:pPr>
              <w:spacing w:before="0" w:after="0" w:line="240" w:lineRule="auto"/>
              <w:jc w:val="right"/>
              <w:rPr>
                <w:rFonts w:eastAsia="Times New Roman" w:cs="Times New Roman"/>
                <w:color w:val="000000"/>
                <w:sz w:val="16"/>
                <w:szCs w:val="16"/>
                <w:lang w:eastAsia="el-GR"/>
              </w:rPr>
            </w:pPr>
            <w:r w:rsidRPr="00931EEF">
              <w:rPr>
                <w:rFonts w:eastAsia="Times New Roman" w:cs="Times New Roman"/>
                <w:color w:val="000000"/>
                <w:sz w:val="16"/>
                <w:szCs w:val="16"/>
                <w:lang w:eastAsia="el-GR"/>
              </w:rPr>
              <w:t>0,00 €</w:t>
            </w:r>
          </w:p>
        </w:tc>
        <w:tc>
          <w:tcPr>
            <w:tcW w:w="1865" w:type="dxa"/>
            <w:tcBorders>
              <w:top w:val="nil"/>
              <w:left w:val="nil"/>
              <w:bottom w:val="single" w:sz="8" w:space="0" w:color="FFFFFF"/>
              <w:right w:val="single" w:sz="8" w:space="0" w:color="FFFFFF"/>
            </w:tcBorders>
            <w:shd w:val="clear" w:color="000000" w:fill="FBCFAB"/>
            <w:vAlign w:val="center"/>
            <w:hideMark/>
          </w:tcPr>
          <w:p w14:paraId="63525DE6" w14:textId="77777777" w:rsidR="00C170D1" w:rsidRPr="00931EEF" w:rsidRDefault="00C170D1" w:rsidP="00CE65B6">
            <w:pPr>
              <w:spacing w:before="0" w:after="0" w:line="240" w:lineRule="auto"/>
              <w:jc w:val="right"/>
              <w:rPr>
                <w:rFonts w:eastAsia="Times New Roman" w:cs="Times New Roman"/>
                <w:color w:val="000000"/>
                <w:sz w:val="16"/>
                <w:szCs w:val="16"/>
                <w:lang w:eastAsia="el-GR"/>
              </w:rPr>
            </w:pPr>
            <w:r w:rsidRPr="00931EEF">
              <w:rPr>
                <w:rFonts w:eastAsia="Times New Roman" w:cs="Times New Roman"/>
                <w:color w:val="000000"/>
                <w:sz w:val="16"/>
                <w:szCs w:val="16"/>
                <w:lang w:eastAsia="el-GR"/>
              </w:rPr>
              <w:t>0,00 €</w:t>
            </w:r>
          </w:p>
        </w:tc>
        <w:tc>
          <w:tcPr>
            <w:tcW w:w="1865" w:type="dxa"/>
            <w:tcBorders>
              <w:top w:val="nil"/>
              <w:left w:val="nil"/>
              <w:bottom w:val="single" w:sz="8" w:space="0" w:color="FFFFFF"/>
              <w:right w:val="single" w:sz="8" w:space="0" w:color="FFFFFF"/>
            </w:tcBorders>
            <w:shd w:val="clear" w:color="000000" w:fill="FBCFAB"/>
            <w:vAlign w:val="center"/>
            <w:hideMark/>
          </w:tcPr>
          <w:p w14:paraId="69E91C0A" w14:textId="77777777" w:rsidR="00C170D1" w:rsidRPr="00931EEF" w:rsidRDefault="00C170D1" w:rsidP="00CE65B6">
            <w:pPr>
              <w:spacing w:before="0" w:after="0" w:line="240" w:lineRule="auto"/>
              <w:jc w:val="right"/>
              <w:rPr>
                <w:rFonts w:eastAsia="Times New Roman" w:cs="Times New Roman"/>
                <w:color w:val="000000"/>
                <w:sz w:val="16"/>
                <w:szCs w:val="16"/>
                <w:lang w:eastAsia="el-GR"/>
              </w:rPr>
            </w:pPr>
            <w:r w:rsidRPr="00931EEF">
              <w:rPr>
                <w:rFonts w:eastAsia="Times New Roman" w:cs="Times New Roman"/>
                <w:color w:val="000000"/>
                <w:sz w:val="16"/>
                <w:szCs w:val="16"/>
                <w:lang w:eastAsia="el-GR"/>
              </w:rPr>
              <w:t>0,00 €</w:t>
            </w:r>
          </w:p>
        </w:tc>
        <w:tc>
          <w:tcPr>
            <w:tcW w:w="1865" w:type="dxa"/>
            <w:tcBorders>
              <w:top w:val="nil"/>
              <w:left w:val="nil"/>
              <w:bottom w:val="single" w:sz="8" w:space="0" w:color="FFFFFF"/>
              <w:right w:val="single" w:sz="8" w:space="0" w:color="FFFFFF"/>
            </w:tcBorders>
            <w:shd w:val="clear" w:color="000000" w:fill="FBCFAB"/>
            <w:vAlign w:val="center"/>
            <w:hideMark/>
          </w:tcPr>
          <w:p w14:paraId="2EE5A385" w14:textId="77777777" w:rsidR="00C170D1" w:rsidRPr="00931EEF" w:rsidRDefault="00C170D1" w:rsidP="00CE65B6">
            <w:pPr>
              <w:spacing w:before="0" w:after="0" w:line="240" w:lineRule="auto"/>
              <w:jc w:val="right"/>
              <w:rPr>
                <w:rFonts w:eastAsia="Times New Roman" w:cs="Times New Roman"/>
                <w:color w:val="000000"/>
                <w:sz w:val="16"/>
                <w:szCs w:val="16"/>
                <w:lang w:eastAsia="el-GR"/>
              </w:rPr>
            </w:pPr>
            <w:r w:rsidRPr="00931EEF">
              <w:rPr>
                <w:rFonts w:eastAsia="Times New Roman" w:cs="Times New Roman"/>
                <w:color w:val="000000"/>
                <w:sz w:val="16"/>
                <w:szCs w:val="16"/>
                <w:lang w:eastAsia="el-GR"/>
              </w:rPr>
              <w:t>0,00 €</w:t>
            </w:r>
          </w:p>
        </w:tc>
        <w:tc>
          <w:tcPr>
            <w:tcW w:w="1865" w:type="dxa"/>
            <w:tcBorders>
              <w:top w:val="nil"/>
              <w:left w:val="nil"/>
              <w:bottom w:val="single" w:sz="8" w:space="0" w:color="FFFFFF"/>
              <w:right w:val="single" w:sz="8" w:space="0" w:color="FFFFFF"/>
            </w:tcBorders>
            <w:shd w:val="clear" w:color="000000" w:fill="FBCFAB"/>
            <w:vAlign w:val="center"/>
            <w:hideMark/>
          </w:tcPr>
          <w:p w14:paraId="3ABEF0C5" w14:textId="77777777" w:rsidR="00C170D1" w:rsidRPr="00931EEF" w:rsidRDefault="00C170D1" w:rsidP="00CE65B6">
            <w:pPr>
              <w:spacing w:before="0" w:after="0" w:line="240" w:lineRule="auto"/>
              <w:jc w:val="right"/>
              <w:rPr>
                <w:rFonts w:eastAsia="Times New Roman" w:cs="Times New Roman"/>
                <w:color w:val="000000"/>
                <w:sz w:val="16"/>
                <w:szCs w:val="16"/>
                <w:lang w:eastAsia="el-GR"/>
              </w:rPr>
            </w:pPr>
            <w:r w:rsidRPr="00931EEF">
              <w:rPr>
                <w:rFonts w:eastAsia="Times New Roman" w:cs="Times New Roman"/>
                <w:color w:val="000000"/>
                <w:sz w:val="16"/>
                <w:szCs w:val="16"/>
                <w:lang w:eastAsia="el-GR"/>
              </w:rPr>
              <w:t>0,00 €</w:t>
            </w:r>
          </w:p>
        </w:tc>
        <w:tc>
          <w:tcPr>
            <w:tcW w:w="1865" w:type="dxa"/>
            <w:tcBorders>
              <w:top w:val="nil"/>
              <w:left w:val="nil"/>
              <w:bottom w:val="single" w:sz="8" w:space="0" w:color="FFFFFF"/>
              <w:right w:val="single" w:sz="8" w:space="0" w:color="FFFFFF"/>
            </w:tcBorders>
            <w:shd w:val="clear" w:color="000000" w:fill="FBCFAB"/>
            <w:vAlign w:val="center"/>
            <w:hideMark/>
          </w:tcPr>
          <w:p w14:paraId="4A278C09" w14:textId="77777777" w:rsidR="00C170D1" w:rsidRPr="00931EEF" w:rsidRDefault="00C170D1" w:rsidP="00CE65B6">
            <w:pPr>
              <w:spacing w:before="0" w:after="0" w:line="240" w:lineRule="auto"/>
              <w:jc w:val="right"/>
              <w:rPr>
                <w:rFonts w:eastAsia="Times New Roman" w:cs="Times New Roman"/>
                <w:sz w:val="16"/>
                <w:szCs w:val="16"/>
                <w:lang w:eastAsia="el-GR"/>
              </w:rPr>
            </w:pPr>
            <w:r w:rsidRPr="00931EEF">
              <w:rPr>
                <w:rFonts w:eastAsia="Times New Roman" w:cs="Times New Roman"/>
                <w:sz w:val="16"/>
                <w:szCs w:val="16"/>
                <w:lang w:eastAsia="el-GR"/>
              </w:rPr>
              <w:t>0,00 €</w:t>
            </w:r>
          </w:p>
        </w:tc>
      </w:tr>
      <w:tr w:rsidR="0064129B" w:rsidRPr="0023104C" w14:paraId="013E3A1C" w14:textId="77777777" w:rsidTr="00A278CC">
        <w:trPr>
          <w:trHeight w:val="300"/>
        </w:trPr>
        <w:tc>
          <w:tcPr>
            <w:tcW w:w="0" w:type="auto"/>
            <w:vMerge/>
            <w:tcBorders>
              <w:top w:val="nil"/>
              <w:left w:val="single" w:sz="8" w:space="0" w:color="FFFFFF"/>
              <w:bottom w:val="single" w:sz="8" w:space="0" w:color="FFFFFF"/>
              <w:right w:val="single" w:sz="12" w:space="0" w:color="FFFFFF"/>
            </w:tcBorders>
            <w:vAlign w:val="center"/>
            <w:hideMark/>
          </w:tcPr>
          <w:p w14:paraId="67FB5073" w14:textId="77777777" w:rsidR="00C170D1" w:rsidRPr="00931EEF" w:rsidRDefault="00C170D1" w:rsidP="00CE65B6">
            <w:pPr>
              <w:spacing w:before="0" w:after="0" w:line="240" w:lineRule="auto"/>
              <w:jc w:val="left"/>
              <w:rPr>
                <w:rFonts w:eastAsia="Times New Roman" w:cs="Times New Roman"/>
                <w:b/>
                <w:bCs/>
                <w:color w:val="FFFFFF"/>
                <w:sz w:val="16"/>
                <w:szCs w:val="16"/>
                <w:lang w:eastAsia="el-GR"/>
              </w:rPr>
            </w:pPr>
          </w:p>
        </w:tc>
        <w:tc>
          <w:tcPr>
            <w:tcW w:w="0" w:type="auto"/>
            <w:vMerge/>
            <w:tcBorders>
              <w:left w:val="nil"/>
              <w:bottom w:val="nil"/>
              <w:right w:val="single" w:sz="8" w:space="0" w:color="FFFFFF"/>
            </w:tcBorders>
            <w:shd w:val="clear" w:color="000000" w:fill="FBCFAB"/>
            <w:vAlign w:val="center"/>
            <w:hideMark/>
          </w:tcPr>
          <w:p w14:paraId="2F4A2F82" w14:textId="77777777" w:rsidR="00C170D1" w:rsidRPr="00931EEF" w:rsidRDefault="00C170D1" w:rsidP="00CE65B6">
            <w:pPr>
              <w:spacing w:before="0" w:after="0" w:line="240" w:lineRule="auto"/>
              <w:contextualSpacing/>
              <w:jc w:val="center"/>
              <w:rPr>
                <w:rFonts w:eastAsia="Times New Roman" w:cs="Times New Roman"/>
                <w:color w:val="000000"/>
                <w:sz w:val="16"/>
                <w:szCs w:val="16"/>
                <w:lang w:eastAsia="el-GR"/>
              </w:rPr>
            </w:pPr>
          </w:p>
        </w:tc>
        <w:tc>
          <w:tcPr>
            <w:tcW w:w="0" w:type="auto"/>
            <w:tcBorders>
              <w:top w:val="nil"/>
              <w:left w:val="nil"/>
              <w:bottom w:val="nil"/>
              <w:right w:val="single" w:sz="8" w:space="0" w:color="FFFFFF"/>
            </w:tcBorders>
            <w:shd w:val="clear" w:color="000000" w:fill="FBCFAB"/>
            <w:vAlign w:val="center"/>
            <w:hideMark/>
          </w:tcPr>
          <w:p w14:paraId="4C0D5F00" w14:textId="77777777" w:rsidR="00C170D1" w:rsidRPr="00931EEF" w:rsidRDefault="00C170D1" w:rsidP="00CE65B6">
            <w:pPr>
              <w:spacing w:before="0" w:after="0" w:line="240" w:lineRule="auto"/>
              <w:jc w:val="center"/>
              <w:rPr>
                <w:rFonts w:eastAsia="Times New Roman" w:cs="Times New Roman"/>
                <w:color w:val="000000"/>
                <w:sz w:val="16"/>
                <w:szCs w:val="16"/>
                <w:lang w:eastAsia="el-GR"/>
              </w:rPr>
            </w:pPr>
            <w:r>
              <w:rPr>
                <w:rFonts w:eastAsia="Times New Roman" w:cs="Times New Roman"/>
                <w:color w:val="000000"/>
                <w:sz w:val="16"/>
                <w:szCs w:val="16"/>
                <w:lang w:eastAsia="el-GR"/>
              </w:rPr>
              <w:t>%</w:t>
            </w:r>
          </w:p>
        </w:tc>
        <w:tc>
          <w:tcPr>
            <w:tcW w:w="1865" w:type="dxa"/>
            <w:tcBorders>
              <w:top w:val="nil"/>
              <w:left w:val="nil"/>
              <w:bottom w:val="nil"/>
              <w:right w:val="single" w:sz="8" w:space="0" w:color="FFFFFF"/>
            </w:tcBorders>
            <w:shd w:val="clear" w:color="000000" w:fill="FBCFAB"/>
            <w:vAlign w:val="center"/>
            <w:hideMark/>
          </w:tcPr>
          <w:p w14:paraId="3802557F" w14:textId="77777777" w:rsidR="00C170D1" w:rsidRPr="00260725" w:rsidRDefault="00C170D1" w:rsidP="00CE65B6">
            <w:pPr>
              <w:spacing w:before="0" w:after="0" w:line="240" w:lineRule="auto"/>
              <w:jc w:val="center"/>
              <w:rPr>
                <w:rFonts w:eastAsia="Times New Roman" w:cs="Times New Roman"/>
                <w:i/>
                <w:color w:val="000000"/>
                <w:sz w:val="16"/>
                <w:szCs w:val="16"/>
                <w:lang w:eastAsia="el-GR"/>
              </w:rPr>
            </w:pPr>
            <w:r w:rsidRPr="00260725">
              <w:rPr>
                <w:rFonts w:eastAsia="Times New Roman" w:cs="Times New Roman"/>
                <w:i/>
                <w:color w:val="000000"/>
                <w:sz w:val="16"/>
                <w:szCs w:val="16"/>
                <w:lang w:eastAsia="el-GR"/>
              </w:rPr>
              <w:t>0,00%</w:t>
            </w:r>
          </w:p>
        </w:tc>
        <w:tc>
          <w:tcPr>
            <w:tcW w:w="1865" w:type="dxa"/>
            <w:tcBorders>
              <w:top w:val="nil"/>
              <w:left w:val="nil"/>
              <w:bottom w:val="nil"/>
              <w:right w:val="single" w:sz="8" w:space="0" w:color="FFFFFF"/>
            </w:tcBorders>
            <w:shd w:val="clear" w:color="000000" w:fill="FBCFAB"/>
            <w:vAlign w:val="center"/>
            <w:hideMark/>
          </w:tcPr>
          <w:p w14:paraId="4C96C273" w14:textId="77777777" w:rsidR="00C170D1" w:rsidRPr="00260725" w:rsidRDefault="00C170D1" w:rsidP="00CE65B6">
            <w:pPr>
              <w:spacing w:before="0" w:after="0" w:line="240" w:lineRule="auto"/>
              <w:jc w:val="center"/>
              <w:rPr>
                <w:rFonts w:eastAsia="Times New Roman" w:cs="Times New Roman"/>
                <w:i/>
                <w:color w:val="000000"/>
                <w:sz w:val="16"/>
                <w:szCs w:val="16"/>
                <w:lang w:eastAsia="el-GR"/>
              </w:rPr>
            </w:pPr>
            <w:r w:rsidRPr="00260725">
              <w:rPr>
                <w:rFonts w:eastAsia="Times New Roman" w:cs="Times New Roman"/>
                <w:i/>
                <w:color w:val="000000"/>
                <w:sz w:val="16"/>
                <w:szCs w:val="16"/>
                <w:lang w:eastAsia="el-GR"/>
              </w:rPr>
              <w:t>0,00%</w:t>
            </w:r>
          </w:p>
        </w:tc>
        <w:tc>
          <w:tcPr>
            <w:tcW w:w="1865" w:type="dxa"/>
            <w:tcBorders>
              <w:top w:val="nil"/>
              <w:left w:val="nil"/>
              <w:bottom w:val="nil"/>
              <w:right w:val="single" w:sz="8" w:space="0" w:color="FFFFFF"/>
            </w:tcBorders>
            <w:shd w:val="clear" w:color="000000" w:fill="FBCFAB"/>
            <w:vAlign w:val="center"/>
            <w:hideMark/>
          </w:tcPr>
          <w:p w14:paraId="4EAEA366" w14:textId="77777777" w:rsidR="00C170D1" w:rsidRPr="00260725" w:rsidRDefault="00C170D1" w:rsidP="00CE65B6">
            <w:pPr>
              <w:spacing w:before="0" w:after="0" w:line="240" w:lineRule="auto"/>
              <w:jc w:val="center"/>
              <w:rPr>
                <w:rFonts w:eastAsia="Times New Roman" w:cs="Times New Roman"/>
                <w:i/>
                <w:color w:val="000000"/>
                <w:sz w:val="16"/>
                <w:szCs w:val="16"/>
                <w:lang w:eastAsia="el-GR"/>
              </w:rPr>
            </w:pPr>
            <w:r w:rsidRPr="00260725">
              <w:rPr>
                <w:rFonts w:eastAsia="Times New Roman" w:cs="Times New Roman"/>
                <w:i/>
                <w:color w:val="000000"/>
                <w:sz w:val="16"/>
                <w:szCs w:val="16"/>
                <w:lang w:eastAsia="el-GR"/>
              </w:rPr>
              <w:t>0,00%</w:t>
            </w:r>
          </w:p>
        </w:tc>
        <w:tc>
          <w:tcPr>
            <w:tcW w:w="1865" w:type="dxa"/>
            <w:tcBorders>
              <w:top w:val="nil"/>
              <w:left w:val="nil"/>
              <w:bottom w:val="single" w:sz="8" w:space="0" w:color="FFFFFF"/>
              <w:right w:val="single" w:sz="8" w:space="0" w:color="FFFFFF"/>
            </w:tcBorders>
            <w:shd w:val="clear" w:color="000000" w:fill="FBCFAB"/>
            <w:vAlign w:val="center"/>
            <w:hideMark/>
          </w:tcPr>
          <w:p w14:paraId="1CBF4FEE" w14:textId="77777777" w:rsidR="00C170D1" w:rsidRPr="00260725" w:rsidRDefault="00C170D1" w:rsidP="00CE65B6">
            <w:pPr>
              <w:spacing w:before="0" w:after="0" w:line="240" w:lineRule="auto"/>
              <w:jc w:val="center"/>
              <w:rPr>
                <w:rFonts w:eastAsia="Times New Roman" w:cs="Times New Roman"/>
                <w:i/>
                <w:color w:val="000000"/>
                <w:sz w:val="16"/>
                <w:szCs w:val="16"/>
                <w:lang w:eastAsia="el-GR"/>
              </w:rPr>
            </w:pPr>
            <w:r w:rsidRPr="00260725">
              <w:rPr>
                <w:rFonts w:eastAsia="Times New Roman" w:cs="Times New Roman"/>
                <w:i/>
                <w:color w:val="000000"/>
                <w:sz w:val="16"/>
                <w:szCs w:val="16"/>
                <w:lang w:eastAsia="el-GR"/>
              </w:rPr>
              <w:t>0,00%</w:t>
            </w:r>
          </w:p>
        </w:tc>
        <w:tc>
          <w:tcPr>
            <w:tcW w:w="1865" w:type="dxa"/>
            <w:tcBorders>
              <w:top w:val="nil"/>
              <w:left w:val="nil"/>
              <w:bottom w:val="single" w:sz="8" w:space="0" w:color="FFFFFF"/>
              <w:right w:val="single" w:sz="8" w:space="0" w:color="FFFFFF"/>
            </w:tcBorders>
            <w:shd w:val="clear" w:color="000000" w:fill="FBCFAB"/>
            <w:vAlign w:val="center"/>
            <w:hideMark/>
          </w:tcPr>
          <w:p w14:paraId="726A2910" w14:textId="77777777" w:rsidR="00C170D1" w:rsidRPr="00260725" w:rsidRDefault="00C170D1" w:rsidP="00CE65B6">
            <w:pPr>
              <w:spacing w:before="0" w:after="0" w:line="240" w:lineRule="auto"/>
              <w:jc w:val="center"/>
              <w:rPr>
                <w:rFonts w:eastAsia="Times New Roman" w:cs="Times New Roman"/>
                <w:i/>
                <w:color w:val="000000"/>
                <w:sz w:val="16"/>
                <w:szCs w:val="16"/>
                <w:lang w:eastAsia="el-GR"/>
              </w:rPr>
            </w:pPr>
            <w:r w:rsidRPr="00260725">
              <w:rPr>
                <w:rFonts w:eastAsia="Times New Roman" w:cs="Times New Roman"/>
                <w:i/>
                <w:color w:val="000000"/>
                <w:sz w:val="16"/>
                <w:szCs w:val="16"/>
                <w:lang w:eastAsia="el-GR"/>
              </w:rPr>
              <w:t>0,00%</w:t>
            </w:r>
          </w:p>
        </w:tc>
        <w:tc>
          <w:tcPr>
            <w:tcW w:w="1865" w:type="dxa"/>
            <w:tcBorders>
              <w:top w:val="nil"/>
              <w:left w:val="nil"/>
              <w:bottom w:val="single" w:sz="8" w:space="0" w:color="FFFFFF"/>
              <w:right w:val="single" w:sz="8" w:space="0" w:color="FFFFFF"/>
            </w:tcBorders>
            <w:shd w:val="clear" w:color="000000" w:fill="FBCFAB"/>
            <w:vAlign w:val="center"/>
            <w:hideMark/>
          </w:tcPr>
          <w:p w14:paraId="6DB62F37" w14:textId="77777777" w:rsidR="00C170D1" w:rsidRPr="00260725" w:rsidRDefault="00C170D1" w:rsidP="00CE65B6">
            <w:pPr>
              <w:spacing w:before="0" w:after="0" w:line="240" w:lineRule="auto"/>
              <w:jc w:val="center"/>
              <w:rPr>
                <w:rFonts w:eastAsia="Times New Roman" w:cs="Times New Roman"/>
                <w:i/>
                <w:sz w:val="16"/>
                <w:szCs w:val="16"/>
                <w:lang w:eastAsia="el-GR"/>
              </w:rPr>
            </w:pPr>
            <w:r w:rsidRPr="00260725">
              <w:rPr>
                <w:rFonts w:eastAsia="Times New Roman" w:cs="Times New Roman"/>
                <w:i/>
                <w:color w:val="000000"/>
                <w:sz w:val="16"/>
                <w:szCs w:val="16"/>
                <w:lang w:eastAsia="el-GR"/>
              </w:rPr>
              <w:t>0,00%</w:t>
            </w:r>
          </w:p>
        </w:tc>
      </w:tr>
      <w:tr w:rsidR="0064129B" w:rsidRPr="0023104C" w14:paraId="29A023E1" w14:textId="77777777" w:rsidTr="00A278CC">
        <w:trPr>
          <w:trHeight w:val="300"/>
        </w:trPr>
        <w:tc>
          <w:tcPr>
            <w:tcW w:w="0" w:type="auto"/>
            <w:vMerge w:val="restart"/>
            <w:tcBorders>
              <w:top w:val="nil"/>
              <w:left w:val="single" w:sz="8" w:space="0" w:color="FFFFFF"/>
              <w:bottom w:val="single" w:sz="8" w:space="0" w:color="FFFFFF"/>
              <w:right w:val="single" w:sz="12" w:space="0" w:color="FFFFFF"/>
            </w:tcBorders>
            <w:shd w:val="clear" w:color="000000" w:fill="974806"/>
            <w:vAlign w:val="center"/>
            <w:hideMark/>
          </w:tcPr>
          <w:p w14:paraId="4B47F1A7" w14:textId="77777777" w:rsidR="00C170D1" w:rsidRPr="00931EEF" w:rsidRDefault="00C170D1" w:rsidP="00CE65B6">
            <w:pPr>
              <w:spacing w:before="0" w:after="0" w:line="240" w:lineRule="auto"/>
              <w:jc w:val="center"/>
              <w:rPr>
                <w:rFonts w:eastAsia="Times New Roman" w:cs="Times New Roman"/>
                <w:b/>
                <w:bCs/>
                <w:color w:val="FFFFFF"/>
                <w:sz w:val="16"/>
                <w:szCs w:val="16"/>
                <w:lang w:eastAsia="el-GR"/>
              </w:rPr>
            </w:pPr>
            <w:r w:rsidRPr="00931EEF">
              <w:rPr>
                <w:rFonts w:eastAsia="Times New Roman" w:cs="Times New Roman"/>
                <w:b/>
                <w:bCs/>
                <w:color w:val="FFFFFF"/>
                <w:sz w:val="16"/>
                <w:szCs w:val="16"/>
                <w:lang w:eastAsia="el-GR"/>
              </w:rPr>
              <w:t>3</w:t>
            </w:r>
          </w:p>
        </w:tc>
        <w:tc>
          <w:tcPr>
            <w:tcW w:w="0" w:type="auto"/>
            <w:vMerge w:val="restart"/>
            <w:tcBorders>
              <w:top w:val="nil"/>
              <w:left w:val="nil"/>
              <w:right w:val="single" w:sz="8" w:space="0" w:color="FFFFFF"/>
            </w:tcBorders>
            <w:shd w:val="clear" w:color="000000" w:fill="F89F55"/>
            <w:vAlign w:val="center"/>
            <w:hideMark/>
          </w:tcPr>
          <w:p w14:paraId="220E7753" w14:textId="77777777" w:rsidR="00C170D1" w:rsidRPr="00931EEF" w:rsidRDefault="00C170D1" w:rsidP="00CE65B6">
            <w:pPr>
              <w:spacing w:before="0" w:after="0" w:line="240" w:lineRule="auto"/>
              <w:contextualSpacing/>
              <w:jc w:val="center"/>
              <w:rPr>
                <w:rFonts w:eastAsia="Times New Roman" w:cs="Times New Roman"/>
                <w:color w:val="000000"/>
                <w:sz w:val="16"/>
                <w:szCs w:val="16"/>
                <w:lang w:eastAsia="el-GR"/>
              </w:rPr>
            </w:pPr>
            <w:r w:rsidRPr="00931EEF">
              <w:rPr>
                <w:rFonts w:eastAsia="Times New Roman" w:cs="Times New Roman"/>
                <w:color w:val="000000"/>
                <w:sz w:val="16"/>
                <w:szCs w:val="16"/>
                <w:lang w:eastAsia="el-GR"/>
              </w:rPr>
              <w:t>49.411.765 €</w:t>
            </w:r>
          </w:p>
        </w:tc>
        <w:tc>
          <w:tcPr>
            <w:tcW w:w="0" w:type="auto"/>
            <w:tcBorders>
              <w:top w:val="nil"/>
              <w:left w:val="nil"/>
              <w:bottom w:val="single" w:sz="8" w:space="0" w:color="FFFFFF"/>
              <w:right w:val="single" w:sz="8" w:space="0" w:color="FFFFFF"/>
            </w:tcBorders>
            <w:shd w:val="clear" w:color="000000" w:fill="F89F55"/>
            <w:vAlign w:val="center"/>
            <w:hideMark/>
          </w:tcPr>
          <w:p w14:paraId="2004806C" w14:textId="77777777" w:rsidR="00C170D1" w:rsidRPr="00931EEF" w:rsidRDefault="00C170D1" w:rsidP="00CE65B6">
            <w:pPr>
              <w:spacing w:before="0" w:after="0" w:line="240" w:lineRule="auto"/>
              <w:jc w:val="center"/>
              <w:rPr>
                <w:rFonts w:eastAsia="Times New Roman" w:cs="Times New Roman"/>
                <w:color w:val="000000"/>
                <w:sz w:val="16"/>
                <w:szCs w:val="16"/>
                <w:lang w:eastAsia="el-GR"/>
              </w:rPr>
            </w:pPr>
            <w:r>
              <w:rPr>
                <w:rFonts w:eastAsia="Times New Roman" w:cs="Times New Roman"/>
                <w:color w:val="000000"/>
                <w:sz w:val="16"/>
                <w:szCs w:val="16"/>
                <w:lang w:eastAsia="el-GR"/>
              </w:rPr>
              <w:t>Τ.Σ.</w:t>
            </w:r>
          </w:p>
        </w:tc>
        <w:tc>
          <w:tcPr>
            <w:tcW w:w="1865" w:type="dxa"/>
            <w:tcBorders>
              <w:top w:val="nil"/>
              <w:left w:val="nil"/>
              <w:bottom w:val="single" w:sz="8" w:space="0" w:color="FFFFFF"/>
              <w:right w:val="single" w:sz="8" w:space="0" w:color="FFFFFF"/>
            </w:tcBorders>
            <w:shd w:val="clear" w:color="000000" w:fill="F89F55"/>
            <w:vAlign w:val="center"/>
            <w:hideMark/>
          </w:tcPr>
          <w:p w14:paraId="67BF7DD5" w14:textId="77777777" w:rsidR="00C170D1" w:rsidRPr="00931EEF" w:rsidRDefault="00C170D1" w:rsidP="00CE65B6">
            <w:pPr>
              <w:spacing w:before="0" w:after="0" w:line="240" w:lineRule="auto"/>
              <w:jc w:val="right"/>
              <w:rPr>
                <w:rFonts w:eastAsia="Times New Roman" w:cs="Times New Roman"/>
                <w:color w:val="000000"/>
                <w:sz w:val="16"/>
                <w:szCs w:val="16"/>
                <w:lang w:eastAsia="el-GR"/>
              </w:rPr>
            </w:pPr>
            <w:r w:rsidRPr="00931EEF">
              <w:rPr>
                <w:rFonts w:eastAsia="Times New Roman" w:cs="Times New Roman"/>
                <w:color w:val="000000"/>
                <w:sz w:val="16"/>
                <w:szCs w:val="16"/>
                <w:lang w:eastAsia="el-GR"/>
              </w:rPr>
              <w:t>22.117.000,00 €</w:t>
            </w:r>
          </w:p>
        </w:tc>
        <w:tc>
          <w:tcPr>
            <w:tcW w:w="1865" w:type="dxa"/>
            <w:tcBorders>
              <w:top w:val="nil"/>
              <w:left w:val="nil"/>
              <w:bottom w:val="single" w:sz="8" w:space="0" w:color="FFFFFF"/>
              <w:right w:val="single" w:sz="8" w:space="0" w:color="FFFFFF"/>
            </w:tcBorders>
            <w:shd w:val="clear" w:color="000000" w:fill="F89F55"/>
            <w:vAlign w:val="center"/>
            <w:hideMark/>
          </w:tcPr>
          <w:p w14:paraId="384B42F9" w14:textId="77777777" w:rsidR="00C170D1" w:rsidRPr="00931EEF" w:rsidRDefault="00C170D1" w:rsidP="00CE65B6">
            <w:pPr>
              <w:spacing w:before="0" w:after="0" w:line="240" w:lineRule="auto"/>
              <w:jc w:val="right"/>
              <w:rPr>
                <w:rFonts w:eastAsia="Times New Roman" w:cs="Times New Roman"/>
                <w:color w:val="000000"/>
                <w:sz w:val="16"/>
                <w:szCs w:val="16"/>
                <w:lang w:eastAsia="el-GR"/>
              </w:rPr>
            </w:pPr>
            <w:r w:rsidRPr="00931EEF">
              <w:rPr>
                <w:rFonts w:eastAsia="Times New Roman" w:cs="Times New Roman"/>
                <w:color w:val="000000"/>
                <w:sz w:val="16"/>
                <w:szCs w:val="16"/>
                <w:lang w:eastAsia="el-GR"/>
              </w:rPr>
              <w:t>11.249.817,50 €</w:t>
            </w:r>
          </w:p>
        </w:tc>
        <w:tc>
          <w:tcPr>
            <w:tcW w:w="1865" w:type="dxa"/>
            <w:tcBorders>
              <w:top w:val="nil"/>
              <w:left w:val="nil"/>
              <w:bottom w:val="single" w:sz="8" w:space="0" w:color="FFFFFF"/>
              <w:right w:val="single" w:sz="8" w:space="0" w:color="FFFFFF"/>
            </w:tcBorders>
            <w:shd w:val="clear" w:color="000000" w:fill="F89F55"/>
            <w:vAlign w:val="center"/>
            <w:hideMark/>
          </w:tcPr>
          <w:p w14:paraId="3A552831" w14:textId="77777777" w:rsidR="00C170D1" w:rsidRPr="00931EEF" w:rsidRDefault="00C170D1" w:rsidP="00CE65B6">
            <w:pPr>
              <w:spacing w:before="0" w:after="0" w:line="240" w:lineRule="auto"/>
              <w:jc w:val="right"/>
              <w:rPr>
                <w:rFonts w:eastAsia="Times New Roman" w:cs="Times New Roman"/>
                <w:color w:val="000000"/>
                <w:sz w:val="16"/>
                <w:szCs w:val="16"/>
                <w:lang w:eastAsia="el-GR"/>
              </w:rPr>
            </w:pPr>
            <w:r w:rsidRPr="00931EEF">
              <w:rPr>
                <w:rFonts w:eastAsia="Times New Roman" w:cs="Times New Roman"/>
                <w:color w:val="000000"/>
                <w:sz w:val="16"/>
                <w:szCs w:val="16"/>
                <w:lang w:eastAsia="el-GR"/>
              </w:rPr>
              <w:t>10.470.577,50 €</w:t>
            </w:r>
          </w:p>
        </w:tc>
        <w:tc>
          <w:tcPr>
            <w:tcW w:w="1865" w:type="dxa"/>
            <w:tcBorders>
              <w:top w:val="nil"/>
              <w:left w:val="nil"/>
              <w:bottom w:val="single" w:sz="8" w:space="0" w:color="FFFFFF"/>
              <w:right w:val="single" w:sz="8" w:space="0" w:color="FFFFFF"/>
            </w:tcBorders>
            <w:shd w:val="clear" w:color="000000" w:fill="F89F55"/>
            <w:vAlign w:val="center"/>
            <w:hideMark/>
          </w:tcPr>
          <w:p w14:paraId="6FF3C28E" w14:textId="77777777" w:rsidR="00C170D1" w:rsidRPr="00931EEF" w:rsidRDefault="00C170D1" w:rsidP="00CE65B6">
            <w:pPr>
              <w:spacing w:before="0" w:after="0" w:line="240" w:lineRule="auto"/>
              <w:jc w:val="right"/>
              <w:rPr>
                <w:rFonts w:eastAsia="Times New Roman" w:cs="Times New Roman"/>
                <w:color w:val="000000"/>
                <w:sz w:val="16"/>
                <w:szCs w:val="16"/>
                <w:lang w:eastAsia="el-GR"/>
              </w:rPr>
            </w:pPr>
            <w:r w:rsidRPr="00931EEF">
              <w:rPr>
                <w:rFonts w:eastAsia="Times New Roman" w:cs="Times New Roman"/>
                <w:color w:val="000000"/>
                <w:sz w:val="16"/>
                <w:szCs w:val="16"/>
                <w:lang w:eastAsia="el-GR"/>
              </w:rPr>
              <w:t>5.590.760,00 €</w:t>
            </w:r>
          </w:p>
        </w:tc>
        <w:tc>
          <w:tcPr>
            <w:tcW w:w="1865" w:type="dxa"/>
            <w:tcBorders>
              <w:top w:val="nil"/>
              <w:left w:val="nil"/>
              <w:bottom w:val="single" w:sz="8" w:space="0" w:color="FFFFFF"/>
              <w:right w:val="single" w:sz="8" w:space="0" w:color="FFFFFF"/>
            </w:tcBorders>
            <w:shd w:val="clear" w:color="000000" w:fill="F89F55"/>
            <w:vAlign w:val="center"/>
            <w:hideMark/>
          </w:tcPr>
          <w:p w14:paraId="757BAADB" w14:textId="77777777" w:rsidR="00C170D1" w:rsidRPr="00931EEF" w:rsidRDefault="00C170D1" w:rsidP="00CE65B6">
            <w:pPr>
              <w:spacing w:before="0" w:after="0" w:line="240" w:lineRule="auto"/>
              <w:jc w:val="right"/>
              <w:rPr>
                <w:rFonts w:eastAsia="Times New Roman" w:cs="Times New Roman"/>
                <w:color w:val="000000"/>
                <w:sz w:val="16"/>
                <w:szCs w:val="16"/>
                <w:lang w:eastAsia="el-GR"/>
              </w:rPr>
            </w:pPr>
            <w:r w:rsidRPr="00931EEF">
              <w:rPr>
                <w:rFonts w:eastAsia="Times New Roman" w:cs="Times New Roman"/>
                <w:color w:val="000000"/>
                <w:sz w:val="16"/>
                <w:szCs w:val="16"/>
                <w:lang w:eastAsia="el-GR"/>
              </w:rPr>
              <w:t>1.702.728,00 €</w:t>
            </w:r>
          </w:p>
        </w:tc>
        <w:tc>
          <w:tcPr>
            <w:tcW w:w="1865" w:type="dxa"/>
            <w:tcBorders>
              <w:top w:val="nil"/>
              <w:left w:val="nil"/>
              <w:bottom w:val="single" w:sz="8" w:space="0" w:color="FFFFFF"/>
              <w:right w:val="single" w:sz="8" w:space="0" w:color="FFFFFF"/>
            </w:tcBorders>
            <w:shd w:val="clear" w:color="000000" w:fill="F89F55"/>
            <w:vAlign w:val="center"/>
            <w:hideMark/>
          </w:tcPr>
          <w:p w14:paraId="24569BB5" w14:textId="77777777" w:rsidR="00C170D1" w:rsidRPr="00931EEF" w:rsidRDefault="00C170D1" w:rsidP="00CE65B6">
            <w:pPr>
              <w:spacing w:before="0" w:after="0" w:line="240" w:lineRule="auto"/>
              <w:jc w:val="right"/>
              <w:rPr>
                <w:rFonts w:eastAsia="Times New Roman" w:cs="Times New Roman"/>
                <w:sz w:val="16"/>
                <w:szCs w:val="16"/>
                <w:lang w:eastAsia="el-GR"/>
              </w:rPr>
            </w:pPr>
            <w:r w:rsidRPr="00931EEF">
              <w:rPr>
                <w:rFonts w:eastAsia="Times New Roman" w:cs="Times New Roman"/>
                <w:sz w:val="16"/>
                <w:szCs w:val="16"/>
                <w:lang w:eastAsia="el-GR"/>
              </w:rPr>
              <w:t>1.163.098,00 €</w:t>
            </w:r>
          </w:p>
        </w:tc>
      </w:tr>
      <w:tr w:rsidR="0064129B" w:rsidRPr="0023104C" w14:paraId="1950A919" w14:textId="77777777" w:rsidTr="00A278CC">
        <w:trPr>
          <w:trHeight w:val="66"/>
        </w:trPr>
        <w:tc>
          <w:tcPr>
            <w:tcW w:w="0" w:type="auto"/>
            <w:vMerge/>
            <w:tcBorders>
              <w:top w:val="nil"/>
              <w:left w:val="single" w:sz="8" w:space="0" w:color="FFFFFF"/>
              <w:bottom w:val="single" w:sz="8" w:space="0" w:color="FFFFFF"/>
              <w:right w:val="single" w:sz="12" w:space="0" w:color="FFFFFF"/>
            </w:tcBorders>
            <w:vAlign w:val="center"/>
            <w:hideMark/>
          </w:tcPr>
          <w:p w14:paraId="7F8D4042" w14:textId="77777777" w:rsidR="00C170D1" w:rsidRPr="00931EEF" w:rsidRDefault="00C170D1" w:rsidP="00CE65B6">
            <w:pPr>
              <w:spacing w:before="0" w:after="0" w:line="240" w:lineRule="auto"/>
              <w:jc w:val="left"/>
              <w:rPr>
                <w:rFonts w:eastAsia="Times New Roman" w:cs="Times New Roman"/>
                <w:b/>
                <w:bCs/>
                <w:color w:val="FFFFFF"/>
                <w:sz w:val="16"/>
                <w:szCs w:val="16"/>
                <w:lang w:eastAsia="el-GR"/>
              </w:rPr>
            </w:pPr>
          </w:p>
        </w:tc>
        <w:tc>
          <w:tcPr>
            <w:tcW w:w="0" w:type="auto"/>
            <w:vMerge/>
            <w:tcBorders>
              <w:left w:val="nil"/>
              <w:bottom w:val="single" w:sz="8" w:space="0" w:color="FFFFFF"/>
              <w:right w:val="single" w:sz="8" w:space="0" w:color="FFFFFF"/>
            </w:tcBorders>
            <w:shd w:val="clear" w:color="000000" w:fill="F89F55"/>
            <w:vAlign w:val="center"/>
            <w:hideMark/>
          </w:tcPr>
          <w:p w14:paraId="68E715CA" w14:textId="77777777" w:rsidR="00C170D1" w:rsidRPr="00931EEF" w:rsidRDefault="00C170D1" w:rsidP="00CE65B6">
            <w:pPr>
              <w:spacing w:before="0" w:after="0" w:line="240" w:lineRule="auto"/>
              <w:contextualSpacing/>
              <w:jc w:val="center"/>
              <w:rPr>
                <w:rFonts w:eastAsia="Times New Roman" w:cs="Times New Roman"/>
                <w:color w:val="000000"/>
                <w:sz w:val="16"/>
                <w:szCs w:val="16"/>
                <w:lang w:eastAsia="el-GR"/>
              </w:rPr>
            </w:pPr>
          </w:p>
        </w:tc>
        <w:tc>
          <w:tcPr>
            <w:tcW w:w="0" w:type="auto"/>
            <w:tcBorders>
              <w:top w:val="nil"/>
              <w:left w:val="nil"/>
              <w:bottom w:val="single" w:sz="8" w:space="0" w:color="FFFFFF"/>
              <w:right w:val="single" w:sz="8" w:space="0" w:color="FFFFFF"/>
            </w:tcBorders>
            <w:shd w:val="clear" w:color="000000" w:fill="F89F55"/>
            <w:vAlign w:val="center"/>
            <w:hideMark/>
          </w:tcPr>
          <w:p w14:paraId="043BE34B" w14:textId="77777777" w:rsidR="00C170D1" w:rsidRPr="00931EEF" w:rsidRDefault="00C170D1" w:rsidP="00CE65B6">
            <w:pPr>
              <w:spacing w:before="0" w:after="0" w:line="240" w:lineRule="auto"/>
              <w:jc w:val="center"/>
              <w:rPr>
                <w:rFonts w:eastAsia="Times New Roman" w:cs="Times New Roman"/>
                <w:color w:val="000000"/>
                <w:sz w:val="16"/>
                <w:szCs w:val="16"/>
                <w:lang w:eastAsia="el-GR"/>
              </w:rPr>
            </w:pPr>
            <w:r>
              <w:rPr>
                <w:rFonts w:eastAsia="Times New Roman" w:cs="Times New Roman"/>
                <w:color w:val="000000"/>
                <w:sz w:val="16"/>
                <w:szCs w:val="16"/>
                <w:lang w:eastAsia="el-GR"/>
              </w:rPr>
              <w:t>%</w:t>
            </w:r>
          </w:p>
        </w:tc>
        <w:tc>
          <w:tcPr>
            <w:tcW w:w="1865" w:type="dxa"/>
            <w:tcBorders>
              <w:top w:val="nil"/>
              <w:left w:val="nil"/>
              <w:bottom w:val="single" w:sz="8" w:space="0" w:color="FFFFFF"/>
              <w:right w:val="single" w:sz="8" w:space="0" w:color="FFFFFF"/>
            </w:tcBorders>
            <w:shd w:val="clear" w:color="000000" w:fill="F89F55"/>
            <w:vAlign w:val="center"/>
          </w:tcPr>
          <w:p w14:paraId="088B5FDC" w14:textId="77777777" w:rsidR="00C170D1" w:rsidRPr="00B04CA9" w:rsidRDefault="00C170D1" w:rsidP="00CE65B6">
            <w:pPr>
              <w:spacing w:before="0" w:after="0" w:line="240" w:lineRule="auto"/>
              <w:jc w:val="center"/>
              <w:rPr>
                <w:rFonts w:eastAsia="Times New Roman" w:cs="Times New Roman"/>
                <w:b/>
                <w:i/>
                <w:color w:val="000000"/>
                <w:sz w:val="16"/>
                <w:szCs w:val="16"/>
                <w:lang w:eastAsia="el-GR"/>
              </w:rPr>
            </w:pPr>
            <w:r>
              <w:rPr>
                <w:rFonts w:eastAsia="Times New Roman" w:cs="Times New Roman"/>
                <w:b/>
                <w:i/>
                <w:color w:val="000000"/>
                <w:sz w:val="16"/>
                <w:szCs w:val="16"/>
                <w:lang w:eastAsia="el-GR"/>
              </w:rPr>
              <w:t>44,76</w:t>
            </w:r>
            <w:r w:rsidRPr="00B04CA9">
              <w:rPr>
                <w:rFonts w:eastAsia="Times New Roman" w:cs="Times New Roman"/>
                <w:b/>
                <w:i/>
                <w:color w:val="000000"/>
                <w:sz w:val="16"/>
                <w:szCs w:val="16"/>
                <w:lang w:eastAsia="el-GR"/>
              </w:rPr>
              <w:t>%</w:t>
            </w:r>
          </w:p>
        </w:tc>
        <w:tc>
          <w:tcPr>
            <w:tcW w:w="1865" w:type="dxa"/>
            <w:tcBorders>
              <w:top w:val="nil"/>
              <w:left w:val="nil"/>
              <w:bottom w:val="single" w:sz="8" w:space="0" w:color="FFFFFF"/>
              <w:right w:val="single" w:sz="8" w:space="0" w:color="FFFFFF"/>
            </w:tcBorders>
            <w:shd w:val="clear" w:color="000000" w:fill="F89F55"/>
            <w:vAlign w:val="center"/>
          </w:tcPr>
          <w:p w14:paraId="65E92375" w14:textId="77777777" w:rsidR="00C170D1" w:rsidRPr="00B04CA9" w:rsidRDefault="00C170D1" w:rsidP="00CE65B6">
            <w:pPr>
              <w:spacing w:before="0" w:after="0" w:line="240" w:lineRule="auto"/>
              <w:jc w:val="center"/>
              <w:rPr>
                <w:rFonts w:eastAsia="Times New Roman" w:cs="Times New Roman"/>
                <w:b/>
                <w:i/>
                <w:color w:val="000000"/>
                <w:sz w:val="16"/>
                <w:szCs w:val="16"/>
                <w:lang w:eastAsia="el-GR"/>
              </w:rPr>
            </w:pPr>
            <w:r>
              <w:rPr>
                <w:rFonts w:eastAsia="Times New Roman" w:cs="Times New Roman"/>
                <w:b/>
                <w:i/>
                <w:color w:val="000000"/>
                <w:sz w:val="16"/>
                <w:szCs w:val="16"/>
                <w:lang w:eastAsia="el-GR"/>
              </w:rPr>
              <w:t>22,77</w:t>
            </w:r>
            <w:r w:rsidRPr="00B04CA9">
              <w:rPr>
                <w:rFonts w:eastAsia="Times New Roman" w:cs="Times New Roman"/>
                <w:b/>
                <w:i/>
                <w:color w:val="000000"/>
                <w:sz w:val="16"/>
                <w:szCs w:val="16"/>
                <w:lang w:eastAsia="el-GR"/>
              </w:rPr>
              <w:t>%</w:t>
            </w:r>
          </w:p>
        </w:tc>
        <w:tc>
          <w:tcPr>
            <w:tcW w:w="1865" w:type="dxa"/>
            <w:tcBorders>
              <w:top w:val="nil"/>
              <w:left w:val="nil"/>
              <w:bottom w:val="single" w:sz="8" w:space="0" w:color="FFFFFF"/>
              <w:right w:val="single" w:sz="8" w:space="0" w:color="FFFFFF"/>
            </w:tcBorders>
            <w:shd w:val="clear" w:color="000000" w:fill="F89F55"/>
            <w:vAlign w:val="center"/>
          </w:tcPr>
          <w:p w14:paraId="3C02239C" w14:textId="77777777" w:rsidR="00C170D1" w:rsidRPr="00090CAD" w:rsidRDefault="00C170D1" w:rsidP="00CE65B6">
            <w:pPr>
              <w:spacing w:before="0" w:after="0" w:line="240" w:lineRule="auto"/>
              <w:jc w:val="center"/>
              <w:rPr>
                <w:rFonts w:eastAsia="Times New Roman" w:cs="Times New Roman"/>
                <w:b/>
                <w:i/>
                <w:color w:val="000000"/>
                <w:sz w:val="16"/>
                <w:szCs w:val="16"/>
                <w:lang w:eastAsia="el-GR"/>
              </w:rPr>
            </w:pPr>
            <w:r>
              <w:rPr>
                <w:rFonts w:eastAsia="Times New Roman" w:cs="Times New Roman"/>
                <w:b/>
                <w:i/>
                <w:color w:val="000000"/>
                <w:sz w:val="16"/>
                <w:szCs w:val="16"/>
                <w:lang w:eastAsia="el-GR"/>
              </w:rPr>
              <w:t>21,19</w:t>
            </w:r>
            <w:r w:rsidRPr="00090CAD">
              <w:rPr>
                <w:rFonts w:eastAsia="Times New Roman" w:cs="Times New Roman"/>
                <w:b/>
                <w:i/>
                <w:color w:val="000000"/>
                <w:sz w:val="16"/>
                <w:szCs w:val="16"/>
                <w:lang w:eastAsia="el-GR"/>
              </w:rPr>
              <w:t>%</w:t>
            </w:r>
          </w:p>
        </w:tc>
        <w:tc>
          <w:tcPr>
            <w:tcW w:w="1865" w:type="dxa"/>
            <w:tcBorders>
              <w:top w:val="nil"/>
              <w:left w:val="nil"/>
              <w:bottom w:val="single" w:sz="8" w:space="0" w:color="FFFFFF"/>
              <w:right w:val="single" w:sz="8" w:space="0" w:color="FFFFFF"/>
            </w:tcBorders>
            <w:shd w:val="clear" w:color="000000" w:fill="F89F55"/>
            <w:vAlign w:val="center"/>
          </w:tcPr>
          <w:p w14:paraId="391CE4EC" w14:textId="77777777" w:rsidR="00C170D1" w:rsidRPr="00090CAD" w:rsidRDefault="00C170D1" w:rsidP="00CE65B6">
            <w:pPr>
              <w:spacing w:before="0" w:after="0" w:line="240" w:lineRule="auto"/>
              <w:jc w:val="center"/>
              <w:rPr>
                <w:rFonts w:eastAsia="Times New Roman" w:cs="Times New Roman"/>
                <w:b/>
                <w:i/>
                <w:color w:val="000000"/>
                <w:sz w:val="16"/>
                <w:szCs w:val="16"/>
                <w:lang w:eastAsia="el-GR"/>
              </w:rPr>
            </w:pPr>
            <w:r>
              <w:rPr>
                <w:rFonts w:eastAsia="Times New Roman" w:cs="Times New Roman"/>
                <w:b/>
                <w:i/>
                <w:color w:val="000000"/>
                <w:sz w:val="16"/>
                <w:szCs w:val="16"/>
                <w:lang w:eastAsia="el-GR"/>
              </w:rPr>
              <w:t>11,31</w:t>
            </w:r>
            <w:r w:rsidRPr="00090CAD">
              <w:rPr>
                <w:rFonts w:eastAsia="Times New Roman" w:cs="Times New Roman"/>
                <w:b/>
                <w:i/>
                <w:color w:val="000000"/>
                <w:sz w:val="16"/>
                <w:szCs w:val="16"/>
                <w:lang w:eastAsia="el-GR"/>
              </w:rPr>
              <w:t>%</w:t>
            </w:r>
          </w:p>
        </w:tc>
        <w:tc>
          <w:tcPr>
            <w:tcW w:w="1865" w:type="dxa"/>
            <w:tcBorders>
              <w:top w:val="nil"/>
              <w:left w:val="nil"/>
              <w:bottom w:val="single" w:sz="8" w:space="0" w:color="FFFFFF"/>
              <w:right w:val="single" w:sz="8" w:space="0" w:color="FFFFFF"/>
            </w:tcBorders>
            <w:shd w:val="clear" w:color="000000" w:fill="F89F55"/>
            <w:vAlign w:val="center"/>
          </w:tcPr>
          <w:p w14:paraId="248715FE" w14:textId="77777777" w:rsidR="00C170D1" w:rsidRPr="00090CAD" w:rsidRDefault="00C170D1" w:rsidP="00CE65B6">
            <w:pPr>
              <w:spacing w:before="0" w:after="0" w:line="240" w:lineRule="auto"/>
              <w:jc w:val="center"/>
              <w:rPr>
                <w:rFonts w:eastAsia="Times New Roman" w:cs="Times New Roman"/>
                <w:b/>
                <w:i/>
                <w:color w:val="000000"/>
                <w:sz w:val="16"/>
                <w:szCs w:val="16"/>
                <w:lang w:eastAsia="el-GR"/>
              </w:rPr>
            </w:pPr>
            <w:r>
              <w:rPr>
                <w:rFonts w:eastAsia="Times New Roman" w:cs="Times New Roman"/>
                <w:b/>
                <w:i/>
                <w:color w:val="000000"/>
                <w:sz w:val="16"/>
                <w:szCs w:val="16"/>
                <w:lang w:eastAsia="el-GR"/>
              </w:rPr>
              <w:t>3,45</w:t>
            </w:r>
            <w:r w:rsidRPr="00090CAD">
              <w:rPr>
                <w:rFonts w:eastAsia="Times New Roman" w:cs="Times New Roman"/>
                <w:b/>
                <w:i/>
                <w:color w:val="000000"/>
                <w:sz w:val="16"/>
                <w:szCs w:val="16"/>
                <w:lang w:eastAsia="el-GR"/>
              </w:rPr>
              <w:t>%</w:t>
            </w:r>
          </w:p>
        </w:tc>
        <w:tc>
          <w:tcPr>
            <w:tcW w:w="1865" w:type="dxa"/>
            <w:tcBorders>
              <w:top w:val="nil"/>
              <w:left w:val="nil"/>
              <w:bottom w:val="single" w:sz="8" w:space="0" w:color="FFFFFF"/>
              <w:right w:val="single" w:sz="8" w:space="0" w:color="FFFFFF"/>
            </w:tcBorders>
            <w:shd w:val="clear" w:color="000000" w:fill="F89F55"/>
            <w:vAlign w:val="center"/>
          </w:tcPr>
          <w:p w14:paraId="6D636618" w14:textId="77777777" w:rsidR="00C170D1" w:rsidRPr="00090CAD" w:rsidRDefault="00C170D1" w:rsidP="00CE65B6">
            <w:pPr>
              <w:spacing w:before="0" w:after="0" w:line="240" w:lineRule="auto"/>
              <w:jc w:val="center"/>
              <w:rPr>
                <w:rFonts w:eastAsia="Times New Roman" w:cs="Times New Roman"/>
                <w:b/>
                <w:i/>
                <w:color w:val="000000"/>
                <w:sz w:val="16"/>
                <w:szCs w:val="16"/>
                <w:lang w:eastAsia="el-GR"/>
              </w:rPr>
            </w:pPr>
            <w:r>
              <w:rPr>
                <w:rFonts w:eastAsia="Times New Roman" w:cs="Times New Roman"/>
                <w:b/>
                <w:i/>
                <w:color w:val="000000"/>
                <w:sz w:val="16"/>
                <w:szCs w:val="16"/>
                <w:lang w:eastAsia="el-GR"/>
              </w:rPr>
              <w:t>2,35</w:t>
            </w:r>
            <w:r w:rsidRPr="00090CAD">
              <w:rPr>
                <w:rFonts w:eastAsia="Times New Roman" w:cs="Times New Roman"/>
                <w:b/>
                <w:i/>
                <w:color w:val="000000"/>
                <w:sz w:val="16"/>
                <w:szCs w:val="16"/>
                <w:lang w:eastAsia="el-GR"/>
              </w:rPr>
              <w:t>%</w:t>
            </w:r>
          </w:p>
        </w:tc>
      </w:tr>
      <w:tr w:rsidR="0064129B" w:rsidRPr="0023104C" w14:paraId="14BBB22F" w14:textId="77777777" w:rsidTr="00A278CC">
        <w:trPr>
          <w:trHeight w:val="300"/>
        </w:trPr>
        <w:tc>
          <w:tcPr>
            <w:tcW w:w="0" w:type="auto"/>
            <w:vMerge w:val="restart"/>
            <w:tcBorders>
              <w:top w:val="nil"/>
              <w:left w:val="single" w:sz="8" w:space="0" w:color="FFFFFF"/>
              <w:bottom w:val="single" w:sz="8" w:space="0" w:color="FFFFFF"/>
              <w:right w:val="single" w:sz="12" w:space="0" w:color="FFFFFF"/>
            </w:tcBorders>
            <w:shd w:val="clear" w:color="000000" w:fill="974806"/>
            <w:vAlign w:val="center"/>
            <w:hideMark/>
          </w:tcPr>
          <w:p w14:paraId="4673D9A8" w14:textId="77777777" w:rsidR="00C170D1" w:rsidRPr="00931EEF" w:rsidRDefault="00C170D1" w:rsidP="00CE65B6">
            <w:pPr>
              <w:spacing w:before="0" w:after="0" w:line="240" w:lineRule="auto"/>
              <w:jc w:val="center"/>
              <w:rPr>
                <w:rFonts w:eastAsia="Times New Roman" w:cs="Times New Roman"/>
                <w:b/>
                <w:bCs/>
                <w:color w:val="FFFFFF"/>
                <w:sz w:val="16"/>
                <w:szCs w:val="16"/>
                <w:lang w:eastAsia="el-GR"/>
              </w:rPr>
            </w:pPr>
            <w:r w:rsidRPr="00931EEF">
              <w:rPr>
                <w:rFonts w:eastAsia="Times New Roman" w:cs="Times New Roman"/>
                <w:b/>
                <w:bCs/>
                <w:color w:val="FFFFFF"/>
                <w:sz w:val="16"/>
                <w:szCs w:val="16"/>
                <w:lang w:eastAsia="el-GR"/>
              </w:rPr>
              <w:t>4Α</w:t>
            </w:r>
          </w:p>
        </w:tc>
        <w:tc>
          <w:tcPr>
            <w:tcW w:w="0" w:type="auto"/>
            <w:vMerge w:val="restart"/>
            <w:tcBorders>
              <w:top w:val="nil"/>
              <w:left w:val="nil"/>
              <w:right w:val="single" w:sz="8" w:space="0" w:color="FFFFFF"/>
            </w:tcBorders>
            <w:shd w:val="clear" w:color="000000" w:fill="FBCFAB"/>
            <w:vAlign w:val="center"/>
            <w:hideMark/>
          </w:tcPr>
          <w:p w14:paraId="6571D6FF" w14:textId="77777777" w:rsidR="00C170D1" w:rsidRPr="00931EEF" w:rsidRDefault="00C170D1" w:rsidP="00CE65B6">
            <w:pPr>
              <w:spacing w:before="0" w:after="0" w:line="240" w:lineRule="auto"/>
              <w:contextualSpacing/>
              <w:jc w:val="center"/>
              <w:rPr>
                <w:rFonts w:eastAsia="Times New Roman" w:cs="Times New Roman"/>
                <w:color w:val="000000"/>
                <w:sz w:val="16"/>
                <w:szCs w:val="16"/>
                <w:lang w:eastAsia="el-GR"/>
              </w:rPr>
            </w:pPr>
            <w:r w:rsidRPr="00931EEF">
              <w:rPr>
                <w:rFonts w:eastAsia="Times New Roman" w:cs="Times New Roman"/>
                <w:color w:val="000000"/>
                <w:sz w:val="16"/>
                <w:szCs w:val="16"/>
                <w:lang w:eastAsia="el-GR"/>
              </w:rPr>
              <w:t>149.411.765 €</w:t>
            </w:r>
          </w:p>
        </w:tc>
        <w:tc>
          <w:tcPr>
            <w:tcW w:w="0" w:type="auto"/>
            <w:tcBorders>
              <w:top w:val="nil"/>
              <w:left w:val="nil"/>
              <w:bottom w:val="single" w:sz="8" w:space="0" w:color="FFFFFF"/>
              <w:right w:val="single" w:sz="8" w:space="0" w:color="FFFFFF"/>
            </w:tcBorders>
            <w:shd w:val="clear" w:color="000000" w:fill="FBCFAB"/>
            <w:vAlign w:val="center"/>
            <w:hideMark/>
          </w:tcPr>
          <w:p w14:paraId="5B51F417" w14:textId="77777777" w:rsidR="00C170D1" w:rsidRPr="00931EEF" w:rsidRDefault="00C170D1" w:rsidP="00CE65B6">
            <w:pPr>
              <w:spacing w:before="0" w:after="0" w:line="240" w:lineRule="auto"/>
              <w:jc w:val="center"/>
              <w:rPr>
                <w:rFonts w:eastAsia="Times New Roman" w:cs="Times New Roman"/>
                <w:color w:val="000000"/>
                <w:sz w:val="16"/>
                <w:szCs w:val="16"/>
                <w:lang w:eastAsia="el-GR"/>
              </w:rPr>
            </w:pPr>
            <w:r>
              <w:rPr>
                <w:rFonts w:eastAsia="Times New Roman" w:cs="Times New Roman"/>
                <w:color w:val="000000"/>
                <w:sz w:val="16"/>
                <w:szCs w:val="16"/>
                <w:lang w:eastAsia="el-GR"/>
              </w:rPr>
              <w:t>Τ.Σ.</w:t>
            </w:r>
          </w:p>
        </w:tc>
        <w:tc>
          <w:tcPr>
            <w:tcW w:w="1865" w:type="dxa"/>
            <w:tcBorders>
              <w:top w:val="nil"/>
              <w:left w:val="nil"/>
              <w:bottom w:val="single" w:sz="8" w:space="0" w:color="FFFFFF"/>
              <w:right w:val="single" w:sz="8" w:space="0" w:color="FFFFFF"/>
            </w:tcBorders>
            <w:shd w:val="clear" w:color="000000" w:fill="FBCFAB"/>
            <w:vAlign w:val="center"/>
            <w:hideMark/>
          </w:tcPr>
          <w:p w14:paraId="720DEF11" w14:textId="77777777" w:rsidR="00C170D1" w:rsidRPr="00931EEF" w:rsidRDefault="00C170D1" w:rsidP="00CE65B6">
            <w:pPr>
              <w:spacing w:before="0" w:after="0" w:line="240" w:lineRule="auto"/>
              <w:jc w:val="right"/>
              <w:rPr>
                <w:rFonts w:eastAsia="Times New Roman" w:cs="Times New Roman"/>
                <w:color w:val="000000"/>
                <w:sz w:val="16"/>
                <w:szCs w:val="16"/>
                <w:lang w:eastAsia="el-GR"/>
              </w:rPr>
            </w:pPr>
            <w:r w:rsidRPr="00931EEF">
              <w:rPr>
                <w:rFonts w:eastAsia="Times New Roman" w:cs="Times New Roman"/>
                <w:color w:val="000000"/>
                <w:sz w:val="16"/>
                <w:szCs w:val="16"/>
                <w:lang w:eastAsia="el-GR"/>
              </w:rPr>
              <w:t>0,00 €</w:t>
            </w:r>
          </w:p>
        </w:tc>
        <w:tc>
          <w:tcPr>
            <w:tcW w:w="1865" w:type="dxa"/>
            <w:tcBorders>
              <w:top w:val="nil"/>
              <w:left w:val="nil"/>
              <w:bottom w:val="single" w:sz="8" w:space="0" w:color="FFFFFF"/>
              <w:right w:val="single" w:sz="8" w:space="0" w:color="FFFFFF"/>
            </w:tcBorders>
            <w:shd w:val="clear" w:color="000000" w:fill="FBCFAB"/>
            <w:vAlign w:val="center"/>
            <w:hideMark/>
          </w:tcPr>
          <w:p w14:paraId="1B9961C7" w14:textId="77777777" w:rsidR="00C170D1" w:rsidRPr="00931EEF" w:rsidRDefault="00C170D1" w:rsidP="00CE65B6">
            <w:pPr>
              <w:spacing w:before="0" w:after="0" w:line="240" w:lineRule="auto"/>
              <w:jc w:val="right"/>
              <w:rPr>
                <w:rFonts w:eastAsia="Times New Roman" w:cs="Times New Roman"/>
                <w:color w:val="000000"/>
                <w:sz w:val="16"/>
                <w:szCs w:val="16"/>
                <w:lang w:eastAsia="el-GR"/>
              </w:rPr>
            </w:pPr>
            <w:r w:rsidRPr="00931EEF">
              <w:rPr>
                <w:rFonts w:eastAsia="Times New Roman" w:cs="Times New Roman"/>
                <w:color w:val="000000"/>
                <w:sz w:val="16"/>
                <w:szCs w:val="16"/>
                <w:lang w:eastAsia="el-GR"/>
              </w:rPr>
              <w:t>0,00 €</w:t>
            </w:r>
          </w:p>
        </w:tc>
        <w:tc>
          <w:tcPr>
            <w:tcW w:w="1865" w:type="dxa"/>
            <w:tcBorders>
              <w:top w:val="nil"/>
              <w:left w:val="nil"/>
              <w:bottom w:val="single" w:sz="8" w:space="0" w:color="FFFFFF"/>
              <w:right w:val="single" w:sz="8" w:space="0" w:color="FFFFFF"/>
            </w:tcBorders>
            <w:shd w:val="clear" w:color="000000" w:fill="FBCFAB"/>
            <w:vAlign w:val="center"/>
            <w:hideMark/>
          </w:tcPr>
          <w:p w14:paraId="6648D9D8" w14:textId="77777777" w:rsidR="00C170D1" w:rsidRPr="00931EEF" w:rsidRDefault="00C170D1" w:rsidP="00CE65B6">
            <w:pPr>
              <w:spacing w:before="0" w:after="0" w:line="240" w:lineRule="auto"/>
              <w:jc w:val="right"/>
              <w:rPr>
                <w:rFonts w:eastAsia="Times New Roman" w:cs="Times New Roman"/>
                <w:color w:val="000000"/>
                <w:sz w:val="16"/>
                <w:szCs w:val="16"/>
                <w:lang w:eastAsia="el-GR"/>
              </w:rPr>
            </w:pPr>
            <w:r w:rsidRPr="00931EEF">
              <w:rPr>
                <w:rFonts w:eastAsia="Times New Roman" w:cs="Times New Roman"/>
                <w:color w:val="000000"/>
                <w:sz w:val="16"/>
                <w:szCs w:val="16"/>
                <w:lang w:eastAsia="el-GR"/>
              </w:rPr>
              <w:t>0,00 €</w:t>
            </w:r>
          </w:p>
        </w:tc>
        <w:tc>
          <w:tcPr>
            <w:tcW w:w="1865" w:type="dxa"/>
            <w:tcBorders>
              <w:top w:val="nil"/>
              <w:left w:val="nil"/>
              <w:bottom w:val="single" w:sz="8" w:space="0" w:color="FFFFFF"/>
              <w:right w:val="single" w:sz="8" w:space="0" w:color="FFFFFF"/>
            </w:tcBorders>
            <w:shd w:val="clear" w:color="000000" w:fill="FBCFAB"/>
            <w:vAlign w:val="center"/>
            <w:hideMark/>
          </w:tcPr>
          <w:p w14:paraId="13DA2969" w14:textId="77777777" w:rsidR="00C170D1" w:rsidRPr="00931EEF" w:rsidRDefault="00C170D1" w:rsidP="00CE65B6">
            <w:pPr>
              <w:spacing w:before="0" w:after="0" w:line="240" w:lineRule="auto"/>
              <w:jc w:val="right"/>
              <w:rPr>
                <w:rFonts w:eastAsia="Times New Roman" w:cs="Times New Roman"/>
                <w:color w:val="000000"/>
                <w:sz w:val="16"/>
                <w:szCs w:val="16"/>
                <w:lang w:eastAsia="el-GR"/>
              </w:rPr>
            </w:pPr>
            <w:r w:rsidRPr="00931EEF">
              <w:rPr>
                <w:rFonts w:eastAsia="Times New Roman" w:cs="Times New Roman"/>
                <w:color w:val="000000"/>
                <w:sz w:val="16"/>
                <w:szCs w:val="16"/>
                <w:lang w:eastAsia="el-GR"/>
              </w:rPr>
              <w:t>0,00 €</w:t>
            </w:r>
          </w:p>
        </w:tc>
        <w:tc>
          <w:tcPr>
            <w:tcW w:w="1865" w:type="dxa"/>
            <w:tcBorders>
              <w:top w:val="nil"/>
              <w:left w:val="nil"/>
              <w:bottom w:val="single" w:sz="8" w:space="0" w:color="FFFFFF"/>
              <w:right w:val="single" w:sz="8" w:space="0" w:color="FFFFFF"/>
            </w:tcBorders>
            <w:shd w:val="clear" w:color="000000" w:fill="FBCFAB"/>
            <w:vAlign w:val="center"/>
            <w:hideMark/>
          </w:tcPr>
          <w:p w14:paraId="337350E0" w14:textId="77777777" w:rsidR="00C170D1" w:rsidRPr="00931EEF" w:rsidRDefault="00C170D1" w:rsidP="00CE65B6">
            <w:pPr>
              <w:spacing w:before="0" w:after="0" w:line="240" w:lineRule="auto"/>
              <w:jc w:val="right"/>
              <w:rPr>
                <w:rFonts w:eastAsia="Times New Roman" w:cs="Times New Roman"/>
                <w:color w:val="000000"/>
                <w:sz w:val="16"/>
                <w:szCs w:val="16"/>
                <w:lang w:eastAsia="el-GR"/>
              </w:rPr>
            </w:pPr>
            <w:r w:rsidRPr="00931EEF">
              <w:rPr>
                <w:rFonts w:eastAsia="Times New Roman" w:cs="Times New Roman"/>
                <w:color w:val="000000"/>
                <w:sz w:val="16"/>
                <w:szCs w:val="16"/>
                <w:lang w:eastAsia="el-GR"/>
              </w:rPr>
              <w:t>0,00 €</w:t>
            </w:r>
          </w:p>
        </w:tc>
        <w:tc>
          <w:tcPr>
            <w:tcW w:w="1865" w:type="dxa"/>
            <w:tcBorders>
              <w:top w:val="nil"/>
              <w:left w:val="nil"/>
              <w:bottom w:val="single" w:sz="8" w:space="0" w:color="FFFFFF"/>
              <w:right w:val="single" w:sz="8" w:space="0" w:color="FFFFFF"/>
            </w:tcBorders>
            <w:shd w:val="clear" w:color="000000" w:fill="FBCFAB"/>
            <w:vAlign w:val="center"/>
            <w:hideMark/>
          </w:tcPr>
          <w:p w14:paraId="69F26FE6" w14:textId="77777777" w:rsidR="00C170D1" w:rsidRPr="00931EEF" w:rsidRDefault="00C170D1" w:rsidP="00CE65B6">
            <w:pPr>
              <w:spacing w:before="0" w:after="0" w:line="240" w:lineRule="auto"/>
              <w:jc w:val="right"/>
              <w:rPr>
                <w:rFonts w:eastAsia="Times New Roman" w:cs="Times New Roman"/>
                <w:sz w:val="16"/>
                <w:szCs w:val="16"/>
                <w:lang w:eastAsia="el-GR"/>
              </w:rPr>
            </w:pPr>
            <w:r w:rsidRPr="00931EEF">
              <w:rPr>
                <w:rFonts w:eastAsia="Times New Roman" w:cs="Times New Roman"/>
                <w:sz w:val="16"/>
                <w:szCs w:val="16"/>
                <w:lang w:eastAsia="el-GR"/>
              </w:rPr>
              <w:t>0,00 €</w:t>
            </w:r>
          </w:p>
        </w:tc>
      </w:tr>
      <w:tr w:rsidR="0064129B" w:rsidRPr="0023104C" w14:paraId="41953D64" w14:textId="77777777" w:rsidTr="00A278CC">
        <w:trPr>
          <w:trHeight w:val="102"/>
        </w:trPr>
        <w:tc>
          <w:tcPr>
            <w:tcW w:w="0" w:type="auto"/>
            <w:vMerge/>
            <w:tcBorders>
              <w:top w:val="nil"/>
              <w:left w:val="single" w:sz="8" w:space="0" w:color="FFFFFF"/>
              <w:bottom w:val="single" w:sz="8" w:space="0" w:color="FFFFFF"/>
              <w:right w:val="single" w:sz="12" w:space="0" w:color="FFFFFF"/>
            </w:tcBorders>
            <w:vAlign w:val="center"/>
            <w:hideMark/>
          </w:tcPr>
          <w:p w14:paraId="7FAF7090" w14:textId="77777777" w:rsidR="00C170D1" w:rsidRPr="00931EEF" w:rsidRDefault="00C170D1" w:rsidP="00CE65B6">
            <w:pPr>
              <w:spacing w:before="0" w:after="0" w:line="240" w:lineRule="auto"/>
              <w:jc w:val="left"/>
              <w:rPr>
                <w:rFonts w:eastAsia="Times New Roman" w:cs="Times New Roman"/>
                <w:b/>
                <w:bCs/>
                <w:color w:val="FFFFFF"/>
                <w:sz w:val="16"/>
                <w:szCs w:val="16"/>
                <w:lang w:eastAsia="el-GR"/>
              </w:rPr>
            </w:pPr>
          </w:p>
        </w:tc>
        <w:tc>
          <w:tcPr>
            <w:tcW w:w="0" w:type="auto"/>
            <w:vMerge/>
            <w:tcBorders>
              <w:left w:val="nil"/>
              <w:bottom w:val="nil"/>
              <w:right w:val="single" w:sz="8" w:space="0" w:color="FFFFFF"/>
            </w:tcBorders>
            <w:shd w:val="clear" w:color="000000" w:fill="FBCFAB"/>
            <w:vAlign w:val="center"/>
            <w:hideMark/>
          </w:tcPr>
          <w:p w14:paraId="087E4D0F" w14:textId="77777777" w:rsidR="00C170D1" w:rsidRPr="00931EEF" w:rsidRDefault="00C170D1" w:rsidP="00CE65B6">
            <w:pPr>
              <w:spacing w:before="0" w:after="0" w:line="240" w:lineRule="auto"/>
              <w:contextualSpacing/>
              <w:jc w:val="center"/>
              <w:rPr>
                <w:rFonts w:eastAsia="Times New Roman" w:cs="Times New Roman"/>
                <w:color w:val="000000"/>
                <w:sz w:val="16"/>
                <w:szCs w:val="16"/>
                <w:lang w:eastAsia="el-GR"/>
              </w:rPr>
            </w:pPr>
          </w:p>
        </w:tc>
        <w:tc>
          <w:tcPr>
            <w:tcW w:w="0" w:type="auto"/>
            <w:tcBorders>
              <w:top w:val="nil"/>
              <w:left w:val="nil"/>
              <w:bottom w:val="nil"/>
              <w:right w:val="single" w:sz="8" w:space="0" w:color="FFFFFF"/>
            </w:tcBorders>
            <w:shd w:val="clear" w:color="000000" w:fill="FBCFAB"/>
            <w:vAlign w:val="center"/>
            <w:hideMark/>
          </w:tcPr>
          <w:p w14:paraId="705EFEF4" w14:textId="77777777" w:rsidR="00C170D1" w:rsidRPr="00931EEF" w:rsidRDefault="00C170D1" w:rsidP="00CE65B6">
            <w:pPr>
              <w:spacing w:before="0" w:after="0" w:line="240" w:lineRule="auto"/>
              <w:jc w:val="center"/>
              <w:rPr>
                <w:rFonts w:eastAsia="Times New Roman" w:cs="Times New Roman"/>
                <w:color w:val="000000"/>
                <w:sz w:val="16"/>
                <w:szCs w:val="16"/>
                <w:lang w:eastAsia="el-GR"/>
              </w:rPr>
            </w:pPr>
            <w:r>
              <w:rPr>
                <w:rFonts w:eastAsia="Times New Roman" w:cs="Times New Roman"/>
                <w:color w:val="000000"/>
                <w:sz w:val="16"/>
                <w:szCs w:val="16"/>
                <w:lang w:eastAsia="el-GR"/>
              </w:rPr>
              <w:t>%</w:t>
            </w:r>
          </w:p>
        </w:tc>
        <w:tc>
          <w:tcPr>
            <w:tcW w:w="1865" w:type="dxa"/>
            <w:tcBorders>
              <w:top w:val="nil"/>
              <w:left w:val="nil"/>
              <w:bottom w:val="nil"/>
              <w:right w:val="single" w:sz="8" w:space="0" w:color="FFFFFF"/>
            </w:tcBorders>
            <w:shd w:val="clear" w:color="000000" w:fill="FBCFAB"/>
            <w:vAlign w:val="center"/>
            <w:hideMark/>
          </w:tcPr>
          <w:p w14:paraId="0767D3ED" w14:textId="77777777" w:rsidR="00C170D1" w:rsidRPr="00260725" w:rsidRDefault="00C170D1" w:rsidP="00CE65B6">
            <w:pPr>
              <w:spacing w:before="0" w:after="0" w:line="240" w:lineRule="auto"/>
              <w:jc w:val="center"/>
              <w:rPr>
                <w:rFonts w:eastAsia="Times New Roman" w:cs="Times New Roman"/>
                <w:i/>
                <w:color w:val="000000"/>
                <w:sz w:val="16"/>
                <w:szCs w:val="16"/>
                <w:lang w:eastAsia="el-GR"/>
              </w:rPr>
            </w:pPr>
            <w:r w:rsidRPr="00260725">
              <w:rPr>
                <w:rFonts w:eastAsia="Times New Roman" w:cs="Times New Roman"/>
                <w:i/>
                <w:color w:val="000000"/>
                <w:sz w:val="16"/>
                <w:szCs w:val="16"/>
                <w:lang w:eastAsia="el-GR"/>
              </w:rPr>
              <w:t>0,00%</w:t>
            </w:r>
          </w:p>
        </w:tc>
        <w:tc>
          <w:tcPr>
            <w:tcW w:w="1865" w:type="dxa"/>
            <w:tcBorders>
              <w:top w:val="nil"/>
              <w:left w:val="nil"/>
              <w:bottom w:val="nil"/>
              <w:right w:val="single" w:sz="8" w:space="0" w:color="FFFFFF"/>
            </w:tcBorders>
            <w:shd w:val="clear" w:color="000000" w:fill="FBCFAB"/>
            <w:vAlign w:val="center"/>
            <w:hideMark/>
          </w:tcPr>
          <w:p w14:paraId="3539D32F" w14:textId="77777777" w:rsidR="00C170D1" w:rsidRPr="00260725" w:rsidRDefault="00C170D1" w:rsidP="00CE65B6">
            <w:pPr>
              <w:spacing w:before="0" w:after="0" w:line="240" w:lineRule="auto"/>
              <w:jc w:val="center"/>
              <w:rPr>
                <w:rFonts w:eastAsia="Times New Roman" w:cs="Times New Roman"/>
                <w:i/>
                <w:color w:val="000000"/>
                <w:sz w:val="16"/>
                <w:szCs w:val="16"/>
                <w:lang w:eastAsia="el-GR"/>
              </w:rPr>
            </w:pPr>
            <w:r w:rsidRPr="00260725">
              <w:rPr>
                <w:rFonts w:eastAsia="Times New Roman" w:cs="Times New Roman"/>
                <w:i/>
                <w:color w:val="000000"/>
                <w:sz w:val="16"/>
                <w:szCs w:val="16"/>
                <w:lang w:eastAsia="el-GR"/>
              </w:rPr>
              <w:t>0,00%</w:t>
            </w:r>
          </w:p>
        </w:tc>
        <w:tc>
          <w:tcPr>
            <w:tcW w:w="1865" w:type="dxa"/>
            <w:tcBorders>
              <w:top w:val="nil"/>
              <w:left w:val="nil"/>
              <w:bottom w:val="nil"/>
              <w:right w:val="single" w:sz="8" w:space="0" w:color="FFFFFF"/>
            </w:tcBorders>
            <w:shd w:val="clear" w:color="000000" w:fill="FBCFAB"/>
            <w:vAlign w:val="center"/>
            <w:hideMark/>
          </w:tcPr>
          <w:p w14:paraId="066792BC" w14:textId="77777777" w:rsidR="00C170D1" w:rsidRPr="00260725" w:rsidRDefault="00C170D1" w:rsidP="00CE65B6">
            <w:pPr>
              <w:spacing w:before="0" w:after="0" w:line="240" w:lineRule="auto"/>
              <w:jc w:val="center"/>
              <w:rPr>
                <w:rFonts w:eastAsia="Times New Roman" w:cs="Times New Roman"/>
                <w:i/>
                <w:color w:val="000000"/>
                <w:sz w:val="16"/>
                <w:szCs w:val="16"/>
                <w:lang w:eastAsia="el-GR"/>
              </w:rPr>
            </w:pPr>
            <w:r w:rsidRPr="00260725">
              <w:rPr>
                <w:rFonts w:eastAsia="Times New Roman" w:cs="Times New Roman"/>
                <w:i/>
                <w:color w:val="000000"/>
                <w:sz w:val="16"/>
                <w:szCs w:val="16"/>
                <w:lang w:eastAsia="el-GR"/>
              </w:rPr>
              <w:t>0,00%</w:t>
            </w:r>
          </w:p>
        </w:tc>
        <w:tc>
          <w:tcPr>
            <w:tcW w:w="1865" w:type="dxa"/>
            <w:tcBorders>
              <w:top w:val="nil"/>
              <w:left w:val="nil"/>
              <w:bottom w:val="nil"/>
              <w:right w:val="single" w:sz="8" w:space="0" w:color="FFFFFF"/>
            </w:tcBorders>
            <w:shd w:val="clear" w:color="000000" w:fill="FBCFAB"/>
            <w:vAlign w:val="center"/>
            <w:hideMark/>
          </w:tcPr>
          <w:p w14:paraId="4E74F5E9" w14:textId="77777777" w:rsidR="00C170D1" w:rsidRPr="00260725" w:rsidRDefault="00C170D1" w:rsidP="00CE65B6">
            <w:pPr>
              <w:spacing w:before="0" w:after="0" w:line="240" w:lineRule="auto"/>
              <w:jc w:val="center"/>
              <w:rPr>
                <w:rFonts w:eastAsia="Times New Roman" w:cs="Times New Roman"/>
                <w:i/>
                <w:color w:val="000000"/>
                <w:sz w:val="16"/>
                <w:szCs w:val="16"/>
                <w:lang w:eastAsia="el-GR"/>
              </w:rPr>
            </w:pPr>
            <w:r w:rsidRPr="00260725">
              <w:rPr>
                <w:rFonts w:eastAsia="Times New Roman" w:cs="Times New Roman"/>
                <w:i/>
                <w:color w:val="000000"/>
                <w:sz w:val="16"/>
                <w:szCs w:val="16"/>
                <w:lang w:eastAsia="el-GR"/>
              </w:rPr>
              <w:t>0,00%</w:t>
            </w:r>
          </w:p>
        </w:tc>
        <w:tc>
          <w:tcPr>
            <w:tcW w:w="1865" w:type="dxa"/>
            <w:tcBorders>
              <w:top w:val="nil"/>
              <w:left w:val="nil"/>
              <w:bottom w:val="nil"/>
              <w:right w:val="single" w:sz="8" w:space="0" w:color="FFFFFF"/>
            </w:tcBorders>
            <w:shd w:val="clear" w:color="000000" w:fill="FBCFAB"/>
            <w:vAlign w:val="center"/>
            <w:hideMark/>
          </w:tcPr>
          <w:p w14:paraId="780ACDA6" w14:textId="77777777" w:rsidR="00C170D1" w:rsidRPr="00260725" w:rsidRDefault="00C170D1" w:rsidP="00CE65B6">
            <w:pPr>
              <w:spacing w:before="0" w:after="0" w:line="240" w:lineRule="auto"/>
              <w:jc w:val="center"/>
              <w:rPr>
                <w:rFonts w:eastAsia="Times New Roman" w:cs="Times New Roman"/>
                <w:i/>
                <w:color w:val="000000"/>
                <w:sz w:val="16"/>
                <w:szCs w:val="16"/>
                <w:lang w:eastAsia="el-GR"/>
              </w:rPr>
            </w:pPr>
            <w:r w:rsidRPr="00260725">
              <w:rPr>
                <w:rFonts w:eastAsia="Times New Roman" w:cs="Times New Roman"/>
                <w:i/>
                <w:color w:val="000000"/>
                <w:sz w:val="16"/>
                <w:szCs w:val="16"/>
                <w:lang w:eastAsia="el-GR"/>
              </w:rPr>
              <w:t>0,00%</w:t>
            </w:r>
          </w:p>
        </w:tc>
        <w:tc>
          <w:tcPr>
            <w:tcW w:w="1865" w:type="dxa"/>
            <w:tcBorders>
              <w:top w:val="nil"/>
              <w:left w:val="nil"/>
              <w:bottom w:val="single" w:sz="8" w:space="0" w:color="FFFFFF"/>
              <w:right w:val="single" w:sz="8" w:space="0" w:color="FFFFFF"/>
            </w:tcBorders>
            <w:shd w:val="clear" w:color="000000" w:fill="FBCFAB"/>
            <w:vAlign w:val="center"/>
            <w:hideMark/>
          </w:tcPr>
          <w:p w14:paraId="5180499F" w14:textId="77777777" w:rsidR="00C170D1" w:rsidRPr="00260725" w:rsidRDefault="00C170D1" w:rsidP="00CE65B6">
            <w:pPr>
              <w:spacing w:before="0" w:after="0" w:line="240" w:lineRule="auto"/>
              <w:jc w:val="center"/>
              <w:rPr>
                <w:rFonts w:eastAsia="Times New Roman" w:cs="Times New Roman"/>
                <w:i/>
                <w:sz w:val="16"/>
                <w:szCs w:val="16"/>
                <w:lang w:eastAsia="el-GR"/>
              </w:rPr>
            </w:pPr>
            <w:r w:rsidRPr="00260725">
              <w:rPr>
                <w:rFonts w:eastAsia="Times New Roman" w:cs="Times New Roman"/>
                <w:i/>
                <w:color w:val="000000"/>
                <w:sz w:val="16"/>
                <w:szCs w:val="16"/>
                <w:lang w:eastAsia="el-GR"/>
              </w:rPr>
              <w:t>0,00%</w:t>
            </w:r>
          </w:p>
        </w:tc>
      </w:tr>
      <w:tr w:rsidR="0064129B" w:rsidRPr="0023104C" w14:paraId="5F366529" w14:textId="77777777" w:rsidTr="00A278CC">
        <w:trPr>
          <w:trHeight w:val="300"/>
        </w:trPr>
        <w:tc>
          <w:tcPr>
            <w:tcW w:w="0" w:type="auto"/>
            <w:vMerge w:val="restart"/>
            <w:tcBorders>
              <w:top w:val="nil"/>
              <w:left w:val="single" w:sz="8" w:space="0" w:color="FFFFFF"/>
              <w:bottom w:val="single" w:sz="8" w:space="0" w:color="FFFFFF"/>
              <w:right w:val="single" w:sz="12" w:space="0" w:color="FFFFFF"/>
            </w:tcBorders>
            <w:shd w:val="clear" w:color="000000" w:fill="974806"/>
            <w:vAlign w:val="center"/>
            <w:hideMark/>
          </w:tcPr>
          <w:p w14:paraId="1560FCFF" w14:textId="77777777" w:rsidR="00C170D1" w:rsidRPr="00931EEF" w:rsidRDefault="00C170D1" w:rsidP="00CE65B6">
            <w:pPr>
              <w:spacing w:before="0" w:after="0" w:line="240" w:lineRule="auto"/>
              <w:jc w:val="center"/>
              <w:rPr>
                <w:rFonts w:eastAsia="Times New Roman" w:cs="Times New Roman"/>
                <w:b/>
                <w:bCs/>
                <w:color w:val="FFFFFF"/>
                <w:sz w:val="16"/>
                <w:szCs w:val="16"/>
                <w:lang w:eastAsia="el-GR"/>
              </w:rPr>
            </w:pPr>
            <w:r w:rsidRPr="00931EEF">
              <w:rPr>
                <w:rFonts w:eastAsia="Times New Roman" w:cs="Times New Roman"/>
                <w:b/>
                <w:bCs/>
                <w:color w:val="FFFFFF"/>
                <w:sz w:val="16"/>
                <w:szCs w:val="16"/>
                <w:lang w:eastAsia="el-GR"/>
              </w:rPr>
              <w:t>4Β</w:t>
            </w:r>
          </w:p>
        </w:tc>
        <w:tc>
          <w:tcPr>
            <w:tcW w:w="0" w:type="auto"/>
            <w:vMerge w:val="restart"/>
            <w:tcBorders>
              <w:top w:val="nil"/>
              <w:left w:val="nil"/>
              <w:right w:val="single" w:sz="8" w:space="0" w:color="FFFFFF"/>
            </w:tcBorders>
            <w:shd w:val="clear" w:color="000000" w:fill="F89F55"/>
            <w:vAlign w:val="center"/>
            <w:hideMark/>
          </w:tcPr>
          <w:p w14:paraId="44D68A0B" w14:textId="77777777" w:rsidR="00C170D1" w:rsidRPr="00931EEF" w:rsidRDefault="00C170D1" w:rsidP="00CE65B6">
            <w:pPr>
              <w:spacing w:before="0" w:after="0" w:line="240" w:lineRule="auto"/>
              <w:contextualSpacing/>
              <w:jc w:val="center"/>
              <w:rPr>
                <w:rFonts w:eastAsia="Times New Roman" w:cs="Times New Roman"/>
                <w:color w:val="000000"/>
                <w:sz w:val="16"/>
                <w:szCs w:val="16"/>
                <w:lang w:eastAsia="el-GR"/>
              </w:rPr>
            </w:pPr>
            <w:r w:rsidRPr="00931EEF">
              <w:rPr>
                <w:rFonts w:eastAsia="Times New Roman" w:cs="Times New Roman"/>
                <w:color w:val="000000"/>
                <w:sz w:val="16"/>
                <w:szCs w:val="16"/>
                <w:lang w:eastAsia="el-GR"/>
              </w:rPr>
              <w:t>8.235.295 €</w:t>
            </w:r>
          </w:p>
        </w:tc>
        <w:tc>
          <w:tcPr>
            <w:tcW w:w="0" w:type="auto"/>
            <w:tcBorders>
              <w:top w:val="nil"/>
              <w:left w:val="nil"/>
              <w:bottom w:val="single" w:sz="8" w:space="0" w:color="FFFFFF"/>
              <w:right w:val="single" w:sz="8" w:space="0" w:color="FFFFFF"/>
            </w:tcBorders>
            <w:shd w:val="clear" w:color="000000" w:fill="F89F55"/>
            <w:vAlign w:val="center"/>
            <w:hideMark/>
          </w:tcPr>
          <w:p w14:paraId="757AA5CE" w14:textId="77777777" w:rsidR="00C170D1" w:rsidRPr="00931EEF" w:rsidRDefault="00C170D1" w:rsidP="00CE65B6">
            <w:pPr>
              <w:spacing w:before="0" w:after="0" w:line="240" w:lineRule="auto"/>
              <w:jc w:val="center"/>
              <w:rPr>
                <w:rFonts w:eastAsia="Times New Roman" w:cs="Times New Roman"/>
                <w:color w:val="000000"/>
                <w:sz w:val="16"/>
                <w:szCs w:val="16"/>
                <w:lang w:eastAsia="el-GR"/>
              </w:rPr>
            </w:pPr>
            <w:r>
              <w:rPr>
                <w:rFonts w:eastAsia="Times New Roman" w:cs="Times New Roman"/>
                <w:color w:val="000000"/>
                <w:sz w:val="16"/>
                <w:szCs w:val="16"/>
                <w:lang w:eastAsia="el-GR"/>
              </w:rPr>
              <w:t>ΕΤΠΑ</w:t>
            </w:r>
          </w:p>
        </w:tc>
        <w:tc>
          <w:tcPr>
            <w:tcW w:w="1865" w:type="dxa"/>
            <w:tcBorders>
              <w:top w:val="nil"/>
              <w:left w:val="nil"/>
              <w:bottom w:val="single" w:sz="8" w:space="0" w:color="FFFFFF"/>
              <w:right w:val="single" w:sz="8" w:space="0" w:color="FFFFFF"/>
            </w:tcBorders>
            <w:shd w:val="clear" w:color="000000" w:fill="F89F55"/>
            <w:vAlign w:val="center"/>
            <w:hideMark/>
          </w:tcPr>
          <w:p w14:paraId="7D37B98E" w14:textId="77777777" w:rsidR="00C170D1" w:rsidRPr="00931EEF" w:rsidRDefault="00C170D1" w:rsidP="00CE65B6">
            <w:pPr>
              <w:spacing w:before="0" w:after="0" w:line="240" w:lineRule="auto"/>
              <w:jc w:val="right"/>
              <w:rPr>
                <w:rFonts w:eastAsia="Times New Roman" w:cs="Times New Roman"/>
                <w:color w:val="000000"/>
                <w:sz w:val="16"/>
                <w:szCs w:val="16"/>
                <w:lang w:eastAsia="el-GR"/>
              </w:rPr>
            </w:pPr>
            <w:r w:rsidRPr="00931EEF">
              <w:rPr>
                <w:rFonts w:eastAsia="Times New Roman" w:cs="Times New Roman"/>
                <w:color w:val="000000"/>
                <w:sz w:val="16"/>
                <w:szCs w:val="16"/>
                <w:lang w:eastAsia="el-GR"/>
              </w:rPr>
              <w:t>0,00 €</w:t>
            </w:r>
          </w:p>
        </w:tc>
        <w:tc>
          <w:tcPr>
            <w:tcW w:w="1865" w:type="dxa"/>
            <w:tcBorders>
              <w:top w:val="nil"/>
              <w:left w:val="nil"/>
              <w:bottom w:val="single" w:sz="8" w:space="0" w:color="FFFFFF"/>
              <w:right w:val="single" w:sz="8" w:space="0" w:color="FFFFFF"/>
            </w:tcBorders>
            <w:shd w:val="clear" w:color="000000" w:fill="F89F55"/>
            <w:vAlign w:val="center"/>
            <w:hideMark/>
          </w:tcPr>
          <w:p w14:paraId="5DD6882D" w14:textId="77777777" w:rsidR="00C170D1" w:rsidRPr="00931EEF" w:rsidRDefault="00C170D1" w:rsidP="00CE65B6">
            <w:pPr>
              <w:spacing w:before="0" w:after="0" w:line="240" w:lineRule="auto"/>
              <w:jc w:val="right"/>
              <w:rPr>
                <w:rFonts w:eastAsia="Times New Roman" w:cs="Times New Roman"/>
                <w:color w:val="000000"/>
                <w:sz w:val="16"/>
                <w:szCs w:val="16"/>
                <w:lang w:eastAsia="el-GR"/>
              </w:rPr>
            </w:pPr>
            <w:r w:rsidRPr="00931EEF">
              <w:rPr>
                <w:rFonts w:eastAsia="Times New Roman" w:cs="Times New Roman"/>
                <w:color w:val="000000"/>
                <w:sz w:val="16"/>
                <w:szCs w:val="16"/>
                <w:lang w:eastAsia="el-GR"/>
              </w:rPr>
              <w:t>0,00 €</w:t>
            </w:r>
          </w:p>
        </w:tc>
        <w:tc>
          <w:tcPr>
            <w:tcW w:w="1865" w:type="dxa"/>
            <w:tcBorders>
              <w:top w:val="nil"/>
              <w:left w:val="nil"/>
              <w:bottom w:val="single" w:sz="8" w:space="0" w:color="FFFFFF"/>
              <w:right w:val="single" w:sz="8" w:space="0" w:color="FFFFFF"/>
            </w:tcBorders>
            <w:shd w:val="clear" w:color="000000" w:fill="F89F55"/>
            <w:vAlign w:val="center"/>
            <w:hideMark/>
          </w:tcPr>
          <w:p w14:paraId="0A330F7A" w14:textId="77777777" w:rsidR="00C170D1" w:rsidRPr="00931EEF" w:rsidRDefault="00C170D1" w:rsidP="00CE65B6">
            <w:pPr>
              <w:spacing w:before="0" w:after="0" w:line="240" w:lineRule="auto"/>
              <w:jc w:val="right"/>
              <w:rPr>
                <w:rFonts w:eastAsia="Times New Roman" w:cs="Times New Roman"/>
                <w:color w:val="000000"/>
                <w:sz w:val="16"/>
                <w:szCs w:val="16"/>
                <w:lang w:eastAsia="el-GR"/>
              </w:rPr>
            </w:pPr>
            <w:r w:rsidRPr="00931EEF">
              <w:rPr>
                <w:rFonts w:eastAsia="Times New Roman" w:cs="Times New Roman"/>
                <w:color w:val="000000"/>
                <w:sz w:val="16"/>
                <w:szCs w:val="16"/>
                <w:lang w:eastAsia="el-GR"/>
              </w:rPr>
              <w:t>0,00 €</w:t>
            </w:r>
          </w:p>
        </w:tc>
        <w:tc>
          <w:tcPr>
            <w:tcW w:w="1865" w:type="dxa"/>
            <w:tcBorders>
              <w:top w:val="nil"/>
              <w:left w:val="nil"/>
              <w:bottom w:val="single" w:sz="8" w:space="0" w:color="FFFFFF"/>
              <w:right w:val="single" w:sz="8" w:space="0" w:color="FFFFFF"/>
            </w:tcBorders>
            <w:shd w:val="clear" w:color="000000" w:fill="F89F55"/>
            <w:vAlign w:val="center"/>
            <w:hideMark/>
          </w:tcPr>
          <w:p w14:paraId="63E568BA" w14:textId="77777777" w:rsidR="00C170D1" w:rsidRPr="00931EEF" w:rsidRDefault="00C170D1" w:rsidP="00CE65B6">
            <w:pPr>
              <w:spacing w:before="0" w:after="0" w:line="240" w:lineRule="auto"/>
              <w:jc w:val="right"/>
              <w:rPr>
                <w:rFonts w:eastAsia="Times New Roman" w:cs="Times New Roman"/>
                <w:color w:val="000000"/>
                <w:sz w:val="16"/>
                <w:szCs w:val="16"/>
                <w:lang w:eastAsia="el-GR"/>
              </w:rPr>
            </w:pPr>
            <w:r w:rsidRPr="00931EEF">
              <w:rPr>
                <w:rFonts w:eastAsia="Times New Roman" w:cs="Times New Roman"/>
                <w:color w:val="000000"/>
                <w:sz w:val="16"/>
                <w:szCs w:val="16"/>
                <w:lang w:eastAsia="el-GR"/>
              </w:rPr>
              <w:t>0,00 €</w:t>
            </w:r>
          </w:p>
        </w:tc>
        <w:tc>
          <w:tcPr>
            <w:tcW w:w="1865" w:type="dxa"/>
            <w:tcBorders>
              <w:top w:val="nil"/>
              <w:left w:val="nil"/>
              <w:bottom w:val="single" w:sz="8" w:space="0" w:color="FFFFFF"/>
              <w:right w:val="single" w:sz="8" w:space="0" w:color="FFFFFF"/>
            </w:tcBorders>
            <w:shd w:val="clear" w:color="000000" w:fill="F89F55"/>
            <w:vAlign w:val="center"/>
            <w:hideMark/>
          </w:tcPr>
          <w:p w14:paraId="72EF8441" w14:textId="77777777" w:rsidR="00C170D1" w:rsidRPr="00931EEF" w:rsidRDefault="00C170D1" w:rsidP="00CE65B6">
            <w:pPr>
              <w:spacing w:before="0" w:after="0" w:line="240" w:lineRule="auto"/>
              <w:jc w:val="right"/>
              <w:rPr>
                <w:rFonts w:eastAsia="Times New Roman" w:cs="Times New Roman"/>
                <w:color w:val="000000"/>
                <w:sz w:val="16"/>
                <w:szCs w:val="16"/>
                <w:lang w:eastAsia="el-GR"/>
              </w:rPr>
            </w:pPr>
            <w:r w:rsidRPr="00931EEF">
              <w:rPr>
                <w:rFonts w:eastAsia="Times New Roman" w:cs="Times New Roman"/>
                <w:color w:val="000000"/>
                <w:sz w:val="16"/>
                <w:szCs w:val="16"/>
                <w:lang w:eastAsia="el-GR"/>
              </w:rPr>
              <w:t>0,00 €</w:t>
            </w:r>
          </w:p>
        </w:tc>
        <w:tc>
          <w:tcPr>
            <w:tcW w:w="1865" w:type="dxa"/>
            <w:tcBorders>
              <w:top w:val="nil"/>
              <w:left w:val="nil"/>
              <w:bottom w:val="single" w:sz="8" w:space="0" w:color="FFFFFF"/>
              <w:right w:val="single" w:sz="8" w:space="0" w:color="FFFFFF"/>
            </w:tcBorders>
            <w:shd w:val="clear" w:color="000000" w:fill="F89F55"/>
            <w:vAlign w:val="center"/>
            <w:hideMark/>
          </w:tcPr>
          <w:p w14:paraId="69B1A5E6" w14:textId="77777777" w:rsidR="00C170D1" w:rsidRPr="00931EEF" w:rsidRDefault="00C170D1" w:rsidP="00CE65B6">
            <w:pPr>
              <w:spacing w:before="0" w:after="0" w:line="240" w:lineRule="auto"/>
              <w:jc w:val="right"/>
              <w:rPr>
                <w:rFonts w:eastAsia="Times New Roman" w:cs="Times New Roman"/>
                <w:sz w:val="16"/>
                <w:szCs w:val="16"/>
                <w:lang w:eastAsia="el-GR"/>
              </w:rPr>
            </w:pPr>
            <w:r w:rsidRPr="00931EEF">
              <w:rPr>
                <w:rFonts w:eastAsia="Times New Roman" w:cs="Times New Roman"/>
                <w:sz w:val="16"/>
                <w:szCs w:val="16"/>
                <w:lang w:eastAsia="el-GR"/>
              </w:rPr>
              <w:t>0,00 €</w:t>
            </w:r>
          </w:p>
        </w:tc>
      </w:tr>
      <w:tr w:rsidR="0064129B" w:rsidRPr="0023104C" w14:paraId="16F3B81D" w14:textId="77777777" w:rsidTr="00A278CC">
        <w:trPr>
          <w:trHeight w:val="138"/>
        </w:trPr>
        <w:tc>
          <w:tcPr>
            <w:tcW w:w="0" w:type="auto"/>
            <w:vMerge/>
            <w:tcBorders>
              <w:top w:val="nil"/>
              <w:left w:val="single" w:sz="8" w:space="0" w:color="FFFFFF"/>
              <w:bottom w:val="single" w:sz="8" w:space="0" w:color="FFFFFF"/>
              <w:right w:val="single" w:sz="12" w:space="0" w:color="FFFFFF"/>
            </w:tcBorders>
            <w:vAlign w:val="center"/>
            <w:hideMark/>
          </w:tcPr>
          <w:p w14:paraId="44D3B25B" w14:textId="77777777" w:rsidR="00C170D1" w:rsidRPr="00931EEF" w:rsidRDefault="00C170D1" w:rsidP="00CE65B6">
            <w:pPr>
              <w:spacing w:before="0" w:after="0" w:line="240" w:lineRule="auto"/>
              <w:jc w:val="left"/>
              <w:rPr>
                <w:rFonts w:eastAsia="Times New Roman" w:cs="Times New Roman"/>
                <w:b/>
                <w:bCs/>
                <w:color w:val="FFFFFF"/>
                <w:sz w:val="16"/>
                <w:szCs w:val="16"/>
                <w:lang w:eastAsia="el-GR"/>
              </w:rPr>
            </w:pPr>
          </w:p>
        </w:tc>
        <w:tc>
          <w:tcPr>
            <w:tcW w:w="0" w:type="auto"/>
            <w:vMerge/>
            <w:tcBorders>
              <w:left w:val="nil"/>
              <w:bottom w:val="single" w:sz="8" w:space="0" w:color="FFFFFF"/>
              <w:right w:val="single" w:sz="8" w:space="0" w:color="FFFFFF"/>
            </w:tcBorders>
            <w:shd w:val="clear" w:color="000000" w:fill="F89F55"/>
            <w:vAlign w:val="center"/>
            <w:hideMark/>
          </w:tcPr>
          <w:p w14:paraId="086E2C72" w14:textId="77777777" w:rsidR="00C170D1" w:rsidRPr="00931EEF" w:rsidRDefault="00C170D1" w:rsidP="00CE65B6">
            <w:pPr>
              <w:spacing w:before="0" w:after="0" w:line="240" w:lineRule="auto"/>
              <w:contextualSpacing/>
              <w:jc w:val="center"/>
              <w:rPr>
                <w:rFonts w:eastAsia="Times New Roman" w:cs="Times New Roman"/>
                <w:color w:val="000000"/>
                <w:sz w:val="16"/>
                <w:szCs w:val="16"/>
                <w:lang w:eastAsia="el-GR"/>
              </w:rPr>
            </w:pPr>
          </w:p>
        </w:tc>
        <w:tc>
          <w:tcPr>
            <w:tcW w:w="0" w:type="auto"/>
            <w:tcBorders>
              <w:top w:val="nil"/>
              <w:left w:val="nil"/>
              <w:bottom w:val="single" w:sz="8" w:space="0" w:color="FFFFFF"/>
              <w:right w:val="single" w:sz="8" w:space="0" w:color="FFFFFF"/>
            </w:tcBorders>
            <w:shd w:val="clear" w:color="000000" w:fill="F89F55"/>
            <w:vAlign w:val="center"/>
            <w:hideMark/>
          </w:tcPr>
          <w:p w14:paraId="05ABCDA9" w14:textId="77777777" w:rsidR="00C170D1" w:rsidRPr="00931EEF" w:rsidRDefault="00C170D1" w:rsidP="00CE65B6">
            <w:pPr>
              <w:spacing w:before="0" w:after="0" w:line="240" w:lineRule="auto"/>
              <w:jc w:val="center"/>
              <w:rPr>
                <w:rFonts w:eastAsia="Times New Roman" w:cs="Times New Roman"/>
                <w:color w:val="000000"/>
                <w:sz w:val="16"/>
                <w:szCs w:val="16"/>
                <w:lang w:eastAsia="el-GR"/>
              </w:rPr>
            </w:pPr>
            <w:r>
              <w:rPr>
                <w:rFonts w:eastAsia="Times New Roman" w:cs="Times New Roman"/>
                <w:color w:val="000000"/>
                <w:sz w:val="16"/>
                <w:szCs w:val="16"/>
                <w:lang w:eastAsia="el-GR"/>
              </w:rPr>
              <w:t>%</w:t>
            </w:r>
          </w:p>
        </w:tc>
        <w:tc>
          <w:tcPr>
            <w:tcW w:w="1865" w:type="dxa"/>
            <w:tcBorders>
              <w:top w:val="nil"/>
              <w:left w:val="nil"/>
              <w:bottom w:val="single" w:sz="8" w:space="0" w:color="FFFFFF"/>
              <w:right w:val="single" w:sz="8" w:space="0" w:color="FFFFFF"/>
            </w:tcBorders>
            <w:shd w:val="clear" w:color="000000" w:fill="F89F55"/>
            <w:vAlign w:val="center"/>
            <w:hideMark/>
          </w:tcPr>
          <w:p w14:paraId="2AFD815F" w14:textId="77777777" w:rsidR="00C170D1" w:rsidRPr="00260725" w:rsidRDefault="00C170D1" w:rsidP="00CE65B6">
            <w:pPr>
              <w:spacing w:before="0" w:after="0" w:line="240" w:lineRule="auto"/>
              <w:jc w:val="center"/>
              <w:rPr>
                <w:rFonts w:eastAsia="Times New Roman" w:cs="Times New Roman"/>
                <w:i/>
                <w:color w:val="000000"/>
                <w:sz w:val="16"/>
                <w:szCs w:val="16"/>
                <w:lang w:eastAsia="el-GR"/>
              </w:rPr>
            </w:pPr>
            <w:r w:rsidRPr="00260725">
              <w:rPr>
                <w:rFonts w:eastAsia="Times New Roman" w:cs="Times New Roman"/>
                <w:i/>
                <w:color w:val="000000"/>
                <w:sz w:val="16"/>
                <w:szCs w:val="16"/>
                <w:lang w:eastAsia="el-GR"/>
              </w:rPr>
              <w:t>0,00%</w:t>
            </w:r>
          </w:p>
        </w:tc>
        <w:tc>
          <w:tcPr>
            <w:tcW w:w="1865" w:type="dxa"/>
            <w:tcBorders>
              <w:top w:val="nil"/>
              <w:left w:val="nil"/>
              <w:bottom w:val="single" w:sz="8" w:space="0" w:color="FFFFFF"/>
              <w:right w:val="single" w:sz="8" w:space="0" w:color="FFFFFF"/>
            </w:tcBorders>
            <w:shd w:val="clear" w:color="000000" w:fill="F89F55"/>
            <w:vAlign w:val="center"/>
            <w:hideMark/>
          </w:tcPr>
          <w:p w14:paraId="5A58DD19" w14:textId="77777777" w:rsidR="00C170D1" w:rsidRPr="00260725" w:rsidRDefault="00C170D1" w:rsidP="00CE65B6">
            <w:pPr>
              <w:spacing w:before="0" w:after="0" w:line="240" w:lineRule="auto"/>
              <w:jc w:val="center"/>
              <w:rPr>
                <w:rFonts w:eastAsia="Times New Roman" w:cs="Times New Roman"/>
                <w:i/>
                <w:color w:val="000000"/>
                <w:sz w:val="16"/>
                <w:szCs w:val="16"/>
                <w:lang w:eastAsia="el-GR"/>
              </w:rPr>
            </w:pPr>
            <w:r w:rsidRPr="00260725">
              <w:rPr>
                <w:rFonts w:eastAsia="Times New Roman" w:cs="Times New Roman"/>
                <w:i/>
                <w:color w:val="000000"/>
                <w:sz w:val="16"/>
                <w:szCs w:val="16"/>
                <w:lang w:eastAsia="el-GR"/>
              </w:rPr>
              <w:t>0,00%</w:t>
            </w:r>
          </w:p>
        </w:tc>
        <w:tc>
          <w:tcPr>
            <w:tcW w:w="1865" w:type="dxa"/>
            <w:tcBorders>
              <w:top w:val="nil"/>
              <w:left w:val="nil"/>
              <w:bottom w:val="single" w:sz="8" w:space="0" w:color="FFFFFF"/>
              <w:right w:val="single" w:sz="8" w:space="0" w:color="FFFFFF"/>
            </w:tcBorders>
            <w:shd w:val="clear" w:color="000000" w:fill="F89F55"/>
            <w:vAlign w:val="center"/>
            <w:hideMark/>
          </w:tcPr>
          <w:p w14:paraId="1E26DBC8" w14:textId="77777777" w:rsidR="00C170D1" w:rsidRPr="00260725" w:rsidRDefault="00C170D1" w:rsidP="00CE65B6">
            <w:pPr>
              <w:spacing w:before="0" w:after="0" w:line="240" w:lineRule="auto"/>
              <w:jc w:val="center"/>
              <w:rPr>
                <w:rFonts w:eastAsia="Times New Roman" w:cs="Times New Roman"/>
                <w:i/>
                <w:color w:val="000000"/>
                <w:sz w:val="16"/>
                <w:szCs w:val="16"/>
                <w:lang w:eastAsia="el-GR"/>
              </w:rPr>
            </w:pPr>
            <w:r w:rsidRPr="00260725">
              <w:rPr>
                <w:rFonts w:eastAsia="Times New Roman" w:cs="Times New Roman"/>
                <w:i/>
                <w:color w:val="000000"/>
                <w:sz w:val="16"/>
                <w:szCs w:val="16"/>
                <w:lang w:eastAsia="el-GR"/>
              </w:rPr>
              <w:t>0,00%</w:t>
            </w:r>
          </w:p>
        </w:tc>
        <w:tc>
          <w:tcPr>
            <w:tcW w:w="1865" w:type="dxa"/>
            <w:tcBorders>
              <w:top w:val="nil"/>
              <w:left w:val="nil"/>
              <w:bottom w:val="single" w:sz="8" w:space="0" w:color="FFFFFF"/>
              <w:right w:val="single" w:sz="8" w:space="0" w:color="FFFFFF"/>
            </w:tcBorders>
            <w:shd w:val="clear" w:color="000000" w:fill="F89F55"/>
            <w:vAlign w:val="center"/>
            <w:hideMark/>
          </w:tcPr>
          <w:p w14:paraId="53CA3703" w14:textId="77777777" w:rsidR="00C170D1" w:rsidRPr="00260725" w:rsidRDefault="00C170D1" w:rsidP="00CE65B6">
            <w:pPr>
              <w:spacing w:before="0" w:after="0" w:line="240" w:lineRule="auto"/>
              <w:jc w:val="center"/>
              <w:rPr>
                <w:rFonts w:eastAsia="Times New Roman" w:cs="Times New Roman"/>
                <w:i/>
                <w:color w:val="000000"/>
                <w:sz w:val="16"/>
                <w:szCs w:val="16"/>
                <w:lang w:eastAsia="el-GR"/>
              </w:rPr>
            </w:pPr>
            <w:r w:rsidRPr="00260725">
              <w:rPr>
                <w:rFonts w:eastAsia="Times New Roman" w:cs="Times New Roman"/>
                <w:i/>
                <w:color w:val="000000"/>
                <w:sz w:val="16"/>
                <w:szCs w:val="16"/>
                <w:lang w:eastAsia="el-GR"/>
              </w:rPr>
              <w:t>0,00%</w:t>
            </w:r>
          </w:p>
        </w:tc>
        <w:tc>
          <w:tcPr>
            <w:tcW w:w="1865" w:type="dxa"/>
            <w:tcBorders>
              <w:top w:val="nil"/>
              <w:left w:val="nil"/>
              <w:bottom w:val="single" w:sz="8" w:space="0" w:color="FFFFFF"/>
              <w:right w:val="single" w:sz="8" w:space="0" w:color="FFFFFF"/>
            </w:tcBorders>
            <w:shd w:val="clear" w:color="000000" w:fill="F89F55"/>
            <w:vAlign w:val="center"/>
            <w:hideMark/>
          </w:tcPr>
          <w:p w14:paraId="0FAD4024" w14:textId="77777777" w:rsidR="00C170D1" w:rsidRPr="00260725" w:rsidRDefault="00C170D1" w:rsidP="00CE65B6">
            <w:pPr>
              <w:spacing w:before="0" w:after="0" w:line="240" w:lineRule="auto"/>
              <w:jc w:val="center"/>
              <w:rPr>
                <w:rFonts w:eastAsia="Times New Roman" w:cs="Times New Roman"/>
                <w:i/>
                <w:color w:val="000000"/>
                <w:sz w:val="16"/>
                <w:szCs w:val="16"/>
                <w:lang w:eastAsia="el-GR"/>
              </w:rPr>
            </w:pPr>
            <w:r w:rsidRPr="00260725">
              <w:rPr>
                <w:rFonts w:eastAsia="Times New Roman" w:cs="Times New Roman"/>
                <w:i/>
                <w:color w:val="000000"/>
                <w:sz w:val="16"/>
                <w:szCs w:val="16"/>
                <w:lang w:eastAsia="el-GR"/>
              </w:rPr>
              <w:t>0,00%</w:t>
            </w:r>
          </w:p>
        </w:tc>
        <w:tc>
          <w:tcPr>
            <w:tcW w:w="1865" w:type="dxa"/>
            <w:tcBorders>
              <w:top w:val="nil"/>
              <w:left w:val="nil"/>
              <w:bottom w:val="single" w:sz="8" w:space="0" w:color="FFFFFF"/>
              <w:right w:val="single" w:sz="8" w:space="0" w:color="FFFFFF"/>
            </w:tcBorders>
            <w:shd w:val="clear" w:color="000000" w:fill="F89F55"/>
            <w:vAlign w:val="center"/>
            <w:hideMark/>
          </w:tcPr>
          <w:p w14:paraId="04825496" w14:textId="77777777" w:rsidR="00C170D1" w:rsidRPr="00260725" w:rsidRDefault="00C170D1" w:rsidP="00CE65B6">
            <w:pPr>
              <w:spacing w:before="0" w:after="0" w:line="240" w:lineRule="auto"/>
              <w:jc w:val="center"/>
              <w:rPr>
                <w:rFonts w:eastAsia="Times New Roman" w:cs="Times New Roman"/>
                <w:i/>
                <w:sz w:val="16"/>
                <w:szCs w:val="16"/>
                <w:lang w:eastAsia="el-GR"/>
              </w:rPr>
            </w:pPr>
            <w:r w:rsidRPr="00260725">
              <w:rPr>
                <w:rFonts w:eastAsia="Times New Roman" w:cs="Times New Roman"/>
                <w:i/>
                <w:color w:val="000000"/>
                <w:sz w:val="16"/>
                <w:szCs w:val="16"/>
                <w:lang w:eastAsia="el-GR"/>
              </w:rPr>
              <w:t>0,00%</w:t>
            </w:r>
          </w:p>
        </w:tc>
      </w:tr>
      <w:tr w:rsidR="0064129B" w:rsidRPr="0023104C" w14:paraId="76C507D6" w14:textId="77777777" w:rsidTr="00A278CC">
        <w:trPr>
          <w:trHeight w:val="300"/>
        </w:trPr>
        <w:tc>
          <w:tcPr>
            <w:tcW w:w="0" w:type="auto"/>
            <w:vMerge w:val="restart"/>
            <w:tcBorders>
              <w:top w:val="nil"/>
              <w:left w:val="single" w:sz="8" w:space="0" w:color="FFFFFF"/>
              <w:bottom w:val="single" w:sz="8" w:space="0" w:color="FFFFFF"/>
              <w:right w:val="single" w:sz="12" w:space="0" w:color="FFFFFF"/>
            </w:tcBorders>
            <w:shd w:val="clear" w:color="000000" w:fill="974806"/>
            <w:vAlign w:val="center"/>
            <w:hideMark/>
          </w:tcPr>
          <w:p w14:paraId="1EEAFE2A" w14:textId="77777777" w:rsidR="00C170D1" w:rsidRPr="00931EEF" w:rsidRDefault="00C170D1" w:rsidP="00CE65B6">
            <w:pPr>
              <w:spacing w:before="0" w:after="0" w:line="240" w:lineRule="auto"/>
              <w:jc w:val="center"/>
              <w:rPr>
                <w:rFonts w:eastAsia="Times New Roman" w:cs="Times New Roman"/>
                <w:b/>
                <w:bCs/>
                <w:color w:val="FFFFFF"/>
                <w:sz w:val="16"/>
                <w:szCs w:val="16"/>
                <w:lang w:eastAsia="el-GR"/>
              </w:rPr>
            </w:pPr>
            <w:r w:rsidRPr="00931EEF">
              <w:rPr>
                <w:rFonts w:eastAsia="Times New Roman" w:cs="Times New Roman"/>
                <w:b/>
                <w:bCs/>
                <w:color w:val="FFFFFF"/>
                <w:sz w:val="16"/>
                <w:szCs w:val="16"/>
                <w:lang w:eastAsia="el-GR"/>
              </w:rPr>
              <w:t>5</w:t>
            </w:r>
          </w:p>
        </w:tc>
        <w:tc>
          <w:tcPr>
            <w:tcW w:w="0" w:type="auto"/>
            <w:vMerge w:val="restart"/>
            <w:tcBorders>
              <w:top w:val="nil"/>
              <w:left w:val="nil"/>
              <w:right w:val="single" w:sz="8" w:space="0" w:color="FFFFFF"/>
            </w:tcBorders>
            <w:shd w:val="clear" w:color="000000" w:fill="FBCFAB"/>
            <w:vAlign w:val="center"/>
            <w:hideMark/>
          </w:tcPr>
          <w:p w14:paraId="38254BA1" w14:textId="77777777" w:rsidR="00C170D1" w:rsidRPr="00931EEF" w:rsidRDefault="00C170D1" w:rsidP="00CE65B6">
            <w:pPr>
              <w:spacing w:before="0" w:after="0" w:line="240" w:lineRule="auto"/>
              <w:contextualSpacing/>
              <w:jc w:val="center"/>
              <w:rPr>
                <w:rFonts w:eastAsia="Times New Roman" w:cs="Times New Roman"/>
                <w:color w:val="000000"/>
                <w:sz w:val="16"/>
                <w:szCs w:val="16"/>
                <w:lang w:eastAsia="el-GR"/>
              </w:rPr>
            </w:pPr>
            <w:r w:rsidRPr="00931EEF">
              <w:rPr>
                <w:rFonts w:eastAsia="Times New Roman" w:cs="Times New Roman"/>
                <w:color w:val="000000"/>
                <w:sz w:val="16"/>
                <w:szCs w:val="16"/>
                <w:lang w:eastAsia="el-GR"/>
              </w:rPr>
              <w:t>100.000.000 €</w:t>
            </w:r>
          </w:p>
        </w:tc>
        <w:tc>
          <w:tcPr>
            <w:tcW w:w="0" w:type="auto"/>
            <w:tcBorders>
              <w:top w:val="nil"/>
              <w:left w:val="nil"/>
              <w:bottom w:val="single" w:sz="8" w:space="0" w:color="FFFFFF"/>
              <w:right w:val="single" w:sz="8" w:space="0" w:color="FFFFFF"/>
            </w:tcBorders>
            <w:shd w:val="clear" w:color="000000" w:fill="FBCFAB"/>
            <w:vAlign w:val="center"/>
            <w:hideMark/>
          </w:tcPr>
          <w:p w14:paraId="09D32613" w14:textId="77777777" w:rsidR="00C170D1" w:rsidRPr="00931EEF" w:rsidRDefault="00C170D1" w:rsidP="00CE65B6">
            <w:pPr>
              <w:spacing w:before="0" w:after="0" w:line="240" w:lineRule="auto"/>
              <w:jc w:val="center"/>
              <w:rPr>
                <w:rFonts w:eastAsia="Times New Roman" w:cs="Times New Roman"/>
                <w:color w:val="000000"/>
                <w:sz w:val="16"/>
                <w:szCs w:val="16"/>
                <w:lang w:eastAsia="el-GR"/>
              </w:rPr>
            </w:pPr>
            <w:r>
              <w:rPr>
                <w:rFonts w:eastAsia="Times New Roman" w:cs="Times New Roman"/>
                <w:color w:val="000000"/>
                <w:sz w:val="16"/>
                <w:szCs w:val="16"/>
                <w:lang w:eastAsia="el-GR"/>
              </w:rPr>
              <w:t>Τ.Σ.</w:t>
            </w:r>
          </w:p>
        </w:tc>
        <w:tc>
          <w:tcPr>
            <w:tcW w:w="1865" w:type="dxa"/>
            <w:tcBorders>
              <w:top w:val="nil"/>
              <w:left w:val="nil"/>
              <w:bottom w:val="single" w:sz="8" w:space="0" w:color="FFFFFF"/>
              <w:right w:val="single" w:sz="8" w:space="0" w:color="FFFFFF"/>
            </w:tcBorders>
            <w:shd w:val="clear" w:color="000000" w:fill="FBCFAB"/>
            <w:vAlign w:val="center"/>
            <w:hideMark/>
          </w:tcPr>
          <w:p w14:paraId="04685E6E" w14:textId="77777777" w:rsidR="00C170D1" w:rsidRPr="00931EEF" w:rsidRDefault="00C170D1" w:rsidP="00CE65B6">
            <w:pPr>
              <w:spacing w:before="0" w:after="0" w:line="240" w:lineRule="auto"/>
              <w:jc w:val="right"/>
              <w:rPr>
                <w:rFonts w:eastAsia="Times New Roman" w:cs="Times New Roman"/>
                <w:color w:val="000000"/>
                <w:sz w:val="16"/>
                <w:szCs w:val="16"/>
                <w:lang w:eastAsia="el-GR"/>
              </w:rPr>
            </w:pPr>
            <w:r w:rsidRPr="00931EEF">
              <w:rPr>
                <w:rFonts w:eastAsia="Times New Roman" w:cs="Times New Roman"/>
                <w:color w:val="000000"/>
                <w:sz w:val="16"/>
                <w:szCs w:val="16"/>
                <w:lang w:eastAsia="el-GR"/>
              </w:rPr>
              <w:t>30.000.000,00 €</w:t>
            </w:r>
          </w:p>
        </w:tc>
        <w:tc>
          <w:tcPr>
            <w:tcW w:w="1865" w:type="dxa"/>
            <w:tcBorders>
              <w:top w:val="nil"/>
              <w:left w:val="nil"/>
              <w:bottom w:val="single" w:sz="8" w:space="0" w:color="FFFFFF"/>
              <w:right w:val="single" w:sz="8" w:space="0" w:color="FFFFFF"/>
            </w:tcBorders>
            <w:shd w:val="clear" w:color="000000" w:fill="FBCFAB"/>
            <w:vAlign w:val="center"/>
            <w:hideMark/>
          </w:tcPr>
          <w:p w14:paraId="32FB45ED" w14:textId="77777777" w:rsidR="00C170D1" w:rsidRPr="00931EEF" w:rsidRDefault="00C170D1" w:rsidP="00CE65B6">
            <w:pPr>
              <w:spacing w:before="0" w:after="0" w:line="240" w:lineRule="auto"/>
              <w:jc w:val="right"/>
              <w:rPr>
                <w:rFonts w:eastAsia="Times New Roman" w:cs="Times New Roman"/>
                <w:color w:val="000000"/>
                <w:sz w:val="16"/>
                <w:szCs w:val="16"/>
                <w:lang w:eastAsia="el-GR"/>
              </w:rPr>
            </w:pPr>
            <w:r w:rsidRPr="00931EEF">
              <w:rPr>
                <w:rFonts w:eastAsia="Times New Roman" w:cs="Times New Roman"/>
                <w:color w:val="000000"/>
                <w:sz w:val="16"/>
                <w:szCs w:val="16"/>
                <w:lang w:eastAsia="el-GR"/>
              </w:rPr>
              <w:t>38.876.340,56 €</w:t>
            </w:r>
          </w:p>
        </w:tc>
        <w:tc>
          <w:tcPr>
            <w:tcW w:w="1865" w:type="dxa"/>
            <w:tcBorders>
              <w:top w:val="nil"/>
              <w:left w:val="nil"/>
              <w:bottom w:val="single" w:sz="8" w:space="0" w:color="FFFFFF"/>
              <w:right w:val="single" w:sz="8" w:space="0" w:color="FFFFFF"/>
            </w:tcBorders>
            <w:shd w:val="clear" w:color="000000" w:fill="FBCFAB"/>
            <w:vAlign w:val="center"/>
            <w:hideMark/>
          </w:tcPr>
          <w:p w14:paraId="6CB67621" w14:textId="77777777" w:rsidR="00C170D1" w:rsidRPr="00931EEF" w:rsidRDefault="00A3548D" w:rsidP="00CE65B6">
            <w:pPr>
              <w:spacing w:before="0" w:after="0" w:line="240" w:lineRule="auto"/>
              <w:jc w:val="right"/>
              <w:rPr>
                <w:rFonts w:eastAsia="Times New Roman" w:cs="Times New Roman"/>
                <w:color w:val="000000"/>
                <w:sz w:val="16"/>
                <w:szCs w:val="16"/>
                <w:lang w:eastAsia="el-GR"/>
              </w:rPr>
            </w:pPr>
            <w:r>
              <w:rPr>
                <w:rFonts w:eastAsia="Times New Roman" w:cs="Times New Roman"/>
                <w:color w:val="000000"/>
                <w:sz w:val="16"/>
                <w:szCs w:val="16"/>
                <w:lang w:eastAsia="el-GR"/>
              </w:rPr>
              <w:t>25.093.972,46</w:t>
            </w:r>
            <w:r w:rsidR="00C170D1" w:rsidRPr="00931EEF">
              <w:rPr>
                <w:rFonts w:eastAsia="Times New Roman" w:cs="Times New Roman"/>
                <w:color w:val="000000"/>
                <w:sz w:val="16"/>
                <w:szCs w:val="16"/>
                <w:lang w:eastAsia="el-GR"/>
              </w:rPr>
              <w:t xml:space="preserve"> €</w:t>
            </w:r>
          </w:p>
        </w:tc>
        <w:tc>
          <w:tcPr>
            <w:tcW w:w="1865" w:type="dxa"/>
            <w:tcBorders>
              <w:top w:val="nil"/>
              <w:left w:val="nil"/>
              <w:bottom w:val="single" w:sz="8" w:space="0" w:color="FFFFFF"/>
              <w:right w:val="single" w:sz="8" w:space="0" w:color="FFFFFF"/>
            </w:tcBorders>
            <w:shd w:val="clear" w:color="000000" w:fill="FBCFAB"/>
            <w:vAlign w:val="center"/>
            <w:hideMark/>
          </w:tcPr>
          <w:p w14:paraId="2EDEB272" w14:textId="77777777" w:rsidR="00C170D1" w:rsidRPr="00931EEF" w:rsidRDefault="00C170D1" w:rsidP="00CE65B6">
            <w:pPr>
              <w:spacing w:before="0" w:after="0" w:line="240" w:lineRule="auto"/>
              <w:jc w:val="right"/>
              <w:rPr>
                <w:rFonts w:eastAsia="Times New Roman" w:cs="Times New Roman"/>
                <w:color w:val="000000"/>
                <w:sz w:val="16"/>
                <w:szCs w:val="16"/>
                <w:lang w:eastAsia="el-GR"/>
              </w:rPr>
            </w:pPr>
            <w:r w:rsidRPr="00931EEF">
              <w:rPr>
                <w:rFonts w:eastAsia="Times New Roman" w:cs="Times New Roman"/>
                <w:color w:val="000000"/>
                <w:sz w:val="16"/>
                <w:szCs w:val="16"/>
                <w:lang w:eastAsia="el-GR"/>
              </w:rPr>
              <w:t>9.490.391,43 €</w:t>
            </w:r>
          </w:p>
        </w:tc>
        <w:tc>
          <w:tcPr>
            <w:tcW w:w="1865" w:type="dxa"/>
            <w:tcBorders>
              <w:top w:val="nil"/>
              <w:left w:val="nil"/>
              <w:bottom w:val="single" w:sz="8" w:space="0" w:color="FFFFFF"/>
              <w:right w:val="single" w:sz="8" w:space="0" w:color="FFFFFF"/>
            </w:tcBorders>
            <w:shd w:val="clear" w:color="000000" w:fill="FBCFAB"/>
            <w:vAlign w:val="center"/>
            <w:hideMark/>
          </w:tcPr>
          <w:p w14:paraId="30708CF7" w14:textId="77777777" w:rsidR="00C170D1" w:rsidRPr="00931EEF" w:rsidRDefault="00C170D1" w:rsidP="00CE65B6">
            <w:pPr>
              <w:spacing w:before="0" w:after="0" w:line="240" w:lineRule="auto"/>
              <w:jc w:val="right"/>
              <w:rPr>
                <w:rFonts w:eastAsia="Times New Roman" w:cs="Times New Roman"/>
                <w:color w:val="000000"/>
                <w:sz w:val="16"/>
                <w:szCs w:val="16"/>
                <w:lang w:eastAsia="el-GR"/>
              </w:rPr>
            </w:pPr>
            <w:r w:rsidRPr="00931EEF">
              <w:rPr>
                <w:rFonts w:eastAsia="Times New Roman" w:cs="Times New Roman"/>
                <w:color w:val="000000"/>
                <w:sz w:val="16"/>
                <w:szCs w:val="16"/>
                <w:lang w:eastAsia="el-GR"/>
              </w:rPr>
              <w:t>4.274.446,47 €</w:t>
            </w:r>
          </w:p>
        </w:tc>
        <w:tc>
          <w:tcPr>
            <w:tcW w:w="1865" w:type="dxa"/>
            <w:tcBorders>
              <w:top w:val="nil"/>
              <w:left w:val="nil"/>
              <w:bottom w:val="single" w:sz="8" w:space="0" w:color="FFFFFF"/>
              <w:right w:val="single" w:sz="8" w:space="0" w:color="FFFFFF"/>
            </w:tcBorders>
            <w:shd w:val="clear" w:color="000000" w:fill="FBCFAB"/>
            <w:vAlign w:val="center"/>
            <w:hideMark/>
          </w:tcPr>
          <w:p w14:paraId="68DCB97E" w14:textId="77777777" w:rsidR="00C170D1" w:rsidRPr="00931EEF" w:rsidRDefault="00C170D1" w:rsidP="00B14E00">
            <w:pPr>
              <w:spacing w:before="0" w:after="0" w:line="240" w:lineRule="auto"/>
              <w:jc w:val="right"/>
              <w:rPr>
                <w:rFonts w:eastAsia="Times New Roman" w:cs="Times New Roman"/>
                <w:sz w:val="16"/>
                <w:szCs w:val="16"/>
                <w:lang w:eastAsia="el-GR"/>
              </w:rPr>
            </w:pPr>
            <w:r w:rsidRPr="00931EEF">
              <w:rPr>
                <w:rFonts w:eastAsia="Times New Roman" w:cs="Times New Roman"/>
                <w:sz w:val="16"/>
                <w:szCs w:val="16"/>
                <w:lang w:eastAsia="el-GR"/>
              </w:rPr>
              <w:t>2.</w:t>
            </w:r>
            <w:r w:rsidR="00B14E00">
              <w:rPr>
                <w:rFonts w:eastAsia="Times New Roman" w:cs="Times New Roman"/>
                <w:sz w:val="16"/>
                <w:szCs w:val="16"/>
                <w:lang w:eastAsia="el-GR"/>
              </w:rPr>
              <w:t>744.929,64</w:t>
            </w:r>
            <w:r w:rsidRPr="00931EEF">
              <w:rPr>
                <w:rFonts w:eastAsia="Times New Roman" w:cs="Times New Roman"/>
                <w:sz w:val="16"/>
                <w:szCs w:val="16"/>
                <w:lang w:eastAsia="el-GR"/>
              </w:rPr>
              <w:t xml:space="preserve"> €</w:t>
            </w:r>
          </w:p>
        </w:tc>
      </w:tr>
      <w:tr w:rsidR="0064129B" w:rsidRPr="0023104C" w14:paraId="57780885" w14:textId="77777777" w:rsidTr="00A278CC">
        <w:trPr>
          <w:trHeight w:val="146"/>
        </w:trPr>
        <w:tc>
          <w:tcPr>
            <w:tcW w:w="0" w:type="auto"/>
            <w:vMerge/>
            <w:tcBorders>
              <w:top w:val="nil"/>
              <w:left w:val="single" w:sz="8" w:space="0" w:color="FFFFFF"/>
              <w:bottom w:val="single" w:sz="8" w:space="0" w:color="FFFFFF"/>
              <w:right w:val="single" w:sz="12" w:space="0" w:color="FFFFFF"/>
            </w:tcBorders>
            <w:vAlign w:val="center"/>
            <w:hideMark/>
          </w:tcPr>
          <w:p w14:paraId="7FCAA09D" w14:textId="77777777" w:rsidR="00C170D1" w:rsidRPr="00931EEF" w:rsidRDefault="00C170D1" w:rsidP="00CE65B6">
            <w:pPr>
              <w:spacing w:before="0" w:after="0" w:line="240" w:lineRule="auto"/>
              <w:jc w:val="left"/>
              <w:rPr>
                <w:rFonts w:eastAsia="Times New Roman" w:cs="Times New Roman"/>
                <w:b/>
                <w:bCs/>
                <w:color w:val="FFFFFF"/>
                <w:sz w:val="16"/>
                <w:szCs w:val="16"/>
                <w:lang w:eastAsia="el-GR"/>
              </w:rPr>
            </w:pPr>
          </w:p>
        </w:tc>
        <w:tc>
          <w:tcPr>
            <w:tcW w:w="0" w:type="auto"/>
            <w:vMerge/>
            <w:tcBorders>
              <w:left w:val="nil"/>
              <w:bottom w:val="nil"/>
              <w:right w:val="single" w:sz="8" w:space="0" w:color="FFFFFF"/>
            </w:tcBorders>
            <w:shd w:val="clear" w:color="000000" w:fill="FBCFAB"/>
            <w:vAlign w:val="center"/>
            <w:hideMark/>
          </w:tcPr>
          <w:p w14:paraId="1B809B40" w14:textId="77777777" w:rsidR="00C170D1" w:rsidRPr="00931EEF" w:rsidRDefault="00C170D1" w:rsidP="00CE65B6">
            <w:pPr>
              <w:spacing w:before="0" w:after="0" w:line="240" w:lineRule="auto"/>
              <w:contextualSpacing/>
              <w:jc w:val="center"/>
              <w:rPr>
                <w:rFonts w:eastAsia="Times New Roman" w:cs="Times New Roman"/>
                <w:color w:val="000000"/>
                <w:sz w:val="16"/>
                <w:szCs w:val="16"/>
                <w:lang w:eastAsia="el-GR"/>
              </w:rPr>
            </w:pPr>
          </w:p>
        </w:tc>
        <w:tc>
          <w:tcPr>
            <w:tcW w:w="0" w:type="auto"/>
            <w:tcBorders>
              <w:top w:val="nil"/>
              <w:left w:val="nil"/>
              <w:bottom w:val="nil"/>
              <w:right w:val="single" w:sz="8" w:space="0" w:color="FFFFFF"/>
            </w:tcBorders>
            <w:shd w:val="clear" w:color="000000" w:fill="FBCFAB"/>
            <w:vAlign w:val="center"/>
            <w:hideMark/>
          </w:tcPr>
          <w:p w14:paraId="2FD0B59A" w14:textId="77777777" w:rsidR="00C170D1" w:rsidRPr="00931EEF" w:rsidRDefault="00C170D1" w:rsidP="00CE65B6">
            <w:pPr>
              <w:spacing w:before="0" w:after="0" w:line="240" w:lineRule="auto"/>
              <w:jc w:val="center"/>
              <w:rPr>
                <w:rFonts w:eastAsia="Times New Roman" w:cs="Times New Roman"/>
                <w:color w:val="000000"/>
                <w:sz w:val="16"/>
                <w:szCs w:val="16"/>
                <w:lang w:eastAsia="el-GR"/>
              </w:rPr>
            </w:pPr>
            <w:r>
              <w:rPr>
                <w:rFonts w:eastAsia="Times New Roman" w:cs="Times New Roman"/>
                <w:color w:val="000000"/>
                <w:sz w:val="16"/>
                <w:szCs w:val="16"/>
                <w:lang w:eastAsia="el-GR"/>
              </w:rPr>
              <w:t>%</w:t>
            </w:r>
          </w:p>
        </w:tc>
        <w:tc>
          <w:tcPr>
            <w:tcW w:w="1865" w:type="dxa"/>
            <w:tcBorders>
              <w:top w:val="nil"/>
              <w:left w:val="nil"/>
              <w:bottom w:val="nil"/>
              <w:right w:val="single" w:sz="8" w:space="0" w:color="FFFFFF"/>
            </w:tcBorders>
            <w:shd w:val="clear" w:color="000000" w:fill="FBCFAB"/>
            <w:vAlign w:val="center"/>
            <w:hideMark/>
          </w:tcPr>
          <w:p w14:paraId="74D39621" w14:textId="77777777" w:rsidR="00C170D1" w:rsidRPr="00B04CA9" w:rsidRDefault="00C170D1" w:rsidP="00CE65B6">
            <w:pPr>
              <w:spacing w:before="0" w:after="0" w:line="240" w:lineRule="auto"/>
              <w:jc w:val="center"/>
              <w:rPr>
                <w:rFonts w:eastAsia="Times New Roman" w:cs="Times New Roman"/>
                <w:b/>
                <w:i/>
                <w:color w:val="000000"/>
                <w:sz w:val="16"/>
                <w:szCs w:val="16"/>
                <w:lang w:eastAsia="el-GR"/>
              </w:rPr>
            </w:pPr>
            <w:r>
              <w:rPr>
                <w:rFonts w:eastAsia="Times New Roman" w:cs="Times New Roman"/>
                <w:b/>
                <w:i/>
                <w:color w:val="000000"/>
                <w:sz w:val="16"/>
                <w:szCs w:val="16"/>
                <w:lang w:eastAsia="el-GR"/>
              </w:rPr>
              <w:t>30,00</w:t>
            </w:r>
            <w:r w:rsidRPr="00B04CA9">
              <w:rPr>
                <w:rFonts w:eastAsia="Times New Roman" w:cs="Times New Roman"/>
                <w:b/>
                <w:i/>
                <w:color w:val="000000"/>
                <w:sz w:val="16"/>
                <w:szCs w:val="16"/>
                <w:lang w:eastAsia="el-GR"/>
              </w:rPr>
              <w:t>%</w:t>
            </w:r>
          </w:p>
        </w:tc>
        <w:tc>
          <w:tcPr>
            <w:tcW w:w="1865" w:type="dxa"/>
            <w:tcBorders>
              <w:top w:val="nil"/>
              <w:left w:val="nil"/>
              <w:bottom w:val="nil"/>
              <w:right w:val="single" w:sz="8" w:space="0" w:color="FFFFFF"/>
            </w:tcBorders>
            <w:shd w:val="clear" w:color="000000" w:fill="FBCFAB"/>
            <w:vAlign w:val="center"/>
            <w:hideMark/>
          </w:tcPr>
          <w:p w14:paraId="7433713D" w14:textId="77777777" w:rsidR="00C170D1" w:rsidRPr="00B04CA9" w:rsidRDefault="00C170D1" w:rsidP="00CE65B6">
            <w:pPr>
              <w:spacing w:before="0" w:after="0" w:line="240" w:lineRule="auto"/>
              <w:jc w:val="center"/>
              <w:rPr>
                <w:rFonts w:eastAsia="Times New Roman" w:cs="Times New Roman"/>
                <w:b/>
                <w:i/>
                <w:color w:val="000000"/>
                <w:sz w:val="16"/>
                <w:szCs w:val="16"/>
                <w:lang w:eastAsia="el-GR"/>
              </w:rPr>
            </w:pPr>
            <w:r>
              <w:rPr>
                <w:rFonts w:eastAsia="Times New Roman" w:cs="Times New Roman"/>
                <w:b/>
                <w:i/>
                <w:color w:val="000000"/>
                <w:sz w:val="16"/>
                <w:szCs w:val="16"/>
                <w:lang w:eastAsia="el-GR"/>
              </w:rPr>
              <w:t>38,88</w:t>
            </w:r>
            <w:r w:rsidRPr="00B04CA9">
              <w:rPr>
                <w:rFonts w:eastAsia="Times New Roman" w:cs="Times New Roman"/>
                <w:b/>
                <w:i/>
                <w:color w:val="000000"/>
                <w:sz w:val="16"/>
                <w:szCs w:val="16"/>
                <w:lang w:eastAsia="el-GR"/>
              </w:rPr>
              <w:t>%</w:t>
            </w:r>
          </w:p>
        </w:tc>
        <w:tc>
          <w:tcPr>
            <w:tcW w:w="1865" w:type="dxa"/>
            <w:tcBorders>
              <w:top w:val="nil"/>
              <w:left w:val="nil"/>
              <w:bottom w:val="nil"/>
              <w:right w:val="single" w:sz="8" w:space="0" w:color="FFFFFF"/>
            </w:tcBorders>
            <w:shd w:val="clear" w:color="000000" w:fill="FBCFAB"/>
            <w:vAlign w:val="center"/>
            <w:hideMark/>
          </w:tcPr>
          <w:p w14:paraId="748C17BC" w14:textId="77777777" w:rsidR="00C170D1" w:rsidRPr="00090CAD" w:rsidRDefault="00A3548D" w:rsidP="00CE65B6">
            <w:pPr>
              <w:spacing w:before="0" w:after="0" w:line="240" w:lineRule="auto"/>
              <w:jc w:val="center"/>
              <w:rPr>
                <w:rFonts w:eastAsia="Times New Roman" w:cs="Times New Roman"/>
                <w:b/>
                <w:i/>
                <w:color w:val="000000"/>
                <w:sz w:val="16"/>
                <w:szCs w:val="16"/>
                <w:lang w:eastAsia="el-GR"/>
              </w:rPr>
            </w:pPr>
            <w:r>
              <w:rPr>
                <w:rFonts w:eastAsia="Times New Roman" w:cs="Times New Roman"/>
                <w:b/>
                <w:i/>
                <w:color w:val="000000"/>
                <w:sz w:val="16"/>
                <w:szCs w:val="16"/>
                <w:lang w:eastAsia="el-GR"/>
              </w:rPr>
              <w:t>25,09</w:t>
            </w:r>
            <w:r w:rsidR="00C170D1" w:rsidRPr="00090CAD">
              <w:rPr>
                <w:rFonts w:eastAsia="Times New Roman" w:cs="Times New Roman"/>
                <w:b/>
                <w:i/>
                <w:color w:val="000000"/>
                <w:sz w:val="16"/>
                <w:szCs w:val="16"/>
                <w:lang w:eastAsia="el-GR"/>
              </w:rPr>
              <w:t>%</w:t>
            </w:r>
          </w:p>
        </w:tc>
        <w:tc>
          <w:tcPr>
            <w:tcW w:w="1865" w:type="dxa"/>
            <w:tcBorders>
              <w:top w:val="nil"/>
              <w:left w:val="nil"/>
              <w:bottom w:val="nil"/>
              <w:right w:val="single" w:sz="8" w:space="0" w:color="FFFFFF"/>
            </w:tcBorders>
            <w:shd w:val="clear" w:color="000000" w:fill="FBCFAB"/>
            <w:vAlign w:val="center"/>
            <w:hideMark/>
          </w:tcPr>
          <w:p w14:paraId="3D777AC3" w14:textId="77777777" w:rsidR="00C170D1" w:rsidRPr="00090CAD" w:rsidRDefault="00C170D1" w:rsidP="00CE65B6">
            <w:pPr>
              <w:spacing w:before="0" w:after="0" w:line="240" w:lineRule="auto"/>
              <w:jc w:val="center"/>
              <w:rPr>
                <w:rFonts w:eastAsia="Times New Roman" w:cs="Times New Roman"/>
                <w:b/>
                <w:i/>
                <w:color w:val="000000"/>
                <w:sz w:val="16"/>
                <w:szCs w:val="16"/>
                <w:lang w:eastAsia="el-GR"/>
              </w:rPr>
            </w:pPr>
            <w:r>
              <w:rPr>
                <w:rFonts w:eastAsia="Times New Roman" w:cs="Times New Roman"/>
                <w:b/>
                <w:i/>
                <w:color w:val="000000"/>
                <w:sz w:val="16"/>
                <w:szCs w:val="16"/>
                <w:lang w:eastAsia="el-GR"/>
              </w:rPr>
              <w:t>9,49</w:t>
            </w:r>
            <w:r w:rsidRPr="00090CAD">
              <w:rPr>
                <w:rFonts w:eastAsia="Times New Roman" w:cs="Times New Roman"/>
                <w:b/>
                <w:i/>
                <w:color w:val="000000"/>
                <w:sz w:val="16"/>
                <w:szCs w:val="16"/>
                <w:lang w:eastAsia="el-GR"/>
              </w:rPr>
              <w:t>%</w:t>
            </w:r>
          </w:p>
        </w:tc>
        <w:tc>
          <w:tcPr>
            <w:tcW w:w="1865" w:type="dxa"/>
            <w:tcBorders>
              <w:top w:val="nil"/>
              <w:left w:val="nil"/>
              <w:bottom w:val="nil"/>
              <w:right w:val="single" w:sz="8" w:space="0" w:color="FFFFFF"/>
            </w:tcBorders>
            <w:shd w:val="clear" w:color="000000" w:fill="FBCFAB"/>
            <w:vAlign w:val="center"/>
            <w:hideMark/>
          </w:tcPr>
          <w:p w14:paraId="2BAD613C" w14:textId="77777777" w:rsidR="00C170D1" w:rsidRPr="00090CAD" w:rsidRDefault="00C170D1" w:rsidP="00CE65B6">
            <w:pPr>
              <w:spacing w:before="0" w:after="0" w:line="240" w:lineRule="auto"/>
              <w:jc w:val="center"/>
              <w:rPr>
                <w:rFonts w:eastAsia="Times New Roman" w:cs="Times New Roman"/>
                <w:b/>
                <w:i/>
                <w:color w:val="000000"/>
                <w:sz w:val="16"/>
                <w:szCs w:val="16"/>
                <w:lang w:eastAsia="el-GR"/>
              </w:rPr>
            </w:pPr>
            <w:r>
              <w:rPr>
                <w:rFonts w:eastAsia="Times New Roman" w:cs="Times New Roman"/>
                <w:b/>
                <w:i/>
                <w:color w:val="000000"/>
                <w:sz w:val="16"/>
                <w:szCs w:val="16"/>
                <w:lang w:eastAsia="el-GR"/>
              </w:rPr>
              <w:t>4,27</w:t>
            </w:r>
            <w:r w:rsidRPr="00090CAD">
              <w:rPr>
                <w:rFonts w:eastAsia="Times New Roman" w:cs="Times New Roman"/>
                <w:b/>
                <w:i/>
                <w:color w:val="000000"/>
                <w:sz w:val="16"/>
                <w:szCs w:val="16"/>
                <w:lang w:eastAsia="el-GR"/>
              </w:rPr>
              <w:t>%</w:t>
            </w:r>
          </w:p>
        </w:tc>
        <w:tc>
          <w:tcPr>
            <w:tcW w:w="1865" w:type="dxa"/>
            <w:tcBorders>
              <w:top w:val="nil"/>
              <w:left w:val="nil"/>
              <w:bottom w:val="nil"/>
              <w:right w:val="single" w:sz="8" w:space="0" w:color="FFFFFF"/>
            </w:tcBorders>
            <w:shd w:val="clear" w:color="000000" w:fill="FBCFAB"/>
            <w:vAlign w:val="center"/>
            <w:hideMark/>
          </w:tcPr>
          <w:p w14:paraId="3577FED5" w14:textId="77777777" w:rsidR="00C170D1" w:rsidRPr="00090CAD" w:rsidRDefault="00B14E00" w:rsidP="00CE65B6">
            <w:pPr>
              <w:spacing w:before="0" w:after="0" w:line="240" w:lineRule="auto"/>
              <w:jc w:val="center"/>
              <w:rPr>
                <w:rFonts w:eastAsia="Times New Roman" w:cs="Times New Roman"/>
                <w:b/>
                <w:i/>
                <w:color w:val="000000"/>
                <w:sz w:val="16"/>
                <w:szCs w:val="16"/>
                <w:lang w:eastAsia="el-GR"/>
              </w:rPr>
            </w:pPr>
            <w:r>
              <w:rPr>
                <w:rFonts w:eastAsia="Times New Roman" w:cs="Times New Roman"/>
                <w:b/>
                <w:i/>
                <w:color w:val="000000"/>
                <w:sz w:val="16"/>
                <w:szCs w:val="16"/>
                <w:lang w:eastAsia="el-GR"/>
              </w:rPr>
              <w:t>2,74</w:t>
            </w:r>
            <w:r w:rsidR="00C170D1" w:rsidRPr="00090CAD">
              <w:rPr>
                <w:rFonts w:eastAsia="Times New Roman" w:cs="Times New Roman"/>
                <w:b/>
                <w:i/>
                <w:color w:val="000000"/>
                <w:sz w:val="16"/>
                <w:szCs w:val="16"/>
                <w:lang w:eastAsia="el-GR"/>
              </w:rPr>
              <w:t>%</w:t>
            </w:r>
          </w:p>
        </w:tc>
      </w:tr>
      <w:tr w:rsidR="0064129B" w:rsidRPr="0023104C" w14:paraId="5D8D88BC" w14:textId="77777777" w:rsidTr="00A278CC">
        <w:trPr>
          <w:trHeight w:val="300"/>
        </w:trPr>
        <w:tc>
          <w:tcPr>
            <w:tcW w:w="0" w:type="auto"/>
            <w:vMerge w:val="restart"/>
            <w:tcBorders>
              <w:top w:val="nil"/>
              <w:left w:val="single" w:sz="8" w:space="0" w:color="FFFFFF"/>
              <w:bottom w:val="single" w:sz="8" w:space="0" w:color="FFFFFF"/>
              <w:right w:val="single" w:sz="12" w:space="0" w:color="FFFFFF"/>
            </w:tcBorders>
            <w:shd w:val="clear" w:color="000000" w:fill="974806"/>
            <w:vAlign w:val="center"/>
            <w:hideMark/>
          </w:tcPr>
          <w:p w14:paraId="32EBB9AC" w14:textId="77777777" w:rsidR="00C170D1" w:rsidRPr="00931EEF" w:rsidRDefault="00C170D1" w:rsidP="00CE65B6">
            <w:pPr>
              <w:spacing w:before="0" w:after="0" w:line="240" w:lineRule="auto"/>
              <w:jc w:val="center"/>
              <w:rPr>
                <w:rFonts w:eastAsia="Times New Roman" w:cs="Times New Roman"/>
                <w:b/>
                <w:bCs/>
                <w:color w:val="FFFFFF"/>
                <w:sz w:val="16"/>
                <w:szCs w:val="16"/>
                <w:lang w:eastAsia="el-GR"/>
              </w:rPr>
            </w:pPr>
            <w:r w:rsidRPr="00931EEF">
              <w:rPr>
                <w:rFonts w:eastAsia="Times New Roman" w:cs="Times New Roman"/>
                <w:b/>
                <w:bCs/>
                <w:color w:val="FFFFFF"/>
                <w:sz w:val="16"/>
                <w:szCs w:val="16"/>
                <w:lang w:eastAsia="el-GR"/>
              </w:rPr>
              <w:t>6</w:t>
            </w:r>
          </w:p>
        </w:tc>
        <w:tc>
          <w:tcPr>
            <w:tcW w:w="0" w:type="auto"/>
            <w:vMerge w:val="restart"/>
            <w:tcBorders>
              <w:top w:val="nil"/>
              <w:left w:val="nil"/>
              <w:right w:val="single" w:sz="8" w:space="0" w:color="FFFFFF"/>
            </w:tcBorders>
            <w:shd w:val="clear" w:color="000000" w:fill="F89F55"/>
            <w:vAlign w:val="center"/>
            <w:hideMark/>
          </w:tcPr>
          <w:p w14:paraId="183ECFC8" w14:textId="77777777" w:rsidR="00C170D1" w:rsidRPr="00931EEF" w:rsidRDefault="00C170D1" w:rsidP="00CE65B6">
            <w:pPr>
              <w:spacing w:before="0" w:after="0" w:line="240" w:lineRule="auto"/>
              <w:contextualSpacing/>
              <w:jc w:val="center"/>
              <w:rPr>
                <w:rFonts w:eastAsia="Times New Roman" w:cs="Times New Roman"/>
                <w:color w:val="000000"/>
                <w:sz w:val="16"/>
                <w:szCs w:val="16"/>
                <w:lang w:eastAsia="el-GR"/>
              </w:rPr>
            </w:pPr>
            <w:r w:rsidRPr="00931EEF">
              <w:rPr>
                <w:rFonts w:eastAsia="Times New Roman" w:cs="Times New Roman"/>
                <w:color w:val="000000"/>
                <w:sz w:val="16"/>
                <w:szCs w:val="16"/>
                <w:lang w:eastAsia="el-GR"/>
              </w:rPr>
              <w:t>70.882.353 €</w:t>
            </w:r>
          </w:p>
        </w:tc>
        <w:tc>
          <w:tcPr>
            <w:tcW w:w="0" w:type="auto"/>
            <w:tcBorders>
              <w:top w:val="nil"/>
              <w:left w:val="nil"/>
              <w:bottom w:val="single" w:sz="8" w:space="0" w:color="FFFFFF"/>
              <w:right w:val="single" w:sz="8" w:space="0" w:color="FFFFFF"/>
            </w:tcBorders>
            <w:shd w:val="clear" w:color="000000" w:fill="F89F55"/>
            <w:vAlign w:val="center"/>
            <w:hideMark/>
          </w:tcPr>
          <w:p w14:paraId="3CB5EC65" w14:textId="77777777" w:rsidR="00C170D1" w:rsidRPr="00931EEF" w:rsidRDefault="00C170D1" w:rsidP="00CE65B6">
            <w:pPr>
              <w:spacing w:before="0" w:after="0" w:line="240" w:lineRule="auto"/>
              <w:jc w:val="center"/>
              <w:rPr>
                <w:rFonts w:eastAsia="Times New Roman" w:cs="Times New Roman"/>
                <w:color w:val="000000"/>
                <w:sz w:val="16"/>
                <w:szCs w:val="16"/>
                <w:lang w:eastAsia="el-GR"/>
              </w:rPr>
            </w:pPr>
            <w:r w:rsidRPr="00931EEF">
              <w:rPr>
                <w:rFonts w:eastAsia="Times New Roman" w:cs="Times New Roman"/>
                <w:color w:val="000000"/>
                <w:sz w:val="16"/>
                <w:szCs w:val="16"/>
                <w:lang w:eastAsia="el-GR"/>
              </w:rPr>
              <w:t>ΕΤΠΑ</w:t>
            </w:r>
          </w:p>
        </w:tc>
        <w:tc>
          <w:tcPr>
            <w:tcW w:w="1865" w:type="dxa"/>
            <w:tcBorders>
              <w:top w:val="nil"/>
              <w:left w:val="nil"/>
              <w:bottom w:val="single" w:sz="8" w:space="0" w:color="FFFFFF"/>
              <w:right w:val="single" w:sz="8" w:space="0" w:color="FFFFFF"/>
            </w:tcBorders>
            <w:shd w:val="clear" w:color="000000" w:fill="F89F55"/>
            <w:vAlign w:val="center"/>
            <w:hideMark/>
          </w:tcPr>
          <w:p w14:paraId="2A3AB622" w14:textId="77777777" w:rsidR="00C170D1" w:rsidRPr="00931EEF" w:rsidRDefault="00C170D1" w:rsidP="00CE65B6">
            <w:pPr>
              <w:spacing w:before="0" w:after="0" w:line="240" w:lineRule="auto"/>
              <w:jc w:val="right"/>
              <w:rPr>
                <w:rFonts w:eastAsia="Times New Roman" w:cs="Times New Roman"/>
                <w:color w:val="000000"/>
                <w:sz w:val="16"/>
                <w:szCs w:val="16"/>
                <w:lang w:eastAsia="el-GR"/>
              </w:rPr>
            </w:pPr>
            <w:r w:rsidRPr="00931EEF">
              <w:rPr>
                <w:rFonts w:eastAsia="Times New Roman" w:cs="Times New Roman"/>
                <w:color w:val="000000"/>
                <w:sz w:val="16"/>
                <w:szCs w:val="16"/>
                <w:lang w:eastAsia="el-GR"/>
              </w:rPr>
              <w:t>23.700.000,00 €</w:t>
            </w:r>
          </w:p>
        </w:tc>
        <w:tc>
          <w:tcPr>
            <w:tcW w:w="1865" w:type="dxa"/>
            <w:tcBorders>
              <w:top w:val="nil"/>
              <w:left w:val="nil"/>
              <w:bottom w:val="single" w:sz="8" w:space="0" w:color="FFFFFF"/>
              <w:right w:val="single" w:sz="8" w:space="0" w:color="FFFFFF"/>
            </w:tcBorders>
            <w:shd w:val="clear" w:color="000000" w:fill="F89F55"/>
            <w:vAlign w:val="center"/>
            <w:hideMark/>
          </w:tcPr>
          <w:p w14:paraId="296A0F38" w14:textId="77777777" w:rsidR="00C170D1" w:rsidRPr="00931EEF" w:rsidRDefault="00C170D1" w:rsidP="00CE65B6">
            <w:pPr>
              <w:spacing w:before="0" w:after="0" w:line="240" w:lineRule="auto"/>
              <w:jc w:val="right"/>
              <w:rPr>
                <w:rFonts w:eastAsia="Times New Roman" w:cs="Times New Roman"/>
                <w:color w:val="000000"/>
                <w:sz w:val="16"/>
                <w:szCs w:val="16"/>
                <w:lang w:eastAsia="el-GR"/>
              </w:rPr>
            </w:pPr>
            <w:r w:rsidRPr="00931EEF">
              <w:rPr>
                <w:rFonts w:eastAsia="Times New Roman" w:cs="Times New Roman"/>
                <w:color w:val="000000"/>
                <w:sz w:val="16"/>
                <w:szCs w:val="16"/>
                <w:lang w:eastAsia="el-GR"/>
              </w:rPr>
              <w:t>24.650.564,40 €</w:t>
            </w:r>
          </w:p>
        </w:tc>
        <w:tc>
          <w:tcPr>
            <w:tcW w:w="1865" w:type="dxa"/>
            <w:tcBorders>
              <w:top w:val="nil"/>
              <w:left w:val="nil"/>
              <w:bottom w:val="single" w:sz="8" w:space="0" w:color="FFFFFF"/>
              <w:right w:val="single" w:sz="8" w:space="0" w:color="FFFFFF"/>
            </w:tcBorders>
            <w:shd w:val="clear" w:color="000000" w:fill="F89F55"/>
            <w:vAlign w:val="center"/>
            <w:hideMark/>
          </w:tcPr>
          <w:p w14:paraId="64D69B27" w14:textId="77777777" w:rsidR="00C170D1" w:rsidRPr="00931EEF" w:rsidRDefault="00C170D1" w:rsidP="00CE65B6">
            <w:pPr>
              <w:spacing w:before="0" w:after="0" w:line="240" w:lineRule="auto"/>
              <w:jc w:val="right"/>
              <w:rPr>
                <w:rFonts w:eastAsia="Times New Roman" w:cs="Times New Roman"/>
                <w:color w:val="000000"/>
                <w:sz w:val="16"/>
                <w:szCs w:val="16"/>
                <w:lang w:eastAsia="el-GR"/>
              </w:rPr>
            </w:pPr>
            <w:r w:rsidRPr="00931EEF">
              <w:rPr>
                <w:rFonts w:eastAsia="Times New Roman" w:cs="Times New Roman"/>
                <w:color w:val="000000"/>
                <w:sz w:val="16"/>
                <w:szCs w:val="16"/>
                <w:lang w:eastAsia="el-GR"/>
              </w:rPr>
              <w:t>23.552.823,40 €</w:t>
            </w:r>
          </w:p>
        </w:tc>
        <w:tc>
          <w:tcPr>
            <w:tcW w:w="1865" w:type="dxa"/>
            <w:tcBorders>
              <w:top w:val="nil"/>
              <w:left w:val="nil"/>
              <w:bottom w:val="single" w:sz="8" w:space="0" w:color="FFFFFF"/>
              <w:right w:val="single" w:sz="8" w:space="0" w:color="FFFFFF"/>
            </w:tcBorders>
            <w:shd w:val="clear" w:color="000000" w:fill="F89F55"/>
            <w:vAlign w:val="center"/>
            <w:hideMark/>
          </w:tcPr>
          <w:p w14:paraId="180B0FC5" w14:textId="77777777" w:rsidR="00C170D1" w:rsidRPr="00931EEF" w:rsidRDefault="00C170D1" w:rsidP="00CE65B6">
            <w:pPr>
              <w:spacing w:before="0" w:after="0" w:line="240" w:lineRule="auto"/>
              <w:jc w:val="right"/>
              <w:rPr>
                <w:rFonts w:eastAsia="Times New Roman" w:cs="Times New Roman"/>
                <w:color w:val="000000"/>
                <w:sz w:val="16"/>
                <w:szCs w:val="16"/>
                <w:lang w:eastAsia="el-GR"/>
              </w:rPr>
            </w:pPr>
            <w:r w:rsidRPr="00931EEF">
              <w:rPr>
                <w:rFonts w:eastAsia="Times New Roman" w:cs="Times New Roman"/>
                <w:color w:val="000000"/>
                <w:sz w:val="16"/>
                <w:szCs w:val="16"/>
                <w:lang w:eastAsia="el-GR"/>
              </w:rPr>
              <w:t>0,00 €</w:t>
            </w:r>
          </w:p>
        </w:tc>
        <w:tc>
          <w:tcPr>
            <w:tcW w:w="1865" w:type="dxa"/>
            <w:tcBorders>
              <w:top w:val="nil"/>
              <w:left w:val="nil"/>
              <w:bottom w:val="single" w:sz="8" w:space="0" w:color="FFFFFF"/>
              <w:right w:val="single" w:sz="8" w:space="0" w:color="FFFFFF"/>
            </w:tcBorders>
            <w:shd w:val="clear" w:color="000000" w:fill="F89F55"/>
            <w:vAlign w:val="center"/>
            <w:hideMark/>
          </w:tcPr>
          <w:p w14:paraId="7B68C1EB" w14:textId="77777777" w:rsidR="00C170D1" w:rsidRPr="00931EEF" w:rsidRDefault="00C170D1" w:rsidP="00CE65B6">
            <w:pPr>
              <w:spacing w:before="0" w:after="0" w:line="240" w:lineRule="auto"/>
              <w:jc w:val="right"/>
              <w:rPr>
                <w:rFonts w:eastAsia="Times New Roman" w:cs="Times New Roman"/>
                <w:color w:val="000000"/>
                <w:sz w:val="16"/>
                <w:szCs w:val="16"/>
                <w:lang w:eastAsia="el-GR"/>
              </w:rPr>
            </w:pPr>
            <w:r w:rsidRPr="00931EEF">
              <w:rPr>
                <w:rFonts w:eastAsia="Times New Roman" w:cs="Times New Roman"/>
                <w:color w:val="000000"/>
                <w:sz w:val="16"/>
                <w:szCs w:val="16"/>
                <w:lang w:eastAsia="el-GR"/>
              </w:rPr>
              <w:t>0,00 €</w:t>
            </w:r>
          </w:p>
        </w:tc>
        <w:tc>
          <w:tcPr>
            <w:tcW w:w="1865" w:type="dxa"/>
            <w:tcBorders>
              <w:top w:val="nil"/>
              <w:left w:val="nil"/>
              <w:bottom w:val="single" w:sz="8" w:space="0" w:color="FFFFFF"/>
              <w:right w:val="single" w:sz="8" w:space="0" w:color="FFFFFF"/>
            </w:tcBorders>
            <w:shd w:val="clear" w:color="000000" w:fill="F89F55"/>
            <w:vAlign w:val="center"/>
            <w:hideMark/>
          </w:tcPr>
          <w:p w14:paraId="7CE44DE7" w14:textId="77777777" w:rsidR="00C170D1" w:rsidRPr="00931EEF" w:rsidRDefault="00C170D1" w:rsidP="00CE65B6">
            <w:pPr>
              <w:spacing w:before="0" w:after="0" w:line="240" w:lineRule="auto"/>
              <w:jc w:val="right"/>
              <w:rPr>
                <w:rFonts w:eastAsia="Times New Roman" w:cs="Times New Roman"/>
                <w:sz w:val="16"/>
                <w:szCs w:val="16"/>
                <w:lang w:eastAsia="el-GR"/>
              </w:rPr>
            </w:pPr>
            <w:r w:rsidRPr="00931EEF">
              <w:rPr>
                <w:rFonts w:eastAsia="Times New Roman" w:cs="Times New Roman"/>
                <w:sz w:val="16"/>
                <w:szCs w:val="16"/>
                <w:lang w:eastAsia="el-GR"/>
              </w:rPr>
              <w:t>0,00 €</w:t>
            </w:r>
          </w:p>
        </w:tc>
      </w:tr>
      <w:tr w:rsidR="0064129B" w:rsidRPr="0023104C" w14:paraId="1A8E32A8" w14:textId="77777777" w:rsidTr="00A278CC">
        <w:trPr>
          <w:trHeight w:val="182"/>
        </w:trPr>
        <w:tc>
          <w:tcPr>
            <w:tcW w:w="0" w:type="auto"/>
            <w:vMerge/>
            <w:tcBorders>
              <w:top w:val="nil"/>
              <w:left w:val="single" w:sz="8" w:space="0" w:color="FFFFFF"/>
              <w:bottom w:val="single" w:sz="8" w:space="0" w:color="FFFFFF"/>
              <w:right w:val="single" w:sz="12" w:space="0" w:color="FFFFFF"/>
            </w:tcBorders>
            <w:vAlign w:val="center"/>
            <w:hideMark/>
          </w:tcPr>
          <w:p w14:paraId="19C36AD7" w14:textId="77777777" w:rsidR="00C170D1" w:rsidRPr="00931EEF" w:rsidRDefault="00C170D1" w:rsidP="00CE65B6">
            <w:pPr>
              <w:spacing w:before="0" w:after="0" w:line="240" w:lineRule="auto"/>
              <w:jc w:val="left"/>
              <w:rPr>
                <w:rFonts w:eastAsia="Times New Roman" w:cs="Times New Roman"/>
                <w:b/>
                <w:bCs/>
                <w:color w:val="FFFFFF"/>
                <w:sz w:val="16"/>
                <w:szCs w:val="16"/>
                <w:lang w:eastAsia="el-GR"/>
              </w:rPr>
            </w:pPr>
          </w:p>
        </w:tc>
        <w:tc>
          <w:tcPr>
            <w:tcW w:w="0" w:type="auto"/>
            <w:vMerge/>
            <w:tcBorders>
              <w:left w:val="nil"/>
              <w:bottom w:val="single" w:sz="8" w:space="0" w:color="FFFFFF"/>
              <w:right w:val="single" w:sz="8" w:space="0" w:color="FFFFFF"/>
            </w:tcBorders>
            <w:shd w:val="clear" w:color="000000" w:fill="F89F55"/>
            <w:vAlign w:val="center"/>
            <w:hideMark/>
          </w:tcPr>
          <w:p w14:paraId="78E68C13" w14:textId="77777777" w:rsidR="00C170D1" w:rsidRPr="00931EEF" w:rsidRDefault="00C170D1" w:rsidP="00CE65B6">
            <w:pPr>
              <w:spacing w:before="0" w:after="0" w:line="240" w:lineRule="auto"/>
              <w:contextualSpacing/>
              <w:jc w:val="center"/>
              <w:rPr>
                <w:rFonts w:eastAsia="Times New Roman" w:cs="Times New Roman"/>
                <w:color w:val="000000"/>
                <w:sz w:val="16"/>
                <w:szCs w:val="16"/>
                <w:lang w:eastAsia="el-GR"/>
              </w:rPr>
            </w:pPr>
          </w:p>
        </w:tc>
        <w:tc>
          <w:tcPr>
            <w:tcW w:w="0" w:type="auto"/>
            <w:tcBorders>
              <w:top w:val="nil"/>
              <w:left w:val="nil"/>
              <w:bottom w:val="single" w:sz="8" w:space="0" w:color="FFFFFF"/>
              <w:right w:val="single" w:sz="8" w:space="0" w:color="FFFFFF"/>
            </w:tcBorders>
            <w:shd w:val="clear" w:color="000000" w:fill="F89F55"/>
            <w:vAlign w:val="center"/>
            <w:hideMark/>
          </w:tcPr>
          <w:p w14:paraId="3F98AA2A" w14:textId="77777777" w:rsidR="00C170D1" w:rsidRPr="00931EEF" w:rsidRDefault="00C170D1" w:rsidP="00CE65B6">
            <w:pPr>
              <w:spacing w:before="0" w:after="0" w:line="240" w:lineRule="auto"/>
              <w:jc w:val="center"/>
              <w:rPr>
                <w:rFonts w:eastAsia="Times New Roman" w:cs="Times New Roman"/>
                <w:color w:val="000000"/>
                <w:sz w:val="16"/>
                <w:szCs w:val="16"/>
                <w:lang w:eastAsia="el-GR"/>
              </w:rPr>
            </w:pPr>
            <w:r>
              <w:rPr>
                <w:rFonts w:eastAsia="Times New Roman" w:cs="Times New Roman"/>
                <w:color w:val="000000"/>
                <w:sz w:val="16"/>
                <w:szCs w:val="16"/>
                <w:lang w:eastAsia="el-GR"/>
              </w:rPr>
              <w:t>%</w:t>
            </w:r>
          </w:p>
        </w:tc>
        <w:tc>
          <w:tcPr>
            <w:tcW w:w="1865" w:type="dxa"/>
            <w:tcBorders>
              <w:top w:val="nil"/>
              <w:left w:val="nil"/>
              <w:bottom w:val="single" w:sz="8" w:space="0" w:color="FFFFFF"/>
              <w:right w:val="single" w:sz="8" w:space="0" w:color="FFFFFF"/>
            </w:tcBorders>
            <w:shd w:val="clear" w:color="000000" w:fill="F89F55"/>
            <w:vAlign w:val="center"/>
            <w:hideMark/>
          </w:tcPr>
          <w:p w14:paraId="5EC4F16F" w14:textId="77777777" w:rsidR="00C170D1" w:rsidRPr="00B04CA9" w:rsidRDefault="00C170D1" w:rsidP="00CE65B6">
            <w:pPr>
              <w:spacing w:before="0" w:after="0" w:line="240" w:lineRule="auto"/>
              <w:jc w:val="center"/>
              <w:rPr>
                <w:rFonts w:eastAsia="Times New Roman" w:cs="Times New Roman"/>
                <w:b/>
                <w:i/>
                <w:color w:val="000000"/>
                <w:sz w:val="16"/>
                <w:szCs w:val="16"/>
                <w:lang w:eastAsia="el-GR"/>
              </w:rPr>
            </w:pPr>
            <w:r>
              <w:rPr>
                <w:rFonts w:eastAsia="Times New Roman" w:cs="Times New Roman"/>
                <w:b/>
                <w:i/>
                <w:color w:val="000000"/>
                <w:sz w:val="16"/>
                <w:szCs w:val="16"/>
                <w:lang w:eastAsia="el-GR"/>
              </w:rPr>
              <w:t>33,44</w:t>
            </w:r>
            <w:r w:rsidRPr="00B04CA9">
              <w:rPr>
                <w:rFonts w:eastAsia="Times New Roman" w:cs="Times New Roman"/>
                <w:b/>
                <w:i/>
                <w:color w:val="000000"/>
                <w:sz w:val="16"/>
                <w:szCs w:val="16"/>
                <w:lang w:eastAsia="el-GR"/>
              </w:rPr>
              <w:t>%</w:t>
            </w:r>
          </w:p>
        </w:tc>
        <w:tc>
          <w:tcPr>
            <w:tcW w:w="1865" w:type="dxa"/>
            <w:tcBorders>
              <w:top w:val="nil"/>
              <w:left w:val="nil"/>
              <w:bottom w:val="single" w:sz="8" w:space="0" w:color="FFFFFF"/>
              <w:right w:val="single" w:sz="8" w:space="0" w:color="FFFFFF"/>
            </w:tcBorders>
            <w:shd w:val="clear" w:color="000000" w:fill="F89F55"/>
            <w:vAlign w:val="center"/>
            <w:hideMark/>
          </w:tcPr>
          <w:p w14:paraId="446F29E8" w14:textId="77777777" w:rsidR="00C170D1" w:rsidRPr="00B04CA9" w:rsidRDefault="00C170D1" w:rsidP="00CE65B6">
            <w:pPr>
              <w:spacing w:before="0" w:after="0" w:line="240" w:lineRule="auto"/>
              <w:jc w:val="center"/>
              <w:rPr>
                <w:rFonts w:eastAsia="Times New Roman" w:cs="Times New Roman"/>
                <w:b/>
                <w:i/>
                <w:color w:val="000000"/>
                <w:sz w:val="16"/>
                <w:szCs w:val="16"/>
                <w:lang w:eastAsia="el-GR"/>
              </w:rPr>
            </w:pPr>
            <w:r>
              <w:rPr>
                <w:rFonts w:eastAsia="Times New Roman" w:cs="Times New Roman"/>
                <w:b/>
                <w:i/>
                <w:color w:val="000000"/>
                <w:sz w:val="16"/>
                <w:szCs w:val="16"/>
                <w:lang w:eastAsia="el-GR"/>
              </w:rPr>
              <w:t>34,78</w:t>
            </w:r>
            <w:r w:rsidRPr="00B04CA9">
              <w:rPr>
                <w:rFonts w:eastAsia="Times New Roman" w:cs="Times New Roman"/>
                <w:b/>
                <w:i/>
                <w:color w:val="000000"/>
                <w:sz w:val="16"/>
                <w:szCs w:val="16"/>
                <w:lang w:eastAsia="el-GR"/>
              </w:rPr>
              <w:t>%</w:t>
            </w:r>
          </w:p>
        </w:tc>
        <w:tc>
          <w:tcPr>
            <w:tcW w:w="1865" w:type="dxa"/>
            <w:tcBorders>
              <w:top w:val="nil"/>
              <w:left w:val="nil"/>
              <w:bottom w:val="single" w:sz="8" w:space="0" w:color="FFFFFF"/>
              <w:right w:val="single" w:sz="8" w:space="0" w:color="FFFFFF"/>
            </w:tcBorders>
            <w:shd w:val="clear" w:color="000000" w:fill="F89F55"/>
            <w:vAlign w:val="center"/>
            <w:hideMark/>
          </w:tcPr>
          <w:p w14:paraId="77A78969" w14:textId="77777777" w:rsidR="00C170D1" w:rsidRPr="00090CAD" w:rsidRDefault="00C170D1" w:rsidP="00CE65B6">
            <w:pPr>
              <w:spacing w:before="0" w:after="0" w:line="240" w:lineRule="auto"/>
              <w:jc w:val="center"/>
              <w:rPr>
                <w:rFonts w:eastAsia="Times New Roman" w:cs="Times New Roman"/>
                <w:b/>
                <w:i/>
                <w:color w:val="000000"/>
                <w:sz w:val="16"/>
                <w:szCs w:val="16"/>
                <w:lang w:eastAsia="el-GR"/>
              </w:rPr>
            </w:pPr>
            <w:r>
              <w:rPr>
                <w:rFonts w:eastAsia="Times New Roman" w:cs="Times New Roman"/>
                <w:b/>
                <w:i/>
                <w:color w:val="000000"/>
                <w:sz w:val="16"/>
                <w:szCs w:val="16"/>
                <w:lang w:eastAsia="el-GR"/>
              </w:rPr>
              <w:t>33,23</w:t>
            </w:r>
            <w:r w:rsidRPr="00090CAD">
              <w:rPr>
                <w:rFonts w:eastAsia="Times New Roman" w:cs="Times New Roman"/>
                <w:b/>
                <w:i/>
                <w:color w:val="000000"/>
                <w:sz w:val="16"/>
                <w:szCs w:val="16"/>
                <w:lang w:eastAsia="el-GR"/>
              </w:rPr>
              <w:t>%</w:t>
            </w:r>
          </w:p>
        </w:tc>
        <w:tc>
          <w:tcPr>
            <w:tcW w:w="1865" w:type="dxa"/>
            <w:tcBorders>
              <w:top w:val="nil"/>
              <w:left w:val="nil"/>
              <w:bottom w:val="single" w:sz="8" w:space="0" w:color="FFFFFF"/>
              <w:right w:val="single" w:sz="8" w:space="0" w:color="FFFFFF"/>
            </w:tcBorders>
            <w:shd w:val="clear" w:color="000000" w:fill="F89F55"/>
            <w:vAlign w:val="center"/>
            <w:hideMark/>
          </w:tcPr>
          <w:p w14:paraId="714F8311" w14:textId="77777777" w:rsidR="00C170D1" w:rsidRPr="00090CAD" w:rsidRDefault="00C170D1" w:rsidP="00CE65B6">
            <w:pPr>
              <w:spacing w:before="0" w:after="0" w:line="240" w:lineRule="auto"/>
              <w:jc w:val="center"/>
              <w:rPr>
                <w:rFonts w:eastAsia="Times New Roman" w:cs="Times New Roman"/>
                <w:b/>
                <w:i/>
                <w:color w:val="000000"/>
                <w:sz w:val="16"/>
                <w:szCs w:val="16"/>
                <w:lang w:eastAsia="el-GR"/>
              </w:rPr>
            </w:pPr>
            <w:r>
              <w:rPr>
                <w:rFonts w:eastAsia="Times New Roman" w:cs="Times New Roman"/>
                <w:b/>
                <w:i/>
                <w:color w:val="000000"/>
                <w:sz w:val="16"/>
                <w:szCs w:val="16"/>
                <w:lang w:eastAsia="el-GR"/>
              </w:rPr>
              <w:t>0,00</w:t>
            </w:r>
            <w:r w:rsidRPr="00090CAD">
              <w:rPr>
                <w:rFonts w:eastAsia="Times New Roman" w:cs="Times New Roman"/>
                <w:b/>
                <w:i/>
                <w:color w:val="000000"/>
                <w:sz w:val="16"/>
                <w:szCs w:val="16"/>
                <w:lang w:eastAsia="el-GR"/>
              </w:rPr>
              <w:t>%</w:t>
            </w:r>
          </w:p>
        </w:tc>
        <w:tc>
          <w:tcPr>
            <w:tcW w:w="1865" w:type="dxa"/>
            <w:tcBorders>
              <w:top w:val="nil"/>
              <w:left w:val="nil"/>
              <w:bottom w:val="single" w:sz="8" w:space="0" w:color="FFFFFF"/>
              <w:right w:val="single" w:sz="8" w:space="0" w:color="FFFFFF"/>
            </w:tcBorders>
            <w:shd w:val="clear" w:color="000000" w:fill="F89F55"/>
            <w:vAlign w:val="center"/>
            <w:hideMark/>
          </w:tcPr>
          <w:p w14:paraId="1264222F" w14:textId="77777777" w:rsidR="00C170D1" w:rsidRPr="00090CAD" w:rsidRDefault="00C170D1" w:rsidP="00CE65B6">
            <w:pPr>
              <w:spacing w:before="0" w:after="0" w:line="240" w:lineRule="auto"/>
              <w:jc w:val="center"/>
              <w:rPr>
                <w:rFonts w:eastAsia="Times New Roman" w:cs="Times New Roman"/>
                <w:b/>
                <w:i/>
                <w:color w:val="000000"/>
                <w:sz w:val="16"/>
                <w:szCs w:val="16"/>
                <w:lang w:eastAsia="el-GR"/>
              </w:rPr>
            </w:pPr>
            <w:r>
              <w:rPr>
                <w:rFonts w:eastAsia="Times New Roman" w:cs="Times New Roman"/>
                <w:b/>
                <w:i/>
                <w:color w:val="000000"/>
                <w:sz w:val="16"/>
                <w:szCs w:val="16"/>
                <w:lang w:eastAsia="el-GR"/>
              </w:rPr>
              <w:t>0,00</w:t>
            </w:r>
            <w:r w:rsidRPr="00090CAD">
              <w:rPr>
                <w:rFonts w:eastAsia="Times New Roman" w:cs="Times New Roman"/>
                <w:b/>
                <w:i/>
                <w:color w:val="000000"/>
                <w:sz w:val="16"/>
                <w:szCs w:val="16"/>
                <w:lang w:eastAsia="el-GR"/>
              </w:rPr>
              <w:t>%</w:t>
            </w:r>
          </w:p>
        </w:tc>
        <w:tc>
          <w:tcPr>
            <w:tcW w:w="1865" w:type="dxa"/>
            <w:tcBorders>
              <w:top w:val="nil"/>
              <w:left w:val="nil"/>
              <w:bottom w:val="single" w:sz="8" w:space="0" w:color="FFFFFF"/>
              <w:right w:val="single" w:sz="8" w:space="0" w:color="FFFFFF"/>
            </w:tcBorders>
            <w:shd w:val="clear" w:color="000000" w:fill="F89F55"/>
            <w:vAlign w:val="center"/>
            <w:hideMark/>
          </w:tcPr>
          <w:p w14:paraId="2680140E" w14:textId="77777777" w:rsidR="00C170D1" w:rsidRPr="00090CAD" w:rsidRDefault="00C170D1" w:rsidP="00CE65B6">
            <w:pPr>
              <w:spacing w:before="0" w:after="0" w:line="240" w:lineRule="auto"/>
              <w:jc w:val="center"/>
              <w:rPr>
                <w:rFonts w:eastAsia="Times New Roman" w:cs="Times New Roman"/>
                <w:b/>
                <w:i/>
                <w:color w:val="000000"/>
                <w:sz w:val="16"/>
                <w:szCs w:val="16"/>
                <w:lang w:eastAsia="el-GR"/>
              </w:rPr>
            </w:pPr>
            <w:r>
              <w:rPr>
                <w:rFonts w:eastAsia="Times New Roman" w:cs="Times New Roman"/>
                <w:b/>
                <w:i/>
                <w:color w:val="000000"/>
                <w:sz w:val="16"/>
                <w:szCs w:val="16"/>
                <w:lang w:eastAsia="el-GR"/>
              </w:rPr>
              <w:t>0,00</w:t>
            </w:r>
            <w:r w:rsidRPr="00090CAD">
              <w:rPr>
                <w:rFonts w:eastAsia="Times New Roman" w:cs="Times New Roman"/>
                <w:b/>
                <w:i/>
                <w:color w:val="000000"/>
                <w:sz w:val="16"/>
                <w:szCs w:val="16"/>
                <w:lang w:eastAsia="el-GR"/>
              </w:rPr>
              <w:t>%</w:t>
            </w:r>
          </w:p>
        </w:tc>
      </w:tr>
      <w:tr w:rsidR="0064129B" w:rsidRPr="0023104C" w14:paraId="0C63F7C6" w14:textId="77777777" w:rsidTr="00A278CC">
        <w:trPr>
          <w:trHeight w:val="300"/>
        </w:trPr>
        <w:tc>
          <w:tcPr>
            <w:tcW w:w="0" w:type="auto"/>
            <w:vMerge w:val="restart"/>
            <w:tcBorders>
              <w:top w:val="nil"/>
              <w:left w:val="single" w:sz="8" w:space="0" w:color="FFFFFF"/>
              <w:bottom w:val="single" w:sz="8" w:space="0" w:color="FFFFFF"/>
              <w:right w:val="single" w:sz="12" w:space="0" w:color="FFFFFF"/>
            </w:tcBorders>
            <w:shd w:val="clear" w:color="000000" w:fill="974806"/>
            <w:vAlign w:val="center"/>
            <w:hideMark/>
          </w:tcPr>
          <w:p w14:paraId="5C3A1B24" w14:textId="77777777" w:rsidR="00C170D1" w:rsidRPr="00931EEF" w:rsidRDefault="00C170D1" w:rsidP="00CE65B6">
            <w:pPr>
              <w:spacing w:before="0" w:after="0" w:line="240" w:lineRule="auto"/>
              <w:jc w:val="center"/>
              <w:rPr>
                <w:rFonts w:eastAsia="Times New Roman" w:cs="Times New Roman"/>
                <w:b/>
                <w:bCs/>
                <w:color w:val="FFFFFF"/>
                <w:sz w:val="16"/>
                <w:szCs w:val="16"/>
                <w:lang w:eastAsia="el-GR"/>
              </w:rPr>
            </w:pPr>
            <w:r w:rsidRPr="00931EEF">
              <w:rPr>
                <w:rFonts w:eastAsia="Times New Roman" w:cs="Times New Roman"/>
                <w:b/>
                <w:bCs/>
                <w:color w:val="FFFFFF"/>
                <w:sz w:val="16"/>
                <w:szCs w:val="16"/>
                <w:lang w:eastAsia="el-GR"/>
              </w:rPr>
              <w:t>7Α</w:t>
            </w:r>
          </w:p>
        </w:tc>
        <w:tc>
          <w:tcPr>
            <w:tcW w:w="0" w:type="auto"/>
            <w:vMerge w:val="restart"/>
            <w:tcBorders>
              <w:top w:val="nil"/>
              <w:left w:val="nil"/>
              <w:right w:val="single" w:sz="8" w:space="0" w:color="FFFFFF"/>
            </w:tcBorders>
            <w:shd w:val="clear" w:color="000000" w:fill="FBCFAB"/>
            <w:vAlign w:val="center"/>
            <w:hideMark/>
          </w:tcPr>
          <w:p w14:paraId="3C301230" w14:textId="77777777" w:rsidR="00C170D1" w:rsidRPr="00931EEF" w:rsidRDefault="00C170D1" w:rsidP="00CE65B6">
            <w:pPr>
              <w:spacing w:before="0" w:after="0" w:line="240" w:lineRule="auto"/>
              <w:contextualSpacing/>
              <w:jc w:val="center"/>
              <w:rPr>
                <w:rFonts w:eastAsia="Times New Roman" w:cs="Times New Roman"/>
                <w:color w:val="000000"/>
                <w:sz w:val="16"/>
                <w:szCs w:val="16"/>
                <w:lang w:eastAsia="el-GR"/>
              </w:rPr>
            </w:pPr>
            <w:r w:rsidRPr="00931EEF">
              <w:rPr>
                <w:rFonts w:eastAsia="Times New Roman" w:cs="Times New Roman"/>
                <w:color w:val="000000"/>
                <w:sz w:val="16"/>
                <w:szCs w:val="16"/>
                <w:lang w:eastAsia="el-GR"/>
              </w:rPr>
              <w:t>7.469.433 €</w:t>
            </w:r>
          </w:p>
        </w:tc>
        <w:tc>
          <w:tcPr>
            <w:tcW w:w="0" w:type="auto"/>
            <w:tcBorders>
              <w:top w:val="nil"/>
              <w:left w:val="nil"/>
              <w:bottom w:val="single" w:sz="8" w:space="0" w:color="FFFFFF"/>
              <w:right w:val="single" w:sz="8" w:space="0" w:color="FFFFFF"/>
            </w:tcBorders>
            <w:shd w:val="clear" w:color="000000" w:fill="FBCFAB"/>
            <w:vAlign w:val="center"/>
            <w:hideMark/>
          </w:tcPr>
          <w:p w14:paraId="1B369AAD" w14:textId="77777777" w:rsidR="00C170D1" w:rsidRPr="00931EEF" w:rsidRDefault="00C170D1" w:rsidP="00CE65B6">
            <w:pPr>
              <w:spacing w:before="0" w:after="0" w:line="240" w:lineRule="auto"/>
              <w:jc w:val="center"/>
              <w:rPr>
                <w:rFonts w:eastAsia="Times New Roman" w:cs="Times New Roman"/>
                <w:color w:val="000000"/>
                <w:sz w:val="16"/>
                <w:szCs w:val="16"/>
                <w:lang w:eastAsia="el-GR"/>
              </w:rPr>
            </w:pPr>
            <w:r w:rsidRPr="00931EEF">
              <w:rPr>
                <w:rFonts w:eastAsia="Times New Roman" w:cs="Times New Roman"/>
                <w:color w:val="000000"/>
                <w:sz w:val="16"/>
                <w:szCs w:val="16"/>
                <w:lang w:eastAsia="el-GR"/>
              </w:rPr>
              <w:t>ΕΤΠΑ</w:t>
            </w:r>
          </w:p>
        </w:tc>
        <w:tc>
          <w:tcPr>
            <w:tcW w:w="1865" w:type="dxa"/>
            <w:tcBorders>
              <w:top w:val="nil"/>
              <w:left w:val="nil"/>
              <w:bottom w:val="single" w:sz="8" w:space="0" w:color="FFFFFF"/>
              <w:right w:val="single" w:sz="8" w:space="0" w:color="FFFFFF"/>
            </w:tcBorders>
            <w:shd w:val="clear" w:color="000000" w:fill="FBCFAB"/>
            <w:vAlign w:val="center"/>
            <w:hideMark/>
          </w:tcPr>
          <w:p w14:paraId="18D88D28" w14:textId="77777777" w:rsidR="00C170D1" w:rsidRPr="00931EEF" w:rsidRDefault="00C170D1" w:rsidP="00CE65B6">
            <w:pPr>
              <w:spacing w:before="0" w:after="0" w:line="240" w:lineRule="auto"/>
              <w:jc w:val="right"/>
              <w:rPr>
                <w:rFonts w:eastAsia="Times New Roman" w:cs="Times New Roman"/>
                <w:color w:val="000000"/>
                <w:sz w:val="16"/>
                <w:szCs w:val="16"/>
                <w:lang w:eastAsia="el-GR"/>
              </w:rPr>
            </w:pPr>
            <w:r w:rsidRPr="00931EEF">
              <w:rPr>
                <w:rFonts w:eastAsia="Times New Roman" w:cs="Times New Roman"/>
                <w:color w:val="000000"/>
                <w:sz w:val="16"/>
                <w:szCs w:val="16"/>
                <w:lang w:eastAsia="el-GR"/>
              </w:rPr>
              <w:t>0,00 €</w:t>
            </w:r>
          </w:p>
        </w:tc>
        <w:tc>
          <w:tcPr>
            <w:tcW w:w="1865" w:type="dxa"/>
            <w:tcBorders>
              <w:top w:val="nil"/>
              <w:left w:val="nil"/>
              <w:bottom w:val="single" w:sz="8" w:space="0" w:color="FFFFFF"/>
              <w:right w:val="single" w:sz="8" w:space="0" w:color="FFFFFF"/>
            </w:tcBorders>
            <w:shd w:val="clear" w:color="000000" w:fill="FBCFAB"/>
            <w:vAlign w:val="center"/>
            <w:hideMark/>
          </w:tcPr>
          <w:p w14:paraId="46ABF4BF" w14:textId="77777777" w:rsidR="00C170D1" w:rsidRPr="00931EEF" w:rsidRDefault="00C170D1" w:rsidP="00CE65B6">
            <w:pPr>
              <w:spacing w:before="0" w:after="0" w:line="240" w:lineRule="auto"/>
              <w:jc w:val="right"/>
              <w:rPr>
                <w:rFonts w:eastAsia="Times New Roman" w:cs="Times New Roman"/>
                <w:color w:val="000000"/>
                <w:sz w:val="16"/>
                <w:szCs w:val="16"/>
                <w:lang w:eastAsia="el-GR"/>
              </w:rPr>
            </w:pPr>
            <w:r w:rsidRPr="00931EEF">
              <w:rPr>
                <w:rFonts w:eastAsia="Times New Roman" w:cs="Times New Roman"/>
                <w:color w:val="000000"/>
                <w:sz w:val="16"/>
                <w:szCs w:val="16"/>
                <w:lang w:eastAsia="el-GR"/>
              </w:rPr>
              <w:t>0,00 €</w:t>
            </w:r>
          </w:p>
        </w:tc>
        <w:tc>
          <w:tcPr>
            <w:tcW w:w="1865" w:type="dxa"/>
            <w:tcBorders>
              <w:top w:val="nil"/>
              <w:left w:val="nil"/>
              <w:bottom w:val="single" w:sz="8" w:space="0" w:color="FFFFFF"/>
              <w:right w:val="single" w:sz="8" w:space="0" w:color="FFFFFF"/>
            </w:tcBorders>
            <w:shd w:val="clear" w:color="000000" w:fill="FBCFAB"/>
            <w:vAlign w:val="center"/>
            <w:hideMark/>
          </w:tcPr>
          <w:p w14:paraId="4DD92C96" w14:textId="77777777" w:rsidR="00C170D1" w:rsidRPr="00931EEF" w:rsidRDefault="00C170D1" w:rsidP="00CE65B6">
            <w:pPr>
              <w:spacing w:before="0" w:after="0" w:line="240" w:lineRule="auto"/>
              <w:jc w:val="right"/>
              <w:rPr>
                <w:rFonts w:eastAsia="Times New Roman" w:cs="Times New Roman"/>
                <w:color w:val="000000"/>
                <w:sz w:val="16"/>
                <w:szCs w:val="16"/>
                <w:lang w:eastAsia="el-GR"/>
              </w:rPr>
            </w:pPr>
            <w:r w:rsidRPr="00931EEF">
              <w:rPr>
                <w:rFonts w:eastAsia="Times New Roman" w:cs="Times New Roman"/>
                <w:color w:val="000000"/>
                <w:sz w:val="16"/>
                <w:szCs w:val="16"/>
                <w:lang w:eastAsia="el-GR"/>
              </w:rPr>
              <w:t>0,00 €</w:t>
            </w:r>
          </w:p>
        </w:tc>
        <w:tc>
          <w:tcPr>
            <w:tcW w:w="1865" w:type="dxa"/>
            <w:tcBorders>
              <w:top w:val="nil"/>
              <w:left w:val="nil"/>
              <w:bottom w:val="single" w:sz="8" w:space="0" w:color="FFFFFF"/>
              <w:right w:val="single" w:sz="8" w:space="0" w:color="FFFFFF"/>
            </w:tcBorders>
            <w:shd w:val="clear" w:color="000000" w:fill="FBCFAB"/>
            <w:vAlign w:val="center"/>
            <w:hideMark/>
          </w:tcPr>
          <w:p w14:paraId="1F90513C" w14:textId="77777777" w:rsidR="00C170D1" w:rsidRPr="00931EEF" w:rsidRDefault="00C170D1" w:rsidP="00CE65B6">
            <w:pPr>
              <w:spacing w:before="0" w:after="0" w:line="240" w:lineRule="auto"/>
              <w:jc w:val="right"/>
              <w:rPr>
                <w:rFonts w:eastAsia="Times New Roman" w:cs="Times New Roman"/>
                <w:color w:val="000000"/>
                <w:sz w:val="16"/>
                <w:szCs w:val="16"/>
                <w:lang w:eastAsia="el-GR"/>
              </w:rPr>
            </w:pPr>
            <w:r w:rsidRPr="00931EEF">
              <w:rPr>
                <w:rFonts w:eastAsia="Times New Roman" w:cs="Times New Roman"/>
                <w:color w:val="000000"/>
                <w:sz w:val="16"/>
                <w:szCs w:val="16"/>
                <w:lang w:eastAsia="el-GR"/>
              </w:rPr>
              <w:t>0,00 €</w:t>
            </w:r>
          </w:p>
        </w:tc>
        <w:tc>
          <w:tcPr>
            <w:tcW w:w="1865" w:type="dxa"/>
            <w:tcBorders>
              <w:top w:val="nil"/>
              <w:left w:val="nil"/>
              <w:bottom w:val="single" w:sz="8" w:space="0" w:color="FFFFFF"/>
              <w:right w:val="single" w:sz="8" w:space="0" w:color="FFFFFF"/>
            </w:tcBorders>
            <w:shd w:val="clear" w:color="000000" w:fill="FBCFAB"/>
            <w:vAlign w:val="center"/>
            <w:hideMark/>
          </w:tcPr>
          <w:p w14:paraId="7E891CFF" w14:textId="77777777" w:rsidR="00C170D1" w:rsidRPr="00931EEF" w:rsidRDefault="00C170D1" w:rsidP="00CE65B6">
            <w:pPr>
              <w:spacing w:before="0" w:after="0" w:line="240" w:lineRule="auto"/>
              <w:jc w:val="right"/>
              <w:rPr>
                <w:rFonts w:eastAsia="Times New Roman" w:cs="Times New Roman"/>
                <w:color w:val="000000"/>
                <w:sz w:val="16"/>
                <w:szCs w:val="16"/>
                <w:lang w:eastAsia="el-GR"/>
              </w:rPr>
            </w:pPr>
            <w:r w:rsidRPr="00931EEF">
              <w:rPr>
                <w:rFonts w:eastAsia="Times New Roman" w:cs="Times New Roman"/>
                <w:color w:val="000000"/>
                <w:sz w:val="16"/>
                <w:szCs w:val="16"/>
                <w:lang w:eastAsia="el-GR"/>
              </w:rPr>
              <w:t>0,00 €</w:t>
            </w:r>
          </w:p>
        </w:tc>
        <w:tc>
          <w:tcPr>
            <w:tcW w:w="1865" w:type="dxa"/>
            <w:tcBorders>
              <w:top w:val="nil"/>
              <w:left w:val="nil"/>
              <w:bottom w:val="single" w:sz="8" w:space="0" w:color="FFFFFF"/>
              <w:right w:val="single" w:sz="8" w:space="0" w:color="FFFFFF"/>
            </w:tcBorders>
            <w:shd w:val="clear" w:color="000000" w:fill="FBCFAB"/>
            <w:vAlign w:val="center"/>
            <w:hideMark/>
          </w:tcPr>
          <w:p w14:paraId="6D2A574C" w14:textId="77777777" w:rsidR="00C170D1" w:rsidRPr="00931EEF" w:rsidRDefault="00C170D1" w:rsidP="00CE65B6">
            <w:pPr>
              <w:spacing w:before="0" w:after="0" w:line="240" w:lineRule="auto"/>
              <w:jc w:val="right"/>
              <w:rPr>
                <w:rFonts w:eastAsia="Times New Roman" w:cs="Times New Roman"/>
                <w:sz w:val="16"/>
                <w:szCs w:val="16"/>
                <w:lang w:eastAsia="el-GR"/>
              </w:rPr>
            </w:pPr>
            <w:r w:rsidRPr="00931EEF">
              <w:rPr>
                <w:rFonts w:eastAsia="Times New Roman" w:cs="Times New Roman"/>
                <w:sz w:val="16"/>
                <w:szCs w:val="16"/>
                <w:lang w:eastAsia="el-GR"/>
              </w:rPr>
              <w:t>0,00 €</w:t>
            </w:r>
          </w:p>
        </w:tc>
      </w:tr>
      <w:tr w:rsidR="0064129B" w:rsidRPr="0023104C" w14:paraId="17075C0D" w14:textId="77777777" w:rsidTr="00A278CC">
        <w:trPr>
          <w:trHeight w:val="76"/>
        </w:trPr>
        <w:tc>
          <w:tcPr>
            <w:tcW w:w="0" w:type="auto"/>
            <w:vMerge/>
            <w:tcBorders>
              <w:top w:val="nil"/>
              <w:left w:val="single" w:sz="8" w:space="0" w:color="FFFFFF"/>
              <w:bottom w:val="single" w:sz="8" w:space="0" w:color="FFFFFF"/>
              <w:right w:val="single" w:sz="12" w:space="0" w:color="FFFFFF"/>
            </w:tcBorders>
            <w:vAlign w:val="center"/>
            <w:hideMark/>
          </w:tcPr>
          <w:p w14:paraId="72250F77" w14:textId="77777777" w:rsidR="00C170D1" w:rsidRPr="00931EEF" w:rsidRDefault="00C170D1" w:rsidP="00CE65B6">
            <w:pPr>
              <w:spacing w:before="0" w:after="0" w:line="240" w:lineRule="auto"/>
              <w:jc w:val="left"/>
              <w:rPr>
                <w:rFonts w:eastAsia="Times New Roman" w:cs="Times New Roman"/>
                <w:b/>
                <w:bCs/>
                <w:color w:val="FFFFFF"/>
                <w:sz w:val="16"/>
                <w:szCs w:val="16"/>
                <w:lang w:eastAsia="el-GR"/>
              </w:rPr>
            </w:pPr>
          </w:p>
        </w:tc>
        <w:tc>
          <w:tcPr>
            <w:tcW w:w="0" w:type="auto"/>
            <w:vMerge/>
            <w:tcBorders>
              <w:left w:val="nil"/>
              <w:bottom w:val="nil"/>
              <w:right w:val="single" w:sz="8" w:space="0" w:color="FFFFFF"/>
            </w:tcBorders>
            <w:shd w:val="clear" w:color="000000" w:fill="FBCFAB"/>
            <w:vAlign w:val="center"/>
            <w:hideMark/>
          </w:tcPr>
          <w:p w14:paraId="12CF2C56" w14:textId="77777777" w:rsidR="00C170D1" w:rsidRPr="00931EEF" w:rsidRDefault="00C170D1" w:rsidP="00CE65B6">
            <w:pPr>
              <w:spacing w:before="0" w:after="0" w:line="240" w:lineRule="auto"/>
              <w:contextualSpacing/>
              <w:jc w:val="center"/>
              <w:rPr>
                <w:rFonts w:eastAsia="Times New Roman" w:cs="Times New Roman"/>
                <w:color w:val="000000"/>
                <w:sz w:val="16"/>
                <w:szCs w:val="16"/>
                <w:lang w:eastAsia="el-GR"/>
              </w:rPr>
            </w:pPr>
          </w:p>
        </w:tc>
        <w:tc>
          <w:tcPr>
            <w:tcW w:w="0" w:type="auto"/>
            <w:tcBorders>
              <w:top w:val="nil"/>
              <w:left w:val="nil"/>
              <w:bottom w:val="nil"/>
              <w:right w:val="single" w:sz="8" w:space="0" w:color="FFFFFF"/>
            </w:tcBorders>
            <w:shd w:val="clear" w:color="000000" w:fill="FBCFAB"/>
            <w:vAlign w:val="center"/>
            <w:hideMark/>
          </w:tcPr>
          <w:p w14:paraId="30E4AC7F" w14:textId="77777777" w:rsidR="00C170D1" w:rsidRPr="00931EEF" w:rsidRDefault="00C170D1" w:rsidP="00CE65B6">
            <w:pPr>
              <w:spacing w:before="0" w:after="0" w:line="240" w:lineRule="auto"/>
              <w:jc w:val="center"/>
              <w:rPr>
                <w:rFonts w:eastAsia="Times New Roman" w:cs="Times New Roman"/>
                <w:color w:val="000000"/>
                <w:sz w:val="16"/>
                <w:szCs w:val="16"/>
                <w:lang w:eastAsia="el-GR"/>
              </w:rPr>
            </w:pPr>
            <w:r>
              <w:rPr>
                <w:rFonts w:eastAsia="Times New Roman" w:cs="Times New Roman"/>
                <w:color w:val="000000"/>
                <w:sz w:val="16"/>
                <w:szCs w:val="16"/>
                <w:lang w:eastAsia="el-GR"/>
              </w:rPr>
              <w:t>%</w:t>
            </w:r>
          </w:p>
        </w:tc>
        <w:tc>
          <w:tcPr>
            <w:tcW w:w="1865" w:type="dxa"/>
            <w:tcBorders>
              <w:top w:val="nil"/>
              <w:left w:val="nil"/>
              <w:bottom w:val="nil"/>
              <w:right w:val="single" w:sz="8" w:space="0" w:color="FFFFFF"/>
            </w:tcBorders>
            <w:shd w:val="clear" w:color="000000" w:fill="FBCFAB"/>
            <w:vAlign w:val="center"/>
            <w:hideMark/>
          </w:tcPr>
          <w:p w14:paraId="4FBA4207" w14:textId="77777777" w:rsidR="00C170D1" w:rsidRPr="00260725" w:rsidRDefault="00C170D1" w:rsidP="00CE65B6">
            <w:pPr>
              <w:spacing w:before="0" w:after="0" w:line="240" w:lineRule="auto"/>
              <w:jc w:val="center"/>
              <w:rPr>
                <w:rFonts w:eastAsia="Times New Roman" w:cs="Times New Roman"/>
                <w:i/>
                <w:color w:val="000000"/>
                <w:sz w:val="16"/>
                <w:szCs w:val="16"/>
                <w:lang w:eastAsia="el-GR"/>
              </w:rPr>
            </w:pPr>
            <w:r w:rsidRPr="00260725">
              <w:rPr>
                <w:rFonts w:eastAsia="Times New Roman" w:cs="Times New Roman"/>
                <w:i/>
                <w:color w:val="000000"/>
                <w:sz w:val="16"/>
                <w:szCs w:val="16"/>
                <w:lang w:eastAsia="el-GR"/>
              </w:rPr>
              <w:t>0,00%</w:t>
            </w:r>
          </w:p>
        </w:tc>
        <w:tc>
          <w:tcPr>
            <w:tcW w:w="1865" w:type="dxa"/>
            <w:tcBorders>
              <w:top w:val="nil"/>
              <w:left w:val="nil"/>
              <w:bottom w:val="nil"/>
              <w:right w:val="single" w:sz="8" w:space="0" w:color="FFFFFF"/>
            </w:tcBorders>
            <w:shd w:val="clear" w:color="000000" w:fill="FBCFAB"/>
            <w:vAlign w:val="center"/>
            <w:hideMark/>
          </w:tcPr>
          <w:p w14:paraId="3783E1BB" w14:textId="77777777" w:rsidR="00C170D1" w:rsidRPr="00260725" w:rsidRDefault="00C170D1" w:rsidP="00CE65B6">
            <w:pPr>
              <w:spacing w:before="0" w:after="0" w:line="240" w:lineRule="auto"/>
              <w:jc w:val="center"/>
              <w:rPr>
                <w:rFonts w:eastAsia="Times New Roman" w:cs="Times New Roman"/>
                <w:i/>
                <w:color w:val="000000"/>
                <w:sz w:val="16"/>
                <w:szCs w:val="16"/>
                <w:lang w:eastAsia="el-GR"/>
              </w:rPr>
            </w:pPr>
            <w:r w:rsidRPr="00260725">
              <w:rPr>
                <w:rFonts w:eastAsia="Times New Roman" w:cs="Times New Roman"/>
                <w:i/>
                <w:color w:val="000000"/>
                <w:sz w:val="16"/>
                <w:szCs w:val="16"/>
                <w:lang w:eastAsia="el-GR"/>
              </w:rPr>
              <w:t>0,00%</w:t>
            </w:r>
          </w:p>
        </w:tc>
        <w:tc>
          <w:tcPr>
            <w:tcW w:w="1865" w:type="dxa"/>
            <w:tcBorders>
              <w:top w:val="nil"/>
              <w:left w:val="nil"/>
              <w:bottom w:val="nil"/>
              <w:right w:val="single" w:sz="8" w:space="0" w:color="FFFFFF"/>
            </w:tcBorders>
            <w:shd w:val="clear" w:color="000000" w:fill="FBCFAB"/>
            <w:vAlign w:val="center"/>
            <w:hideMark/>
          </w:tcPr>
          <w:p w14:paraId="59779EF2" w14:textId="77777777" w:rsidR="00C170D1" w:rsidRPr="00260725" w:rsidRDefault="00C170D1" w:rsidP="00CE65B6">
            <w:pPr>
              <w:spacing w:before="0" w:after="0" w:line="240" w:lineRule="auto"/>
              <w:jc w:val="center"/>
              <w:rPr>
                <w:rFonts w:eastAsia="Times New Roman" w:cs="Times New Roman"/>
                <w:i/>
                <w:color w:val="000000"/>
                <w:sz w:val="16"/>
                <w:szCs w:val="16"/>
                <w:lang w:eastAsia="el-GR"/>
              </w:rPr>
            </w:pPr>
            <w:r w:rsidRPr="00260725">
              <w:rPr>
                <w:rFonts w:eastAsia="Times New Roman" w:cs="Times New Roman"/>
                <w:i/>
                <w:color w:val="000000"/>
                <w:sz w:val="16"/>
                <w:szCs w:val="16"/>
                <w:lang w:eastAsia="el-GR"/>
              </w:rPr>
              <w:t>0,00%</w:t>
            </w:r>
          </w:p>
        </w:tc>
        <w:tc>
          <w:tcPr>
            <w:tcW w:w="1865" w:type="dxa"/>
            <w:tcBorders>
              <w:top w:val="nil"/>
              <w:left w:val="nil"/>
              <w:bottom w:val="nil"/>
              <w:right w:val="single" w:sz="8" w:space="0" w:color="FFFFFF"/>
            </w:tcBorders>
            <w:shd w:val="clear" w:color="000000" w:fill="FBCFAB"/>
            <w:vAlign w:val="center"/>
            <w:hideMark/>
          </w:tcPr>
          <w:p w14:paraId="5D1985DA" w14:textId="77777777" w:rsidR="00C170D1" w:rsidRPr="00260725" w:rsidRDefault="00C170D1" w:rsidP="00CE65B6">
            <w:pPr>
              <w:spacing w:before="0" w:after="0" w:line="240" w:lineRule="auto"/>
              <w:jc w:val="center"/>
              <w:rPr>
                <w:rFonts w:eastAsia="Times New Roman" w:cs="Times New Roman"/>
                <w:i/>
                <w:color w:val="000000"/>
                <w:sz w:val="16"/>
                <w:szCs w:val="16"/>
                <w:lang w:eastAsia="el-GR"/>
              </w:rPr>
            </w:pPr>
            <w:r w:rsidRPr="00260725">
              <w:rPr>
                <w:rFonts w:eastAsia="Times New Roman" w:cs="Times New Roman"/>
                <w:i/>
                <w:color w:val="000000"/>
                <w:sz w:val="16"/>
                <w:szCs w:val="16"/>
                <w:lang w:eastAsia="el-GR"/>
              </w:rPr>
              <w:t>0,00%</w:t>
            </w:r>
          </w:p>
        </w:tc>
        <w:tc>
          <w:tcPr>
            <w:tcW w:w="1865" w:type="dxa"/>
            <w:tcBorders>
              <w:top w:val="nil"/>
              <w:left w:val="nil"/>
              <w:bottom w:val="nil"/>
              <w:right w:val="single" w:sz="8" w:space="0" w:color="FFFFFF"/>
            </w:tcBorders>
            <w:shd w:val="clear" w:color="000000" w:fill="FBCFAB"/>
            <w:vAlign w:val="center"/>
            <w:hideMark/>
          </w:tcPr>
          <w:p w14:paraId="3730D12A" w14:textId="77777777" w:rsidR="00C170D1" w:rsidRPr="00260725" w:rsidRDefault="00C170D1" w:rsidP="00CE65B6">
            <w:pPr>
              <w:spacing w:before="0" w:after="0" w:line="240" w:lineRule="auto"/>
              <w:jc w:val="center"/>
              <w:rPr>
                <w:rFonts w:eastAsia="Times New Roman" w:cs="Times New Roman"/>
                <w:i/>
                <w:color w:val="000000"/>
                <w:sz w:val="16"/>
                <w:szCs w:val="16"/>
                <w:lang w:eastAsia="el-GR"/>
              </w:rPr>
            </w:pPr>
            <w:r w:rsidRPr="00260725">
              <w:rPr>
                <w:rFonts w:eastAsia="Times New Roman" w:cs="Times New Roman"/>
                <w:i/>
                <w:color w:val="000000"/>
                <w:sz w:val="16"/>
                <w:szCs w:val="16"/>
                <w:lang w:eastAsia="el-GR"/>
              </w:rPr>
              <w:t>0,00%</w:t>
            </w:r>
          </w:p>
        </w:tc>
        <w:tc>
          <w:tcPr>
            <w:tcW w:w="1865" w:type="dxa"/>
            <w:tcBorders>
              <w:top w:val="nil"/>
              <w:left w:val="nil"/>
              <w:bottom w:val="nil"/>
              <w:right w:val="single" w:sz="8" w:space="0" w:color="FFFFFF"/>
            </w:tcBorders>
            <w:shd w:val="clear" w:color="000000" w:fill="FBCFAB"/>
            <w:vAlign w:val="center"/>
            <w:hideMark/>
          </w:tcPr>
          <w:p w14:paraId="66D51158" w14:textId="77777777" w:rsidR="00C170D1" w:rsidRPr="00260725" w:rsidRDefault="00C170D1" w:rsidP="00CE65B6">
            <w:pPr>
              <w:spacing w:before="0" w:after="0" w:line="240" w:lineRule="auto"/>
              <w:jc w:val="center"/>
              <w:rPr>
                <w:rFonts w:eastAsia="Times New Roman" w:cs="Times New Roman"/>
                <w:i/>
                <w:sz w:val="16"/>
                <w:szCs w:val="16"/>
                <w:lang w:eastAsia="el-GR"/>
              </w:rPr>
            </w:pPr>
            <w:r w:rsidRPr="00260725">
              <w:rPr>
                <w:rFonts w:eastAsia="Times New Roman" w:cs="Times New Roman"/>
                <w:i/>
                <w:color w:val="000000"/>
                <w:sz w:val="16"/>
                <w:szCs w:val="16"/>
                <w:lang w:eastAsia="el-GR"/>
              </w:rPr>
              <w:t>0,00%</w:t>
            </w:r>
          </w:p>
        </w:tc>
      </w:tr>
      <w:tr w:rsidR="0064129B" w:rsidRPr="0023104C" w14:paraId="46370EDE" w14:textId="77777777" w:rsidTr="00A278CC">
        <w:trPr>
          <w:trHeight w:val="300"/>
        </w:trPr>
        <w:tc>
          <w:tcPr>
            <w:tcW w:w="0" w:type="auto"/>
            <w:vMerge w:val="restart"/>
            <w:tcBorders>
              <w:top w:val="nil"/>
              <w:left w:val="single" w:sz="8" w:space="0" w:color="FFFFFF"/>
              <w:bottom w:val="single" w:sz="8" w:space="0" w:color="FFFFFF"/>
              <w:right w:val="single" w:sz="12" w:space="0" w:color="FFFFFF"/>
            </w:tcBorders>
            <w:shd w:val="clear" w:color="000000" w:fill="974806"/>
            <w:vAlign w:val="center"/>
            <w:hideMark/>
          </w:tcPr>
          <w:p w14:paraId="10631499" w14:textId="77777777" w:rsidR="00C170D1" w:rsidRPr="00931EEF" w:rsidRDefault="00C170D1" w:rsidP="00CE65B6">
            <w:pPr>
              <w:spacing w:before="0" w:after="0" w:line="240" w:lineRule="auto"/>
              <w:jc w:val="center"/>
              <w:rPr>
                <w:rFonts w:eastAsia="Times New Roman" w:cs="Times New Roman"/>
                <w:b/>
                <w:bCs/>
                <w:color w:val="FFFFFF"/>
                <w:sz w:val="16"/>
                <w:szCs w:val="16"/>
                <w:lang w:eastAsia="el-GR"/>
              </w:rPr>
            </w:pPr>
            <w:r w:rsidRPr="00931EEF">
              <w:rPr>
                <w:rFonts w:eastAsia="Times New Roman" w:cs="Times New Roman"/>
                <w:b/>
                <w:bCs/>
                <w:color w:val="FFFFFF"/>
                <w:sz w:val="16"/>
                <w:szCs w:val="16"/>
                <w:lang w:eastAsia="el-GR"/>
              </w:rPr>
              <w:t>7Β</w:t>
            </w:r>
          </w:p>
        </w:tc>
        <w:tc>
          <w:tcPr>
            <w:tcW w:w="0" w:type="auto"/>
            <w:vMerge w:val="restart"/>
            <w:tcBorders>
              <w:top w:val="nil"/>
              <w:left w:val="nil"/>
              <w:right w:val="single" w:sz="8" w:space="0" w:color="FFFFFF"/>
            </w:tcBorders>
            <w:shd w:val="clear" w:color="000000" w:fill="F89F55"/>
            <w:vAlign w:val="center"/>
            <w:hideMark/>
          </w:tcPr>
          <w:p w14:paraId="4419FC10" w14:textId="77777777" w:rsidR="00C170D1" w:rsidRPr="00931EEF" w:rsidRDefault="00C170D1" w:rsidP="00CE65B6">
            <w:pPr>
              <w:spacing w:before="0" w:after="0" w:line="240" w:lineRule="auto"/>
              <w:contextualSpacing/>
              <w:jc w:val="center"/>
              <w:rPr>
                <w:rFonts w:eastAsia="Times New Roman" w:cs="Times New Roman"/>
                <w:color w:val="000000"/>
                <w:sz w:val="16"/>
                <w:szCs w:val="16"/>
                <w:lang w:eastAsia="el-GR"/>
              </w:rPr>
            </w:pPr>
            <w:r w:rsidRPr="00931EEF">
              <w:rPr>
                <w:rFonts w:eastAsia="Times New Roman" w:cs="Times New Roman"/>
                <w:color w:val="000000"/>
                <w:sz w:val="16"/>
                <w:szCs w:val="16"/>
                <w:lang w:eastAsia="el-GR"/>
              </w:rPr>
              <w:t>18.284.356 €</w:t>
            </w:r>
          </w:p>
        </w:tc>
        <w:tc>
          <w:tcPr>
            <w:tcW w:w="0" w:type="auto"/>
            <w:tcBorders>
              <w:top w:val="nil"/>
              <w:left w:val="nil"/>
              <w:bottom w:val="single" w:sz="8" w:space="0" w:color="FFFFFF"/>
              <w:right w:val="single" w:sz="8" w:space="0" w:color="FFFFFF"/>
            </w:tcBorders>
            <w:shd w:val="clear" w:color="000000" w:fill="F89F55"/>
            <w:vAlign w:val="center"/>
            <w:hideMark/>
          </w:tcPr>
          <w:p w14:paraId="33E7BA6B" w14:textId="77777777" w:rsidR="00C170D1" w:rsidRPr="00931EEF" w:rsidRDefault="00C170D1" w:rsidP="00CE65B6">
            <w:pPr>
              <w:spacing w:before="0" w:after="0" w:line="240" w:lineRule="auto"/>
              <w:jc w:val="center"/>
              <w:rPr>
                <w:rFonts w:eastAsia="Times New Roman" w:cs="Times New Roman"/>
                <w:color w:val="000000"/>
                <w:sz w:val="16"/>
                <w:szCs w:val="16"/>
                <w:lang w:eastAsia="el-GR"/>
              </w:rPr>
            </w:pPr>
            <w:r>
              <w:rPr>
                <w:rFonts w:eastAsia="Times New Roman" w:cs="Times New Roman"/>
                <w:color w:val="000000"/>
                <w:sz w:val="16"/>
                <w:szCs w:val="16"/>
                <w:lang w:eastAsia="el-GR"/>
              </w:rPr>
              <w:t>Τ.Σ</w:t>
            </w:r>
          </w:p>
        </w:tc>
        <w:tc>
          <w:tcPr>
            <w:tcW w:w="1865" w:type="dxa"/>
            <w:tcBorders>
              <w:top w:val="nil"/>
              <w:left w:val="nil"/>
              <w:bottom w:val="single" w:sz="8" w:space="0" w:color="FFFFFF"/>
              <w:right w:val="single" w:sz="8" w:space="0" w:color="FFFFFF"/>
            </w:tcBorders>
            <w:shd w:val="clear" w:color="000000" w:fill="F89F55"/>
            <w:vAlign w:val="center"/>
            <w:hideMark/>
          </w:tcPr>
          <w:p w14:paraId="5BE77515" w14:textId="77777777" w:rsidR="00C170D1" w:rsidRPr="00931EEF" w:rsidRDefault="00C170D1" w:rsidP="00CE65B6">
            <w:pPr>
              <w:spacing w:before="0" w:after="0" w:line="240" w:lineRule="auto"/>
              <w:jc w:val="right"/>
              <w:rPr>
                <w:rFonts w:eastAsia="Times New Roman" w:cs="Times New Roman"/>
                <w:color w:val="000000"/>
                <w:sz w:val="16"/>
                <w:szCs w:val="16"/>
                <w:lang w:eastAsia="el-GR"/>
              </w:rPr>
            </w:pPr>
            <w:r w:rsidRPr="00931EEF">
              <w:rPr>
                <w:rFonts w:eastAsia="Times New Roman" w:cs="Times New Roman"/>
                <w:color w:val="000000"/>
                <w:sz w:val="16"/>
                <w:szCs w:val="16"/>
                <w:lang w:eastAsia="el-GR"/>
              </w:rPr>
              <w:t>0,00 €</w:t>
            </w:r>
          </w:p>
        </w:tc>
        <w:tc>
          <w:tcPr>
            <w:tcW w:w="1865" w:type="dxa"/>
            <w:tcBorders>
              <w:top w:val="nil"/>
              <w:left w:val="nil"/>
              <w:bottom w:val="single" w:sz="8" w:space="0" w:color="FFFFFF"/>
              <w:right w:val="single" w:sz="8" w:space="0" w:color="FFFFFF"/>
            </w:tcBorders>
            <w:shd w:val="clear" w:color="000000" w:fill="F89F55"/>
            <w:vAlign w:val="center"/>
            <w:hideMark/>
          </w:tcPr>
          <w:p w14:paraId="59839B24" w14:textId="77777777" w:rsidR="00C170D1" w:rsidRPr="00931EEF" w:rsidRDefault="00C170D1" w:rsidP="00CE65B6">
            <w:pPr>
              <w:spacing w:before="0" w:after="0" w:line="240" w:lineRule="auto"/>
              <w:jc w:val="right"/>
              <w:rPr>
                <w:rFonts w:eastAsia="Times New Roman" w:cs="Times New Roman"/>
                <w:color w:val="000000"/>
                <w:sz w:val="16"/>
                <w:szCs w:val="16"/>
                <w:lang w:eastAsia="el-GR"/>
              </w:rPr>
            </w:pPr>
            <w:r w:rsidRPr="00931EEF">
              <w:rPr>
                <w:rFonts w:eastAsia="Times New Roman" w:cs="Times New Roman"/>
                <w:color w:val="000000"/>
                <w:sz w:val="16"/>
                <w:szCs w:val="16"/>
                <w:lang w:eastAsia="el-GR"/>
              </w:rPr>
              <w:t>0,00 €</w:t>
            </w:r>
          </w:p>
        </w:tc>
        <w:tc>
          <w:tcPr>
            <w:tcW w:w="1865" w:type="dxa"/>
            <w:tcBorders>
              <w:top w:val="nil"/>
              <w:left w:val="nil"/>
              <w:bottom w:val="single" w:sz="8" w:space="0" w:color="FFFFFF"/>
              <w:right w:val="single" w:sz="8" w:space="0" w:color="FFFFFF"/>
            </w:tcBorders>
            <w:shd w:val="clear" w:color="000000" w:fill="F89F55"/>
            <w:vAlign w:val="center"/>
            <w:hideMark/>
          </w:tcPr>
          <w:p w14:paraId="28E39F3A" w14:textId="77777777" w:rsidR="00C170D1" w:rsidRPr="00931EEF" w:rsidRDefault="00C170D1" w:rsidP="00CE65B6">
            <w:pPr>
              <w:spacing w:before="0" w:after="0" w:line="240" w:lineRule="auto"/>
              <w:jc w:val="right"/>
              <w:rPr>
                <w:rFonts w:eastAsia="Times New Roman" w:cs="Times New Roman"/>
                <w:color w:val="000000"/>
                <w:sz w:val="16"/>
                <w:szCs w:val="16"/>
                <w:lang w:eastAsia="el-GR"/>
              </w:rPr>
            </w:pPr>
            <w:r w:rsidRPr="00931EEF">
              <w:rPr>
                <w:rFonts w:eastAsia="Times New Roman" w:cs="Times New Roman"/>
                <w:color w:val="000000"/>
                <w:sz w:val="16"/>
                <w:szCs w:val="16"/>
                <w:lang w:eastAsia="el-GR"/>
              </w:rPr>
              <w:t>0,00 €</w:t>
            </w:r>
          </w:p>
        </w:tc>
        <w:tc>
          <w:tcPr>
            <w:tcW w:w="1865" w:type="dxa"/>
            <w:tcBorders>
              <w:top w:val="nil"/>
              <w:left w:val="nil"/>
              <w:bottom w:val="single" w:sz="8" w:space="0" w:color="FFFFFF"/>
              <w:right w:val="single" w:sz="8" w:space="0" w:color="FFFFFF"/>
            </w:tcBorders>
            <w:shd w:val="clear" w:color="000000" w:fill="F89F55"/>
            <w:vAlign w:val="center"/>
            <w:hideMark/>
          </w:tcPr>
          <w:p w14:paraId="3F60442B" w14:textId="77777777" w:rsidR="00C170D1" w:rsidRPr="00931EEF" w:rsidRDefault="00C170D1" w:rsidP="00CE65B6">
            <w:pPr>
              <w:spacing w:before="0" w:after="0" w:line="240" w:lineRule="auto"/>
              <w:jc w:val="right"/>
              <w:rPr>
                <w:rFonts w:eastAsia="Times New Roman" w:cs="Times New Roman"/>
                <w:color w:val="000000"/>
                <w:sz w:val="16"/>
                <w:szCs w:val="16"/>
                <w:lang w:eastAsia="el-GR"/>
              </w:rPr>
            </w:pPr>
            <w:r w:rsidRPr="00931EEF">
              <w:rPr>
                <w:rFonts w:eastAsia="Times New Roman" w:cs="Times New Roman"/>
                <w:color w:val="000000"/>
                <w:sz w:val="16"/>
                <w:szCs w:val="16"/>
                <w:lang w:eastAsia="el-GR"/>
              </w:rPr>
              <w:t>0,00 €</w:t>
            </w:r>
          </w:p>
        </w:tc>
        <w:tc>
          <w:tcPr>
            <w:tcW w:w="1865" w:type="dxa"/>
            <w:tcBorders>
              <w:top w:val="nil"/>
              <w:left w:val="nil"/>
              <w:bottom w:val="single" w:sz="8" w:space="0" w:color="FFFFFF"/>
              <w:right w:val="single" w:sz="8" w:space="0" w:color="FFFFFF"/>
            </w:tcBorders>
            <w:shd w:val="clear" w:color="000000" w:fill="F89F55"/>
            <w:vAlign w:val="center"/>
            <w:hideMark/>
          </w:tcPr>
          <w:p w14:paraId="6B240620" w14:textId="77777777" w:rsidR="00C170D1" w:rsidRPr="00931EEF" w:rsidRDefault="00C170D1" w:rsidP="00CE65B6">
            <w:pPr>
              <w:spacing w:before="0" w:after="0" w:line="240" w:lineRule="auto"/>
              <w:jc w:val="right"/>
              <w:rPr>
                <w:rFonts w:eastAsia="Times New Roman" w:cs="Times New Roman"/>
                <w:color w:val="000000"/>
                <w:sz w:val="16"/>
                <w:szCs w:val="16"/>
                <w:lang w:eastAsia="el-GR"/>
              </w:rPr>
            </w:pPr>
            <w:r w:rsidRPr="00931EEF">
              <w:rPr>
                <w:rFonts w:eastAsia="Times New Roman" w:cs="Times New Roman"/>
                <w:color w:val="000000"/>
                <w:sz w:val="16"/>
                <w:szCs w:val="16"/>
                <w:lang w:eastAsia="el-GR"/>
              </w:rPr>
              <w:t>0,00 €</w:t>
            </w:r>
          </w:p>
        </w:tc>
        <w:tc>
          <w:tcPr>
            <w:tcW w:w="1865" w:type="dxa"/>
            <w:tcBorders>
              <w:top w:val="nil"/>
              <w:left w:val="nil"/>
              <w:bottom w:val="single" w:sz="8" w:space="0" w:color="FFFFFF"/>
              <w:right w:val="single" w:sz="8" w:space="0" w:color="FFFFFF"/>
            </w:tcBorders>
            <w:shd w:val="clear" w:color="000000" w:fill="F89F55"/>
            <w:vAlign w:val="center"/>
            <w:hideMark/>
          </w:tcPr>
          <w:p w14:paraId="600BF807" w14:textId="77777777" w:rsidR="00C170D1" w:rsidRPr="00931EEF" w:rsidRDefault="00C170D1" w:rsidP="00CE65B6">
            <w:pPr>
              <w:spacing w:before="0" w:after="0" w:line="240" w:lineRule="auto"/>
              <w:jc w:val="right"/>
              <w:rPr>
                <w:rFonts w:eastAsia="Times New Roman" w:cs="Times New Roman"/>
                <w:sz w:val="16"/>
                <w:szCs w:val="16"/>
                <w:lang w:eastAsia="el-GR"/>
              </w:rPr>
            </w:pPr>
            <w:r w:rsidRPr="00931EEF">
              <w:rPr>
                <w:rFonts w:eastAsia="Times New Roman" w:cs="Times New Roman"/>
                <w:sz w:val="16"/>
                <w:szCs w:val="16"/>
                <w:lang w:eastAsia="el-GR"/>
              </w:rPr>
              <w:t>0,00 €</w:t>
            </w:r>
          </w:p>
        </w:tc>
      </w:tr>
      <w:tr w:rsidR="0064129B" w:rsidRPr="0023104C" w14:paraId="323DB2FE" w14:textId="77777777" w:rsidTr="00A278CC">
        <w:trPr>
          <w:trHeight w:val="112"/>
        </w:trPr>
        <w:tc>
          <w:tcPr>
            <w:tcW w:w="0" w:type="auto"/>
            <w:vMerge/>
            <w:tcBorders>
              <w:top w:val="nil"/>
              <w:left w:val="single" w:sz="8" w:space="0" w:color="FFFFFF"/>
              <w:bottom w:val="single" w:sz="8" w:space="0" w:color="FFFFFF"/>
              <w:right w:val="single" w:sz="12" w:space="0" w:color="FFFFFF"/>
            </w:tcBorders>
            <w:vAlign w:val="center"/>
            <w:hideMark/>
          </w:tcPr>
          <w:p w14:paraId="49422AD2" w14:textId="77777777" w:rsidR="00C170D1" w:rsidRPr="00931EEF" w:rsidRDefault="00C170D1" w:rsidP="00CE65B6">
            <w:pPr>
              <w:spacing w:before="0" w:after="0" w:line="240" w:lineRule="auto"/>
              <w:jc w:val="left"/>
              <w:rPr>
                <w:rFonts w:eastAsia="Times New Roman" w:cs="Times New Roman"/>
                <w:b/>
                <w:bCs/>
                <w:color w:val="FFFFFF"/>
                <w:sz w:val="16"/>
                <w:szCs w:val="16"/>
                <w:lang w:eastAsia="el-GR"/>
              </w:rPr>
            </w:pPr>
          </w:p>
        </w:tc>
        <w:tc>
          <w:tcPr>
            <w:tcW w:w="0" w:type="auto"/>
            <w:vMerge/>
            <w:tcBorders>
              <w:left w:val="nil"/>
              <w:bottom w:val="single" w:sz="8" w:space="0" w:color="FFFFFF"/>
              <w:right w:val="single" w:sz="8" w:space="0" w:color="FFFFFF"/>
            </w:tcBorders>
            <w:shd w:val="clear" w:color="000000" w:fill="F89F55"/>
            <w:vAlign w:val="center"/>
            <w:hideMark/>
          </w:tcPr>
          <w:p w14:paraId="0A71A1C5" w14:textId="77777777" w:rsidR="00C170D1" w:rsidRPr="00931EEF" w:rsidRDefault="00C170D1" w:rsidP="00CE65B6">
            <w:pPr>
              <w:spacing w:before="0" w:after="0" w:line="240" w:lineRule="auto"/>
              <w:jc w:val="center"/>
              <w:rPr>
                <w:rFonts w:eastAsia="Times New Roman" w:cs="Times New Roman"/>
                <w:color w:val="000000"/>
                <w:sz w:val="16"/>
                <w:szCs w:val="16"/>
                <w:lang w:eastAsia="el-GR"/>
              </w:rPr>
            </w:pPr>
          </w:p>
        </w:tc>
        <w:tc>
          <w:tcPr>
            <w:tcW w:w="0" w:type="auto"/>
            <w:tcBorders>
              <w:top w:val="nil"/>
              <w:left w:val="nil"/>
              <w:bottom w:val="single" w:sz="8" w:space="0" w:color="FFFFFF"/>
              <w:right w:val="single" w:sz="8" w:space="0" w:color="FFFFFF"/>
            </w:tcBorders>
            <w:shd w:val="clear" w:color="000000" w:fill="F89F55"/>
            <w:vAlign w:val="center"/>
            <w:hideMark/>
          </w:tcPr>
          <w:p w14:paraId="4457B01F" w14:textId="77777777" w:rsidR="00C170D1" w:rsidRPr="00931EEF" w:rsidRDefault="00C170D1" w:rsidP="00CE65B6">
            <w:pPr>
              <w:spacing w:before="0" w:after="0" w:line="240" w:lineRule="auto"/>
              <w:jc w:val="center"/>
              <w:rPr>
                <w:rFonts w:eastAsia="Times New Roman" w:cs="Times New Roman"/>
                <w:color w:val="000000"/>
                <w:sz w:val="16"/>
                <w:szCs w:val="16"/>
                <w:lang w:eastAsia="el-GR"/>
              </w:rPr>
            </w:pPr>
            <w:r>
              <w:rPr>
                <w:rFonts w:eastAsia="Times New Roman" w:cs="Times New Roman"/>
                <w:color w:val="000000"/>
                <w:sz w:val="16"/>
                <w:szCs w:val="16"/>
                <w:lang w:eastAsia="el-GR"/>
              </w:rPr>
              <w:t>%</w:t>
            </w:r>
          </w:p>
        </w:tc>
        <w:tc>
          <w:tcPr>
            <w:tcW w:w="1865" w:type="dxa"/>
            <w:tcBorders>
              <w:top w:val="nil"/>
              <w:left w:val="nil"/>
              <w:bottom w:val="single" w:sz="8" w:space="0" w:color="FFFFFF"/>
              <w:right w:val="single" w:sz="8" w:space="0" w:color="FFFFFF"/>
            </w:tcBorders>
            <w:shd w:val="clear" w:color="000000" w:fill="F89F55"/>
            <w:vAlign w:val="center"/>
            <w:hideMark/>
          </w:tcPr>
          <w:p w14:paraId="730C7FE2" w14:textId="77777777" w:rsidR="00C170D1" w:rsidRPr="00260725" w:rsidRDefault="00C170D1" w:rsidP="00CE65B6">
            <w:pPr>
              <w:spacing w:before="0" w:after="0" w:line="240" w:lineRule="auto"/>
              <w:jc w:val="center"/>
              <w:rPr>
                <w:rFonts w:eastAsia="Times New Roman" w:cs="Times New Roman"/>
                <w:i/>
                <w:color w:val="000000"/>
                <w:sz w:val="16"/>
                <w:szCs w:val="16"/>
                <w:lang w:eastAsia="el-GR"/>
              </w:rPr>
            </w:pPr>
            <w:r w:rsidRPr="00260725">
              <w:rPr>
                <w:rFonts w:eastAsia="Times New Roman" w:cs="Times New Roman"/>
                <w:i/>
                <w:color w:val="000000"/>
                <w:sz w:val="16"/>
                <w:szCs w:val="16"/>
                <w:lang w:eastAsia="el-GR"/>
              </w:rPr>
              <w:t>0,00%</w:t>
            </w:r>
          </w:p>
        </w:tc>
        <w:tc>
          <w:tcPr>
            <w:tcW w:w="1865" w:type="dxa"/>
            <w:tcBorders>
              <w:top w:val="nil"/>
              <w:left w:val="nil"/>
              <w:bottom w:val="single" w:sz="8" w:space="0" w:color="FFFFFF"/>
              <w:right w:val="single" w:sz="8" w:space="0" w:color="FFFFFF"/>
            </w:tcBorders>
            <w:shd w:val="clear" w:color="000000" w:fill="F89F55"/>
            <w:vAlign w:val="center"/>
            <w:hideMark/>
          </w:tcPr>
          <w:p w14:paraId="4192ED26" w14:textId="77777777" w:rsidR="00C170D1" w:rsidRPr="00260725" w:rsidRDefault="00C170D1" w:rsidP="00CE65B6">
            <w:pPr>
              <w:spacing w:before="0" w:after="0" w:line="240" w:lineRule="auto"/>
              <w:jc w:val="center"/>
              <w:rPr>
                <w:rFonts w:eastAsia="Times New Roman" w:cs="Times New Roman"/>
                <w:i/>
                <w:color w:val="000000"/>
                <w:sz w:val="16"/>
                <w:szCs w:val="16"/>
                <w:lang w:eastAsia="el-GR"/>
              </w:rPr>
            </w:pPr>
            <w:r w:rsidRPr="00260725">
              <w:rPr>
                <w:rFonts w:eastAsia="Times New Roman" w:cs="Times New Roman"/>
                <w:i/>
                <w:color w:val="000000"/>
                <w:sz w:val="16"/>
                <w:szCs w:val="16"/>
                <w:lang w:eastAsia="el-GR"/>
              </w:rPr>
              <w:t>0,00%</w:t>
            </w:r>
          </w:p>
        </w:tc>
        <w:tc>
          <w:tcPr>
            <w:tcW w:w="1865" w:type="dxa"/>
            <w:tcBorders>
              <w:top w:val="nil"/>
              <w:left w:val="nil"/>
              <w:bottom w:val="single" w:sz="8" w:space="0" w:color="FFFFFF"/>
              <w:right w:val="single" w:sz="8" w:space="0" w:color="FFFFFF"/>
            </w:tcBorders>
            <w:shd w:val="clear" w:color="000000" w:fill="F89F55"/>
            <w:vAlign w:val="center"/>
            <w:hideMark/>
          </w:tcPr>
          <w:p w14:paraId="3CA0A1F2" w14:textId="77777777" w:rsidR="00C170D1" w:rsidRPr="00260725" w:rsidRDefault="00C170D1" w:rsidP="00CE65B6">
            <w:pPr>
              <w:spacing w:before="0" w:after="0" w:line="240" w:lineRule="auto"/>
              <w:jc w:val="center"/>
              <w:rPr>
                <w:rFonts w:eastAsia="Times New Roman" w:cs="Times New Roman"/>
                <w:i/>
                <w:color w:val="000000"/>
                <w:sz w:val="16"/>
                <w:szCs w:val="16"/>
                <w:lang w:eastAsia="el-GR"/>
              </w:rPr>
            </w:pPr>
            <w:r w:rsidRPr="00260725">
              <w:rPr>
                <w:rFonts w:eastAsia="Times New Roman" w:cs="Times New Roman"/>
                <w:i/>
                <w:color w:val="000000"/>
                <w:sz w:val="16"/>
                <w:szCs w:val="16"/>
                <w:lang w:eastAsia="el-GR"/>
              </w:rPr>
              <w:t>0,00%</w:t>
            </w:r>
          </w:p>
        </w:tc>
        <w:tc>
          <w:tcPr>
            <w:tcW w:w="1865" w:type="dxa"/>
            <w:tcBorders>
              <w:top w:val="nil"/>
              <w:left w:val="nil"/>
              <w:bottom w:val="single" w:sz="8" w:space="0" w:color="FFFFFF"/>
              <w:right w:val="single" w:sz="8" w:space="0" w:color="FFFFFF"/>
            </w:tcBorders>
            <w:shd w:val="clear" w:color="000000" w:fill="F89F55"/>
            <w:vAlign w:val="center"/>
            <w:hideMark/>
          </w:tcPr>
          <w:p w14:paraId="7971A444" w14:textId="77777777" w:rsidR="00C170D1" w:rsidRPr="00260725" w:rsidRDefault="00C170D1" w:rsidP="00CE65B6">
            <w:pPr>
              <w:spacing w:before="0" w:after="0" w:line="240" w:lineRule="auto"/>
              <w:jc w:val="center"/>
              <w:rPr>
                <w:rFonts w:eastAsia="Times New Roman" w:cs="Times New Roman"/>
                <w:i/>
                <w:color w:val="000000"/>
                <w:sz w:val="16"/>
                <w:szCs w:val="16"/>
                <w:lang w:eastAsia="el-GR"/>
              </w:rPr>
            </w:pPr>
            <w:r w:rsidRPr="00260725">
              <w:rPr>
                <w:rFonts w:eastAsia="Times New Roman" w:cs="Times New Roman"/>
                <w:i/>
                <w:color w:val="000000"/>
                <w:sz w:val="16"/>
                <w:szCs w:val="16"/>
                <w:lang w:eastAsia="el-GR"/>
              </w:rPr>
              <w:t>0,00%</w:t>
            </w:r>
          </w:p>
        </w:tc>
        <w:tc>
          <w:tcPr>
            <w:tcW w:w="1865" w:type="dxa"/>
            <w:tcBorders>
              <w:top w:val="nil"/>
              <w:left w:val="nil"/>
              <w:bottom w:val="single" w:sz="8" w:space="0" w:color="FFFFFF"/>
              <w:right w:val="single" w:sz="8" w:space="0" w:color="FFFFFF"/>
            </w:tcBorders>
            <w:shd w:val="clear" w:color="000000" w:fill="F89F55"/>
            <w:vAlign w:val="center"/>
            <w:hideMark/>
          </w:tcPr>
          <w:p w14:paraId="17B7BF5D" w14:textId="77777777" w:rsidR="00C170D1" w:rsidRPr="00260725" w:rsidRDefault="00C170D1" w:rsidP="00CE65B6">
            <w:pPr>
              <w:spacing w:before="0" w:after="0" w:line="240" w:lineRule="auto"/>
              <w:jc w:val="center"/>
              <w:rPr>
                <w:rFonts w:eastAsia="Times New Roman" w:cs="Times New Roman"/>
                <w:i/>
                <w:color w:val="000000"/>
                <w:sz w:val="16"/>
                <w:szCs w:val="16"/>
                <w:lang w:eastAsia="el-GR"/>
              </w:rPr>
            </w:pPr>
            <w:r w:rsidRPr="00260725">
              <w:rPr>
                <w:rFonts w:eastAsia="Times New Roman" w:cs="Times New Roman"/>
                <w:i/>
                <w:color w:val="000000"/>
                <w:sz w:val="16"/>
                <w:szCs w:val="16"/>
                <w:lang w:eastAsia="el-GR"/>
              </w:rPr>
              <w:t>0,00%</w:t>
            </w:r>
          </w:p>
        </w:tc>
        <w:tc>
          <w:tcPr>
            <w:tcW w:w="1865" w:type="dxa"/>
            <w:tcBorders>
              <w:top w:val="nil"/>
              <w:left w:val="nil"/>
              <w:bottom w:val="single" w:sz="8" w:space="0" w:color="FFFFFF"/>
              <w:right w:val="single" w:sz="8" w:space="0" w:color="FFFFFF"/>
            </w:tcBorders>
            <w:shd w:val="clear" w:color="000000" w:fill="F89F55"/>
            <w:vAlign w:val="center"/>
            <w:hideMark/>
          </w:tcPr>
          <w:p w14:paraId="7F351398" w14:textId="77777777" w:rsidR="00C170D1" w:rsidRPr="00260725" w:rsidRDefault="00C170D1" w:rsidP="00CE65B6">
            <w:pPr>
              <w:spacing w:before="0" w:after="0" w:line="240" w:lineRule="auto"/>
              <w:jc w:val="center"/>
              <w:rPr>
                <w:rFonts w:eastAsia="Times New Roman" w:cs="Times New Roman"/>
                <w:i/>
                <w:sz w:val="16"/>
                <w:szCs w:val="16"/>
                <w:lang w:eastAsia="el-GR"/>
              </w:rPr>
            </w:pPr>
            <w:r w:rsidRPr="00260725">
              <w:rPr>
                <w:rFonts w:eastAsia="Times New Roman" w:cs="Times New Roman"/>
                <w:i/>
                <w:color w:val="000000"/>
                <w:sz w:val="16"/>
                <w:szCs w:val="16"/>
                <w:lang w:eastAsia="el-GR"/>
              </w:rPr>
              <w:t>0,00%</w:t>
            </w:r>
          </w:p>
        </w:tc>
      </w:tr>
      <w:tr w:rsidR="0064129B" w:rsidRPr="0023104C" w14:paraId="1FDC8E83" w14:textId="77777777" w:rsidTr="00A278CC">
        <w:trPr>
          <w:trHeight w:val="277"/>
        </w:trPr>
        <w:tc>
          <w:tcPr>
            <w:tcW w:w="0" w:type="auto"/>
            <w:vMerge w:val="restart"/>
            <w:tcBorders>
              <w:top w:val="nil"/>
              <w:left w:val="single" w:sz="8" w:space="0" w:color="FFFFFF"/>
              <w:bottom w:val="single" w:sz="8" w:space="0" w:color="FFFFFF"/>
              <w:right w:val="single" w:sz="12" w:space="0" w:color="FFFFFF"/>
            </w:tcBorders>
            <w:shd w:val="clear" w:color="000000" w:fill="974806"/>
            <w:vAlign w:val="center"/>
            <w:hideMark/>
          </w:tcPr>
          <w:p w14:paraId="04088F05" w14:textId="77777777" w:rsidR="00C170D1" w:rsidRPr="00931EEF" w:rsidRDefault="00C170D1" w:rsidP="00CE65B6">
            <w:pPr>
              <w:spacing w:before="0" w:after="0" w:line="240" w:lineRule="auto"/>
              <w:jc w:val="center"/>
              <w:rPr>
                <w:rFonts w:eastAsia="Times New Roman" w:cs="Times New Roman"/>
                <w:b/>
                <w:bCs/>
                <w:color w:val="FFFFFF"/>
                <w:sz w:val="16"/>
                <w:szCs w:val="16"/>
                <w:lang w:eastAsia="el-GR"/>
              </w:rPr>
            </w:pPr>
            <w:r w:rsidRPr="00931EEF">
              <w:rPr>
                <w:rFonts w:eastAsia="Times New Roman" w:cs="Times New Roman"/>
                <w:b/>
                <w:bCs/>
                <w:color w:val="FFFFFF"/>
                <w:sz w:val="16"/>
                <w:szCs w:val="16"/>
                <w:lang w:eastAsia="el-GR"/>
              </w:rPr>
              <w:t>Σύνολα</w:t>
            </w:r>
          </w:p>
        </w:tc>
        <w:tc>
          <w:tcPr>
            <w:tcW w:w="0" w:type="auto"/>
            <w:vMerge w:val="restart"/>
            <w:tcBorders>
              <w:top w:val="nil"/>
              <w:left w:val="nil"/>
              <w:right w:val="single" w:sz="8" w:space="0" w:color="FFFFFF"/>
            </w:tcBorders>
            <w:shd w:val="clear" w:color="000000" w:fill="FBCFAB"/>
            <w:vAlign w:val="center"/>
            <w:hideMark/>
          </w:tcPr>
          <w:p w14:paraId="57637700" w14:textId="77777777" w:rsidR="00C170D1" w:rsidRPr="00931EEF" w:rsidRDefault="00C170D1" w:rsidP="00CE65B6">
            <w:pPr>
              <w:spacing w:before="0" w:after="0" w:line="240" w:lineRule="auto"/>
              <w:jc w:val="center"/>
              <w:rPr>
                <w:rFonts w:eastAsia="Times New Roman" w:cs="Times New Roman"/>
                <w:b/>
                <w:bCs/>
                <w:color w:val="000000"/>
                <w:sz w:val="16"/>
                <w:szCs w:val="16"/>
                <w:lang w:eastAsia="el-GR"/>
              </w:rPr>
            </w:pPr>
            <w:r>
              <w:rPr>
                <w:rFonts w:eastAsia="Times New Roman" w:cs="Times New Roman"/>
                <w:b/>
                <w:bCs/>
                <w:color w:val="000000"/>
                <w:sz w:val="16"/>
                <w:szCs w:val="16"/>
                <w:lang w:eastAsia="el-GR"/>
              </w:rPr>
              <w:t>343.645.906</w:t>
            </w:r>
            <w:r w:rsidRPr="00931EEF">
              <w:rPr>
                <w:rFonts w:eastAsia="Times New Roman" w:cs="Times New Roman"/>
                <w:b/>
                <w:bCs/>
                <w:color w:val="000000"/>
                <w:sz w:val="16"/>
                <w:szCs w:val="16"/>
                <w:lang w:eastAsia="el-GR"/>
              </w:rPr>
              <w:t xml:space="preserve"> €</w:t>
            </w:r>
          </w:p>
        </w:tc>
        <w:tc>
          <w:tcPr>
            <w:tcW w:w="0" w:type="auto"/>
            <w:tcBorders>
              <w:top w:val="nil"/>
              <w:left w:val="nil"/>
              <w:bottom w:val="single" w:sz="8" w:space="0" w:color="FFFFFF"/>
              <w:right w:val="single" w:sz="8" w:space="0" w:color="FFFFFF"/>
            </w:tcBorders>
            <w:shd w:val="clear" w:color="000000" w:fill="FBCFAB"/>
            <w:vAlign w:val="center"/>
            <w:hideMark/>
          </w:tcPr>
          <w:p w14:paraId="1DD92015" w14:textId="77777777" w:rsidR="00C170D1" w:rsidRPr="00931EEF" w:rsidRDefault="00C170D1" w:rsidP="00CE65B6">
            <w:pPr>
              <w:spacing w:before="0" w:after="0" w:line="240" w:lineRule="auto"/>
              <w:jc w:val="center"/>
              <w:rPr>
                <w:rFonts w:eastAsia="Times New Roman" w:cs="Times New Roman"/>
                <w:b/>
                <w:color w:val="000000"/>
                <w:sz w:val="16"/>
                <w:szCs w:val="16"/>
                <w:lang w:eastAsia="el-GR"/>
              </w:rPr>
            </w:pPr>
            <w:r w:rsidRPr="00931EEF">
              <w:rPr>
                <w:rFonts w:eastAsia="Times New Roman" w:cs="Times New Roman"/>
                <w:b/>
                <w:color w:val="000000"/>
                <w:sz w:val="16"/>
                <w:szCs w:val="16"/>
                <w:lang w:eastAsia="el-GR"/>
              </w:rPr>
              <w:t>ΕΤΠΑ</w:t>
            </w:r>
          </w:p>
        </w:tc>
        <w:tc>
          <w:tcPr>
            <w:tcW w:w="1865" w:type="dxa"/>
            <w:tcBorders>
              <w:top w:val="nil"/>
              <w:left w:val="nil"/>
              <w:bottom w:val="single" w:sz="8" w:space="0" w:color="FFFFFF"/>
              <w:right w:val="single" w:sz="8" w:space="0" w:color="FFFFFF"/>
            </w:tcBorders>
            <w:shd w:val="clear" w:color="000000" w:fill="FBCFAB"/>
            <w:vAlign w:val="center"/>
            <w:hideMark/>
          </w:tcPr>
          <w:p w14:paraId="2DB07A61" w14:textId="77777777" w:rsidR="00C170D1" w:rsidRPr="00931EEF" w:rsidRDefault="0015283E" w:rsidP="00CE65B6">
            <w:pPr>
              <w:spacing w:before="0" w:after="0" w:line="240" w:lineRule="auto"/>
              <w:jc w:val="right"/>
              <w:rPr>
                <w:rFonts w:eastAsia="Times New Roman" w:cs="Times New Roman"/>
                <w:color w:val="000000"/>
                <w:sz w:val="16"/>
                <w:szCs w:val="16"/>
                <w:lang w:eastAsia="el-GR"/>
              </w:rPr>
            </w:pPr>
            <w:r>
              <w:rPr>
                <w:rFonts w:eastAsia="Times New Roman" w:cs="Times New Roman"/>
                <w:color w:val="000000"/>
                <w:sz w:val="16"/>
                <w:szCs w:val="16"/>
                <w:lang w:eastAsia="el-GR"/>
              </w:rPr>
              <w:t>112.080</w:t>
            </w:r>
            <w:r w:rsidR="00C170D1" w:rsidRPr="00931EEF">
              <w:rPr>
                <w:rFonts w:eastAsia="Times New Roman" w:cs="Times New Roman"/>
                <w:color w:val="000000"/>
                <w:sz w:val="16"/>
                <w:szCs w:val="16"/>
                <w:lang w:eastAsia="el-GR"/>
              </w:rPr>
              <w:t>.000,00 €</w:t>
            </w:r>
          </w:p>
        </w:tc>
        <w:tc>
          <w:tcPr>
            <w:tcW w:w="1865" w:type="dxa"/>
            <w:tcBorders>
              <w:top w:val="nil"/>
              <w:left w:val="nil"/>
              <w:bottom w:val="single" w:sz="8" w:space="0" w:color="FFFFFF"/>
              <w:right w:val="single" w:sz="8" w:space="0" w:color="FFFFFF"/>
            </w:tcBorders>
            <w:shd w:val="clear" w:color="000000" w:fill="FBCFAB"/>
            <w:vAlign w:val="center"/>
            <w:hideMark/>
          </w:tcPr>
          <w:p w14:paraId="6653B048" w14:textId="77777777" w:rsidR="00C170D1" w:rsidRPr="00931EEF" w:rsidRDefault="00C170D1" w:rsidP="00CE65B6">
            <w:pPr>
              <w:spacing w:before="0" w:after="0" w:line="240" w:lineRule="auto"/>
              <w:jc w:val="right"/>
              <w:rPr>
                <w:rFonts w:eastAsia="Times New Roman" w:cs="Times New Roman"/>
                <w:color w:val="000000"/>
                <w:sz w:val="16"/>
                <w:szCs w:val="16"/>
                <w:lang w:eastAsia="el-GR"/>
              </w:rPr>
            </w:pPr>
            <w:r w:rsidRPr="00931EEF">
              <w:rPr>
                <w:rFonts w:eastAsia="Times New Roman" w:cs="Times New Roman"/>
                <w:color w:val="000000"/>
                <w:sz w:val="16"/>
                <w:szCs w:val="16"/>
                <w:lang w:eastAsia="el-GR"/>
              </w:rPr>
              <w:t>47.638.177,40 €</w:t>
            </w:r>
          </w:p>
        </w:tc>
        <w:tc>
          <w:tcPr>
            <w:tcW w:w="1865" w:type="dxa"/>
            <w:tcBorders>
              <w:top w:val="nil"/>
              <w:left w:val="nil"/>
              <w:bottom w:val="single" w:sz="8" w:space="0" w:color="FFFFFF"/>
              <w:right w:val="single" w:sz="8" w:space="0" w:color="FFFFFF"/>
            </w:tcBorders>
            <w:shd w:val="clear" w:color="000000" w:fill="FBCFAB"/>
            <w:vAlign w:val="center"/>
            <w:hideMark/>
          </w:tcPr>
          <w:p w14:paraId="339E9A37" w14:textId="77777777" w:rsidR="00C170D1" w:rsidRPr="00931EEF" w:rsidRDefault="00C170D1" w:rsidP="00CE65B6">
            <w:pPr>
              <w:spacing w:before="0" w:after="0" w:line="240" w:lineRule="auto"/>
              <w:jc w:val="right"/>
              <w:rPr>
                <w:rFonts w:eastAsia="Times New Roman" w:cs="Times New Roman"/>
                <w:color w:val="000000"/>
                <w:sz w:val="16"/>
                <w:szCs w:val="16"/>
                <w:lang w:eastAsia="el-GR"/>
              </w:rPr>
            </w:pPr>
            <w:r w:rsidRPr="00931EEF">
              <w:rPr>
                <w:rFonts w:eastAsia="Times New Roman" w:cs="Times New Roman"/>
                <w:color w:val="000000"/>
                <w:sz w:val="16"/>
                <w:szCs w:val="16"/>
                <w:lang w:eastAsia="el-GR"/>
              </w:rPr>
              <w:t>36.297.156,40 €</w:t>
            </w:r>
          </w:p>
        </w:tc>
        <w:tc>
          <w:tcPr>
            <w:tcW w:w="1865" w:type="dxa"/>
            <w:tcBorders>
              <w:top w:val="nil"/>
              <w:left w:val="nil"/>
              <w:bottom w:val="single" w:sz="8" w:space="0" w:color="FFFFFF"/>
              <w:right w:val="single" w:sz="8" w:space="0" w:color="FFFFFF"/>
            </w:tcBorders>
            <w:shd w:val="clear" w:color="000000" w:fill="FBCFAB"/>
            <w:vAlign w:val="center"/>
            <w:hideMark/>
          </w:tcPr>
          <w:p w14:paraId="668F0493" w14:textId="77777777" w:rsidR="00C170D1" w:rsidRPr="00931EEF" w:rsidRDefault="00C170D1" w:rsidP="00CE65B6">
            <w:pPr>
              <w:spacing w:before="0" w:after="0" w:line="240" w:lineRule="auto"/>
              <w:jc w:val="right"/>
              <w:rPr>
                <w:rFonts w:eastAsia="Times New Roman" w:cs="Times New Roman"/>
                <w:color w:val="000000"/>
                <w:sz w:val="16"/>
                <w:szCs w:val="16"/>
                <w:lang w:eastAsia="el-GR"/>
              </w:rPr>
            </w:pPr>
            <w:r w:rsidRPr="00931EEF">
              <w:rPr>
                <w:rFonts w:eastAsia="Times New Roman" w:cs="Times New Roman"/>
                <w:color w:val="000000"/>
                <w:sz w:val="16"/>
                <w:szCs w:val="16"/>
                <w:lang w:eastAsia="el-GR"/>
              </w:rPr>
              <w:t>12.744.333,00 €</w:t>
            </w:r>
          </w:p>
        </w:tc>
        <w:tc>
          <w:tcPr>
            <w:tcW w:w="1865" w:type="dxa"/>
            <w:tcBorders>
              <w:top w:val="nil"/>
              <w:left w:val="nil"/>
              <w:bottom w:val="single" w:sz="8" w:space="0" w:color="FFFFFF"/>
              <w:right w:val="single" w:sz="8" w:space="0" w:color="FFFFFF"/>
            </w:tcBorders>
            <w:shd w:val="clear" w:color="000000" w:fill="FBCFAB"/>
            <w:vAlign w:val="center"/>
            <w:hideMark/>
          </w:tcPr>
          <w:p w14:paraId="17AF5804" w14:textId="77777777" w:rsidR="00C170D1" w:rsidRPr="00931EEF" w:rsidRDefault="00C170D1" w:rsidP="00CE65B6">
            <w:pPr>
              <w:spacing w:before="0" w:after="0" w:line="240" w:lineRule="auto"/>
              <w:jc w:val="right"/>
              <w:rPr>
                <w:rFonts w:eastAsia="Times New Roman" w:cs="Times New Roman"/>
                <w:color w:val="000000"/>
                <w:sz w:val="16"/>
                <w:szCs w:val="16"/>
                <w:lang w:eastAsia="el-GR"/>
              </w:rPr>
            </w:pPr>
            <w:r w:rsidRPr="00931EEF">
              <w:rPr>
                <w:rFonts w:eastAsia="Times New Roman" w:cs="Times New Roman"/>
                <w:color w:val="000000"/>
                <w:sz w:val="16"/>
                <w:szCs w:val="16"/>
                <w:lang w:eastAsia="el-GR"/>
              </w:rPr>
              <w:t>1.644.668,00 €</w:t>
            </w:r>
          </w:p>
        </w:tc>
        <w:tc>
          <w:tcPr>
            <w:tcW w:w="1865" w:type="dxa"/>
            <w:tcBorders>
              <w:top w:val="nil"/>
              <w:left w:val="nil"/>
              <w:bottom w:val="single" w:sz="8" w:space="0" w:color="FFFFFF"/>
              <w:right w:val="single" w:sz="8" w:space="0" w:color="FFFFFF"/>
            </w:tcBorders>
            <w:shd w:val="clear" w:color="000000" w:fill="FBCFAB"/>
            <w:vAlign w:val="center"/>
            <w:hideMark/>
          </w:tcPr>
          <w:p w14:paraId="3CD05869" w14:textId="77777777" w:rsidR="00C170D1" w:rsidRPr="00931EEF" w:rsidRDefault="00C170D1" w:rsidP="00CE65B6">
            <w:pPr>
              <w:spacing w:before="0" w:after="0" w:line="240" w:lineRule="auto"/>
              <w:jc w:val="right"/>
              <w:rPr>
                <w:rFonts w:eastAsia="Times New Roman" w:cs="Times New Roman"/>
                <w:sz w:val="16"/>
                <w:szCs w:val="16"/>
                <w:lang w:eastAsia="el-GR"/>
              </w:rPr>
            </w:pPr>
            <w:r w:rsidRPr="00931EEF">
              <w:rPr>
                <w:rFonts w:eastAsia="Times New Roman" w:cs="Times New Roman"/>
                <w:sz w:val="16"/>
                <w:szCs w:val="16"/>
                <w:lang w:eastAsia="el-GR"/>
              </w:rPr>
              <w:t>383.919,00 €</w:t>
            </w:r>
          </w:p>
        </w:tc>
      </w:tr>
      <w:tr w:rsidR="0064129B" w:rsidRPr="0023104C" w14:paraId="538AE17A" w14:textId="77777777" w:rsidTr="00A278CC">
        <w:trPr>
          <w:trHeight w:val="162"/>
        </w:trPr>
        <w:tc>
          <w:tcPr>
            <w:tcW w:w="0" w:type="auto"/>
            <w:vMerge/>
            <w:tcBorders>
              <w:top w:val="nil"/>
              <w:left w:val="single" w:sz="8" w:space="0" w:color="FFFFFF"/>
              <w:bottom w:val="single" w:sz="8" w:space="0" w:color="FFFFFF"/>
              <w:right w:val="single" w:sz="12" w:space="0" w:color="FFFFFF"/>
            </w:tcBorders>
            <w:vAlign w:val="center"/>
          </w:tcPr>
          <w:p w14:paraId="6B53ED50" w14:textId="77777777" w:rsidR="00C170D1" w:rsidRPr="00931EEF" w:rsidRDefault="00C170D1" w:rsidP="00CE65B6">
            <w:pPr>
              <w:spacing w:before="0" w:after="0" w:line="240" w:lineRule="auto"/>
              <w:jc w:val="left"/>
              <w:rPr>
                <w:rFonts w:eastAsia="Times New Roman" w:cs="Times New Roman"/>
                <w:b/>
                <w:bCs/>
                <w:color w:val="FFFFFF"/>
                <w:sz w:val="16"/>
                <w:szCs w:val="16"/>
                <w:lang w:eastAsia="el-GR"/>
              </w:rPr>
            </w:pPr>
          </w:p>
        </w:tc>
        <w:tc>
          <w:tcPr>
            <w:tcW w:w="0" w:type="auto"/>
            <w:vMerge/>
            <w:tcBorders>
              <w:left w:val="nil"/>
              <w:bottom w:val="single" w:sz="8" w:space="0" w:color="FFFFFF"/>
              <w:right w:val="single" w:sz="8" w:space="0" w:color="FFFFFF"/>
            </w:tcBorders>
            <w:shd w:val="clear" w:color="000000" w:fill="FBCFAB"/>
            <w:vAlign w:val="center"/>
          </w:tcPr>
          <w:p w14:paraId="0DC3F8F9" w14:textId="77777777" w:rsidR="00C170D1" w:rsidRPr="00931EEF" w:rsidRDefault="00C170D1" w:rsidP="00CE65B6">
            <w:pPr>
              <w:spacing w:before="0" w:after="0" w:line="240" w:lineRule="auto"/>
              <w:jc w:val="center"/>
              <w:rPr>
                <w:rFonts w:eastAsia="Times New Roman" w:cs="Times New Roman"/>
                <w:b/>
                <w:bCs/>
                <w:color w:val="000000"/>
                <w:sz w:val="16"/>
                <w:szCs w:val="16"/>
                <w:lang w:eastAsia="el-GR"/>
              </w:rPr>
            </w:pPr>
          </w:p>
        </w:tc>
        <w:tc>
          <w:tcPr>
            <w:tcW w:w="0" w:type="auto"/>
            <w:tcBorders>
              <w:top w:val="nil"/>
              <w:left w:val="nil"/>
              <w:bottom w:val="single" w:sz="8" w:space="0" w:color="FFFFFF"/>
              <w:right w:val="single" w:sz="8" w:space="0" w:color="FFFFFF"/>
            </w:tcBorders>
            <w:shd w:val="clear" w:color="000000" w:fill="FBCFAB"/>
            <w:vAlign w:val="center"/>
          </w:tcPr>
          <w:p w14:paraId="323312F1" w14:textId="77777777" w:rsidR="00C170D1" w:rsidRPr="00931EEF" w:rsidRDefault="00C170D1" w:rsidP="00CE65B6">
            <w:pPr>
              <w:spacing w:before="0" w:after="0" w:line="240" w:lineRule="auto"/>
              <w:jc w:val="center"/>
              <w:rPr>
                <w:rFonts w:eastAsia="Times New Roman" w:cs="Times New Roman"/>
                <w:b/>
                <w:color w:val="000000"/>
                <w:sz w:val="16"/>
                <w:szCs w:val="16"/>
                <w:lang w:eastAsia="el-GR"/>
              </w:rPr>
            </w:pPr>
            <w:r>
              <w:rPr>
                <w:rFonts w:eastAsia="Times New Roman" w:cs="Times New Roman"/>
                <w:color w:val="000000"/>
                <w:sz w:val="16"/>
                <w:szCs w:val="16"/>
                <w:lang w:eastAsia="el-GR"/>
              </w:rPr>
              <w:t>%</w:t>
            </w:r>
          </w:p>
        </w:tc>
        <w:tc>
          <w:tcPr>
            <w:tcW w:w="1865" w:type="dxa"/>
            <w:tcBorders>
              <w:top w:val="nil"/>
              <w:left w:val="nil"/>
              <w:bottom w:val="single" w:sz="8" w:space="0" w:color="FFFFFF"/>
              <w:right w:val="single" w:sz="8" w:space="0" w:color="FFFFFF"/>
            </w:tcBorders>
            <w:shd w:val="clear" w:color="000000" w:fill="FBCFAB"/>
            <w:vAlign w:val="center"/>
          </w:tcPr>
          <w:p w14:paraId="6C6A8103" w14:textId="77777777" w:rsidR="00C170D1" w:rsidRPr="00B04CA9" w:rsidRDefault="00C170D1" w:rsidP="00CE65B6">
            <w:pPr>
              <w:spacing w:before="0" w:after="0" w:line="240" w:lineRule="auto"/>
              <w:jc w:val="center"/>
              <w:rPr>
                <w:rFonts w:eastAsia="Times New Roman" w:cs="Times New Roman"/>
                <w:b/>
                <w:i/>
                <w:color w:val="000000"/>
                <w:sz w:val="16"/>
                <w:szCs w:val="16"/>
                <w:lang w:eastAsia="el-GR"/>
              </w:rPr>
            </w:pPr>
            <w:r>
              <w:rPr>
                <w:rFonts w:eastAsia="Times New Roman" w:cs="Times New Roman"/>
                <w:b/>
                <w:i/>
                <w:color w:val="000000"/>
                <w:sz w:val="16"/>
                <w:szCs w:val="16"/>
                <w:lang w:eastAsia="el-GR"/>
              </w:rPr>
              <w:t>19,61</w:t>
            </w:r>
            <w:r w:rsidRPr="00B04CA9">
              <w:rPr>
                <w:rFonts w:eastAsia="Times New Roman" w:cs="Times New Roman"/>
                <w:b/>
                <w:i/>
                <w:color w:val="000000"/>
                <w:sz w:val="16"/>
                <w:szCs w:val="16"/>
                <w:lang w:eastAsia="el-GR"/>
              </w:rPr>
              <w:t>%</w:t>
            </w:r>
          </w:p>
        </w:tc>
        <w:tc>
          <w:tcPr>
            <w:tcW w:w="1865" w:type="dxa"/>
            <w:tcBorders>
              <w:top w:val="nil"/>
              <w:left w:val="nil"/>
              <w:bottom w:val="single" w:sz="8" w:space="0" w:color="FFFFFF"/>
              <w:right w:val="single" w:sz="8" w:space="0" w:color="FFFFFF"/>
            </w:tcBorders>
            <w:shd w:val="clear" w:color="000000" w:fill="FBCFAB"/>
            <w:vAlign w:val="center"/>
          </w:tcPr>
          <w:p w14:paraId="4CE44BA5" w14:textId="77777777" w:rsidR="00C170D1" w:rsidRPr="00B04CA9" w:rsidRDefault="00C170D1" w:rsidP="00CE65B6">
            <w:pPr>
              <w:spacing w:before="0" w:after="0" w:line="240" w:lineRule="auto"/>
              <w:jc w:val="center"/>
              <w:rPr>
                <w:rFonts w:eastAsia="Times New Roman" w:cs="Times New Roman"/>
                <w:b/>
                <w:i/>
                <w:color w:val="000000"/>
                <w:sz w:val="16"/>
                <w:szCs w:val="16"/>
                <w:lang w:eastAsia="el-GR"/>
              </w:rPr>
            </w:pPr>
            <w:r>
              <w:rPr>
                <w:rFonts w:eastAsia="Times New Roman" w:cs="Times New Roman"/>
                <w:b/>
                <w:i/>
                <w:color w:val="000000"/>
                <w:sz w:val="16"/>
                <w:szCs w:val="16"/>
                <w:lang w:eastAsia="el-GR"/>
              </w:rPr>
              <w:t>13,86</w:t>
            </w:r>
            <w:r w:rsidRPr="00B04CA9">
              <w:rPr>
                <w:rFonts w:eastAsia="Times New Roman" w:cs="Times New Roman"/>
                <w:b/>
                <w:i/>
                <w:color w:val="000000"/>
                <w:sz w:val="16"/>
                <w:szCs w:val="16"/>
                <w:lang w:eastAsia="el-GR"/>
              </w:rPr>
              <w:t>%</w:t>
            </w:r>
          </w:p>
        </w:tc>
        <w:tc>
          <w:tcPr>
            <w:tcW w:w="1865" w:type="dxa"/>
            <w:tcBorders>
              <w:top w:val="nil"/>
              <w:left w:val="nil"/>
              <w:bottom w:val="single" w:sz="8" w:space="0" w:color="FFFFFF"/>
              <w:right w:val="single" w:sz="8" w:space="0" w:color="FFFFFF"/>
            </w:tcBorders>
            <w:shd w:val="clear" w:color="000000" w:fill="FBCFAB"/>
            <w:vAlign w:val="center"/>
          </w:tcPr>
          <w:p w14:paraId="6D36E702" w14:textId="77777777" w:rsidR="00C170D1" w:rsidRPr="00090CAD" w:rsidRDefault="00C170D1" w:rsidP="00CE65B6">
            <w:pPr>
              <w:spacing w:before="0" w:after="0" w:line="240" w:lineRule="auto"/>
              <w:jc w:val="center"/>
              <w:rPr>
                <w:rFonts w:eastAsia="Times New Roman" w:cs="Times New Roman"/>
                <w:b/>
                <w:i/>
                <w:color w:val="000000"/>
                <w:sz w:val="16"/>
                <w:szCs w:val="16"/>
                <w:lang w:eastAsia="el-GR"/>
              </w:rPr>
            </w:pPr>
            <w:r>
              <w:rPr>
                <w:rFonts w:eastAsia="Times New Roman" w:cs="Times New Roman"/>
                <w:b/>
                <w:i/>
                <w:color w:val="000000"/>
                <w:sz w:val="16"/>
                <w:szCs w:val="16"/>
                <w:lang w:eastAsia="el-GR"/>
              </w:rPr>
              <w:t>10,56</w:t>
            </w:r>
            <w:r w:rsidRPr="00090CAD">
              <w:rPr>
                <w:rFonts w:eastAsia="Times New Roman" w:cs="Times New Roman"/>
                <w:b/>
                <w:i/>
                <w:color w:val="000000"/>
                <w:sz w:val="16"/>
                <w:szCs w:val="16"/>
                <w:lang w:eastAsia="el-GR"/>
              </w:rPr>
              <w:t>%</w:t>
            </w:r>
          </w:p>
        </w:tc>
        <w:tc>
          <w:tcPr>
            <w:tcW w:w="1865" w:type="dxa"/>
            <w:tcBorders>
              <w:top w:val="nil"/>
              <w:left w:val="nil"/>
              <w:bottom w:val="single" w:sz="8" w:space="0" w:color="FFFFFF"/>
              <w:right w:val="single" w:sz="8" w:space="0" w:color="FFFFFF"/>
            </w:tcBorders>
            <w:shd w:val="clear" w:color="000000" w:fill="FBCFAB"/>
            <w:vAlign w:val="center"/>
          </w:tcPr>
          <w:p w14:paraId="6E493168" w14:textId="77777777" w:rsidR="00C170D1" w:rsidRPr="00090CAD" w:rsidRDefault="00C170D1" w:rsidP="00CE65B6">
            <w:pPr>
              <w:spacing w:before="0" w:after="0" w:line="240" w:lineRule="auto"/>
              <w:jc w:val="center"/>
              <w:rPr>
                <w:rFonts w:eastAsia="Times New Roman" w:cs="Times New Roman"/>
                <w:b/>
                <w:i/>
                <w:color w:val="000000"/>
                <w:sz w:val="16"/>
                <w:szCs w:val="16"/>
                <w:lang w:eastAsia="el-GR"/>
              </w:rPr>
            </w:pPr>
            <w:r>
              <w:rPr>
                <w:rFonts w:eastAsia="Times New Roman" w:cs="Times New Roman"/>
                <w:b/>
                <w:i/>
                <w:color w:val="000000"/>
                <w:sz w:val="16"/>
                <w:szCs w:val="16"/>
                <w:lang w:eastAsia="el-GR"/>
              </w:rPr>
              <w:t>3,71</w:t>
            </w:r>
            <w:r w:rsidRPr="00090CAD">
              <w:rPr>
                <w:rFonts w:eastAsia="Times New Roman" w:cs="Times New Roman"/>
                <w:b/>
                <w:i/>
                <w:color w:val="000000"/>
                <w:sz w:val="16"/>
                <w:szCs w:val="16"/>
                <w:lang w:eastAsia="el-GR"/>
              </w:rPr>
              <w:t>%</w:t>
            </w:r>
          </w:p>
        </w:tc>
        <w:tc>
          <w:tcPr>
            <w:tcW w:w="1865" w:type="dxa"/>
            <w:tcBorders>
              <w:top w:val="nil"/>
              <w:left w:val="nil"/>
              <w:bottom w:val="single" w:sz="8" w:space="0" w:color="FFFFFF"/>
              <w:right w:val="single" w:sz="8" w:space="0" w:color="FFFFFF"/>
            </w:tcBorders>
            <w:shd w:val="clear" w:color="000000" w:fill="FBCFAB"/>
            <w:vAlign w:val="center"/>
          </w:tcPr>
          <w:p w14:paraId="08F96263" w14:textId="77777777" w:rsidR="00C170D1" w:rsidRPr="00090CAD" w:rsidRDefault="00C170D1" w:rsidP="00CE65B6">
            <w:pPr>
              <w:spacing w:before="0" w:after="0" w:line="240" w:lineRule="auto"/>
              <w:jc w:val="center"/>
              <w:rPr>
                <w:rFonts w:eastAsia="Times New Roman" w:cs="Times New Roman"/>
                <w:b/>
                <w:i/>
                <w:color w:val="000000"/>
                <w:sz w:val="16"/>
                <w:szCs w:val="16"/>
                <w:lang w:eastAsia="el-GR"/>
              </w:rPr>
            </w:pPr>
            <w:r>
              <w:rPr>
                <w:rFonts w:eastAsia="Times New Roman" w:cs="Times New Roman"/>
                <w:b/>
                <w:i/>
                <w:color w:val="000000"/>
                <w:sz w:val="16"/>
                <w:szCs w:val="16"/>
                <w:lang w:eastAsia="el-GR"/>
              </w:rPr>
              <w:t>0,48</w:t>
            </w:r>
            <w:r w:rsidRPr="00090CAD">
              <w:rPr>
                <w:rFonts w:eastAsia="Times New Roman" w:cs="Times New Roman"/>
                <w:b/>
                <w:i/>
                <w:color w:val="000000"/>
                <w:sz w:val="16"/>
                <w:szCs w:val="16"/>
                <w:lang w:eastAsia="el-GR"/>
              </w:rPr>
              <w:t>%</w:t>
            </w:r>
          </w:p>
        </w:tc>
        <w:tc>
          <w:tcPr>
            <w:tcW w:w="1865" w:type="dxa"/>
            <w:tcBorders>
              <w:top w:val="nil"/>
              <w:left w:val="nil"/>
              <w:bottom w:val="single" w:sz="8" w:space="0" w:color="FFFFFF"/>
              <w:right w:val="single" w:sz="8" w:space="0" w:color="FFFFFF"/>
            </w:tcBorders>
            <w:shd w:val="clear" w:color="000000" w:fill="FBCFAB"/>
            <w:vAlign w:val="center"/>
          </w:tcPr>
          <w:p w14:paraId="62403054" w14:textId="77777777" w:rsidR="00C170D1" w:rsidRPr="00090CAD" w:rsidRDefault="00C170D1" w:rsidP="00CE65B6">
            <w:pPr>
              <w:spacing w:before="0" w:after="0" w:line="240" w:lineRule="auto"/>
              <w:jc w:val="center"/>
              <w:rPr>
                <w:rFonts w:eastAsia="Times New Roman" w:cs="Times New Roman"/>
                <w:b/>
                <w:i/>
                <w:color w:val="000000"/>
                <w:sz w:val="16"/>
                <w:szCs w:val="16"/>
                <w:lang w:eastAsia="el-GR"/>
              </w:rPr>
            </w:pPr>
            <w:r>
              <w:rPr>
                <w:rFonts w:eastAsia="Times New Roman" w:cs="Times New Roman"/>
                <w:b/>
                <w:i/>
                <w:color w:val="000000"/>
                <w:sz w:val="16"/>
                <w:szCs w:val="16"/>
                <w:lang w:eastAsia="el-GR"/>
              </w:rPr>
              <w:t>0,11</w:t>
            </w:r>
            <w:r w:rsidRPr="00090CAD">
              <w:rPr>
                <w:rFonts w:eastAsia="Times New Roman" w:cs="Times New Roman"/>
                <w:b/>
                <w:i/>
                <w:color w:val="000000"/>
                <w:sz w:val="16"/>
                <w:szCs w:val="16"/>
                <w:lang w:eastAsia="el-GR"/>
              </w:rPr>
              <w:t>%</w:t>
            </w:r>
          </w:p>
        </w:tc>
      </w:tr>
      <w:tr w:rsidR="0064129B" w:rsidRPr="0023104C" w14:paraId="70E05224" w14:textId="77777777" w:rsidTr="00A278CC">
        <w:trPr>
          <w:trHeight w:val="271"/>
        </w:trPr>
        <w:tc>
          <w:tcPr>
            <w:tcW w:w="0" w:type="auto"/>
            <w:vMerge/>
            <w:tcBorders>
              <w:top w:val="nil"/>
              <w:left w:val="single" w:sz="8" w:space="0" w:color="FFFFFF"/>
              <w:bottom w:val="single" w:sz="8" w:space="0" w:color="FFFFFF"/>
              <w:right w:val="single" w:sz="12" w:space="0" w:color="FFFFFF"/>
            </w:tcBorders>
            <w:vAlign w:val="center"/>
          </w:tcPr>
          <w:p w14:paraId="11F8F2CB" w14:textId="77777777" w:rsidR="00C170D1" w:rsidRPr="00931EEF" w:rsidRDefault="00C170D1" w:rsidP="00CE65B6">
            <w:pPr>
              <w:spacing w:before="0" w:after="0" w:line="240" w:lineRule="auto"/>
              <w:jc w:val="left"/>
              <w:rPr>
                <w:rFonts w:eastAsia="Times New Roman" w:cs="Times New Roman"/>
                <w:b/>
                <w:bCs/>
                <w:color w:val="FFFFFF"/>
                <w:sz w:val="16"/>
                <w:szCs w:val="16"/>
                <w:lang w:eastAsia="el-GR"/>
              </w:rPr>
            </w:pPr>
          </w:p>
        </w:tc>
        <w:tc>
          <w:tcPr>
            <w:tcW w:w="0" w:type="auto"/>
            <w:vMerge w:val="restart"/>
            <w:tcBorders>
              <w:top w:val="nil"/>
              <w:left w:val="nil"/>
              <w:right w:val="single" w:sz="8" w:space="0" w:color="FFFFFF"/>
            </w:tcBorders>
            <w:shd w:val="clear" w:color="000000" w:fill="FBCFAB"/>
            <w:vAlign w:val="center"/>
          </w:tcPr>
          <w:p w14:paraId="168717B0" w14:textId="77777777" w:rsidR="00C170D1" w:rsidRPr="00931EEF" w:rsidRDefault="00C170D1" w:rsidP="00CE65B6">
            <w:pPr>
              <w:spacing w:before="0" w:after="0" w:line="240" w:lineRule="auto"/>
              <w:jc w:val="center"/>
              <w:rPr>
                <w:rFonts w:eastAsia="Times New Roman" w:cs="Times New Roman"/>
                <w:b/>
                <w:bCs/>
                <w:color w:val="000000"/>
                <w:sz w:val="16"/>
                <w:szCs w:val="16"/>
                <w:lang w:eastAsia="el-GR"/>
              </w:rPr>
            </w:pPr>
            <w:r w:rsidRPr="00931EEF">
              <w:rPr>
                <w:rFonts w:eastAsia="Times New Roman" w:cs="Times New Roman"/>
                <w:b/>
                <w:bCs/>
                <w:color w:val="000000"/>
                <w:sz w:val="16"/>
                <w:szCs w:val="16"/>
                <w:lang w:eastAsia="el-GR"/>
              </w:rPr>
              <w:t>317.107.886 €</w:t>
            </w:r>
          </w:p>
        </w:tc>
        <w:tc>
          <w:tcPr>
            <w:tcW w:w="0" w:type="auto"/>
            <w:tcBorders>
              <w:top w:val="single" w:sz="8" w:space="0" w:color="FFFFFF"/>
              <w:left w:val="nil"/>
              <w:bottom w:val="single" w:sz="8" w:space="0" w:color="FFFFFF"/>
              <w:right w:val="single" w:sz="8" w:space="0" w:color="FFFFFF"/>
            </w:tcBorders>
            <w:shd w:val="clear" w:color="000000" w:fill="FBCFAB"/>
            <w:vAlign w:val="center"/>
          </w:tcPr>
          <w:p w14:paraId="57A4686B" w14:textId="77777777" w:rsidR="00C170D1" w:rsidRPr="00090CAD" w:rsidRDefault="00C170D1" w:rsidP="00CE65B6">
            <w:pPr>
              <w:spacing w:before="0" w:after="0" w:line="240" w:lineRule="auto"/>
              <w:jc w:val="center"/>
              <w:rPr>
                <w:rFonts w:eastAsia="Times New Roman" w:cs="Times New Roman"/>
                <w:b/>
                <w:color w:val="000000"/>
                <w:sz w:val="16"/>
                <w:szCs w:val="16"/>
                <w:lang w:eastAsia="el-GR"/>
              </w:rPr>
            </w:pPr>
            <w:r w:rsidRPr="00090CAD">
              <w:rPr>
                <w:rFonts w:eastAsia="Times New Roman" w:cs="Times New Roman"/>
                <w:b/>
                <w:color w:val="000000"/>
                <w:sz w:val="16"/>
                <w:szCs w:val="16"/>
                <w:lang w:eastAsia="el-GR"/>
              </w:rPr>
              <w:t>Τ.Σ</w:t>
            </w:r>
          </w:p>
        </w:tc>
        <w:tc>
          <w:tcPr>
            <w:tcW w:w="1865" w:type="dxa"/>
            <w:tcBorders>
              <w:top w:val="nil"/>
              <w:left w:val="nil"/>
              <w:bottom w:val="single" w:sz="8" w:space="0" w:color="FFFFFF"/>
              <w:right w:val="single" w:sz="8" w:space="0" w:color="FFFFFF"/>
            </w:tcBorders>
            <w:shd w:val="clear" w:color="000000" w:fill="FBCFAB"/>
            <w:vAlign w:val="center"/>
          </w:tcPr>
          <w:p w14:paraId="5946B486" w14:textId="77777777" w:rsidR="00C170D1" w:rsidRPr="00931EEF" w:rsidRDefault="00C170D1" w:rsidP="00CE65B6">
            <w:pPr>
              <w:spacing w:before="0" w:after="0" w:line="240" w:lineRule="auto"/>
              <w:jc w:val="right"/>
              <w:rPr>
                <w:rFonts w:eastAsia="Times New Roman" w:cs="Times New Roman"/>
                <w:color w:val="000000"/>
                <w:sz w:val="16"/>
                <w:szCs w:val="16"/>
                <w:lang w:eastAsia="el-GR"/>
              </w:rPr>
            </w:pPr>
            <w:r w:rsidRPr="00931EEF">
              <w:rPr>
                <w:rFonts w:eastAsia="Times New Roman" w:cs="Times New Roman"/>
                <w:color w:val="000000"/>
                <w:sz w:val="16"/>
                <w:szCs w:val="16"/>
                <w:lang w:eastAsia="el-GR"/>
              </w:rPr>
              <w:t>52.117.000,00 €</w:t>
            </w:r>
          </w:p>
        </w:tc>
        <w:tc>
          <w:tcPr>
            <w:tcW w:w="1865" w:type="dxa"/>
            <w:tcBorders>
              <w:top w:val="nil"/>
              <w:left w:val="nil"/>
              <w:bottom w:val="single" w:sz="8" w:space="0" w:color="FFFFFF"/>
              <w:right w:val="single" w:sz="8" w:space="0" w:color="FFFFFF"/>
            </w:tcBorders>
            <w:shd w:val="clear" w:color="000000" w:fill="FBCFAB"/>
            <w:vAlign w:val="center"/>
          </w:tcPr>
          <w:p w14:paraId="088868DA" w14:textId="77777777" w:rsidR="00C170D1" w:rsidRPr="00931EEF" w:rsidRDefault="00C170D1" w:rsidP="00CE65B6">
            <w:pPr>
              <w:spacing w:before="0" w:after="0" w:line="240" w:lineRule="auto"/>
              <w:jc w:val="right"/>
              <w:rPr>
                <w:rFonts w:eastAsia="Times New Roman" w:cs="Times New Roman"/>
                <w:color w:val="000000"/>
                <w:sz w:val="16"/>
                <w:szCs w:val="16"/>
                <w:lang w:eastAsia="el-GR"/>
              </w:rPr>
            </w:pPr>
            <w:r w:rsidRPr="00931EEF">
              <w:rPr>
                <w:rFonts w:eastAsia="Times New Roman" w:cs="Times New Roman"/>
                <w:color w:val="000000"/>
                <w:sz w:val="16"/>
                <w:szCs w:val="16"/>
                <w:lang w:eastAsia="el-GR"/>
              </w:rPr>
              <w:t>50.126.158,06 €</w:t>
            </w:r>
          </w:p>
        </w:tc>
        <w:tc>
          <w:tcPr>
            <w:tcW w:w="1865" w:type="dxa"/>
            <w:tcBorders>
              <w:top w:val="nil"/>
              <w:left w:val="nil"/>
              <w:bottom w:val="single" w:sz="8" w:space="0" w:color="FFFFFF"/>
              <w:right w:val="single" w:sz="8" w:space="0" w:color="FFFFFF"/>
            </w:tcBorders>
            <w:shd w:val="clear" w:color="000000" w:fill="FBCFAB"/>
            <w:vAlign w:val="center"/>
          </w:tcPr>
          <w:p w14:paraId="742B2372" w14:textId="77777777" w:rsidR="00C170D1" w:rsidRPr="00931EEF" w:rsidRDefault="00A3548D" w:rsidP="00CE65B6">
            <w:pPr>
              <w:spacing w:before="0" w:after="0" w:line="240" w:lineRule="auto"/>
              <w:jc w:val="right"/>
              <w:rPr>
                <w:rFonts w:eastAsia="Times New Roman" w:cs="Times New Roman"/>
                <w:color w:val="000000"/>
                <w:sz w:val="16"/>
                <w:szCs w:val="16"/>
                <w:lang w:eastAsia="el-GR"/>
              </w:rPr>
            </w:pPr>
            <w:r>
              <w:rPr>
                <w:rFonts w:eastAsia="Times New Roman" w:cs="Times New Roman"/>
                <w:color w:val="000000"/>
                <w:sz w:val="16"/>
                <w:szCs w:val="16"/>
                <w:lang w:eastAsia="el-GR"/>
              </w:rPr>
              <w:t>35.564.549,96</w:t>
            </w:r>
            <w:r w:rsidR="00C170D1" w:rsidRPr="00931EEF">
              <w:rPr>
                <w:rFonts w:eastAsia="Times New Roman" w:cs="Times New Roman"/>
                <w:color w:val="000000"/>
                <w:sz w:val="16"/>
                <w:szCs w:val="16"/>
                <w:lang w:eastAsia="el-GR"/>
              </w:rPr>
              <w:t xml:space="preserve"> €</w:t>
            </w:r>
          </w:p>
        </w:tc>
        <w:tc>
          <w:tcPr>
            <w:tcW w:w="1865" w:type="dxa"/>
            <w:tcBorders>
              <w:top w:val="nil"/>
              <w:left w:val="nil"/>
              <w:bottom w:val="single" w:sz="8" w:space="0" w:color="FFFFFF"/>
              <w:right w:val="single" w:sz="8" w:space="0" w:color="FFFFFF"/>
            </w:tcBorders>
            <w:shd w:val="clear" w:color="000000" w:fill="FBCFAB"/>
            <w:vAlign w:val="center"/>
          </w:tcPr>
          <w:p w14:paraId="35FBCBB8" w14:textId="77777777" w:rsidR="00C170D1" w:rsidRPr="00931EEF" w:rsidRDefault="00C170D1" w:rsidP="00CE65B6">
            <w:pPr>
              <w:spacing w:before="0" w:after="0" w:line="240" w:lineRule="auto"/>
              <w:jc w:val="right"/>
              <w:rPr>
                <w:rFonts w:eastAsia="Times New Roman" w:cs="Times New Roman"/>
                <w:color w:val="000000"/>
                <w:sz w:val="16"/>
                <w:szCs w:val="16"/>
                <w:lang w:eastAsia="el-GR"/>
              </w:rPr>
            </w:pPr>
            <w:r w:rsidRPr="00931EEF">
              <w:rPr>
                <w:rFonts w:eastAsia="Times New Roman" w:cs="Times New Roman"/>
                <w:color w:val="000000"/>
                <w:sz w:val="16"/>
                <w:szCs w:val="16"/>
                <w:lang w:eastAsia="el-GR"/>
              </w:rPr>
              <w:t>15.081.151,43 €</w:t>
            </w:r>
          </w:p>
        </w:tc>
        <w:tc>
          <w:tcPr>
            <w:tcW w:w="1865" w:type="dxa"/>
            <w:tcBorders>
              <w:top w:val="nil"/>
              <w:left w:val="nil"/>
              <w:bottom w:val="single" w:sz="8" w:space="0" w:color="FFFFFF"/>
              <w:right w:val="single" w:sz="8" w:space="0" w:color="FFFFFF"/>
            </w:tcBorders>
            <w:shd w:val="clear" w:color="000000" w:fill="FBCFAB"/>
            <w:vAlign w:val="center"/>
          </w:tcPr>
          <w:p w14:paraId="17C31CB3" w14:textId="77777777" w:rsidR="00C170D1" w:rsidRPr="00931EEF" w:rsidRDefault="00C170D1" w:rsidP="00CE65B6">
            <w:pPr>
              <w:spacing w:before="0" w:after="0" w:line="240" w:lineRule="auto"/>
              <w:jc w:val="right"/>
              <w:rPr>
                <w:rFonts w:eastAsia="Times New Roman" w:cs="Times New Roman"/>
                <w:color w:val="000000"/>
                <w:sz w:val="16"/>
                <w:szCs w:val="16"/>
                <w:lang w:eastAsia="el-GR"/>
              </w:rPr>
            </w:pPr>
            <w:r w:rsidRPr="00931EEF">
              <w:rPr>
                <w:rFonts w:eastAsia="Times New Roman" w:cs="Times New Roman"/>
                <w:color w:val="000000"/>
                <w:sz w:val="16"/>
                <w:szCs w:val="16"/>
                <w:lang w:eastAsia="el-GR"/>
              </w:rPr>
              <w:t>5.977.174,47 €</w:t>
            </w:r>
          </w:p>
        </w:tc>
        <w:tc>
          <w:tcPr>
            <w:tcW w:w="1865" w:type="dxa"/>
            <w:tcBorders>
              <w:top w:val="nil"/>
              <w:left w:val="nil"/>
              <w:bottom w:val="single" w:sz="8" w:space="0" w:color="FFFFFF"/>
              <w:right w:val="single" w:sz="8" w:space="0" w:color="FFFFFF"/>
            </w:tcBorders>
            <w:shd w:val="clear" w:color="000000" w:fill="FBCFAB"/>
            <w:vAlign w:val="center"/>
          </w:tcPr>
          <w:p w14:paraId="3330C41D" w14:textId="77777777" w:rsidR="00C170D1" w:rsidRPr="00931EEF" w:rsidRDefault="00C170D1" w:rsidP="00CE65B6">
            <w:pPr>
              <w:spacing w:before="0" w:after="0" w:line="240" w:lineRule="auto"/>
              <w:jc w:val="right"/>
              <w:rPr>
                <w:rFonts w:eastAsia="Times New Roman" w:cs="Times New Roman"/>
                <w:sz w:val="16"/>
                <w:szCs w:val="16"/>
                <w:lang w:eastAsia="el-GR"/>
              </w:rPr>
            </w:pPr>
            <w:r w:rsidRPr="00931EEF">
              <w:rPr>
                <w:rFonts w:eastAsia="Times New Roman" w:cs="Times New Roman"/>
                <w:sz w:val="16"/>
                <w:szCs w:val="16"/>
                <w:lang w:eastAsia="el-GR"/>
              </w:rPr>
              <w:t>3.930.374,64 €</w:t>
            </w:r>
          </w:p>
        </w:tc>
      </w:tr>
      <w:tr w:rsidR="0064129B" w:rsidRPr="0023104C" w14:paraId="3AB2888E" w14:textId="77777777" w:rsidTr="00A278CC">
        <w:trPr>
          <w:trHeight w:val="133"/>
        </w:trPr>
        <w:tc>
          <w:tcPr>
            <w:tcW w:w="0" w:type="auto"/>
            <w:vMerge/>
            <w:tcBorders>
              <w:top w:val="nil"/>
              <w:left w:val="single" w:sz="8" w:space="0" w:color="FFFFFF"/>
              <w:bottom w:val="single" w:sz="8" w:space="0" w:color="FFFFFF"/>
              <w:right w:val="single" w:sz="12" w:space="0" w:color="FFFFFF"/>
            </w:tcBorders>
            <w:vAlign w:val="center"/>
            <w:hideMark/>
          </w:tcPr>
          <w:p w14:paraId="68BC2576" w14:textId="77777777" w:rsidR="00C170D1" w:rsidRPr="00931EEF" w:rsidRDefault="00C170D1" w:rsidP="00CE65B6">
            <w:pPr>
              <w:spacing w:before="0" w:after="0" w:line="240" w:lineRule="auto"/>
              <w:jc w:val="left"/>
              <w:rPr>
                <w:rFonts w:eastAsia="Times New Roman" w:cs="Times New Roman"/>
                <w:b/>
                <w:bCs/>
                <w:color w:val="FFFFFF"/>
                <w:sz w:val="16"/>
                <w:szCs w:val="16"/>
                <w:lang w:eastAsia="el-GR"/>
              </w:rPr>
            </w:pPr>
          </w:p>
        </w:tc>
        <w:tc>
          <w:tcPr>
            <w:tcW w:w="0" w:type="auto"/>
            <w:vMerge/>
            <w:tcBorders>
              <w:left w:val="nil"/>
              <w:bottom w:val="single" w:sz="8" w:space="0" w:color="FFFFFF"/>
              <w:right w:val="single" w:sz="8" w:space="0" w:color="FFFFFF"/>
            </w:tcBorders>
            <w:shd w:val="clear" w:color="000000" w:fill="FBCFAB"/>
            <w:vAlign w:val="center"/>
          </w:tcPr>
          <w:p w14:paraId="14F61FC6" w14:textId="77777777" w:rsidR="00C170D1" w:rsidRPr="00931EEF" w:rsidRDefault="00C170D1" w:rsidP="00CE65B6">
            <w:pPr>
              <w:spacing w:before="0" w:after="0" w:line="240" w:lineRule="auto"/>
              <w:jc w:val="center"/>
              <w:rPr>
                <w:rFonts w:eastAsia="Times New Roman" w:cs="Times New Roman"/>
                <w:b/>
                <w:bCs/>
                <w:color w:val="000000"/>
                <w:sz w:val="16"/>
                <w:szCs w:val="16"/>
                <w:lang w:eastAsia="el-GR"/>
              </w:rPr>
            </w:pPr>
          </w:p>
        </w:tc>
        <w:tc>
          <w:tcPr>
            <w:tcW w:w="0" w:type="auto"/>
            <w:tcBorders>
              <w:top w:val="single" w:sz="8" w:space="0" w:color="FFFFFF"/>
              <w:left w:val="nil"/>
              <w:bottom w:val="single" w:sz="8" w:space="0" w:color="FFFFFF"/>
              <w:right w:val="single" w:sz="8" w:space="0" w:color="FFFFFF"/>
            </w:tcBorders>
            <w:shd w:val="clear" w:color="000000" w:fill="FBCFAB"/>
            <w:vAlign w:val="center"/>
          </w:tcPr>
          <w:p w14:paraId="412DA4BA" w14:textId="77777777" w:rsidR="00C170D1" w:rsidRPr="00931EEF" w:rsidRDefault="00C170D1" w:rsidP="00CE65B6">
            <w:pPr>
              <w:spacing w:before="0" w:after="0" w:line="240" w:lineRule="auto"/>
              <w:jc w:val="center"/>
              <w:rPr>
                <w:rFonts w:eastAsia="Times New Roman" w:cs="Times New Roman"/>
                <w:b/>
                <w:color w:val="000000"/>
                <w:sz w:val="16"/>
                <w:szCs w:val="16"/>
                <w:lang w:eastAsia="el-GR"/>
              </w:rPr>
            </w:pPr>
            <w:r w:rsidRPr="00090CAD">
              <w:rPr>
                <w:rFonts w:eastAsia="Times New Roman" w:cs="Times New Roman"/>
                <w:b/>
                <w:color w:val="000000"/>
                <w:sz w:val="16"/>
                <w:szCs w:val="16"/>
                <w:lang w:eastAsia="el-GR"/>
              </w:rPr>
              <w:t>%</w:t>
            </w:r>
          </w:p>
        </w:tc>
        <w:tc>
          <w:tcPr>
            <w:tcW w:w="1865" w:type="dxa"/>
            <w:tcBorders>
              <w:top w:val="nil"/>
              <w:left w:val="nil"/>
              <w:bottom w:val="single" w:sz="8" w:space="0" w:color="FFFFFF"/>
              <w:right w:val="single" w:sz="8" w:space="0" w:color="FFFFFF"/>
            </w:tcBorders>
            <w:shd w:val="clear" w:color="000000" w:fill="FBCFAB"/>
            <w:vAlign w:val="center"/>
          </w:tcPr>
          <w:p w14:paraId="0F155D73" w14:textId="77777777" w:rsidR="00C170D1" w:rsidRPr="00B04CA9" w:rsidRDefault="00C170D1" w:rsidP="00CE65B6">
            <w:pPr>
              <w:spacing w:before="0" w:after="0" w:line="240" w:lineRule="auto"/>
              <w:jc w:val="center"/>
              <w:rPr>
                <w:rFonts w:eastAsia="Times New Roman" w:cs="Times New Roman"/>
                <w:b/>
                <w:i/>
                <w:color w:val="000000"/>
                <w:sz w:val="16"/>
                <w:szCs w:val="16"/>
                <w:lang w:eastAsia="el-GR"/>
              </w:rPr>
            </w:pPr>
            <w:r>
              <w:rPr>
                <w:rFonts w:eastAsia="Times New Roman" w:cs="Times New Roman"/>
                <w:b/>
                <w:i/>
                <w:color w:val="000000"/>
                <w:sz w:val="16"/>
                <w:szCs w:val="16"/>
                <w:lang w:eastAsia="el-GR"/>
              </w:rPr>
              <w:t>16,44</w:t>
            </w:r>
            <w:r w:rsidRPr="00B04CA9">
              <w:rPr>
                <w:rFonts w:eastAsia="Times New Roman" w:cs="Times New Roman"/>
                <w:b/>
                <w:i/>
                <w:color w:val="000000"/>
                <w:sz w:val="16"/>
                <w:szCs w:val="16"/>
                <w:lang w:eastAsia="el-GR"/>
              </w:rPr>
              <w:t>%</w:t>
            </w:r>
          </w:p>
        </w:tc>
        <w:tc>
          <w:tcPr>
            <w:tcW w:w="1865" w:type="dxa"/>
            <w:tcBorders>
              <w:top w:val="nil"/>
              <w:left w:val="nil"/>
              <w:bottom w:val="single" w:sz="8" w:space="0" w:color="FFFFFF"/>
              <w:right w:val="single" w:sz="8" w:space="0" w:color="FFFFFF"/>
            </w:tcBorders>
            <w:shd w:val="clear" w:color="000000" w:fill="FBCFAB"/>
            <w:vAlign w:val="center"/>
          </w:tcPr>
          <w:p w14:paraId="41AEAB24" w14:textId="77777777" w:rsidR="00C170D1" w:rsidRPr="00B04CA9" w:rsidRDefault="00C170D1" w:rsidP="00CE65B6">
            <w:pPr>
              <w:spacing w:before="0" w:after="0" w:line="240" w:lineRule="auto"/>
              <w:jc w:val="center"/>
              <w:rPr>
                <w:rFonts w:eastAsia="Times New Roman" w:cs="Times New Roman"/>
                <w:b/>
                <w:i/>
                <w:color w:val="000000"/>
                <w:sz w:val="16"/>
                <w:szCs w:val="16"/>
                <w:lang w:eastAsia="el-GR"/>
              </w:rPr>
            </w:pPr>
            <w:r>
              <w:rPr>
                <w:rFonts w:eastAsia="Times New Roman" w:cs="Times New Roman"/>
                <w:b/>
                <w:i/>
                <w:color w:val="000000"/>
                <w:sz w:val="16"/>
                <w:szCs w:val="16"/>
                <w:lang w:eastAsia="el-GR"/>
              </w:rPr>
              <w:t>15,81</w:t>
            </w:r>
            <w:r w:rsidRPr="00B04CA9">
              <w:rPr>
                <w:rFonts w:eastAsia="Times New Roman" w:cs="Times New Roman"/>
                <w:b/>
                <w:i/>
                <w:color w:val="000000"/>
                <w:sz w:val="16"/>
                <w:szCs w:val="16"/>
                <w:lang w:eastAsia="el-GR"/>
              </w:rPr>
              <w:t>%</w:t>
            </w:r>
          </w:p>
        </w:tc>
        <w:tc>
          <w:tcPr>
            <w:tcW w:w="1865" w:type="dxa"/>
            <w:tcBorders>
              <w:top w:val="nil"/>
              <w:left w:val="nil"/>
              <w:bottom w:val="single" w:sz="8" w:space="0" w:color="FFFFFF"/>
              <w:right w:val="single" w:sz="8" w:space="0" w:color="FFFFFF"/>
            </w:tcBorders>
            <w:shd w:val="clear" w:color="000000" w:fill="FBCFAB"/>
            <w:vAlign w:val="center"/>
          </w:tcPr>
          <w:p w14:paraId="64E85DEA" w14:textId="77777777" w:rsidR="00C170D1" w:rsidRPr="00090CAD" w:rsidRDefault="00A3548D" w:rsidP="00CE65B6">
            <w:pPr>
              <w:spacing w:before="0" w:after="0" w:line="240" w:lineRule="auto"/>
              <w:jc w:val="center"/>
              <w:rPr>
                <w:rFonts w:eastAsia="Times New Roman" w:cs="Times New Roman"/>
                <w:b/>
                <w:i/>
                <w:color w:val="000000"/>
                <w:sz w:val="16"/>
                <w:szCs w:val="16"/>
                <w:lang w:eastAsia="el-GR"/>
              </w:rPr>
            </w:pPr>
            <w:r>
              <w:rPr>
                <w:rFonts w:eastAsia="Times New Roman" w:cs="Times New Roman"/>
                <w:b/>
                <w:i/>
                <w:color w:val="000000"/>
                <w:sz w:val="16"/>
                <w:szCs w:val="16"/>
                <w:lang w:eastAsia="el-GR"/>
              </w:rPr>
              <w:t>11,22</w:t>
            </w:r>
            <w:r w:rsidR="00C170D1" w:rsidRPr="00090CAD">
              <w:rPr>
                <w:rFonts w:eastAsia="Times New Roman" w:cs="Times New Roman"/>
                <w:b/>
                <w:i/>
                <w:color w:val="000000"/>
                <w:sz w:val="16"/>
                <w:szCs w:val="16"/>
                <w:lang w:eastAsia="el-GR"/>
              </w:rPr>
              <w:t>%</w:t>
            </w:r>
          </w:p>
        </w:tc>
        <w:tc>
          <w:tcPr>
            <w:tcW w:w="1865" w:type="dxa"/>
            <w:tcBorders>
              <w:top w:val="nil"/>
              <w:left w:val="nil"/>
              <w:bottom w:val="single" w:sz="8" w:space="0" w:color="FFFFFF"/>
              <w:right w:val="single" w:sz="8" w:space="0" w:color="FFFFFF"/>
            </w:tcBorders>
            <w:shd w:val="clear" w:color="000000" w:fill="FBCFAB"/>
            <w:vAlign w:val="center"/>
          </w:tcPr>
          <w:p w14:paraId="4167D20B" w14:textId="77777777" w:rsidR="00C170D1" w:rsidRPr="00090CAD" w:rsidRDefault="00C170D1" w:rsidP="00CE65B6">
            <w:pPr>
              <w:spacing w:before="0" w:after="0" w:line="240" w:lineRule="auto"/>
              <w:jc w:val="center"/>
              <w:rPr>
                <w:rFonts w:eastAsia="Times New Roman" w:cs="Times New Roman"/>
                <w:b/>
                <w:i/>
                <w:color w:val="000000"/>
                <w:sz w:val="16"/>
                <w:szCs w:val="16"/>
                <w:lang w:eastAsia="el-GR"/>
              </w:rPr>
            </w:pPr>
            <w:r>
              <w:rPr>
                <w:rFonts w:eastAsia="Times New Roman" w:cs="Times New Roman"/>
                <w:b/>
                <w:i/>
                <w:color w:val="000000"/>
                <w:sz w:val="16"/>
                <w:szCs w:val="16"/>
                <w:lang w:eastAsia="el-GR"/>
              </w:rPr>
              <w:t>4,76</w:t>
            </w:r>
            <w:r w:rsidRPr="00090CAD">
              <w:rPr>
                <w:rFonts w:eastAsia="Times New Roman" w:cs="Times New Roman"/>
                <w:b/>
                <w:i/>
                <w:color w:val="000000"/>
                <w:sz w:val="16"/>
                <w:szCs w:val="16"/>
                <w:lang w:eastAsia="el-GR"/>
              </w:rPr>
              <w:t>%</w:t>
            </w:r>
          </w:p>
        </w:tc>
        <w:tc>
          <w:tcPr>
            <w:tcW w:w="1865" w:type="dxa"/>
            <w:tcBorders>
              <w:top w:val="nil"/>
              <w:left w:val="nil"/>
              <w:bottom w:val="single" w:sz="8" w:space="0" w:color="FFFFFF"/>
              <w:right w:val="single" w:sz="8" w:space="0" w:color="FFFFFF"/>
            </w:tcBorders>
            <w:shd w:val="clear" w:color="000000" w:fill="FBCFAB"/>
            <w:vAlign w:val="center"/>
          </w:tcPr>
          <w:p w14:paraId="46F1C963" w14:textId="77777777" w:rsidR="00C170D1" w:rsidRPr="00090CAD" w:rsidRDefault="00C170D1" w:rsidP="00CE65B6">
            <w:pPr>
              <w:spacing w:before="0" w:after="0" w:line="240" w:lineRule="auto"/>
              <w:jc w:val="center"/>
              <w:rPr>
                <w:rFonts w:eastAsia="Times New Roman" w:cs="Times New Roman"/>
                <w:b/>
                <w:i/>
                <w:color w:val="000000"/>
                <w:sz w:val="16"/>
                <w:szCs w:val="16"/>
                <w:lang w:eastAsia="el-GR"/>
              </w:rPr>
            </w:pPr>
            <w:r>
              <w:rPr>
                <w:rFonts w:eastAsia="Times New Roman" w:cs="Times New Roman"/>
                <w:b/>
                <w:i/>
                <w:color w:val="000000"/>
                <w:sz w:val="16"/>
                <w:szCs w:val="16"/>
                <w:lang w:eastAsia="el-GR"/>
              </w:rPr>
              <w:t>1,88</w:t>
            </w:r>
            <w:r w:rsidRPr="00090CAD">
              <w:rPr>
                <w:rFonts w:eastAsia="Times New Roman" w:cs="Times New Roman"/>
                <w:b/>
                <w:i/>
                <w:color w:val="000000"/>
                <w:sz w:val="16"/>
                <w:szCs w:val="16"/>
                <w:lang w:eastAsia="el-GR"/>
              </w:rPr>
              <w:t>%</w:t>
            </w:r>
          </w:p>
        </w:tc>
        <w:tc>
          <w:tcPr>
            <w:tcW w:w="1865" w:type="dxa"/>
            <w:tcBorders>
              <w:top w:val="nil"/>
              <w:left w:val="nil"/>
              <w:bottom w:val="single" w:sz="8" w:space="0" w:color="FFFFFF"/>
              <w:right w:val="single" w:sz="8" w:space="0" w:color="FFFFFF"/>
            </w:tcBorders>
            <w:shd w:val="clear" w:color="000000" w:fill="FBCFAB"/>
            <w:vAlign w:val="center"/>
          </w:tcPr>
          <w:p w14:paraId="44C7A931" w14:textId="77777777" w:rsidR="00C170D1" w:rsidRPr="00090CAD" w:rsidRDefault="00A3548D" w:rsidP="00CE65B6">
            <w:pPr>
              <w:spacing w:before="0" w:after="0" w:line="240" w:lineRule="auto"/>
              <w:jc w:val="center"/>
              <w:rPr>
                <w:rFonts w:eastAsia="Times New Roman" w:cs="Times New Roman"/>
                <w:b/>
                <w:i/>
                <w:color w:val="000000"/>
                <w:sz w:val="16"/>
                <w:szCs w:val="16"/>
                <w:lang w:eastAsia="el-GR"/>
              </w:rPr>
            </w:pPr>
            <w:r>
              <w:rPr>
                <w:rFonts w:eastAsia="Times New Roman" w:cs="Times New Roman"/>
                <w:b/>
                <w:i/>
                <w:color w:val="000000"/>
                <w:sz w:val="16"/>
                <w:szCs w:val="16"/>
                <w:lang w:eastAsia="el-GR"/>
              </w:rPr>
              <w:t>1,23</w:t>
            </w:r>
            <w:r w:rsidR="00C170D1" w:rsidRPr="00090CAD">
              <w:rPr>
                <w:rFonts w:eastAsia="Times New Roman" w:cs="Times New Roman"/>
                <w:b/>
                <w:i/>
                <w:color w:val="000000"/>
                <w:sz w:val="16"/>
                <w:szCs w:val="16"/>
                <w:lang w:eastAsia="el-GR"/>
              </w:rPr>
              <w:t>%</w:t>
            </w:r>
          </w:p>
        </w:tc>
      </w:tr>
      <w:tr w:rsidR="0064129B" w:rsidRPr="0023104C" w14:paraId="239B0FDF" w14:textId="77777777" w:rsidTr="00A278CC">
        <w:trPr>
          <w:trHeight w:val="427"/>
        </w:trPr>
        <w:tc>
          <w:tcPr>
            <w:tcW w:w="0" w:type="auto"/>
            <w:tcBorders>
              <w:top w:val="nil"/>
              <w:left w:val="single" w:sz="8" w:space="0" w:color="FFFFFF"/>
              <w:bottom w:val="nil"/>
              <w:right w:val="single" w:sz="12" w:space="0" w:color="FFFFFF"/>
            </w:tcBorders>
            <w:shd w:val="clear" w:color="000000" w:fill="974806"/>
            <w:vAlign w:val="center"/>
            <w:hideMark/>
          </w:tcPr>
          <w:p w14:paraId="6E2D7B90" w14:textId="77777777" w:rsidR="00C170D1" w:rsidRPr="00931EEF" w:rsidRDefault="00C170D1" w:rsidP="00CE65B6">
            <w:pPr>
              <w:spacing w:before="0" w:after="0" w:line="240" w:lineRule="auto"/>
              <w:jc w:val="center"/>
              <w:rPr>
                <w:rFonts w:eastAsia="Times New Roman" w:cs="Times New Roman"/>
                <w:b/>
                <w:bCs/>
                <w:color w:val="FFFFFF"/>
                <w:sz w:val="16"/>
                <w:szCs w:val="16"/>
                <w:lang w:eastAsia="el-GR"/>
              </w:rPr>
            </w:pPr>
            <w:r w:rsidRPr="00931EEF">
              <w:rPr>
                <w:rFonts w:eastAsia="Times New Roman" w:cs="Times New Roman"/>
                <w:b/>
                <w:bCs/>
                <w:color w:val="FFFFFF"/>
                <w:sz w:val="16"/>
                <w:szCs w:val="16"/>
                <w:lang w:eastAsia="el-GR"/>
              </w:rPr>
              <w:t>Σύνολο</w:t>
            </w:r>
          </w:p>
        </w:tc>
        <w:tc>
          <w:tcPr>
            <w:tcW w:w="0" w:type="auto"/>
            <w:tcBorders>
              <w:top w:val="nil"/>
              <w:left w:val="nil"/>
              <w:bottom w:val="nil"/>
              <w:right w:val="single" w:sz="8" w:space="0" w:color="FFFFFF"/>
            </w:tcBorders>
            <w:shd w:val="clear" w:color="000000" w:fill="F89F55"/>
            <w:vAlign w:val="center"/>
            <w:hideMark/>
          </w:tcPr>
          <w:p w14:paraId="61EA2431" w14:textId="77777777" w:rsidR="00C170D1" w:rsidRPr="00931EEF" w:rsidRDefault="00C170D1" w:rsidP="00CE65B6">
            <w:pPr>
              <w:spacing w:before="0" w:after="0" w:line="240" w:lineRule="auto"/>
              <w:jc w:val="center"/>
              <w:rPr>
                <w:rFonts w:eastAsia="Times New Roman" w:cs="Times New Roman"/>
                <w:b/>
                <w:bCs/>
                <w:color w:val="000000"/>
                <w:sz w:val="16"/>
                <w:szCs w:val="16"/>
                <w:lang w:eastAsia="el-GR"/>
              </w:rPr>
            </w:pPr>
            <w:r>
              <w:rPr>
                <w:rFonts w:eastAsia="Times New Roman" w:cs="Times New Roman"/>
                <w:b/>
                <w:bCs/>
                <w:color w:val="000000"/>
                <w:sz w:val="16"/>
                <w:szCs w:val="16"/>
                <w:lang w:eastAsia="el-GR"/>
              </w:rPr>
              <w:t>660.753.792</w:t>
            </w:r>
            <w:r w:rsidRPr="00931EEF">
              <w:rPr>
                <w:rFonts w:eastAsia="Times New Roman" w:cs="Times New Roman"/>
                <w:b/>
                <w:bCs/>
                <w:color w:val="000000"/>
                <w:sz w:val="16"/>
                <w:szCs w:val="16"/>
                <w:lang w:eastAsia="el-GR"/>
              </w:rPr>
              <w:t xml:space="preserve"> €</w:t>
            </w:r>
          </w:p>
        </w:tc>
        <w:tc>
          <w:tcPr>
            <w:tcW w:w="0" w:type="auto"/>
            <w:tcBorders>
              <w:top w:val="nil"/>
              <w:left w:val="nil"/>
              <w:bottom w:val="nil"/>
              <w:right w:val="single" w:sz="8" w:space="0" w:color="FFFFFF"/>
            </w:tcBorders>
            <w:shd w:val="clear" w:color="000000" w:fill="F89F55"/>
            <w:vAlign w:val="center"/>
            <w:hideMark/>
          </w:tcPr>
          <w:p w14:paraId="6E7B66C1" w14:textId="77777777" w:rsidR="00C170D1" w:rsidRPr="00931EEF" w:rsidRDefault="00C170D1" w:rsidP="00CE65B6">
            <w:pPr>
              <w:spacing w:before="0" w:after="0" w:line="240" w:lineRule="auto"/>
              <w:jc w:val="center"/>
              <w:rPr>
                <w:rFonts w:eastAsia="Times New Roman" w:cs="Times New Roman"/>
                <w:b/>
                <w:bCs/>
                <w:color w:val="000000"/>
                <w:sz w:val="16"/>
                <w:szCs w:val="16"/>
                <w:lang w:eastAsia="el-GR"/>
              </w:rPr>
            </w:pPr>
            <w:r w:rsidRPr="00931EEF">
              <w:rPr>
                <w:rFonts w:eastAsia="Times New Roman" w:cs="Times New Roman"/>
                <w:b/>
                <w:bCs/>
                <w:color w:val="000000"/>
                <w:sz w:val="16"/>
                <w:szCs w:val="16"/>
                <w:lang w:eastAsia="el-GR"/>
              </w:rPr>
              <w:t>ΕΤΠΑ/Τ.Σ.</w:t>
            </w:r>
          </w:p>
        </w:tc>
        <w:tc>
          <w:tcPr>
            <w:tcW w:w="1865" w:type="dxa"/>
            <w:tcBorders>
              <w:top w:val="nil"/>
              <w:left w:val="nil"/>
              <w:bottom w:val="nil"/>
              <w:right w:val="single" w:sz="8" w:space="0" w:color="FFFFFF"/>
            </w:tcBorders>
            <w:shd w:val="clear" w:color="000000" w:fill="F89F55"/>
            <w:vAlign w:val="center"/>
            <w:hideMark/>
          </w:tcPr>
          <w:p w14:paraId="0F21FD17" w14:textId="77777777" w:rsidR="00C170D1" w:rsidRPr="00931EEF" w:rsidRDefault="00E3013F" w:rsidP="00CE65B6">
            <w:pPr>
              <w:spacing w:before="0" w:after="0" w:line="240" w:lineRule="auto"/>
              <w:jc w:val="right"/>
              <w:rPr>
                <w:rFonts w:eastAsia="Times New Roman" w:cs="Times New Roman"/>
                <w:b/>
                <w:bCs/>
                <w:color w:val="000000"/>
                <w:sz w:val="16"/>
                <w:szCs w:val="16"/>
                <w:lang w:eastAsia="el-GR"/>
              </w:rPr>
            </w:pPr>
            <w:r>
              <w:rPr>
                <w:rFonts w:eastAsia="Times New Roman" w:cs="Times New Roman"/>
                <w:b/>
                <w:bCs/>
                <w:color w:val="000000"/>
                <w:sz w:val="16"/>
                <w:szCs w:val="16"/>
                <w:lang w:eastAsia="el-GR"/>
              </w:rPr>
              <w:t>164.197</w:t>
            </w:r>
            <w:r w:rsidR="00C170D1" w:rsidRPr="00931EEF">
              <w:rPr>
                <w:rFonts w:eastAsia="Times New Roman" w:cs="Times New Roman"/>
                <w:b/>
                <w:bCs/>
                <w:color w:val="000000"/>
                <w:sz w:val="16"/>
                <w:szCs w:val="16"/>
                <w:lang w:eastAsia="el-GR"/>
              </w:rPr>
              <w:t>.000,00 €</w:t>
            </w:r>
          </w:p>
        </w:tc>
        <w:tc>
          <w:tcPr>
            <w:tcW w:w="1865" w:type="dxa"/>
            <w:tcBorders>
              <w:top w:val="nil"/>
              <w:left w:val="nil"/>
              <w:bottom w:val="nil"/>
              <w:right w:val="single" w:sz="8" w:space="0" w:color="FFFFFF"/>
            </w:tcBorders>
            <w:shd w:val="clear" w:color="000000" w:fill="F89F55"/>
            <w:vAlign w:val="center"/>
            <w:hideMark/>
          </w:tcPr>
          <w:p w14:paraId="25F72251" w14:textId="77777777" w:rsidR="00C170D1" w:rsidRPr="00931EEF" w:rsidRDefault="00C170D1" w:rsidP="00CE65B6">
            <w:pPr>
              <w:spacing w:before="0" w:after="0" w:line="240" w:lineRule="auto"/>
              <w:jc w:val="right"/>
              <w:rPr>
                <w:rFonts w:eastAsia="Times New Roman" w:cs="Times New Roman"/>
                <w:b/>
                <w:bCs/>
                <w:color w:val="000000"/>
                <w:sz w:val="16"/>
                <w:szCs w:val="16"/>
                <w:lang w:eastAsia="el-GR"/>
              </w:rPr>
            </w:pPr>
            <w:r w:rsidRPr="00931EEF">
              <w:rPr>
                <w:rFonts w:eastAsia="Times New Roman" w:cs="Times New Roman"/>
                <w:b/>
                <w:bCs/>
                <w:color w:val="000000"/>
                <w:sz w:val="16"/>
                <w:szCs w:val="16"/>
                <w:lang w:eastAsia="el-GR"/>
              </w:rPr>
              <w:t>97.764.335,46 €</w:t>
            </w:r>
          </w:p>
        </w:tc>
        <w:tc>
          <w:tcPr>
            <w:tcW w:w="1865" w:type="dxa"/>
            <w:tcBorders>
              <w:top w:val="nil"/>
              <w:left w:val="nil"/>
              <w:bottom w:val="nil"/>
              <w:right w:val="single" w:sz="8" w:space="0" w:color="FFFFFF"/>
            </w:tcBorders>
            <w:shd w:val="clear" w:color="000000" w:fill="F89F55"/>
            <w:vAlign w:val="center"/>
            <w:hideMark/>
          </w:tcPr>
          <w:p w14:paraId="14EC316E" w14:textId="77777777" w:rsidR="00C170D1" w:rsidRPr="00931EEF" w:rsidRDefault="00A3548D" w:rsidP="00CE65B6">
            <w:pPr>
              <w:spacing w:before="0" w:after="0" w:line="240" w:lineRule="auto"/>
              <w:jc w:val="right"/>
              <w:rPr>
                <w:rFonts w:eastAsia="Times New Roman" w:cs="Times New Roman"/>
                <w:b/>
                <w:bCs/>
                <w:color w:val="000000"/>
                <w:sz w:val="16"/>
                <w:szCs w:val="16"/>
                <w:lang w:eastAsia="el-GR"/>
              </w:rPr>
            </w:pPr>
            <w:r>
              <w:rPr>
                <w:rFonts w:eastAsia="Times New Roman" w:cs="Times New Roman"/>
                <w:b/>
                <w:bCs/>
                <w:color w:val="000000"/>
                <w:sz w:val="16"/>
                <w:szCs w:val="16"/>
                <w:lang w:eastAsia="el-GR"/>
              </w:rPr>
              <w:t>71.861.706,36</w:t>
            </w:r>
            <w:r w:rsidR="00C170D1" w:rsidRPr="00931EEF">
              <w:rPr>
                <w:rFonts w:eastAsia="Times New Roman" w:cs="Times New Roman"/>
                <w:b/>
                <w:bCs/>
                <w:color w:val="000000"/>
                <w:sz w:val="16"/>
                <w:szCs w:val="16"/>
                <w:lang w:eastAsia="el-GR"/>
              </w:rPr>
              <w:t xml:space="preserve"> €</w:t>
            </w:r>
          </w:p>
        </w:tc>
        <w:tc>
          <w:tcPr>
            <w:tcW w:w="1865" w:type="dxa"/>
            <w:tcBorders>
              <w:top w:val="nil"/>
              <w:left w:val="nil"/>
              <w:bottom w:val="nil"/>
              <w:right w:val="single" w:sz="8" w:space="0" w:color="FFFFFF"/>
            </w:tcBorders>
            <w:shd w:val="clear" w:color="000000" w:fill="F89F55"/>
            <w:vAlign w:val="center"/>
            <w:hideMark/>
          </w:tcPr>
          <w:p w14:paraId="4430FEAF" w14:textId="77777777" w:rsidR="00C170D1" w:rsidRPr="00931EEF" w:rsidRDefault="00C170D1" w:rsidP="00CE65B6">
            <w:pPr>
              <w:spacing w:before="0" w:after="0" w:line="240" w:lineRule="auto"/>
              <w:jc w:val="right"/>
              <w:rPr>
                <w:rFonts w:eastAsia="Times New Roman" w:cs="Times New Roman"/>
                <w:b/>
                <w:bCs/>
                <w:color w:val="000000"/>
                <w:sz w:val="16"/>
                <w:szCs w:val="16"/>
                <w:lang w:eastAsia="el-GR"/>
              </w:rPr>
            </w:pPr>
            <w:r w:rsidRPr="00931EEF">
              <w:rPr>
                <w:rFonts w:eastAsia="Times New Roman" w:cs="Times New Roman"/>
                <w:b/>
                <w:bCs/>
                <w:color w:val="000000"/>
                <w:sz w:val="16"/>
                <w:szCs w:val="16"/>
                <w:lang w:eastAsia="el-GR"/>
              </w:rPr>
              <w:t>27.825.484,43 €</w:t>
            </w:r>
          </w:p>
        </w:tc>
        <w:tc>
          <w:tcPr>
            <w:tcW w:w="1865" w:type="dxa"/>
            <w:tcBorders>
              <w:top w:val="nil"/>
              <w:left w:val="nil"/>
              <w:bottom w:val="nil"/>
              <w:right w:val="single" w:sz="8" w:space="0" w:color="FFFFFF"/>
            </w:tcBorders>
            <w:shd w:val="clear" w:color="000000" w:fill="F89F55"/>
            <w:vAlign w:val="center"/>
            <w:hideMark/>
          </w:tcPr>
          <w:p w14:paraId="26A7627B" w14:textId="77777777" w:rsidR="00C170D1" w:rsidRPr="00931EEF" w:rsidRDefault="00C170D1" w:rsidP="00CE65B6">
            <w:pPr>
              <w:spacing w:before="0" w:after="0" w:line="240" w:lineRule="auto"/>
              <w:jc w:val="right"/>
              <w:rPr>
                <w:rFonts w:eastAsia="Times New Roman" w:cs="Times New Roman"/>
                <w:b/>
                <w:bCs/>
                <w:color w:val="000000"/>
                <w:sz w:val="16"/>
                <w:szCs w:val="16"/>
                <w:lang w:eastAsia="el-GR"/>
              </w:rPr>
            </w:pPr>
            <w:r w:rsidRPr="00931EEF">
              <w:rPr>
                <w:rFonts w:eastAsia="Times New Roman" w:cs="Times New Roman"/>
                <w:b/>
                <w:bCs/>
                <w:color w:val="000000"/>
                <w:sz w:val="16"/>
                <w:szCs w:val="16"/>
                <w:lang w:eastAsia="el-GR"/>
              </w:rPr>
              <w:t>7.621.842,47 €</w:t>
            </w:r>
          </w:p>
        </w:tc>
        <w:tc>
          <w:tcPr>
            <w:tcW w:w="1865" w:type="dxa"/>
            <w:tcBorders>
              <w:top w:val="nil"/>
              <w:left w:val="nil"/>
              <w:bottom w:val="nil"/>
              <w:right w:val="single" w:sz="8" w:space="0" w:color="FFFFFF"/>
            </w:tcBorders>
            <w:shd w:val="clear" w:color="000000" w:fill="F89F55"/>
            <w:vAlign w:val="center"/>
            <w:hideMark/>
          </w:tcPr>
          <w:p w14:paraId="7E79D987" w14:textId="77777777" w:rsidR="00C170D1" w:rsidRPr="00931EEF" w:rsidRDefault="00C170D1" w:rsidP="00CE65B6">
            <w:pPr>
              <w:spacing w:before="0" w:after="0" w:line="240" w:lineRule="auto"/>
              <w:jc w:val="right"/>
              <w:rPr>
                <w:rFonts w:eastAsia="Times New Roman" w:cs="Times New Roman"/>
                <w:b/>
                <w:bCs/>
                <w:color w:val="000000"/>
                <w:sz w:val="16"/>
                <w:szCs w:val="16"/>
                <w:lang w:eastAsia="el-GR"/>
              </w:rPr>
            </w:pPr>
            <w:r w:rsidRPr="00931EEF">
              <w:rPr>
                <w:rFonts w:eastAsia="Times New Roman" w:cs="Times New Roman"/>
                <w:b/>
                <w:bCs/>
                <w:color w:val="000000"/>
                <w:sz w:val="16"/>
                <w:szCs w:val="16"/>
                <w:lang w:eastAsia="el-GR"/>
              </w:rPr>
              <w:t>4.314.293,64 €</w:t>
            </w:r>
          </w:p>
        </w:tc>
      </w:tr>
      <w:tr w:rsidR="0064129B" w:rsidRPr="00931EEF" w14:paraId="54DC5DC0" w14:textId="77777777" w:rsidTr="00A278CC">
        <w:trPr>
          <w:trHeight w:val="419"/>
        </w:trPr>
        <w:tc>
          <w:tcPr>
            <w:tcW w:w="0" w:type="auto"/>
            <w:tcBorders>
              <w:top w:val="single" w:sz="8" w:space="0" w:color="FFFFFF"/>
              <w:left w:val="single" w:sz="8" w:space="0" w:color="FFFFFF"/>
              <w:bottom w:val="single" w:sz="8" w:space="0" w:color="FFFFFF"/>
              <w:right w:val="single" w:sz="12" w:space="0" w:color="FFFFFF"/>
            </w:tcBorders>
            <w:shd w:val="clear" w:color="000000" w:fill="974806"/>
            <w:vAlign w:val="center"/>
            <w:hideMark/>
          </w:tcPr>
          <w:p w14:paraId="0EBCB35C" w14:textId="77777777" w:rsidR="00C170D1" w:rsidRPr="00931EEF" w:rsidRDefault="00C170D1" w:rsidP="00CE65B6">
            <w:pPr>
              <w:spacing w:before="0" w:after="0" w:line="240" w:lineRule="auto"/>
              <w:jc w:val="center"/>
              <w:rPr>
                <w:rFonts w:eastAsia="Times New Roman" w:cs="Times New Roman"/>
                <w:b/>
                <w:bCs/>
                <w:color w:val="FFFFFF"/>
                <w:sz w:val="16"/>
                <w:szCs w:val="16"/>
                <w:lang w:eastAsia="el-GR"/>
              </w:rPr>
            </w:pPr>
            <w:r w:rsidRPr="00931EEF">
              <w:rPr>
                <w:rFonts w:eastAsia="Times New Roman" w:cs="Times New Roman"/>
                <w:b/>
                <w:bCs/>
                <w:color w:val="FFFFFF"/>
                <w:sz w:val="16"/>
                <w:szCs w:val="16"/>
                <w:lang w:eastAsia="el-GR"/>
              </w:rPr>
              <w:t>% Συν.</w:t>
            </w:r>
          </w:p>
        </w:tc>
        <w:tc>
          <w:tcPr>
            <w:tcW w:w="0" w:type="auto"/>
            <w:tcBorders>
              <w:top w:val="nil"/>
              <w:left w:val="nil"/>
              <w:bottom w:val="single" w:sz="8" w:space="0" w:color="FFFFFF"/>
              <w:right w:val="single" w:sz="8" w:space="0" w:color="FFFFFF"/>
            </w:tcBorders>
            <w:shd w:val="clear" w:color="000000" w:fill="FBCFAB"/>
            <w:vAlign w:val="center"/>
            <w:hideMark/>
          </w:tcPr>
          <w:p w14:paraId="78397FA0" w14:textId="77777777" w:rsidR="00C170D1" w:rsidRPr="00931EEF" w:rsidRDefault="00C170D1" w:rsidP="00CE65B6">
            <w:pPr>
              <w:spacing w:before="0" w:after="0" w:line="240" w:lineRule="auto"/>
              <w:jc w:val="center"/>
              <w:rPr>
                <w:rFonts w:eastAsia="Times New Roman" w:cs="Times New Roman"/>
                <w:b/>
                <w:bCs/>
                <w:color w:val="000000"/>
                <w:sz w:val="16"/>
                <w:szCs w:val="16"/>
                <w:lang w:eastAsia="el-GR"/>
              </w:rPr>
            </w:pPr>
            <w:r w:rsidRPr="00931EEF">
              <w:rPr>
                <w:rFonts w:eastAsia="Times New Roman" w:cs="Times New Roman"/>
                <w:b/>
                <w:bCs/>
                <w:color w:val="000000"/>
                <w:sz w:val="16"/>
                <w:szCs w:val="16"/>
                <w:lang w:eastAsia="el-GR"/>
              </w:rPr>
              <w:t> </w:t>
            </w:r>
          </w:p>
        </w:tc>
        <w:tc>
          <w:tcPr>
            <w:tcW w:w="0" w:type="auto"/>
            <w:tcBorders>
              <w:top w:val="nil"/>
              <w:left w:val="nil"/>
              <w:bottom w:val="single" w:sz="8" w:space="0" w:color="FFFFFF"/>
              <w:right w:val="single" w:sz="8" w:space="0" w:color="FFFFFF"/>
            </w:tcBorders>
            <w:shd w:val="clear" w:color="000000" w:fill="FBCFAB"/>
            <w:vAlign w:val="center"/>
            <w:hideMark/>
          </w:tcPr>
          <w:p w14:paraId="50E20799" w14:textId="77777777" w:rsidR="00C170D1" w:rsidRPr="00931EEF" w:rsidRDefault="00C170D1" w:rsidP="00CE65B6">
            <w:pPr>
              <w:spacing w:before="0" w:after="0" w:line="240" w:lineRule="auto"/>
              <w:jc w:val="center"/>
              <w:rPr>
                <w:rFonts w:eastAsia="Times New Roman" w:cs="Times New Roman"/>
                <w:b/>
                <w:bCs/>
                <w:color w:val="000000"/>
                <w:sz w:val="16"/>
                <w:szCs w:val="16"/>
                <w:lang w:eastAsia="el-GR"/>
              </w:rPr>
            </w:pPr>
            <w:r w:rsidRPr="00931EEF">
              <w:rPr>
                <w:rFonts w:eastAsia="Times New Roman" w:cs="Times New Roman"/>
                <w:b/>
                <w:bCs/>
                <w:color w:val="000000"/>
                <w:sz w:val="16"/>
                <w:szCs w:val="16"/>
                <w:lang w:eastAsia="el-GR"/>
              </w:rPr>
              <w:t> </w:t>
            </w:r>
          </w:p>
        </w:tc>
        <w:tc>
          <w:tcPr>
            <w:tcW w:w="1865" w:type="dxa"/>
            <w:tcBorders>
              <w:top w:val="nil"/>
              <w:left w:val="nil"/>
              <w:bottom w:val="nil"/>
              <w:right w:val="single" w:sz="8" w:space="0" w:color="FFFFFF"/>
            </w:tcBorders>
            <w:shd w:val="clear" w:color="000000" w:fill="FBCFAB"/>
            <w:vAlign w:val="center"/>
            <w:hideMark/>
          </w:tcPr>
          <w:p w14:paraId="0A4A56C5" w14:textId="77777777" w:rsidR="00C170D1" w:rsidRPr="00931EEF" w:rsidRDefault="0015283E" w:rsidP="00CE65B6">
            <w:pPr>
              <w:spacing w:before="0" w:after="0" w:line="240" w:lineRule="auto"/>
              <w:jc w:val="right"/>
              <w:rPr>
                <w:rFonts w:eastAsia="Times New Roman" w:cs="Times New Roman"/>
                <w:b/>
                <w:bCs/>
                <w:color w:val="000000"/>
                <w:sz w:val="16"/>
                <w:szCs w:val="16"/>
                <w:lang w:eastAsia="el-GR"/>
              </w:rPr>
            </w:pPr>
            <w:r>
              <w:rPr>
                <w:rFonts w:eastAsia="Times New Roman" w:cs="Times New Roman"/>
                <w:b/>
                <w:bCs/>
                <w:color w:val="000000"/>
                <w:sz w:val="16"/>
                <w:szCs w:val="16"/>
                <w:lang w:eastAsia="el-GR"/>
              </w:rPr>
              <w:t>24,85</w:t>
            </w:r>
            <w:r w:rsidR="00C170D1" w:rsidRPr="00931EEF">
              <w:rPr>
                <w:rFonts w:eastAsia="Times New Roman" w:cs="Times New Roman"/>
                <w:b/>
                <w:bCs/>
                <w:color w:val="000000"/>
                <w:sz w:val="16"/>
                <w:szCs w:val="16"/>
                <w:lang w:eastAsia="el-GR"/>
              </w:rPr>
              <w:t>%</w:t>
            </w:r>
          </w:p>
        </w:tc>
        <w:tc>
          <w:tcPr>
            <w:tcW w:w="1865" w:type="dxa"/>
            <w:tcBorders>
              <w:top w:val="nil"/>
              <w:left w:val="nil"/>
              <w:bottom w:val="single" w:sz="8" w:space="0" w:color="FFFFFF"/>
              <w:right w:val="single" w:sz="8" w:space="0" w:color="FFFFFF"/>
            </w:tcBorders>
            <w:shd w:val="clear" w:color="000000" w:fill="FBCFAB"/>
            <w:vAlign w:val="center"/>
            <w:hideMark/>
          </w:tcPr>
          <w:p w14:paraId="60EF8367" w14:textId="77777777" w:rsidR="00C170D1" w:rsidRPr="00931EEF" w:rsidRDefault="00C170D1" w:rsidP="00CE65B6">
            <w:pPr>
              <w:spacing w:before="0" w:after="0" w:line="240" w:lineRule="auto"/>
              <w:jc w:val="right"/>
              <w:rPr>
                <w:rFonts w:eastAsia="Times New Roman" w:cs="Times New Roman"/>
                <w:b/>
                <w:bCs/>
                <w:color w:val="000000"/>
                <w:sz w:val="16"/>
                <w:szCs w:val="16"/>
                <w:lang w:eastAsia="el-GR"/>
              </w:rPr>
            </w:pPr>
            <w:r w:rsidRPr="00931EEF">
              <w:rPr>
                <w:rFonts w:eastAsia="Times New Roman" w:cs="Times New Roman"/>
                <w:b/>
                <w:bCs/>
                <w:color w:val="000000"/>
                <w:sz w:val="16"/>
                <w:szCs w:val="16"/>
                <w:lang w:eastAsia="el-GR"/>
              </w:rPr>
              <w:t>14,80%</w:t>
            </w:r>
          </w:p>
        </w:tc>
        <w:tc>
          <w:tcPr>
            <w:tcW w:w="1865" w:type="dxa"/>
            <w:tcBorders>
              <w:top w:val="nil"/>
              <w:left w:val="nil"/>
              <w:bottom w:val="single" w:sz="8" w:space="0" w:color="FFFFFF"/>
              <w:right w:val="single" w:sz="8" w:space="0" w:color="FFFFFF"/>
            </w:tcBorders>
            <w:shd w:val="clear" w:color="000000" w:fill="FBCFAB"/>
            <w:vAlign w:val="center"/>
            <w:hideMark/>
          </w:tcPr>
          <w:p w14:paraId="5F90FD54" w14:textId="77777777" w:rsidR="00C170D1" w:rsidRPr="00931EEF" w:rsidRDefault="00A3548D" w:rsidP="00CE65B6">
            <w:pPr>
              <w:spacing w:before="0" w:after="0" w:line="240" w:lineRule="auto"/>
              <w:jc w:val="right"/>
              <w:rPr>
                <w:rFonts w:eastAsia="Times New Roman" w:cs="Times New Roman"/>
                <w:b/>
                <w:bCs/>
                <w:color w:val="000000"/>
                <w:sz w:val="16"/>
                <w:szCs w:val="16"/>
                <w:lang w:eastAsia="el-GR"/>
              </w:rPr>
            </w:pPr>
            <w:r>
              <w:rPr>
                <w:rFonts w:eastAsia="Times New Roman" w:cs="Times New Roman"/>
                <w:b/>
                <w:bCs/>
                <w:color w:val="000000"/>
                <w:sz w:val="16"/>
                <w:szCs w:val="16"/>
                <w:lang w:eastAsia="el-GR"/>
              </w:rPr>
              <w:t>10,88</w:t>
            </w:r>
            <w:r w:rsidR="00C170D1" w:rsidRPr="00931EEF">
              <w:rPr>
                <w:rFonts w:eastAsia="Times New Roman" w:cs="Times New Roman"/>
                <w:b/>
                <w:bCs/>
                <w:color w:val="000000"/>
                <w:sz w:val="16"/>
                <w:szCs w:val="16"/>
                <w:lang w:eastAsia="el-GR"/>
              </w:rPr>
              <w:t>%</w:t>
            </w:r>
          </w:p>
        </w:tc>
        <w:tc>
          <w:tcPr>
            <w:tcW w:w="1865" w:type="dxa"/>
            <w:tcBorders>
              <w:top w:val="nil"/>
              <w:left w:val="nil"/>
              <w:bottom w:val="single" w:sz="8" w:space="0" w:color="FFFFFF"/>
              <w:right w:val="single" w:sz="8" w:space="0" w:color="FFFFFF"/>
            </w:tcBorders>
            <w:shd w:val="clear" w:color="000000" w:fill="FBCFAB"/>
            <w:vAlign w:val="center"/>
            <w:hideMark/>
          </w:tcPr>
          <w:p w14:paraId="58536378" w14:textId="77777777" w:rsidR="00C170D1" w:rsidRPr="00931EEF" w:rsidRDefault="00C170D1" w:rsidP="00CE65B6">
            <w:pPr>
              <w:spacing w:before="0" w:after="0" w:line="240" w:lineRule="auto"/>
              <w:jc w:val="right"/>
              <w:rPr>
                <w:rFonts w:eastAsia="Times New Roman" w:cs="Times New Roman"/>
                <w:b/>
                <w:bCs/>
                <w:color w:val="000000"/>
                <w:sz w:val="16"/>
                <w:szCs w:val="16"/>
                <w:lang w:eastAsia="el-GR"/>
              </w:rPr>
            </w:pPr>
            <w:r w:rsidRPr="00931EEF">
              <w:rPr>
                <w:rFonts w:eastAsia="Times New Roman" w:cs="Times New Roman"/>
                <w:b/>
                <w:bCs/>
                <w:color w:val="000000"/>
                <w:sz w:val="16"/>
                <w:szCs w:val="16"/>
                <w:lang w:eastAsia="el-GR"/>
              </w:rPr>
              <w:t>4,21%</w:t>
            </w:r>
          </w:p>
        </w:tc>
        <w:tc>
          <w:tcPr>
            <w:tcW w:w="1865" w:type="dxa"/>
            <w:tcBorders>
              <w:top w:val="nil"/>
              <w:left w:val="nil"/>
              <w:bottom w:val="single" w:sz="8" w:space="0" w:color="FFFFFF"/>
              <w:right w:val="single" w:sz="8" w:space="0" w:color="FFFFFF"/>
            </w:tcBorders>
            <w:shd w:val="clear" w:color="000000" w:fill="FBCFAB"/>
            <w:vAlign w:val="center"/>
            <w:hideMark/>
          </w:tcPr>
          <w:p w14:paraId="121BD846" w14:textId="77777777" w:rsidR="00C170D1" w:rsidRPr="00931EEF" w:rsidRDefault="00C170D1" w:rsidP="00CE65B6">
            <w:pPr>
              <w:spacing w:before="0" w:after="0" w:line="240" w:lineRule="auto"/>
              <w:jc w:val="right"/>
              <w:rPr>
                <w:rFonts w:eastAsia="Times New Roman" w:cs="Times New Roman"/>
                <w:b/>
                <w:bCs/>
                <w:color w:val="000000"/>
                <w:sz w:val="16"/>
                <w:szCs w:val="16"/>
                <w:lang w:eastAsia="el-GR"/>
              </w:rPr>
            </w:pPr>
            <w:r w:rsidRPr="00931EEF">
              <w:rPr>
                <w:rFonts w:eastAsia="Times New Roman" w:cs="Times New Roman"/>
                <w:b/>
                <w:bCs/>
                <w:color w:val="000000"/>
                <w:sz w:val="16"/>
                <w:szCs w:val="16"/>
                <w:lang w:eastAsia="el-GR"/>
              </w:rPr>
              <w:t>1,15%</w:t>
            </w:r>
          </w:p>
        </w:tc>
        <w:tc>
          <w:tcPr>
            <w:tcW w:w="1865" w:type="dxa"/>
            <w:tcBorders>
              <w:top w:val="nil"/>
              <w:left w:val="nil"/>
              <w:bottom w:val="single" w:sz="8" w:space="0" w:color="FFFFFF"/>
              <w:right w:val="single" w:sz="8" w:space="0" w:color="FFFFFF"/>
            </w:tcBorders>
            <w:shd w:val="clear" w:color="000000" w:fill="FBCFAB"/>
            <w:vAlign w:val="center"/>
            <w:hideMark/>
          </w:tcPr>
          <w:p w14:paraId="5144BB90" w14:textId="77777777" w:rsidR="00C170D1" w:rsidRPr="00931EEF" w:rsidRDefault="00C170D1" w:rsidP="00CE65B6">
            <w:pPr>
              <w:spacing w:before="0" w:after="0" w:line="240" w:lineRule="auto"/>
              <w:jc w:val="right"/>
              <w:rPr>
                <w:rFonts w:eastAsia="Times New Roman" w:cs="Times New Roman"/>
                <w:b/>
                <w:bCs/>
                <w:color w:val="000000"/>
                <w:sz w:val="16"/>
                <w:szCs w:val="16"/>
                <w:lang w:eastAsia="el-GR"/>
              </w:rPr>
            </w:pPr>
            <w:r w:rsidRPr="00931EEF">
              <w:rPr>
                <w:rFonts w:eastAsia="Times New Roman" w:cs="Times New Roman"/>
                <w:b/>
                <w:bCs/>
                <w:color w:val="000000"/>
                <w:sz w:val="16"/>
                <w:szCs w:val="16"/>
                <w:lang w:eastAsia="el-GR"/>
              </w:rPr>
              <w:t>0,65%</w:t>
            </w:r>
          </w:p>
        </w:tc>
      </w:tr>
    </w:tbl>
    <w:p w14:paraId="250571CF" w14:textId="77777777" w:rsidR="008213C0" w:rsidRDefault="008213C0" w:rsidP="00931EEF">
      <w:pPr>
        <w:spacing w:before="0" w:after="0" w:line="240" w:lineRule="auto"/>
        <w:contextualSpacing/>
      </w:pPr>
    </w:p>
    <w:p w14:paraId="5CEBCA9E" w14:textId="47DB942D" w:rsidR="00323757" w:rsidRDefault="00323757" w:rsidP="00323757">
      <w:pPr>
        <w:pStyle w:val="a0"/>
      </w:pPr>
      <w:r>
        <w:lastRenderedPageBreak/>
        <w:t xml:space="preserve">Διάγραμμα </w:t>
      </w:r>
      <w:fldSimple w:instr=" SEQ Διαγραμμα \* ARABIC ">
        <w:r w:rsidR="003F62EF">
          <w:rPr>
            <w:noProof/>
          </w:rPr>
          <w:t>10</w:t>
        </w:r>
      </w:fldSimple>
      <w:r>
        <w:t xml:space="preserve">α &amp; </w:t>
      </w:r>
      <w:r w:rsidR="008921DD">
        <w:t>β.</w:t>
      </w:r>
      <w:r>
        <w:t xml:space="preserve"> % Ενεργοποίησης Διαθέσιμης Δημόσιας Δαπάνης και % Απορρόφησης Επιλέξιμης </w:t>
      </w:r>
      <w:r w:rsidR="00B27A37">
        <w:t xml:space="preserve">Δημόσιας </w:t>
      </w:r>
      <w:r>
        <w:t>Δαπάνης</w:t>
      </w:r>
      <w:r w:rsidRPr="00323757">
        <w:t xml:space="preserve"> </w:t>
      </w:r>
      <w:r w:rsidR="001B6CCE">
        <w:t>του κάθε</w:t>
      </w:r>
      <w:r>
        <w:t xml:space="preserve"> Α.Π.</w:t>
      </w:r>
    </w:p>
    <w:tbl>
      <w:tblPr>
        <w:tblStyle w:val="TableGrid"/>
        <w:tblW w:w="0" w:type="auto"/>
        <w:tblLook w:val="04A0" w:firstRow="1" w:lastRow="0" w:firstColumn="1" w:lastColumn="0" w:noHBand="0" w:noVBand="1"/>
      </w:tblPr>
      <w:tblGrid>
        <w:gridCol w:w="6822"/>
        <w:gridCol w:w="7136"/>
      </w:tblGrid>
      <w:tr w:rsidR="00323757" w14:paraId="3C7AED5D" w14:textId="77777777" w:rsidTr="00F95E34">
        <w:tc>
          <w:tcPr>
            <w:tcW w:w="7146" w:type="dxa"/>
            <w:tcBorders>
              <w:top w:val="nil"/>
              <w:left w:val="nil"/>
              <w:bottom w:val="nil"/>
              <w:right w:val="nil"/>
            </w:tcBorders>
          </w:tcPr>
          <w:p w14:paraId="5CC906FC" w14:textId="77777777" w:rsidR="00323757" w:rsidRDefault="006E1EC5" w:rsidP="00931EEF">
            <w:pPr>
              <w:spacing w:before="0" w:after="0" w:line="240" w:lineRule="auto"/>
              <w:contextualSpacing/>
            </w:pPr>
            <w:r>
              <w:rPr>
                <w:noProof/>
                <w:lang w:val="en-GB" w:eastAsia="en-GB"/>
              </w:rPr>
              <w:drawing>
                <wp:inline distT="0" distB="0" distL="0" distR="0" wp14:anchorId="4D9C92B9" wp14:editId="0AB59DCD">
                  <wp:extent cx="4400550" cy="2886075"/>
                  <wp:effectExtent l="0" t="0" r="0" b="0"/>
                  <wp:docPr id="23" name="Chart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tc>
        <w:tc>
          <w:tcPr>
            <w:tcW w:w="7028" w:type="dxa"/>
            <w:tcBorders>
              <w:top w:val="nil"/>
              <w:left w:val="nil"/>
              <w:bottom w:val="nil"/>
              <w:right w:val="nil"/>
            </w:tcBorders>
          </w:tcPr>
          <w:p w14:paraId="271DC77E" w14:textId="77777777" w:rsidR="00323757" w:rsidRDefault="00F95E34" w:rsidP="006B34D9">
            <w:pPr>
              <w:spacing w:before="0" w:after="0" w:line="240" w:lineRule="auto"/>
              <w:contextualSpacing/>
              <w:jc w:val="center"/>
            </w:pPr>
            <w:r>
              <w:rPr>
                <w:noProof/>
                <w:lang w:val="en-GB" w:eastAsia="en-GB"/>
              </w:rPr>
              <w:drawing>
                <wp:inline distT="0" distB="0" distL="0" distR="0" wp14:anchorId="747365BC" wp14:editId="0A12DA35">
                  <wp:extent cx="4610100" cy="2886075"/>
                  <wp:effectExtent l="0" t="0" r="0" b="0"/>
                  <wp:docPr id="24" name="Chart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tc>
      </w:tr>
      <w:tr w:rsidR="00253867" w14:paraId="19B07056" w14:textId="77777777" w:rsidTr="00F95E34">
        <w:tc>
          <w:tcPr>
            <w:tcW w:w="7146" w:type="dxa"/>
            <w:tcBorders>
              <w:top w:val="nil"/>
              <w:left w:val="nil"/>
              <w:bottom w:val="nil"/>
              <w:right w:val="dashed" w:sz="4" w:space="0" w:color="974806" w:themeColor="accent5"/>
            </w:tcBorders>
          </w:tcPr>
          <w:p w14:paraId="52F0D24A" w14:textId="77777777" w:rsidR="00253867" w:rsidRPr="006745BD" w:rsidRDefault="00F346F0" w:rsidP="00F346F0">
            <w:pPr>
              <w:spacing w:after="0" w:line="240" w:lineRule="auto"/>
              <w:rPr>
                <w:sz w:val="18"/>
                <w:szCs w:val="18"/>
              </w:rPr>
            </w:pPr>
            <w:r>
              <w:rPr>
                <w:sz w:val="18"/>
                <w:szCs w:val="18"/>
              </w:rPr>
              <w:t xml:space="preserve">Ο </w:t>
            </w:r>
            <w:r w:rsidRPr="00EA663A">
              <w:rPr>
                <w:b/>
                <w:sz w:val="18"/>
                <w:szCs w:val="18"/>
              </w:rPr>
              <w:t>Α.Π.1</w:t>
            </w:r>
            <w:r>
              <w:rPr>
                <w:sz w:val="18"/>
                <w:szCs w:val="18"/>
              </w:rPr>
              <w:t xml:space="preserve"> παρουσιάζει το μεγαλύτερο ποσοστό ενεργοποίησης σε σχέση με τους υπόλοιπους</w:t>
            </w:r>
            <w:r w:rsidR="006745BD">
              <w:rPr>
                <w:sz w:val="18"/>
                <w:szCs w:val="18"/>
              </w:rPr>
              <w:t xml:space="preserve"> Άξονες</w:t>
            </w:r>
            <w:r>
              <w:rPr>
                <w:sz w:val="18"/>
                <w:szCs w:val="18"/>
              </w:rPr>
              <w:t xml:space="preserve">, καθώς η Δ.Δ. των δημοσιευμένων Προσκλήσεων του αντιστοιχεί στο 51,81% των διαθέσιμων πόρων του. Ωστόσο, οι επιλέξιμες Δ.Δ. των ενταγμένων έργων του ανέρχονται σε μόλις 7,47% του Π/Υ του. </w:t>
            </w:r>
            <w:r w:rsidR="00253867" w:rsidRPr="00141723">
              <w:rPr>
                <w:sz w:val="18"/>
                <w:szCs w:val="18"/>
              </w:rPr>
              <w:t xml:space="preserve">Ο </w:t>
            </w:r>
            <w:r w:rsidR="00253867" w:rsidRPr="00A43084">
              <w:rPr>
                <w:b/>
                <w:sz w:val="18"/>
                <w:szCs w:val="18"/>
              </w:rPr>
              <w:t>Α.Π.3</w:t>
            </w:r>
            <w:r w:rsidR="00253867" w:rsidRPr="00141723">
              <w:rPr>
                <w:sz w:val="18"/>
                <w:szCs w:val="18"/>
              </w:rPr>
              <w:t xml:space="preserve"> εμφανίζει το </w:t>
            </w:r>
            <w:r>
              <w:rPr>
                <w:sz w:val="18"/>
                <w:szCs w:val="18"/>
              </w:rPr>
              <w:t xml:space="preserve">δεύτερο </w:t>
            </w:r>
            <w:r w:rsidR="00253867" w:rsidRPr="00141723">
              <w:rPr>
                <w:sz w:val="18"/>
                <w:szCs w:val="18"/>
              </w:rPr>
              <w:t xml:space="preserve">μεγαλύτερο </w:t>
            </w:r>
            <w:r w:rsidR="00E82A87">
              <w:rPr>
                <w:sz w:val="18"/>
                <w:szCs w:val="18"/>
              </w:rPr>
              <w:t>ποσοστό ενεργοποίησης</w:t>
            </w:r>
            <w:r w:rsidR="005F3079" w:rsidRPr="005F3079">
              <w:rPr>
                <w:sz w:val="18"/>
                <w:szCs w:val="18"/>
              </w:rPr>
              <w:t>,</w:t>
            </w:r>
            <w:r w:rsidR="00E82A87">
              <w:rPr>
                <w:sz w:val="18"/>
                <w:szCs w:val="18"/>
              </w:rPr>
              <w:t xml:space="preserve"> με το 44,76</w:t>
            </w:r>
            <w:r w:rsidR="00253867" w:rsidRPr="00141723">
              <w:rPr>
                <w:sz w:val="18"/>
                <w:szCs w:val="18"/>
              </w:rPr>
              <w:t xml:space="preserve">% της διαθέσιμης Δ.Δ. </w:t>
            </w:r>
            <w:r w:rsidR="00D366C9">
              <w:rPr>
                <w:sz w:val="18"/>
                <w:szCs w:val="18"/>
              </w:rPr>
              <w:t xml:space="preserve">του </w:t>
            </w:r>
            <w:r w:rsidR="00253867" w:rsidRPr="00141723">
              <w:rPr>
                <w:sz w:val="18"/>
                <w:szCs w:val="18"/>
              </w:rPr>
              <w:t xml:space="preserve">να έχει προκηρυχθεί σε Προσκλήσεις. </w:t>
            </w:r>
            <w:r>
              <w:rPr>
                <w:sz w:val="18"/>
                <w:szCs w:val="18"/>
              </w:rPr>
              <w:t>Ταυτόχρονα</w:t>
            </w:r>
            <w:r w:rsidR="006745BD">
              <w:rPr>
                <w:sz w:val="18"/>
                <w:szCs w:val="18"/>
              </w:rPr>
              <w:t>,</w:t>
            </w:r>
            <w:r>
              <w:rPr>
                <w:sz w:val="18"/>
                <w:szCs w:val="18"/>
              </w:rPr>
              <w:t xml:space="preserve"> παρουσιάζει</w:t>
            </w:r>
            <w:r w:rsidR="00141723" w:rsidRPr="00141723">
              <w:rPr>
                <w:sz w:val="18"/>
                <w:szCs w:val="18"/>
              </w:rPr>
              <w:t xml:space="preserve"> το μεγαλύτερο ποσοστ</w:t>
            </w:r>
            <w:r w:rsidR="00E82A87">
              <w:rPr>
                <w:sz w:val="18"/>
                <w:szCs w:val="18"/>
              </w:rPr>
              <w:t xml:space="preserve">ό Νομικών Δεσμεύσεων με </w:t>
            </w:r>
            <w:r w:rsidR="00141723" w:rsidRPr="00141723">
              <w:rPr>
                <w:sz w:val="18"/>
                <w:szCs w:val="18"/>
              </w:rPr>
              <w:t>11</w:t>
            </w:r>
            <w:r w:rsidR="00E82A87">
              <w:rPr>
                <w:sz w:val="18"/>
                <w:szCs w:val="18"/>
              </w:rPr>
              <w:t>,31</w:t>
            </w:r>
            <w:r w:rsidR="00141723" w:rsidRPr="00141723">
              <w:rPr>
                <w:sz w:val="18"/>
                <w:szCs w:val="18"/>
              </w:rPr>
              <w:t xml:space="preserve">% της διαθέσιμης Δ.Δ. του. </w:t>
            </w:r>
            <w:r w:rsidRPr="00141723">
              <w:rPr>
                <w:sz w:val="18"/>
                <w:szCs w:val="18"/>
              </w:rPr>
              <w:t xml:space="preserve">Ο </w:t>
            </w:r>
            <w:r w:rsidRPr="00A43084">
              <w:rPr>
                <w:b/>
                <w:sz w:val="18"/>
                <w:szCs w:val="18"/>
              </w:rPr>
              <w:t>Α.Π.6</w:t>
            </w:r>
            <w:r w:rsidRPr="00141723">
              <w:rPr>
                <w:sz w:val="18"/>
                <w:szCs w:val="18"/>
              </w:rPr>
              <w:t xml:space="preserve"> παρουσιάζει το </w:t>
            </w:r>
            <w:r>
              <w:rPr>
                <w:sz w:val="18"/>
                <w:szCs w:val="18"/>
              </w:rPr>
              <w:t xml:space="preserve">τρίτο </w:t>
            </w:r>
            <w:r w:rsidRPr="00141723">
              <w:rPr>
                <w:sz w:val="18"/>
                <w:szCs w:val="18"/>
              </w:rPr>
              <w:t xml:space="preserve">υψηλότερο ποσοστό </w:t>
            </w:r>
            <w:r>
              <w:rPr>
                <w:sz w:val="18"/>
                <w:szCs w:val="18"/>
              </w:rPr>
              <w:t>ενεργοποίησης καθώς η Δ.Δ. των Προσκλήσεων που έχουν δημοσιευθεί σε αυτόν αντιστοιχεί στο</w:t>
            </w:r>
            <w:r w:rsidR="00F95E34">
              <w:rPr>
                <w:sz w:val="18"/>
                <w:szCs w:val="18"/>
              </w:rPr>
              <w:t xml:space="preserve"> </w:t>
            </w:r>
            <w:r>
              <w:rPr>
                <w:sz w:val="18"/>
                <w:szCs w:val="18"/>
              </w:rPr>
              <w:t xml:space="preserve">33,44% των διαθέσιμων πόρων του. Ταυτόχρονα, ο Α.Π. 6 παρουσιάζει το μεγαλύτερο ποσοστό Επιλέξιμων Δ.Δ. σε σχέση </w:t>
            </w:r>
            <w:r w:rsidRPr="00141723">
              <w:rPr>
                <w:sz w:val="18"/>
                <w:szCs w:val="18"/>
              </w:rPr>
              <w:t xml:space="preserve">με </w:t>
            </w:r>
            <w:r>
              <w:rPr>
                <w:sz w:val="18"/>
                <w:szCs w:val="18"/>
              </w:rPr>
              <w:t>τον διαθέσιμο Προϋπολογισμό του</w:t>
            </w:r>
            <w:r w:rsidRPr="00141723">
              <w:rPr>
                <w:sz w:val="18"/>
                <w:szCs w:val="18"/>
              </w:rPr>
              <w:t xml:space="preserve"> </w:t>
            </w:r>
            <w:r>
              <w:rPr>
                <w:sz w:val="18"/>
                <w:szCs w:val="18"/>
              </w:rPr>
              <w:t xml:space="preserve">(33,23%). Τέλος, ο </w:t>
            </w:r>
            <w:r w:rsidRPr="0018628E">
              <w:rPr>
                <w:b/>
                <w:sz w:val="18"/>
                <w:szCs w:val="18"/>
              </w:rPr>
              <w:t>Α.Π. 5</w:t>
            </w:r>
            <w:r w:rsidR="006745BD">
              <w:rPr>
                <w:sz w:val="18"/>
                <w:szCs w:val="18"/>
              </w:rPr>
              <w:t xml:space="preserve"> εμφανίζει το χαμηλότερο ποσοστό ενεργοποίησης καθώς η Δ.Δ. των Προσκλήσεων του αντιστοιχεί στο 30% της Προϋπολογισμένης Δ.Δ. του. Ωστόσο, στον ίδιο Άξονα  </w:t>
            </w:r>
            <w:r w:rsidR="006745BD" w:rsidRPr="006745BD">
              <w:rPr>
                <w:sz w:val="18"/>
                <w:szCs w:val="18"/>
              </w:rPr>
              <w:t xml:space="preserve">εμφανίζεται το μεγαλύτερο ποσοστό υποβληθείσας δαπάνης για καταβολή (4,27%) </w:t>
            </w:r>
            <w:r w:rsidR="006745BD">
              <w:rPr>
                <w:sz w:val="18"/>
                <w:szCs w:val="18"/>
              </w:rPr>
              <w:t xml:space="preserve">(μοναδική στο ΟΠΣ) </w:t>
            </w:r>
            <w:r w:rsidR="0018628E">
              <w:rPr>
                <w:sz w:val="18"/>
                <w:szCs w:val="18"/>
              </w:rPr>
              <w:t>και καταβληθείσας δαπάνης (2,74</w:t>
            </w:r>
            <w:r w:rsidR="006745BD" w:rsidRPr="006745BD">
              <w:rPr>
                <w:sz w:val="18"/>
                <w:szCs w:val="18"/>
              </w:rPr>
              <w:t xml:space="preserve">%) σε δικαιούχους σε σχέση με τη  διαθέσιμη Δ.Δ. του Άξονα.  </w:t>
            </w:r>
          </w:p>
        </w:tc>
        <w:tc>
          <w:tcPr>
            <w:tcW w:w="7028" w:type="dxa"/>
            <w:tcBorders>
              <w:top w:val="nil"/>
              <w:left w:val="dashed" w:sz="4" w:space="0" w:color="974806" w:themeColor="accent5"/>
              <w:bottom w:val="nil"/>
              <w:right w:val="nil"/>
            </w:tcBorders>
          </w:tcPr>
          <w:p w14:paraId="7BC041FD" w14:textId="77777777" w:rsidR="00A43084" w:rsidRPr="00A43084" w:rsidRDefault="00A43084" w:rsidP="00F95E34">
            <w:pPr>
              <w:spacing w:after="0" w:line="240" w:lineRule="auto"/>
              <w:rPr>
                <w:noProof/>
                <w:sz w:val="18"/>
                <w:szCs w:val="18"/>
                <w:lang w:eastAsia="el-GR"/>
              </w:rPr>
            </w:pPr>
            <w:r>
              <w:rPr>
                <w:noProof/>
                <w:sz w:val="18"/>
                <w:szCs w:val="18"/>
                <w:lang w:eastAsia="el-GR"/>
              </w:rPr>
              <w:t xml:space="preserve">Ο </w:t>
            </w:r>
            <w:r w:rsidRPr="00A43084">
              <w:rPr>
                <w:b/>
                <w:noProof/>
                <w:sz w:val="18"/>
                <w:szCs w:val="18"/>
                <w:lang w:eastAsia="el-GR"/>
              </w:rPr>
              <w:t>Α.Π. 1</w:t>
            </w:r>
            <w:r>
              <w:rPr>
                <w:noProof/>
                <w:sz w:val="18"/>
                <w:szCs w:val="18"/>
                <w:lang w:eastAsia="el-GR"/>
              </w:rPr>
              <w:t xml:space="preserve"> εμφανίζει το μεγαλύτερο ποσοστό νομικών δεσμεύσεων, επειδή αφορά σχέδια χορηγιών</w:t>
            </w:r>
            <w:r w:rsidR="00EA663A">
              <w:rPr>
                <w:noProof/>
                <w:sz w:val="18"/>
                <w:szCs w:val="18"/>
                <w:lang w:eastAsia="el-GR"/>
              </w:rPr>
              <w:t>, αλλά το ποσοστό των επιλέξιμων δαπανών που καταβάλλεται στους δικαιούχους είναι  πολύ μικρό (3</w:t>
            </w:r>
            <w:r w:rsidR="0018628E">
              <w:rPr>
                <w:noProof/>
                <w:sz w:val="18"/>
                <w:szCs w:val="18"/>
                <w:lang w:eastAsia="el-GR"/>
              </w:rPr>
              <w:t>,01</w:t>
            </w:r>
            <w:r w:rsidR="00EA663A">
              <w:rPr>
                <w:noProof/>
                <w:sz w:val="18"/>
                <w:szCs w:val="18"/>
                <w:lang w:eastAsia="el-GR"/>
              </w:rPr>
              <w:t>%)</w:t>
            </w:r>
            <w:r>
              <w:rPr>
                <w:noProof/>
                <w:sz w:val="18"/>
                <w:szCs w:val="18"/>
                <w:lang w:eastAsia="el-GR"/>
              </w:rPr>
              <w:t xml:space="preserve">. Ο </w:t>
            </w:r>
            <w:r w:rsidRPr="00A43084">
              <w:rPr>
                <w:b/>
                <w:noProof/>
                <w:sz w:val="18"/>
                <w:szCs w:val="18"/>
                <w:lang w:eastAsia="el-GR"/>
              </w:rPr>
              <w:t>Α.Π. 3</w:t>
            </w:r>
            <w:r>
              <w:rPr>
                <w:noProof/>
                <w:sz w:val="18"/>
                <w:szCs w:val="18"/>
                <w:lang w:eastAsia="el-GR"/>
              </w:rPr>
              <w:t xml:space="preserve"> εμφανίζει το δεύτερο μεγαλύτερο ποσοστό Νομικών Δεσμ</w:t>
            </w:r>
            <w:r w:rsidR="005F3079">
              <w:rPr>
                <w:noProof/>
                <w:sz w:val="18"/>
                <w:szCs w:val="18"/>
                <w:lang w:eastAsia="el-GR"/>
              </w:rPr>
              <w:t>εύ</w:t>
            </w:r>
            <w:r>
              <w:rPr>
                <w:noProof/>
                <w:sz w:val="18"/>
                <w:szCs w:val="18"/>
                <w:lang w:eastAsia="el-GR"/>
              </w:rPr>
              <w:t xml:space="preserve">σεων (53,99%) αλλά και το μεγαλύτερο ποσοστό </w:t>
            </w:r>
            <w:r w:rsidR="00757F32">
              <w:rPr>
                <w:noProof/>
                <w:sz w:val="18"/>
                <w:szCs w:val="18"/>
                <w:lang w:eastAsia="el-GR"/>
              </w:rPr>
              <w:t>υποβλη</w:t>
            </w:r>
            <w:r w:rsidR="006745BD">
              <w:rPr>
                <w:noProof/>
                <w:sz w:val="18"/>
                <w:szCs w:val="18"/>
                <w:lang w:eastAsia="el-GR"/>
              </w:rPr>
              <w:t xml:space="preserve">θεισών </w:t>
            </w:r>
            <w:r w:rsidR="00757F32">
              <w:rPr>
                <w:noProof/>
                <w:sz w:val="18"/>
                <w:szCs w:val="18"/>
                <w:lang w:eastAsia="el-GR"/>
              </w:rPr>
              <w:t>δαπανών</w:t>
            </w:r>
            <w:r>
              <w:rPr>
                <w:noProof/>
                <w:sz w:val="18"/>
                <w:szCs w:val="18"/>
                <w:lang w:eastAsia="el-GR"/>
              </w:rPr>
              <w:t xml:space="preserve"> </w:t>
            </w:r>
            <w:r w:rsidR="006745BD">
              <w:rPr>
                <w:noProof/>
                <w:sz w:val="18"/>
                <w:szCs w:val="18"/>
                <w:lang w:eastAsia="el-GR"/>
              </w:rPr>
              <w:t xml:space="preserve">για καταβολή </w:t>
            </w:r>
            <w:r>
              <w:rPr>
                <w:noProof/>
                <w:sz w:val="18"/>
                <w:szCs w:val="18"/>
                <w:lang w:eastAsia="el-GR"/>
              </w:rPr>
              <w:t>από δικαιούχους (16,26%) επί των επιλέξιμων Δημόσιων Δαπανών των εγκριθέντων/ενταγμένων έργων.</w:t>
            </w:r>
            <w:r w:rsidR="00EA663A">
              <w:rPr>
                <w:noProof/>
                <w:sz w:val="18"/>
                <w:szCs w:val="18"/>
                <w:lang w:eastAsia="el-GR"/>
              </w:rPr>
              <w:t xml:space="preserve"> </w:t>
            </w:r>
            <w:r w:rsidR="0087489F">
              <w:rPr>
                <w:noProof/>
                <w:sz w:val="18"/>
                <w:szCs w:val="18"/>
                <w:lang w:eastAsia="el-GR"/>
              </w:rPr>
              <w:t xml:space="preserve">Ταυτόχρονα, ο </w:t>
            </w:r>
            <w:r w:rsidR="0087489F" w:rsidRPr="0087489F">
              <w:rPr>
                <w:b/>
                <w:noProof/>
                <w:sz w:val="18"/>
                <w:szCs w:val="18"/>
                <w:lang w:eastAsia="el-GR"/>
              </w:rPr>
              <w:t>Α.Π.3</w:t>
            </w:r>
            <w:r w:rsidR="0087489F">
              <w:rPr>
                <w:noProof/>
                <w:sz w:val="18"/>
                <w:szCs w:val="18"/>
                <w:lang w:eastAsia="el-GR"/>
              </w:rPr>
              <w:t xml:space="preserve"> παρουσιάζει τη υψηλότερο ποσοστό </w:t>
            </w:r>
            <w:r w:rsidR="006745BD">
              <w:rPr>
                <w:noProof/>
                <w:sz w:val="18"/>
                <w:szCs w:val="18"/>
                <w:lang w:eastAsia="el-GR"/>
              </w:rPr>
              <w:t>καταβληθεισών δαπαν</w:t>
            </w:r>
            <w:r w:rsidR="00F95E34">
              <w:rPr>
                <w:noProof/>
                <w:sz w:val="18"/>
                <w:szCs w:val="18"/>
                <w:lang w:eastAsia="el-GR"/>
              </w:rPr>
              <w:t>ών σε δικαιούχους, καθώς ανέρχο</w:t>
            </w:r>
            <w:r w:rsidR="006745BD">
              <w:rPr>
                <w:noProof/>
                <w:sz w:val="18"/>
                <w:szCs w:val="18"/>
                <w:lang w:eastAsia="el-GR"/>
              </w:rPr>
              <w:t>ν</w:t>
            </w:r>
            <w:r w:rsidR="00F95E34">
              <w:rPr>
                <w:noProof/>
                <w:sz w:val="18"/>
                <w:szCs w:val="18"/>
                <w:lang w:eastAsia="el-GR"/>
              </w:rPr>
              <w:t>τ</w:t>
            </w:r>
            <w:r w:rsidR="006745BD">
              <w:rPr>
                <w:noProof/>
                <w:sz w:val="18"/>
                <w:szCs w:val="18"/>
                <w:lang w:eastAsia="el-GR"/>
              </w:rPr>
              <w:t xml:space="preserve">αι στο </w:t>
            </w:r>
            <w:r w:rsidR="0087489F">
              <w:rPr>
                <w:noProof/>
                <w:sz w:val="18"/>
                <w:szCs w:val="18"/>
                <w:lang w:eastAsia="el-GR"/>
              </w:rPr>
              <w:t>11,11% της διαθέσιμης επιλέξιμης Δ.Δ. των ενταγμένων έργων.</w:t>
            </w:r>
            <w:r w:rsidR="005654D1">
              <w:rPr>
                <w:noProof/>
                <w:sz w:val="18"/>
                <w:szCs w:val="18"/>
                <w:lang w:eastAsia="el-GR"/>
              </w:rPr>
              <w:t xml:space="preserve"> </w:t>
            </w:r>
            <w:r w:rsidR="00EA663A">
              <w:rPr>
                <w:noProof/>
                <w:sz w:val="18"/>
                <w:szCs w:val="18"/>
                <w:lang w:eastAsia="el-GR"/>
              </w:rPr>
              <w:t xml:space="preserve">Ο </w:t>
            </w:r>
            <w:r w:rsidR="00EA663A" w:rsidRPr="00EA663A">
              <w:rPr>
                <w:b/>
                <w:noProof/>
                <w:sz w:val="18"/>
                <w:szCs w:val="18"/>
                <w:lang w:eastAsia="el-GR"/>
              </w:rPr>
              <w:t>Α.Π.5</w:t>
            </w:r>
            <w:r w:rsidR="00EA663A">
              <w:rPr>
                <w:noProof/>
                <w:sz w:val="18"/>
                <w:szCs w:val="18"/>
                <w:lang w:eastAsia="el-GR"/>
              </w:rPr>
              <w:t xml:space="preserve"> παρουσιάζει σημαντικό ποσοστό καταβολής επιλέξιμω</w:t>
            </w:r>
            <w:r w:rsidR="0018628E">
              <w:rPr>
                <w:noProof/>
                <w:sz w:val="18"/>
                <w:szCs w:val="18"/>
                <w:lang w:eastAsia="el-GR"/>
              </w:rPr>
              <w:t>ν δαπανών προς δικαιούχους (</w:t>
            </w:r>
            <w:r w:rsidR="00F95E34">
              <w:rPr>
                <w:noProof/>
                <w:sz w:val="18"/>
                <w:szCs w:val="18"/>
                <w:lang w:eastAsia="el-GR"/>
              </w:rPr>
              <w:t>10,94</w:t>
            </w:r>
            <w:r w:rsidR="00EA663A">
              <w:rPr>
                <w:noProof/>
                <w:sz w:val="18"/>
                <w:szCs w:val="18"/>
                <w:lang w:eastAsia="el-GR"/>
              </w:rPr>
              <w:t>%) καθώς και σχετικών αιτούμενων ποσών για καταβολή (</w:t>
            </w:r>
            <w:r w:rsidR="00F95E34">
              <w:rPr>
                <w:noProof/>
                <w:sz w:val="18"/>
                <w:szCs w:val="18"/>
                <w:lang w:eastAsia="el-GR"/>
              </w:rPr>
              <w:t>17,03</w:t>
            </w:r>
            <w:r w:rsidR="00EA663A">
              <w:rPr>
                <w:noProof/>
                <w:sz w:val="18"/>
                <w:szCs w:val="18"/>
                <w:lang w:eastAsia="el-GR"/>
              </w:rPr>
              <w:t>%</w:t>
            </w:r>
            <w:r w:rsidR="0018628E">
              <w:rPr>
                <w:noProof/>
                <w:sz w:val="18"/>
                <w:szCs w:val="18"/>
                <w:lang w:eastAsia="el-GR"/>
              </w:rPr>
              <w:t>)</w:t>
            </w:r>
            <w:r w:rsidR="00EA663A">
              <w:rPr>
                <w:noProof/>
                <w:sz w:val="18"/>
                <w:szCs w:val="18"/>
                <w:lang w:eastAsia="el-GR"/>
              </w:rPr>
              <w:t xml:space="preserve"> επί των επιλέξιμων δαπανών). </w:t>
            </w:r>
            <w:r w:rsidR="005654D1">
              <w:rPr>
                <w:noProof/>
                <w:sz w:val="18"/>
                <w:szCs w:val="18"/>
                <w:lang w:eastAsia="el-GR"/>
              </w:rPr>
              <w:t xml:space="preserve">Στον </w:t>
            </w:r>
            <w:r w:rsidR="005654D1" w:rsidRPr="005654D1">
              <w:rPr>
                <w:b/>
                <w:noProof/>
                <w:sz w:val="18"/>
                <w:szCs w:val="18"/>
                <w:lang w:eastAsia="el-GR"/>
              </w:rPr>
              <w:t>Α.Π.6</w:t>
            </w:r>
            <w:r w:rsidR="005654D1">
              <w:rPr>
                <w:noProof/>
                <w:sz w:val="18"/>
                <w:szCs w:val="18"/>
                <w:lang w:eastAsia="el-GR"/>
              </w:rPr>
              <w:t xml:space="preserve"> παρό</w:t>
            </w:r>
            <w:r w:rsidR="00F95E34">
              <w:rPr>
                <w:noProof/>
                <w:sz w:val="18"/>
                <w:szCs w:val="18"/>
                <w:lang w:eastAsia="el-GR"/>
              </w:rPr>
              <w:t xml:space="preserve">λο που έχουμε ένταξη έργων, </w:t>
            </w:r>
            <w:r w:rsidR="00F95E34" w:rsidRPr="00F95E34">
              <w:rPr>
                <w:noProof/>
                <w:sz w:val="18"/>
                <w:szCs w:val="18"/>
                <w:lang w:eastAsia="el-GR"/>
              </w:rPr>
              <w:t>δεν υπάρχει ενημέρωση των στοιχείων Νομικής Δέσμευσης και Δαπανών στο ΟΠΣ.</w:t>
            </w:r>
          </w:p>
        </w:tc>
      </w:tr>
    </w:tbl>
    <w:p w14:paraId="20D25C99" w14:textId="77777777" w:rsidR="00FB3465" w:rsidRPr="000A7B23" w:rsidRDefault="00FB3465" w:rsidP="000A7B23">
      <w:pPr>
        <w:sectPr w:rsidR="00FB3465" w:rsidRPr="000A7B23" w:rsidSect="0023104C">
          <w:headerReference w:type="default" r:id="rId47"/>
          <w:footerReference w:type="default" r:id="rId48"/>
          <w:pgSz w:w="16838" w:h="11906" w:orient="landscape"/>
          <w:pgMar w:top="1797" w:right="1440" w:bottom="1418" w:left="1440" w:header="720" w:footer="720" w:gutter="0"/>
          <w:cols w:space="720"/>
          <w:docGrid w:linePitch="360"/>
        </w:sectPr>
      </w:pPr>
    </w:p>
    <w:p w14:paraId="41372CC1" w14:textId="77777777" w:rsidR="00260725" w:rsidRDefault="00260725" w:rsidP="00260725">
      <w:pPr>
        <w:pStyle w:val="Heading3"/>
      </w:pPr>
      <w:bookmarkStart w:id="22" w:name="_Toc483210980"/>
      <w:r>
        <w:lastRenderedPageBreak/>
        <w:t>Άξονας Προτεραιότητας 1 «</w:t>
      </w:r>
      <w:r w:rsidRPr="007552D0">
        <w:t>Ενίσχυση της Ανταγωνιστικότητας της Οικονομίας</w:t>
      </w:r>
      <w:r>
        <w:t>»</w:t>
      </w:r>
      <w:bookmarkEnd w:id="22"/>
    </w:p>
    <w:p w14:paraId="7CBCB36A" w14:textId="2A5A37B5" w:rsidR="00260725" w:rsidRDefault="00260725" w:rsidP="00260725">
      <w:r>
        <w:t xml:space="preserve">Ο παρακάτω </w:t>
      </w:r>
      <w:r w:rsidR="00403881">
        <w:t xml:space="preserve">Πίνακας </w:t>
      </w:r>
      <w:r>
        <w:t>συνοψίζει τα βασικά στοιχεία του Άξονα Προτεραιότητας, όπως περιγράφονται στο ισχύον (1</w:t>
      </w:r>
      <w:r w:rsidRPr="00F95AD5">
        <w:rPr>
          <w:vertAlign w:val="superscript"/>
        </w:rPr>
        <w:t>η</w:t>
      </w:r>
      <w:r>
        <w:t xml:space="preserve"> τροποποίηση) Επιχειρησιακό Πρόγραμμα.</w:t>
      </w:r>
    </w:p>
    <w:tbl>
      <w:tblPr>
        <w:tblStyle w:val="TableGrid"/>
        <w:tblW w:w="0" w:type="auto"/>
        <w:shd w:val="clear" w:color="auto" w:fill="FCD8BB" w:themeFill="accent5" w:themeFillTint="33"/>
        <w:tblLayout w:type="fixed"/>
        <w:tblLook w:val="04A0" w:firstRow="1" w:lastRow="0" w:firstColumn="1" w:lastColumn="0" w:noHBand="0" w:noVBand="1"/>
      </w:tblPr>
      <w:tblGrid>
        <w:gridCol w:w="8907"/>
      </w:tblGrid>
      <w:tr w:rsidR="00260725" w:rsidRPr="000B3B54" w14:paraId="08E9BAAB" w14:textId="77777777" w:rsidTr="00CE65B6">
        <w:trPr>
          <w:tblHeader/>
        </w:trPr>
        <w:tc>
          <w:tcPr>
            <w:tcW w:w="8907" w:type="dxa"/>
            <w:shd w:val="clear" w:color="auto" w:fill="974806" w:themeFill="accent5"/>
          </w:tcPr>
          <w:p w14:paraId="6E3BD866" w14:textId="77777777" w:rsidR="00260725" w:rsidRPr="000B3B54" w:rsidRDefault="00260725" w:rsidP="00CE65B6">
            <w:pPr>
              <w:spacing w:before="60" w:after="60" w:line="240" w:lineRule="auto"/>
              <w:rPr>
                <w:b/>
                <w:i/>
                <w:color w:val="FFFFFF" w:themeColor="background1"/>
              </w:rPr>
            </w:pPr>
            <w:r w:rsidRPr="000B3B54">
              <w:rPr>
                <w:b/>
                <w:i/>
                <w:color w:val="FFFFFF" w:themeColor="background1"/>
              </w:rPr>
              <w:t>ΑΞΟΝΑΣ ΠΡΟΤΕΡΑΙΌΤΗΤΑΣ 1: ΕΝΙΣΧΥΣΗ ΤΗΣ ΑΝΤΑΓΩΝΙΣΤΙΚΟΤΗΤΑΣ ΤΗΣ ΟΙΚΟΝΟΜΙΑΣ</w:t>
            </w:r>
          </w:p>
        </w:tc>
      </w:tr>
      <w:tr w:rsidR="00260725" w14:paraId="61794BAD" w14:textId="77777777" w:rsidTr="00CE65B6">
        <w:tc>
          <w:tcPr>
            <w:tcW w:w="8907" w:type="dxa"/>
            <w:shd w:val="clear" w:color="auto" w:fill="FCD8BB" w:themeFill="accent5" w:themeFillTint="33"/>
          </w:tcPr>
          <w:p w14:paraId="09AADE1C" w14:textId="77777777" w:rsidR="00260725" w:rsidRPr="00612165" w:rsidRDefault="00260725" w:rsidP="00CE65B6">
            <w:pPr>
              <w:spacing w:before="0" w:line="240" w:lineRule="auto"/>
              <w:rPr>
                <w:sz w:val="18"/>
                <w:szCs w:val="18"/>
              </w:rPr>
            </w:pPr>
            <w:r w:rsidRPr="00612165">
              <w:rPr>
                <w:b/>
                <w:sz w:val="18"/>
                <w:szCs w:val="18"/>
              </w:rPr>
              <w:t>Στόχος:</w:t>
            </w:r>
            <w:r w:rsidRPr="00612165">
              <w:rPr>
                <w:sz w:val="18"/>
                <w:szCs w:val="18"/>
              </w:rPr>
              <w:t xml:space="preserve"> Η ενίσχυση της ανταγωνιστικότητας </w:t>
            </w:r>
            <w:r>
              <w:rPr>
                <w:sz w:val="18"/>
                <w:szCs w:val="18"/>
              </w:rPr>
              <w:t>της οικονομίας</w:t>
            </w:r>
            <w:r w:rsidRPr="00612165">
              <w:rPr>
                <w:sz w:val="18"/>
                <w:szCs w:val="18"/>
              </w:rPr>
              <w:t xml:space="preserve"> μέσα από μία σειρά παρεμβάσεων, που θα στοχεύουν στην αξιοποίηση των συγκριτικών πλεονεκτημάτων που διαθέτει η χώρα σε ορισμένους τομείς και στην αντιμετώπιση των επιμέρους παραγόντων που διαμορφώνουν τη χαμηλή ανταγωνιστικότητα.</w:t>
            </w:r>
            <w:r>
              <w:rPr>
                <w:sz w:val="18"/>
                <w:szCs w:val="18"/>
              </w:rPr>
              <w:t xml:space="preserve"> Η επίτευξη του στόχου του Άξονα επιδιώκεται μέσω παρεμβάσεων ενίσχυσης της έρευνας, της τεχνολογικής ανάπτυξης και της καινοτομίας, βελτίωσης της ανταγωνιστικότητας των ΜΜΕ και μείωσης της τελικής κατανάλωσης ενέργειας των ΜΜΕ. </w:t>
            </w:r>
          </w:p>
          <w:p w14:paraId="7B177D2F" w14:textId="77777777" w:rsidR="00260725" w:rsidRPr="00612165" w:rsidRDefault="00260725" w:rsidP="00CE65B6">
            <w:pPr>
              <w:spacing w:before="0" w:line="240" w:lineRule="auto"/>
              <w:rPr>
                <w:b/>
                <w:sz w:val="18"/>
                <w:szCs w:val="18"/>
              </w:rPr>
            </w:pPr>
            <w:r w:rsidRPr="00612165">
              <w:rPr>
                <w:b/>
                <w:sz w:val="18"/>
                <w:szCs w:val="18"/>
              </w:rPr>
              <w:t xml:space="preserve">Ειδικοί Στόχοι: </w:t>
            </w:r>
          </w:p>
          <w:p w14:paraId="4F2A69F0" w14:textId="77777777" w:rsidR="00260725" w:rsidRPr="00612165" w:rsidRDefault="00260725" w:rsidP="00702EE0">
            <w:pPr>
              <w:pStyle w:val="ListParagraph"/>
              <w:numPr>
                <w:ilvl w:val="0"/>
                <w:numId w:val="18"/>
              </w:numPr>
              <w:spacing w:before="0" w:line="240" w:lineRule="auto"/>
              <w:ind w:left="426"/>
              <w:rPr>
                <w:sz w:val="18"/>
                <w:szCs w:val="18"/>
              </w:rPr>
            </w:pPr>
            <w:r w:rsidRPr="00612165">
              <w:rPr>
                <w:sz w:val="18"/>
                <w:szCs w:val="18"/>
              </w:rPr>
              <w:t>1α.1: Αύξηση της ερευνητικής δυναμικότητας της χώρας</w:t>
            </w:r>
          </w:p>
          <w:p w14:paraId="292EEB63" w14:textId="77777777" w:rsidR="00260725" w:rsidRPr="00612165" w:rsidRDefault="00260725" w:rsidP="00702EE0">
            <w:pPr>
              <w:pStyle w:val="ListParagraph"/>
              <w:numPr>
                <w:ilvl w:val="0"/>
                <w:numId w:val="18"/>
              </w:numPr>
              <w:spacing w:before="0" w:line="240" w:lineRule="auto"/>
              <w:ind w:left="426"/>
              <w:rPr>
                <w:sz w:val="18"/>
                <w:szCs w:val="18"/>
              </w:rPr>
            </w:pPr>
            <w:r w:rsidRPr="00612165">
              <w:rPr>
                <w:sz w:val="18"/>
                <w:szCs w:val="18"/>
              </w:rPr>
              <w:t>1β.1: Αύξηση των ιδιωτικών επενδύσεων σε δραστηριότητες Έρευνας και Καινοτομίας</w:t>
            </w:r>
          </w:p>
          <w:p w14:paraId="08090E95" w14:textId="77777777" w:rsidR="00260725" w:rsidRPr="00612165" w:rsidRDefault="00260725" w:rsidP="00702EE0">
            <w:pPr>
              <w:pStyle w:val="ListParagraph"/>
              <w:numPr>
                <w:ilvl w:val="0"/>
                <w:numId w:val="18"/>
              </w:numPr>
              <w:spacing w:before="0" w:line="240" w:lineRule="auto"/>
              <w:ind w:left="426"/>
              <w:rPr>
                <w:sz w:val="18"/>
                <w:szCs w:val="18"/>
              </w:rPr>
            </w:pPr>
            <w:r w:rsidRPr="00612165">
              <w:rPr>
                <w:sz w:val="18"/>
                <w:szCs w:val="18"/>
              </w:rPr>
              <w:t>3α.1: Ενίσχυση της δυναμικής ανάπτυξης των ΜΜΕ σε εθνικός και διεθνές επίπεδο στους τομείς της μεταποίησης και των επαγγελματικών υπηρεσιών</w:t>
            </w:r>
          </w:p>
          <w:p w14:paraId="5E8126E5" w14:textId="77777777" w:rsidR="00260725" w:rsidRPr="00612165" w:rsidRDefault="00260725" w:rsidP="00702EE0">
            <w:pPr>
              <w:pStyle w:val="ListParagraph"/>
              <w:numPr>
                <w:ilvl w:val="0"/>
                <w:numId w:val="18"/>
              </w:numPr>
              <w:spacing w:before="0" w:line="240" w:lineRule="auto"/>
              <w:ind w:left="426"/>
              <w:rPr>
                <w:sz w:val="18"/>
                <w:szCs w:val="18"/>
              </w:rPr>
            </w:pPr>
            <w:r w:rsidRPr="00612165">
              <w:rPr>
                <w:sz w:val="18"/>
                <w:szCs w:val="18"/>
              </w:rPr>
              <w:t>3α.2: Βελτίωση της ανταγωνιστικότητας του τουριστικού προϊόντος</w:t>
            </w:r>
          </w:p>
          <w:p w14:paraId="1BBE04F2" w14:textId="77777777" w:rsidR="00260725" w:rsidRDefault="00260725" w:rsidP="00702EE0">
            <w:pPr>
              <w:pStyle w:val="ListParagraph"/>
              <w:numPr>
                <w:ilvl w:val="0"/>
                <w:numId w:val="18"/>
              </w:numPr>
              <w:spacing w:before="0" w:line="240" w:lineRule="auto"/>
              <w:ind w:left="426"/>
              <w:rPr>
                <w:sz w:val="18"/>
                <w:szCs w:val="18"/>
              </w:rPr>
            </w:pPr>
            <w:r w:rsidRPr="00612165">
              <w:rPr>
                <w:sz w:val="18"/>
                <w:szCs w:val="18"/>
              </w:rPr>
              <w:t>3α.3: Προώθηση της δημιουργίας και ανάπτυξης νέας επιχειρηματικής δραστηριότητας από ειδικές ομάδες πληθυσμού</w:t>
            </w:r>
          </w:p>
          <w:p w14:paraId="63D08503" w14:textId="77777777" w:rsidR="00260725" w:rsidRPr="00612165" w:rsidRDefault="00260725" w:rsidP="00702EE0">
            <w:pPr>
              <w:pStyle w:val="ListParagraph"/>
              <w:numPr>
                <w:ilvl w:val="0"/>
                <w:numId w:val="18"/>
              </w:numPr>
              <w:spacing w:before="0" w:line="240" w:lineRule="auto"/>
              <w:ind w:left="426"/>
              <w:rPr>
                <w:sz w:val="18"/>
                <w:szCs w:val="18"/>
              </w:rPr>
            </w:pPr>
            <w:r>
              <w:rPr>
                <w:sz w:val="18"/>
                <w:szCs w:val="18"/>
              </w:rPr>
              <w:t>4β.1: Αύξηση της εξοικονόμησης ενέργειας από Επιχειρήσεις</w:t>
            </w:r>
          </w:p>
          <w:p w14:paraId="518BC0C5" w14:textId="77777777" w:rsidR="00260725" w:rsidRPr="00612165" w:rsidRDefault="00260725" w:rsidP="00CE65B6">
            <w:pPr>
              <w:spacing w:before="0" w:line="240" w:lineRule="auto"/>
              <w:rPr>
                <w:b/>
                <w:sz w:val="18"/>
                <w:szCs w:val="18"/>
              </w:rPr>
            </w:pPr>
            <w:r w:rsidRPr="00612165">
              <w:rPr>
                <w:b/>
                <w:sz w:val="18"/>
                <w:szCs w:val="18"/>
              </w:rPr>
              <w:t xml:space="preserve">Ενδεικτικές κατηγορίες έργων για την επίτευξη των </w:t>
            </w:r>
            <w:r w:rsidR="005F3079">
              <w:rPr>
                <w:b/>
                <w:sz w:val="18"/>
                <w:szCs w:val="18"/>
              </w:rPr>
              <w:t xml:space="preserve">επιμέρους </w:t>
            </w:r>
            <w:r w:rsidRPr="00612165">
              <w:rPr>
                <w:b/>
                <w:sz w:val="18"/>
                <w:szCs w:val="18"/>
              </w:rPr>
              <w:t>Ειδικών Στόχων:</w:t>
            </w:r>
          </w:p>
          <w:tbl>
            <w:tblPr>
              <w:tblStyle w:val="TableGrid"/>
              <w:tblW w:w="0" w:type="auto"/>
              <w:tblBorders>
                <w:left w:val="none" w:sz="0" w:space="0" w:color="auto"/>
                <w:bottom w:val="none" w:sz="0" w:space="0" w:color="auto"/>
                <w:right w:val="none" w:sz="0" w:space="0" w:color="auto"/>
                <w:insideV w:val="none" w:sz="0" w:space="0" w:color="auto"/>
              </w:tblBorders>
              <w:tblLayout w:type="fixed"/>
              <w:tblLook w:val="04A0" w:firstRow="1" w:lastRow="0" w:firstColumn="1" w:lastColumn="0" w:noHBand="0" w:noVBand="1"/>
            </w:tblPr>
            <w:tblGrid>
              <w:gridCol w:w="421"/>
              <w:gridCol w:w="8255"/>
            </w:tblGrid>
            <w:tr w:rsidR="00260725" w:rsidRPr="00612165" w14:paraId="5EB67CCA" w14:textId="77777777" w:rsidTr="00CE65B6">
              <w:trPr>
                <w:cantSplit/>
                <w:trHeight w:val="1134"/>
              </w:trPr>
              <w:tc>
                <w:tcPr>
                  <w:tcW w:w="421" w:type="dxa"/>
                  <w:textDirection w:val="btLr"/>
                </w:tcPr>
                <w:p w14:paraId="796F28FE" w14:textId="77777777" w:rsidR="00260725" w:rsidRPr="00612165" w:rsidRDefault="00260725" w:rsidP="00CE65B6">
                  <w:pPr>
                    <w:spacing w:before="0" w:line="240" w:lineRule="auto"/>
                    <w:ind w:left="113" w:right="113"/>
                    <w:jc w:val="center"/>
                    <w:rPr>
                      <w:b/>
                      <w:sz w:val="18"/>
                      <w:szCs w:val="18"/>
                    </w:rPr>
                  </w:pPr>
                  <w:r w:rsidRPr="00612165">
                    <w:rPr>
                      <w:b/>
                      <w:sz w:val="18"/>
                      <w:szCs w:val="18"/>
                    </w:rPr>
                    <w:t>1α.1</w:t>
                  </w:r>
                </w:p>
              </w:tc>
              <w:tc>
                <w:tcPr>
                  <w:tcW w:w="8255" w:type="dxa"/>
                </w:tcPr>
                <w:p w14:paraId="388499E6" w14:textId="77777777" w:rsidR="00260725" w:rsidRPr="00612165" w:rsidRDefault="00260725" w:rsidP="00702EE0">
                  <w:pPr>
                    <w:pStyle w:val="ListParagraph"/>
                    <w:numPr>
                      <w:ilvl w:val="0"/>
                      <w:numId w:val="18"/>
                    </w:numPr>
                    <w:spacing w:before="0" w:line="240" w:lineRule="auto"/>
                    <w:ind w:left="426"/>
                    <w:rPr>
                      <w:sz w:val="18"/>
                      <w:szCs w:val="18"/>
                    </w:rPr>
                  </w:pPr>
                  <w:r w:rsidRPr="00612165">
                    <w:rPr>
                      <w:sz w:val="18"/>
                      <w:szCs w:val="18"/>
                    </w:rPr>
                    <w:t>Δημιουργία ερευνητικών μονάδων</w:t>
                  </w:r>
                </w:p>
                <w:p w14:paraId="5210EFAF" w14:textId="77777777" w:rsidR="00260725" w:rsidRPr="00612165" w:rsidRDefault="00260725" w:rsidP="00702EE0">
                  <w:pPr>
                    <w:pStyle w:val="ListParagraph"/>
                    <w:numPr>
                      <w:ilvl w:val="0"/>
                      <w:numId w:val="18"/>
                    </w:numPr>
                    <w:spacing w:before="0" w:line="240" w:lineRule="auto"/>
                    <w:ind w:left="426"/>
                    <w:rPr>
                      <w:sz w:val="18"/>
                      <w:szCs w:val="18"/>
                    </w:rPr>
                  </w:pPr>
                  <w:r w:rsidRPr="00612165">
                    <w:rPr>
                      <w:sz w:val="18"/>
                      <w:szCs w:val="18"/>
                    </w:rPr>
                    <w:t>Υλοποίηση ερευνητικών έργων από νέους ερευνητές</w:t>
                  </w:r>
                </w:p>
                <w:p w14:paraId="6EC7F253" w14:textId="77777777" w:rsidR="00260725" w:rsidRPr="00612165" w:rsidRDefault="00260725" w:rsidP="00702EE0">
                  <w:pPr>
                    <w:pStyle w:val="ListParagraph"/>
                    <w:numPr>
                      <w:ilvl w:val="0"/>
                      <w:numId w:val="18"/>
                    </w:numPr>
                    <w:spacing w:before="0" w:line="240" w:lineRule="auto"/>
                    <w:ind w:left="426"/>
                    <w:rPr>
                      <w:sz w:val="18"/>
                      <w:szCs w:val="18"/>
                    </w:rPr>
                  </w:pPr>
                  <w:r w:rsidRPr="00612165">
                    <w:rPr>
                      <w:sz w:val="18"/>
                      <w:szCs w:val="18"/>
                    </w:rPr>
                    <w:t>Δράσεις συμπληρωματικότητας/συνέργειας με το πρόγραμμα Ε.Ε. «Ορίζοντας 2020»</w:t>
                  </w:r>
                </w:p>
                <w:p w14:paraId="07A84D9F" w14:textId="77777777" w:rsidR="00260725" w:rsidRPr="00612165" w:rsidRDefault="00260725" w:rsidP="00702EE0">
                  <w:pPr>
                    <w:pStyle w:val="ListParagraph"/>
                    <w:numPr>
                      <w:ilvl w:val="0"/>
                      <w:numId w:val="18"/>
                    </w:numPr>
                    <w:spacing w:before="0" w:line="240" w:lineRule="auto"/>
                    <w:ind w:left="426"/>
                    <w:rPr>
                      <w:sz w:val="18"/>
                      <w:szCs w:val="18"/>
                    </w:rPr>
                  </w:pPr>
                  <w:r w:rsidRPr="00612165">
                    <w:rPr>
                      <w:sz w:val="18"/>
                      <w:szCs w:val="18"/>
                    </w:rPr>
                    <w:t>Ενίσχυση νέων και υφιστάμενων υποδομών καινοτομίας</w:t>
                  </w:r>
                </w:p>
              </w:tc>
            </w:tr>
            <w:tr w:rsidR="00260725" w:rsidRPr="00612165" w14:paraId="1FCA46D4" w14:textId="77777777" w:rsidTr="00CE65B6">
              <w:trPr>
                <w:cantSplit/>
                <w:trHeight w:val="1134"/>
              </w:trPr>
              <w:tc>
                <w:tcPr>
                  <w:tcW w:w="421" w:type="dxa"/>
                  <w:textDirection w:val="btLr"/>
                </w:tcPr>
                <w:p w14:paraId="19DE3BC9" w14:textId="77777777" w:rsidR="00260725" w:rsidRPr="00612165" w:rsidRDefault="00260725" w:rsidP="00CE65B6">
                  <w:pPr>
                    <w:spacing w:before="0" w:line="240" w:lineRule="auto"/>
                    <w:ind w:left="113" w:right="113"/>
                    <w:jc w:val="center"/>
                    <w:rPr>
                      <w:b/>
                      <w:sz w:val="18"/>
                      <w:szCs w:val="18"/>
                    </w:rPr>
                  </w:pPr>
                  <w:r w:rsidRPr="00612165">
                    <w:rPr>
                      <w:b/>
                      <w:sz w:val="18"/>
                      <w:szCs w:val="18"/>
                    </w:rPr>
                    <w:t>1β.1</w:t>
                  </w:r>
                </w:p>
              </w:tc>
              <w:tc>
                <w:tcPr>
                  <w:tcW w:w="8255" w:type="dxa"/>
                </w:tcPr>
                <w:p w14:paraId="7DA83ECB" w14:textId="77777777" w:rsidR="00260725" w:rsidRPr="00612165" w:rsidRDefault="00260725" w:rsidP="00702EE0">
                  <w:pPr>
                    <w:pStyle w:val="ListParagraph"/>
                    <w:numPr>
                      <w:ilvl w:val="0"/>
                      <w:numId w:val="18"/>
                    </w:numPr>
                    <w:spacing w:before="0" w:line="240" w:lineRule="auto"/>
                    <w:ind w:left="426"/>
                    <w:rPr>
                      <w:b/>
                      <w:sz w:val="18"/>
                      <w:szCs w:val="18"/>
                    </w:rPr>
                  </w:pPr>
                  <w:r w:rsidRPr="00612165">
                    <w:rPr>
                      <w:sz w:val="18"/>
                      <w:szCs w:val="18"/>
                    </w:rPr>
                    <w:t>Ενίσχυση των ΜΜΕ, περιλαμβανομένων και νέων επιχειρήσεων, για ανάπτυξη καινοτόμων προϊόντων και υπηρεσιών</w:t>
                  </w:r>
                </w:p>
                <w:p w14:paraId="3A7DFB77" w14:textId="77777777" w:rsidR="00260725" w:rsidRPr="00612165" w:rsidRDefault="00260725" w:rsidP="00702EE0">
                  <w:pPr>
                    <w:pStyle w:val="ListParagraph"/>
                    <w:numPr>
                      <w:ilvl w:val="0"/>
                      <w:numId w:val="18"/>
                    </w:numPr>
                    <w:spacing w:before="0" w:line="240" w:lineRule="auto"/>
                    <w:ind w:left="426"/>
                    <w:rPr>
                      <w:b/>
                      <w:sz w:val="18"/>
                      <w:szCs w:val="18"/>
                    </w:rPr>
                  </w:pPr>
                  <w:r w:rsidRPr="00612165">
                    <w:rPr>
                      <w:sz w:val="18"/>
                      <w:szCs w:val="18"/>
                    </w:rPr>
                    <w:t>Υλοποίηση ολοκληρωμένων έργων συνεργασίας διατομεακού και διεπιστημονικού χαρακτήρα στους τομείς που προκύπτουν από την Στρατηγική Έξυπνης Εξειδίκευσης της χώρας</w:t>
                  </w:r>
                </w:p>
                <w:p w14:paraId="0E24D8AE" w14:textId="77777777" w:rsidR="00260725" w:rsidRPr="00612165" w:rsidRDefault="00260725" w:rsidP="00702EE0">
                  <w:pPr>
                    <w:pStyle w:val="ListParagraph"/>
                    <w:numPr>
                      <w:ilvl w:val="0"/>
                      <w:numId w:val="18"/>
                    </w:numPr>
                    <w:spacing w:before="0" w:line="240" w:lineRule="auto"/>
                    <w:ind w:left="426"/>
                    <w:rPr>
                      <w:b/>
                      <w:sz w:val="18"/>
                      <w:szCs w:val="18"/>
                    </w:rPr>
                  </w:pPr>
                  <w:r w:rsidRPr="00612165">
                    <w:rPr>
                      <w:sz w:val="18"/>
                      <w:szCs w:val="18"/>
                    </w:rPr>
                    <w:t>Δράσεις δημιουργίας ερευνητικής και καινοτομικής κουλτούρας τόσο στις επιχειρήσεις όσο και στην ευρύτερη κοινωνία</w:t>
                  </w:r>
                </w:p>
                <w:p w14:paraId="36993386" w14:textId="77777777" w:rsidR="00260725" w:rsidRPr="00612165" w:rsidRDefault="00260725" w:rsidP="00702EE0">
                  <w:pPr>
                    <w:pStyle w:val="ListParagraph"/>
                    <w:numPr>
                      <w:ilvl w:val="0"/>
                      <w:numId w:val="18"/>
                    </w:numPr>
                    <w:spacing w:before="0" w:line="240" w:lineRule="auto"/>
                    <w:ind w:left="426"/>
                    <w:rPr>
                      <w:b/>
                      <w:sz w:val="18"/>
                      <w:szCs w:val="18"/>
                    </w:rPr>
                  </w:pPr>
                  <w:r w:rsidRPr="00612165">
                    <w:rPr>
                      <w:sz w:val="18"/>
                      <w:szCs w:val="18"/>
                    </w:rPr>
                    <w:t>Δράσεις ενίσχυσης για δικαιώματα διανοητικής ιδιοκτησίας και για πιστοποιήσεις προϊόντων</w:t>
                  </w:r>
                </w:p>
                <w:p w14:paraId="2E5A6AE1" w14:textId="77777777" w:rsidR="00260725" w:rsidRPr="00612165" w:rsidRDefault="00260725" w:rsidP="00702EE0">
                  <w:pPr>
                    <w:pStyle w:val="ListParagraph"/>
                    <w:numPr>
                      <w:ilvl w:val="0"/>
                      <w:numId w:val="18"/>
                    </w:numPr>
                    <w:spacing w:before="0" w:line="240" w:lineRule="auto"/>
                    <w:ind w:left="426"/>
                    <w:rPr>
                      <w:b/>
                      <w:sz w:val="18"/>
                      <w:szCs w:val="18"/>
                    </w:rPr>
                  </w:pPr>
                  <w:r w:rsidRPr="00612165">
                    <w:rPr>
                      <w:sz w:val="18"/>
                      <w:szCs w:val="18"/>
                    </w:rPr>
                    <w:t>Δράσεις ενθάρρυνσης της συνεργασίας επιχειρήσεων με ερευνητικούς οργανισμούς και προώθηση της εμπορικής αξιοποίησης των ερευνητικών αποτελεσμάτων</w:t>
                  </w:r>
                </w:p>
                <w:p w14:paraId="5DC3135A" w14:textId="77777777" w:rsidR="00260725" w:rsidRPr="00612165" w:rsidRDefault="00260725" w:rsidP="00702EE0">
                  <w:pPr>
                    <w:pStyle w:val="ListParagraph"/>
                    <w:numPr>
                      <w:ilvl w:val="0"/>
                      <w:numId w:val="18"/>
                    </w:numPr>
                    <w:spacing w:before="0" w:line="240" w:lineRule="auto"/>
                    <w:ind w:left="426"/>
                    <w:rPr>
                      <w:b/>
                      <w:sz w:val="18"/>
                      <w:szCs w:val="18"/>
                    </w:rPr>
                  </w:pPr>
                  <w:r w:rsidRPr="00612165">
                    <w:rPr>
                      <w:sz w:val="18"/>
                      <w:szCs w:val="18"/>
                    </w:rPr>
                    <w:t>Δράσεις για εκσυγχρονισμό του θεσμικού πλαισίου με νέες σύγχρονες διατάξεις και για αναβάθμιση των μηχανισμών υποστήριξης του συστήματος ΕΤΑΚ.</w:t>
                  </w:r>
                </w:p>
              </w:tc>
            </w:tr>
            <w:tr w:rsidR="00260725" w:rsidRPr="00612165" w14:paraId="6860CDF7" w14:textId="77777777" w:rsidTr="00CE65B6">
              <w:trPr>
                <w:cantSplit/>
                <w:trHeight w:val="1134"/>
              </w:trPr>
              <w:tc>
                <w:tcPr>
                  <w:tcW w:w="421" w:type="dxa"/>
                  <w:textDirection w:val="btLr"/>
                </w:tcPr>
                <w:p w14:paraId="2E0BF268" w14:textId="77777777" w:rsidR="00260725" w:rsidRPr="00612165" w:rsidRDefault="00260725" w:rsidP="00CE65B6">
                  <w:pPr>
                    <w:spacing w:before="0" w:line="240" w:lineRule="auto"/>
                    <w:ind w:left="113" w:right="113"/>
                    <w:jc w:val="center"/>
                    <w:rPr>
                      <w:b/>
                      <w:sz w:val="18"/>
                      <w:szCs w:val="18"/>
                    </w:rPr>
                  </w:pPr>
                  <w:r w:rsidRPr="00612165">
                    <w:rPr>
                      <w:b/>
                      <w:sz w:val="18"/>
                      <w:szCs w:val="18"/>
                    </w:rPr>
                    <w:t>3α</w:t>
                  </w:r>
                </w:p>
              </w:tc>
              <w:tc>
                <w:tcPr>
                  <w:tcW w:w="8255" w:type="dxa"/>
                </w:tcPr>
                <w:p w14:paraId="1B5F4CE3" w14:textId="77777777" w:rsidR="00260725" w:rsidRPr="00612165" w:rsidRDefault="00260725" w:rsidP="00702EE0">
                  <w:pPr>
                    <w:pStyle w:val="ListParagraph"/>
                    <w:numPr>
                      <w:ilvl w:val="0"/>
                      <w:numId w:val="18"/>
                    </w:numPr>
                    <w:spacing w:before="0" w:line="240" w:lineRule="auto"/>
                    <w:ind w:left="426"/>
                    <w:rPr>
                      <w:sz w:val="18"/>
                      <w:szCs w:val="18"/>
                    </w:rPr>
                  </w:pPr>
                  <w:r w:rsidRPr="00612165">
                    <w:rPr>
                      <w:sz w:val="18"/>
                      <w:szCs w:val="18"/>
                    </w:rPr>
                    <w:t>Σχέδια Χορηγιών για την ολοκληρωμένη στήριξη και εκσυγχρονισμό της λειτουργίας υφιστάμενων επιχειρήσεων και την ίδρυση νέων</w:t>
                  </w:r>
                </w:p>
                <w:p w14:paraId="3215506C" w14:textId="77777777" w:rsidR="00260725" w:rsidRPr="00612165" w:rsidRDefault="00260725" w:rsidP="00702EE0">
                  <w:pPr>
                    <w:pStyle w:val="ListParagraph"/>
                    <w:numPr>
                      <w:ilvl w:val="0"/>
                      <w:numId w:val="18"/>
                    </w:numPr>
                    <w:spacing w:before="0" w:line="240" w:lineRule="auto"/>
                    <w:ind w:left="426"/>
                    <w:rPr>
                      <w:sz w:val="18"/>
                      <w:szCs w:val="18"/>
                    </w:rPr>
                  </w:pPr>
                  <w:r w:rsidRPr="00612165">
                    <w:rPr>
                      <w:sz w:val="18"/>
                      <w:szCs w:val="18"/>
                    </w:rPr>
                    <w:t>Δημιουργία κέντρου/ων επιχειρηματικής υποστήριξης και εφαρμογή σχεδίου κινήτρων για ανάπτυξη εταιρικών επιχειρηματικών συμπράξεων / συστάδων (</w:t>
                  </w:r>
                  <w:r w:rsidRPr="00612165">
                    <w:rPr>
                      <w:sz w:val="18"/>
                      <w:szCs w:val="18"/>
                      <w:lang w:val="en-US"/>
                    </w:rPr>
                    <w:t>clusters</w:t>
                  </w:r>
                  <w:r w:rsidRPr="00612165">
                    <w:rPr>
                      <w:sz w:val="18"/>
                      <w:szCs w:val="18"/>
                    </w:rPr>
                    <w:t>) επιχειρήσεων</w:t>
                  </w:r>
                </w:p>
                <w:p w14:paraId="76BAFC4C" w14:textId="77777777" w:rsidR="00260725" w:rsidRDefault="00260725" w:rsidP="00702EE0">
                  <w:pPr>
                    <w:pStyle w:val="ListParagraph"/>
                    <w:numPr>
                      <w:ilvl w:val="0"/>
                      <w:numId w:val="18"/>
                    </w:numPr>
                    <w:spacing w:before="0" w:line="240" w:lineRule="auto"/>
                    <w:ind w:left="426"/>
                    <w:rPr>
                      <w:sz w:val="18"/>
                      <w:szCs w:val="18"/>
                    </w:rPr>
                  </w:pPr>
                  <w:r>
                    <w:rPr>
                      <w:sz w:val="18"/>
                      <w:szCs w:val="18"/>
                    </w:rPr>
                    <w:t>Σχέδια Χορηγιών για την αναβάθμιση, τον εκσυγχρονισμό και τον εμπλουτισμό του προσφερόμενου προϊόντος και των υπηρεσιών υφιστάμενων επιχειρήσεων που δραστηριοποιούνται στον τομέα του Τουρισμού.</w:t>
                  </w:r>
                </w:p>
                <w:p w14:paraId="7E6DF13B" w14:textId="77777777" w:rsidR="00260725" w:rsidRDefault="00260725" w:rsidP="00702EE0">
                  <w:pPr>
                    <w:pStyle w:val="ListParagraph"/>
                    <w:numPr>
                      <w:ilvl w:val="0"/>
                      <w:numId w:val="18"/>
                    </w:numPr>
                    <w:spacing w:before="0" w:line="240" w:lineRule="auto"/>
                    <w:ind w:left="426"/>
                    <w:rPr>
                      <w:sz w:val="18"/>
                      <w:szCs w:val="18"/>
                    </w:rPr>
                  </w:pPr>
                  <w:r>
                    <w:rPr>
                      <w:sz w:val="18"/>
                      <w:szCs w:val="18"/>
                    </w:rPr>
                    <w:t xml:space="preserve">Δράσεις και μέτρα προώθησης, προβολής και εμπλουτισμού του τουριστικού προϊόντος (συμπεριλαμβανομένων δράσεων </w:t>
                  </w:r>
                  <w:r>
                    <w:rPr>
                      <w:sz w:val="18"/>
                      <w:szCs w:val="18"/>
                      <w:lang w:val="en-US"/>
                    </w:rPr>
                    <w:t>branding</w:t>
                  </w:r>
                  <w:r w:rsidRPr="000B3B54">
                    <w:rPr>
                      <w:sz w:val="18"/>
                      <w:szCs w:val="18"/>
                    </w:rPr>
                    <w:t>)</w:t>
                  </w:r>
                </w:p>
                <w:p w14:paraId="5ACC6DED" w14:textId="77777777" w:rsidR="00260725" w:rsidRDefault="00260725" w:rsidP="00702EE0">
                  <w:pPr>
                    <w:pStyle w:val="ListParagraph"/>
                    <w:numPr>
                      <w:ilvl w:val="0"/>
                      <w:numId w:val="18"/>
                    </w:numPr>
                    <w:spacing w:before="0" w:line="240" w:lineRule="auto"/>
                    <w:ind w:left="426"/>
                    <w:rPr>
                      <w:sz w:val="18"/>
                      <w:szCs w:val="18"/>
                    </w:rPr>
                  </w:pPr>
                  <w:r>
                    <w:rPr>
                      <w:sz w:val="18"/>
                      <w:szCs w:val="18"/>
                    </w:rPr>
                    <w:t>Δράσεις για ανάπτυξη / ενίσχυση του Αγροτουρισμού και του τουρισμού της υπαίθρου</w:t>
                  </w:r>
                </w:p>
                <w:p w14:paraId="6FA202EC" w14:textId="77777777" w:rsidR="00260725" w:rsidRDefault="00260725" w:rsidP="00702EE0">
                  <w:pPr>
                    <w:pStyle w:val="ListParagraph"/>
                    <w:numPr>
                      <w:ilvl w:val="0"/>
                      <w:numId w:val="18"/>
                    </w:numPr>
                    <w:spacing w:before="0" w:line="240" w:lineRule="auto"/>
                    <w:ind w:left="426"/>
                    <w:rPr>
                      <w:sz w:val="18"/>
                      <w:szCs w:val="18"/>
                    </w:rPr>
                  </w:pPr>
                  <w:r>
                    <w:rPr>
                      <w:sz w:val="18"/>
                      <w:szCs w:val="18"/>
                    </w:rPr>
                    <w:t>Σχέδια χορηγιών για τη δημιουργία νέων επιχειρήσεων από ειδικές ομάδες του πληθυσμού, οι οποίες πλήττονται ιδιαίτερα από την κρίση (π.χ. γυναίκες και νέοι).</w:t>
                  </w:r>
                </w:p>
                <w:p w14:paraId="3557122B" w14:textId="77777777" w:rsidR="00260725" w:rsidRPr="000B3B54" w:rsidRDefault="00260725" w:rsidP="00702EE0">
                  <w:pPr>
                    <w:pStyle w:val="ListParagraph"/>
                    <w:numPr>
                      <w:ilvl w:val="0"/>
                      <w:numId w:val="18"/>
                    </w:numPr>
                    <w:spacing w:before="0" w:line="240" w:lineRule="auto"/>
                    <w:ind w:left="426"/>
                    <w:rPr>
                      <w:sz w:val="18"/>
                      <w:szCs w:val="18"/>
                    </w:rPr>
                  </w:pPr>
                  <w:r>
                    <w:rPr>
                      <w:sz w:val="18"/>
                      <w:szCs w:val="18"/>
                    </w:rPr>
                    <w:t>Μέτρα προώθησης της εφαρμογής εργαλείων χρηματοοικονομικής τεχνικής για στήριξη των ΜΜΕ.</w:t>
                  </w:r>
                </w:p>
              </w:tc>
            </w:tr>
            <w:tr w:rsidR="00260725" w:rsidRPr="00612165" w14:paraId="42C8CFDA" w14:textId="77777777" w:rsidTr="00CE65B6">
              <w:trPr>
                <w:cantSplit/>
                <w:trHeight w:val="1134"/>
              </w:trPr>
              <w:tc>
                <w:tcPr>
                  <w:tcW w:w="421" w:type="dxa"/>
                  <w:textDirection w:val="btLr"/>
                </w:tcPr>
                <w:p w14:paraId="64CA6E78" w14:textId="77777777" w:rsidR="00260725" w:rsidRPr="00612165" w:rsidRDefault="00260725" w:rsidP="00CE65B6">
                  <w:pPr>
                    <w:spacing w:before="0" w:line="240" w:lineRule="auto"/>
                    <w:ind w:left="113" w:right="113"/>
                    <w:jc w:val="center"/>
                    <w:rPr>
                      <w:b/>
                      <w:sz w:val="18"/>
                      <w:szCs w:val="18"/>
                    </w:rPr>
                  </w:pPr>
                  <w:r>
                    <w:rPr>
                      <w:b/>
                      <w:sz w:val="18"/>
                      <w:szCs w:val="18"/>
                    </w:rPr>
                    <w:lastRenderedPageBreak/>
                    <w:t>4β</w:t>
                  </w:r>
                </w:p>
              </w:tc>
              <w:tc>
                <w:tcPr>
                  <w:tcW w:w="8255" w:type="dxa"/>
                </w:tcPr>
                <w:p w14:paraId="44FCE775" w14:textId="77777777" w:rsidR="00260725" w:rsidRDefault="00260725" w:rsidP="00702EE0">
                  <w:pPr>
                    <w:pStyle w:val="ListParagraph"/>
                    <w:numPr>
                      <w:ilvl w:val="0"/>
                      <w:numId w:val="18"/>
                    </w:numPr>
                    <w:spacing w:before="0" w:line="240" w:lineRule="auto"/>
                    <w:ind w:left="426"/>
                    <w:rPr>
                      <w:sz w:val="18"/>
                      <w:szCs w:val="18"/>
                    </w:rPr>
                  </w:pPr>
                  <w:r>
                    <w:rPr>
                      <w:sz w:val="18"/>
                      <w:szCs w:val="18"/>
                    </w:rPr>
                    <w:t>Διενέργεια ενεργειακών ελέγχων σε ΜΜΕ και υλοποίηση επενδύσεων εξοικονόμησης ενέργειας</w:t>
                  </w:r>
                </w:p>
                <w:p w14:paraId="354842A1" w14:textId="77777777" w:rsidR="00260725" w:rsidRDefault="00260725" w:rsidP="00702EE0">
                  <w:pPr>
                    <w:pStyle w:val="ListParagraph"/>
                    <w:numPr>
                      <w:ilvl w:val="0"/>
                      <w:numId w:val="18"/>
                    </w:numPr>
                    <w:spacing w:before="0" w:line="240" w:lineRule="auto"/>
                    <w:ind w:left="426"/>
                    <w:rPr>
                      <w:sz w:val="18"/>
                      <w:szCs w:val="18"/>
                    </w:rPr>
                  </w:pPr>
                  <w:r>
                    <w:rPr>
                      <w:sz w:val="18"/>
                      <w:szCs w:val="18"/>
                    </w:rPr>
                    <w:t>Δράσεις για την ενεργειακή αναβάθμιση κτιρίων</w:t>
                  </w:r>
                </w:p>
                <w:p w14:paraId="3030ED23" w14:textId="77777777" w:rsidR="00260725" w:rsidRDefault="00260725" w:rsidP="00702EE0">
                  <w:pPr>
                    <w:pStyle w:val="ListParagraph"/>
                    <w:numPr>
                      <w:ilvl w:val="0"/>
                      <w:numId w:val="18"/>
                    </w:numPr>
                    <w:spacing w:before="0" w:line="240" w:lineRule="auto"/>
                    <w:ind w:left="426"/>
                    <w:rPr>
                      <w:sz w:val="18"/>
                      <w:szCs w:val="18"/>
                    </w:rPr>
                  </w:pPr>
                  <w:r>
                    <w:rPr>
                      <w:sz w:val="18"/>
                      <w:szCs w:val="18"/>
                    </w:rPr>
                    <w:t>Επενδύσεις για τη χρήση ΑΠΕ, με προτεραιότητα στην ηλιακή ενέργεια</w:t>
                  </w:r>
                </w:p>
                <w:p w14:paraId="6006189A" w14:textId="77777777" w:rsidR="00260725" w:rsidRDefault="00260725" w:rsidP="00702EE0">
                  <w:pPr>
                    <w:pStyle w:val="ListParagraph"/>
                    <w:numPr>
                      <w:ilvl w:val="0"/>
                      <w:numId w:val="18"/>
                    </w:numPr>
                    <w:spacing w:before="0" w:line="240" w:lineRule="auto"/>
                    <w:ind w:left="426"/>
                    <w:rPr>
                      <w:sz w:val="18"/>
                      <w:szCs w:val="18"/>
                    </w:rPr>
                  </w:pPr>
                  <w:r>
                    <w:rPr>
                      <w:sz w:val="18"/>
                      <w:szCs w:val="18"/>
                    </w:rPr>
                    <w:t>Επενδύσεις στην αποθήκευση ενέργειας, στην συμπαραγωγή ηλεκτρισμού/θερμότητας/ψύξης και στην έξυπνη διαχείριση της ενέργειας</w:t>
                  </w:r>
                </w:p>
                <w:p w14:paraId="64EAB152" w14:textId="77777777" w:rsidR="00260725" w:rsidRDefault="00260725" w:rsidP="00702EE0">
                  <w:pPr>
                    <w:pStyle w:val="ListParagraph"/>
                    <w:numPr>
                      <w:ilvl w:val="0"/>
                      <w:numId w:val="18"/>
                    </w:numPr>
                    <w:spacing w:before="0" w:line="240" w:lineRule="auto"/>
                    <w:ind w:left="426"/>
                    <w:rPr>
                      <w:sz w:val="18"/>
                      <w:szCs w:val="18"/>
                    </w:rPr>
                  </w:pPr>
                  <w:r>
                    <w:rPr>
                      <w:sz w:val="18"/>
                      <w:szCs w:val="18"/>
                    </w:rPr>
                    <w:t>Επενδύσεις σε συστήματα βιομάζας</w:t>
                  </w:r>
                </w:p>
                <w:p w14:paraId="1AA18DC7" w14:textId="77777777" w:rsidR="00260725" w:rsidRPr="00612165" w:rsidRDefault="00260725" w:rsidP="00702EE0">
                  <w:pPr>
                    <w:pStyle w:val="ListParagraph"/>
                    <w:numPr>
                      <w:ilvl w:val="0"/>
                      <w:numId w:val="18"/>
                    </w:numPr>
                    <w:spacing w:before="0" w:line="240" w:lineRule="auto"/>
                    <w:ind w:left="426"/>
                    <w:rPr>
                      <w:sz w:val="18"/>
                      <w:szCs w:val="18"/>
                    </w:rPr>
                  </w:pPr>
                  <w:r>
                    <w:rPr>
                      <w:sz w:val="18"/>
                      <w:szCs w:val="18"/>
                    </w:rPr>
                    <w:t>Επενδύσεις σε συστήματα διαχείρισης ενέργειας ή σε συστήματα ανάκτησης ενέργειας</w:t>
                  </w:r>
                </w:p>
              </w:tc>
            </w:tr>
          </w:tbl>
          <w:p w14:paraId="2CDABFC1" w14:textId="77777777" w:rsidR="00260725" w:rsidRPr="00612165" w:rsidRDefault="00260725" w:rsidP="00CE65B6">
            <w:pPr>
              <w:spacing w:before="0" w:line="240" w:lineRule="auto"/>
              <w:rPr>
                <w:b/>
                <w:sz w:val="18"/>
                <w:szCs w:val="18"/>
              </w:rPr>
            </w:pPr>
          </w:p>
          <w:p w14:paraId="5EFB159F" w14:textId="77777777" w:rsidR="00260725" w:rsidRPr="00A10EA6" w:rsidRDefault="00260725" w:rsidP="00CE65B6">
            <w:pPr>
              <w:spacing w:before="0" w:line="240" w:lineRule="auto"/>
              <w:rPr>
                <w:b/>
                <w:sz w:val="18"/>
                <w:szCs w:val="18"/>
              </w:rPr>
            </w:pPr>
            <w:r w:rsidRPr="00612165">
              <w:rPr>
                <w:b/>
                <w:sz w:val="18"/>
                <w:szCs w:val="18"/>
              </w:rPr>
              <w:t>Δημόσια Δαπάνη: €170.588.236 (25,82% του Π/Υ του Ε.Π.)</w:t>
            </w:r>
          </w:p>
        </w:tc>
      </w:tr>
    </w:tbl>
    <w:p w14:paraId="055920AA" w14:textId="77777777" w:rsidR="00260725" w:rsidRPr="00AA36F5" w:rsidRDefault="00260725" w:rsidP="00260725">
      <w:pPr>
        <w:keepNext/>
        <w:rPr>
          <w:b/>
          <w:i/>
          <w:u w:val="single"/>
        </w:rPr>
      </w:pPr>
      <w:r w:rsidRPr="00AA36F5">
        <w:rPr>
          <w:b/>
          <w:i/>
          <w:u w:val="single"/>
        </w:rPr>
        <w:lastRenderedPageBreak/>
        <w:t>Χρηματοοικονομική Εξέλιξη του Α.Π. 1 (31/12/2016)</w:t>
      </w:r>
    </w:p>
    <w:tbl>
      <w:tblPr>
        <w:tblStyle w:val="LightShading-Accent5"/>
        <w:tblW w:w="5000" w:type="pct"/>
        <w:tblLook w:val="04A0" w:firstRow="1" w:lastRow="0" w:firstColumn="1" w:lastColumn="0" w:noHBand="0" w:noVBand="1"/>
      </w:tblPr>
      <w:tblGrid>
        <w:gridCol w:w="488"/>
        <w:gridCol w:w="410"/>
        <w:gridCol w:w="756"/>
        <w:gridCol w:w="1163"/>
        <w:gridCol w:w="1161"/>
        <w:gridCol w:w="1161"/>
        <w:gridCol w:w="1161"/>
        <w:gridCol w:w="1157"/>
        <w:gridCol w:w="1234"/>
      </w:tblGrid>
      <w:tr w:rsidR="00260725" w14:paraId="38806D0B" w14:textId="77777777" w:rsidTr="00CE65B6">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944" w:type="pct"/>
            <w:gridSpan w:val="3"/>
            <w:tcBorders>
              <w:right w:val="single" w:sz="8" w:space="0" w:color="974806" w:themeColor="accent5"/>
            </w:tcBorders>
            <w:vAlign w:val="center"/>
          </w:tcPr>
          <w:p w14:paraId="4746D40D" w14:textId="77777777" w:rsidR="00260725" w:rsidRPr="005660F7" w:rsidRDefault="00536963" w:rsidP="00CE65B6">
            <w:pPr>
              <w:spacing w:before="60" w:after="60" w:line="240" w:lineRule="auto"/>
              <w:jc w:val="center"/>
              <w:rPr>
                <w:rFonts w:cs="Arial"/>
                <w:sz w:val="16"/>
                <w:szCs w:val="16"/>
              </w:rPr>
            </w:pPr>
            <w:r>
              <w:rPr>
                <w:rFonts w:cs="Arial"/>
                <w:sz w:val="16"/>
                <w:szCs w:val="16"/>
              </w:rPr>
              <w:t>Π/Υ Δ.Δ.</w:t>
            </w:r>
          </w:p>
        </w:tc>
        <w:tc>
          <w:tcPr>
            <w:tcW w:w="690" w:type="pct"/>
            <w:tcBorders>
              <w:left w:val="single" w:sz="8" w:space="0" w:color="974806" w:themeColor="accent5"/>
            </w:tcBorders>
            <w:vAlign w:val="center"/>
          </w:tcPr>
          <w:p w14:paraId="0341DCB4" w14:textId="77777777" w:rsidR="00260725" w:rsidRPr="005660F7" w:rsidRDefault="00536963" w:rsidP="00CE65B6">
            <w:pPr>
              <w:spacing w:before="60" w:after="60" w:line="240" w:lineRule="auto"/>
              <w:jc w:val="center"/>
              <w:cnfStyle w:val="100000000000" w:firstRow="1"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 xml:space="preserve">Δ.Δ. </w:t>
            </w:r>
          </w:p>
          <w:p w14:paraId="10BCA109" w14:textId="77777777" w:rsidR="00260725" w:rsidRPr="005660F7" w:rsidRDefault="00260725" w:rsidP="00CE65B6">
            <w:pPr>
              <w:spacing w:before="60" w:after="60" w:line="240" w:lineRule="auto"/>
              <w:jc w:val="center"/>
              <w:cnfStyle w:val="100000000000" w:firstRow="1" w:lastRow="0" w:firstColumn="0" w:lastColumn="0" w:oddVBand="0" w:evenVBand="0" w:oddHBand="0" w:evenHBand="0" w:firstRowFirstColumn="0" w:firstRowLastColumn="0" w:lastRowFirstColumn="0" w:lastRowLastColumn="0"/>
              <w:rPr>
                <w:rFonts w:cs="Arial"/>
                <w:sz w:val="16"/>
                <w:szCs w:val="16"/>
              </w:rPr>
            </w:pPr>
            <w:r w:rsidRPr="005660F7">
              <w:rPr>
                <w:rFonts w:cs="Arial"/>
                <w:sz w:val="16"/>
                <w:szCs w:val="16"/>
              </w:rPr>
              <w:t>Προσκλήσεων</w:t>
            </w:r>
          </w:p>
        </w:tc>
        <w:tc>
          <w:tcPr>
            <w:tcW w:w="690" w:type="pct"/>
            <w:vAlign w:val="center"/>
          </w:tcPr>
          <w:p w14:paraId="2F7AA03A" w14:textId="77777777" w:rsidR="00260725" w:rsidRPr="005660F7" w:rsidRDefault="00536963" w:rsidP="00536963">
            <w:pPr>
              <w:spacing w:before="60" w:after="60" w:line="240" w:lineRule="auto"/>
              <w:jc w:val="center"/>
              <w:cnfStyle w:val="100000000000" w:firstRow="1"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Δ.Δ. Εγκριθέντων Προτάσεων</w:t>
            </w:r>
          </w:p>
        </w:tc>
        <w:tc>
          <w:tcPr>
            <w:tcW w:w="720" w:type="pct"/>
            <w:vAlign w:val="center"/>
          </w:tcPr>
          <w:p w14:paraId="0E61A644" w14:textId="77777777" w:rsidR="00260725" w:rsidRPr="005660F7" w:rsidRDefault="00536963" w:rsidP="00536963">
            <w:pPr>
              <w:spacing w:before="60" w:after="60" w:line="240" w:lineRule="auto"/>
              <w:jc w:val="center"/>
              <w:cnfStyle w:val="100000000000" w:firstRow="1"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 xml:space="preserve">Δ.Δ. </w:t>
            </w:r>
            <w:r w:rsidR="00260725" w:rsidRPr="005660F7">
              <w:rPr>
                <w:rFonts w:cs="Arial"/>
                <w:sz w:val="16"/>
                <w:szCs w:val="16"/>
              </w:rPr>
              <w:t>Ενταγμένων</w:t>
            </w:r>
            <w:r w:rsidR="00260725">
              <w:rPr>
                <w:rFonts w:cs="Arial"/>
                <w:sz w:val="16"/>
                <w:szCs w:val="16"/>
              </w:rPr>
              <w:t xml:space="preserve"> </w:t>
            </w:r>
            <w:r w:rsidR="00260725" w:rsidRPr="005660F7">
              <w:rPr>
                <w:rFonts w:cs="Arial"/>
                <w:sz w:val="16"/>
                <w:szCs w:val="16"/>
              </w:rPr>
              <w:t>Έργων</w:t>
            </w:r>
          </w:p>
        </w:tc>
        <w:tc>
          <w:tcPr>
            <w:tcW w:w="720" w:type="pct"/>
            <w:vAlign w:val="center"/>
          </w:tcPr>
          <w:p w14:paraId="53344655" w14:textId="77777777" w:rsidR="00260725" w:rsidRPr="005660F7" w:rsidRDefault="00260725" w:rsidP="00CE65B6">
            <w:pPr>
              <w:spacing w:before="60" w:after="60" w:line="240" w:lineRule="auto"/>
              <w:jc w:val="center"/>
              <w:cnfStyle w:val="100000000000" w:firstRow="1" w:lastRow="0" w:firstColumn="0" w:lastColumn="0" w:oddVBand="0" w:evenVBand="0" w:oddHBand="0" w:evenHBand="0" w:firstRowFirstColumn="0" w:firstRowLastColumn="0" w:lastRowFirstColumn="0" w:lastRowLastColumn="0"/>
              <w:rPr>
                <w:rFonts w:cs="Arial"/>
                <w:sz w:val="16"/>
                <w:szCs w:val="16"/>
              </w:rPr>
            </w:pPr>
            <w:r w:rsidRPr="005660F7">
              <w:rPr>
                <w:rFonts w:cs="Arial"/>
                <w:sz w:val="16"/>
                <w:szCs w:val="16"/>
              </w:rPr>
              <w:t>Νομικές Δεσμεύσεις</w:t>
            </w:r>
            <w:r w:rsidR="00536963">
              <w:rPr>
                <w:rFonts w:cs="Arial"/>
                <w:sz w:val="16"/>
                <w:szCs w:val="16"/>
              </w:rPr>
              <w:t xml:space="preserve"> Δ.Δ.</w:t>
            </w:r>
          </w:p>
        </w:tc>
        <w:tc>
          <w:tcPr>
            <w:tcW w:w="644" w:type="pct"/>
            <w:vAlign w:val="center"/>
          </w:tcPr>
          <w:p w14:paraId="177B1D99" w14:textId="77777777" w:rsidR="00260725" w:rsidRPr="005660F7" w:rsidRDefault="00536963" w:rsidP="00EF2F64">
            <w:pPr>
              <w:spacing w:before="60" w:after="60" w:line="240" w:lineRule="auto"/>
              <w:jc w:val="center"/>
              <w:cnfStyle w:val="100000000000" w:firstRow="1" w:lastRow="0" w:firstColumn="0" w:lastColumn="0" w:oddVBand="0" w:evenVBand="0" w:oddHBand="0" w:evenHBand="0" w:firstRowFirstColumn="0" w:firstRowLastColumn="0" w:lastRowFirstColumn="0" w:lastRowLastColumn="0"/>
              <w:rPr>
                <w:rFonts w:cs="Arial"/>
                <w:sz w:val="16"/>
                <w:szCs w:val="16"/>
              </w:rPr>
            </w:pPr>
            <w:r w:rsidRPr="00536963">
              <w:rPr>
                <w:rFonts w:cs="Arial"/>
                <w:sz w:val="16"/>
                <w:szCs w:val="16"/>
              </w:rPr>
              <w:t>Υποβληθείσες Δαπάνες Ενταγμένων Έργων</w:t>
            </w:r>
            <w:r w:rsidR="00EF2F64">
              <w:rPr>
                <w:rFonts w:cs="Arial"/>
                <w:sz w:val="16"/>
                <w:szCs w:val="16"/>
              </w:rPr>
              <w:t xml:space="preserve"> για Καταβολή</w:t>
            </w:r>
          </w:p>
        </w:tc>
        <w:tc>
          <w:tcPr>
            <w:tcW w:w="592" w:type="pct"/>
            <w:vAlign w:val="center"/>
          </w:tcPr>
          <w:p w14:paraId="692B2D94" w14:textId="77777777" w:rsidR="00260725" w:rsidRPr="005660F7" w:rsidRDefault="00536963" w:rsidP="00CE65B6">
            <w:pPr>
              <w:spacing w:before="60" w:after="60" w:line="240" w:lineRule="auto"/>
              <w:jc w:val="center"/>
              <w:cnfStyle w:val="100000000000" w:firstRow="1" w:lastRow="0" w:firstColumn="0" w:lastColumn="0" w:oddVBand="0" w:evenVBand="0" w:oddHBand="0" w:evenHBand="0" w:firstRowFirstColumn="0" w:firstRowLastColumn="0" w:lastRowFirstColumn="0" w:lastRowLastColumn="0"/>
              <w:rPr>
                <w:rFonts w:cs="Arial"/>
                <w:sz w:val="16"/>
                <w:szCs w:val="16"/>
              </w:rPr>
            </w:pPr>
            <w:r w:rsidRPr="00536963">
              <w:rPr>
                <w:rFonts w:cs="Arial"/>
                <w:sz w:val="16"/>
                <w:szCs w:val="16"/>
              </w:rPr>
              <w:t>Καταβληθείσες Δαπάνες Ενταγμένων Έργων</w:t>
            </w:r>
          </w:p>
        </w:tc>
      </w:tr>
      <w:tr w:rsidR="00260725" w14:paraId="5C993647" w14:textId="77777777" w:rsidTr="00CE65B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8" w:type="pct"/>
            <w:gridSpan w:val="2"/>
            <w:tcBorders>
              <w:top w:val="single" w:sz="8" w:space="0" w:color="974806" w:themeColor="accent5"/>
              <w:bottom w:val="nil"/>
            </w:tcBorders>
          </w:tcPr>
          <w:p w14:paraId="31E41683" w14:textId="77777777" w:rsidR="00260725" w:rsidRPr="00D67C18" w:rsidRDefault="00260725" w:rsidP="00CE65B6">
            <w:pPr>
              <w:spacing w:line="240" w:lineRule="auto"/>
              <w:jc w:val="center"/>
              <w:rPr>
                <w:rFonts w:cs="Arial"/>
                <w:b w:val="0"/>
                <w:bCs w:val="0"/>
                <w:sz w:val="16"/>
                <w:szCs w:val="16"/>
              </w:rPr>
            </w:pPr>
            <w:r w:rsidRPr="00D67C18">
              <w:rPr>
                <w:rFonts w:cs="Arial"/>
                <w:sz w:val="16"/>
                <w:szCs w:val="16"/>
              </w:rPr>
              <w:t>Χρημ/κή Βαρύτητα ΑΠ</w:t>
            </w:r>
          </w:p>
        </w:tc>
        <w:tc>
          <w:tcPr>
            <w:tcW w:w="426" w:type="pct"/>
            <w:tcBorders>
              <w:top w:val="single" w:sz="8" w:space="0" w:color="974806" w:themeColor="accent5"/>
              <w:bottom w:val="nil"/>
              <w:right w:val="single" w:sz="8" w:space="0" w:color="974806" w:themeColor="accent5"/>
            </w:tcBorders>
            <w:vAlign w:val="center"/>
          </w:tcPr>
          <w:p w14:paraId="16407F6D" w14:textId="77777777" w:rsidR="00260725" w:rsidRPr="00763072" w:rsidRDefault="00260725" w:rsidP="00CE65B6">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sz w:val="18"/>
                <w:szCs w:val="18"/>
              </w:rPr>
            </w:pPr>
            <w:r w:rsidRPr="00763072">
              <w:rPr>
                <w:rFonts w:cs="Arial"/>
                <w:b/>
                <w:sz w:val="18"/>
                <w:szCs w:val="18"/>
              </w:rPr>
              <w:t>25,82%</w:t>
            </w:r>
          </w:p>
        </w:tc>
        <w:tc>
          <w:tcPr>
            <w:tcW w:w="690" w:type="pct"/>
            <w:tcBorders>
              <w:top w:val="single" w:sz="8" w:space="0" w:color="974806" w:themeColor="accent5"/>
              <w:left w:val="single" w:sz="8" w:space="0" w:color="974806" w:themeColor="accent5"/>
              <w:bottom w:val="nil"/>
            </w:tcBorders>
            <w:vAlign w:val="center"/>
          </w:tcPr>
          <w:p w14:paraId="43653849" w14:textId="77777777" w:rsidR="00260725" w:rsidRPr="00536963" w:rsidRDefault="00260725" w:rsidP="00DC0FAB">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sz w:val="15"/>
                <w:szCs w:val="15"/>
              </w:rPr>
            </w:pPr>
            <w:r w:rsidRPr="00536963">
              <w:rPr>
                <w:rFonts w:cs="Arial"/>
                <w:sz w:val="15"/>
                <w:szCs w:val="15"/>
              </w:rPr>
              <w:t>€</w:t>
            </w:r>
            <w:r w:rsidR="00DC0FAB">
              <w:rPr>
                <w:rFonts w:cs="Arial"/>
                <w:sz w:val="15"/>
                <w:szCs w:val="15"/>
              </w:rPr>
              <w:t>88.380</w:t>
            </w:r>
            <w:r w:rsidRPr="00536963">
              <w:rPr>
                <w:rFonts w:cs="Arial"/>
                <w:sz w:val="15"/>
                <w:szCs w:val="15"/>
              </w:rPr>
              <w:t>.000,00</w:t>
            </w:r>
          </w:p>
        </w:tc>
        <w:tc>
          <w:tcPr>
            <w:tcW w:w="690" w:type="pct"/>
            <w:vAlign w:val="center"/>
          </w:tcPr>
          <w:p w14:paraId="1D2D317F" w14:textId="77777777" w:rsidR="00260725" w:rsidRPr="00536963" w:rsidRDefault="00260725" w:rsidP="00CE65B6">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sz w:val="15"/>
                <w:szCs w:val="15"/>
              </w:rPr>
            </w:pPr>
            <w:r w:rsidRPr="00536963">
              <w:rPr>
                <w:rFonts w:cs="Arial"/>
                <w:sz w:val="15"/>
                <w:szCs w:val="15"/>
              </w:rPr>
              <w:t>€22.987.613,00</w:t>
            </w:r>
          </w:p>
        </w:tc>
        <w:tc>
          <w:tcPr>
            <w:tcW w:w="720" w:type="pct"/>
            <w:vAlign w:val="center"/>
          </w:tcPr>
          <w:p w14:paraId="69D09AF8" w14:textId="77777777" w:rsidR="00260725" w:rsidRPr="00536963" w:rsidRDefault="00260725" w:rsidP="00CE65B6">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sz w:val="15"/>
                <w:szCs w:val="15"/>
              </w:rPr>
            </w:pPr>
            <w:r w:rsidRPr="00536963">
              <w:rPr>
                <w:rFonts w:cs="Arial"/>
                <w:sz w:val="15"/>
                <w:szCs w:val="15"/>
              </w:rPr>
              <w:t>€12.744.333,00</w:t>
            </w:r>
          </w:p>
        </w:tc>
        <w:tc>
          <w:tcPr>
            <w:tcW w:w="720" w:type="pct"/>
            <w:vAlign w:val="center"/>
          </w:tcPr>
          <w:p w14:paraId="02D60107" w14:textId="77777777" w:rsidR="00260725" w:rsidRPr="00536963" w:rsidRDefault="00260725" w:rsidP="00CE65B6">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sz w:val="15"/>
                <w:szCs w:val="15"/>
              </w:rPr>
            </w:pPr>
            <w:r w:rsidRPr="00536963">
              <w:rPr>
                <w:rFonts w:cs="Arial"/>
                <w:sz w:val="15"/>
                <w:szCs w:val="15"/>
              </w:rPr>
              <w:t>€12.744.333,00</w:t>
            </w:r>
          </w:p>
        </w:tc>
        <w:tc>
          <w:tcPr>
            <w:tcW w:w="644" w:type="pct"/>
            <w:vAlign w:val="center"/>
          </w:tcPr>
          <w:p w14:paraId="66F2105B" w14:textId="77777777" w:rsidR="00260725" w:rsidRPr="00536963" w:rsidRDefault="00260725" w:rsidP="00CE65B6">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sz w:val="15"/>
                <w:szCs w:val="15"/>
              </w:rPr>
            </w:pPr>
            <w:r w:rsidRPr="00536963">
              <w:rPr>
                <w:rFonts w:cs="Arial"/>
                <w:sz w:val="15"/>
                <w:szCs w:val="15"/>
              </w:rPr>
              <w:t>€1.644.688,00</w:t>
            </w:r>
          </w:p>
        </w:tc>
        <w:tc>
          <w:tcPr>
            <w:tcW w:w="592" w:type="pct"/>
            <w:vAlign w:val="center"/>
          </w:tcPr>
          <w:p w14:paraId="6F6A5058" w14:textId="77777777" w:rsidR="00260725" w:rsidRPr="00536963" w:rsidRDefault="00260725" w:rsidP="00CE65B6">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sz w:val="15"/>
                <w:szCs w:val="15"/>
              </w:rPr>
            </w:pPr>
            <w:r w:rsidRPr="00536963">
              <w:rPr>
                <w:rFonts w:cs="Arial"/>
                <w:sz w:val="15"/>
                <w:szCs w:val="15"/>
              </w:rPr>
              <w:t>€383.919,00</w:t>
            </w:r>
          </w:p>
        </w:tc>
      </w:tr>
      <w:tr w:rsidR="00260725" w14:paraId="2324A163" w14:textId="77777777" w:rsidTr="00CE65B6">
        <w:tc>
          <w:tcPr>
            <w:cnfStyle w:val="001000000000" w:firstRow="0" w:lastRow="0" w:firstColumn="1" w:lastColumn="0" w:oddVBand="0" w:evenVBand="0" w:oddHBand="0" w:evenHBand="0" w:firstRowFirstColumn="0" w:firstRowLastColumn="0" w:lastRowFirstColumn="0" w:lastRowLastColumn="0"/>
            <w:tcW w:w="276" w:type="pct"/>
            <w:tcBorders>
              <w:top w:val="nil"/>
              <w:bottom w:val="nil"/>
            </w:tcBorders>
          </w:tcPr>
          <w:p w14:paraId="7CC43ACC" w14:textId="77777777" w:rsidR="00260725" w:rsidRPr="00BB4494" w:rsidRDefault="00260725" w:rsidP="00CE65B6">
            <w:pPr>
              <w:spacing w:line="240" w:lineRule="auto"/>
              <w:rPr>
                <w:rFonts w:cs="Arial"/>
                <w:b w:val="0"/>
                <w:bCs w:val="0"/>
                <w:sz w:val="16"/>
                <w:szCs w:val="16"/>
              </w:rPr>
            </w:pPr>
            <w:r w:rsidRPr="00BB4494">
              <w:rPr>
                <w:rFonts w:cs="Arial"/>
                <w:b w:val="0"/>
                <w:bCs w:val="0"/>
                <w:sz w:val="16"/>
                <w:szCs w:val="16"/>
              </w:rPr>
              <w:t>ΑΠ1</w:t>
            </w:r>
          </w:p>
        </w:tc>
        <w:tc>
          <w:tcPr>
            <w:tcW w:w="669" w:type="pct"/>
            <w:gridSpan w:val="2"/>
            <w:tcBorders>
              <w:top w:val="nil"/>
              <w:bottom w:val="nil"/>
              <w:right w:val="single" w:sz="8" w:space="0" w:color="974806" w:themeColor="accent5"/>
            </w:tcBorders>
          </w:tcPr>
          <w:p w14:paraId="0F10B1BA" w14:textId="77777777" w:rsidR="00260725" w:rsidRPr="00BB4494" w:rsidRDefault="00260725" w:rsidP="00CE65B6">
            <w:pPr>
              <w:spacing w:line="240" w:lineRule="auto"/>
              <w:jc w:val="right"/>
              <w:cnfStyle w:val="000000000000" w:firstRow="0" w:lastRow="0" w:firstColumn="0" w:lastColumn="0" w:oddVBand="0" w:evenVBand="0" w:oddHBand="0" w:evenHBand="0" w:firstRowFirstColumn="0" w:firstRowLastColumn="0" w:lastRowFirstColumn="0" w:lastRowLastColumn="0"/>
              <w:rPr>
                <w:rFonts w:cs="Arial"/>
                <w:sz w:val="16"/>
                <w:szCs w:val="16"/>
              </w:rPr>
            </w:pPr>
            <w:r w:rsidRPr="00BB4494">
              <w:rPr>
                <w:rFonts w:cs="Arial"/>
                <w:sz w:val="16"/>
                <w:szCs w:val="16"/>
              </w:rPr>
              <w:t>€170.588.236</w:t>
            </w:r>
          </w:p>
        </w:tc>
        <w:tc>
          <w:tcPr>
            <w:tcW w:w="690" w:type="pct"/>
            <w:tcBorders>
              <w:top w:val="nil"/>
              <w:left w:val="single" w:sz="8" w:space="0" w:color="974806" w:themeColor="accent5"/>
              <w:bottom w:val="nil"/>
            </w:tcBorders>
          </w:tcPr>
          <w:p w14:paraId="0E7EEBBD" w14:textId="77777777" w:rsidR="00260725" w:rsidRPr="00763072" w:rsidRDefault="00DC0FAB" w:rsidP="00CE65B6">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51,81</w:t>
            </w:r>
            <w:r w:rsidR="00260725" w:rsidRPr="00763072">
              <w:rPr>
                <w:rFonts w:cs="Arial"/>
                <w:sz w:val="16"/>
                <w:szCs w:val="16"/>
              </w:rPr>
              <w:t>%</w:t>
            </w:r>
          </w:p>
        </w:tc>
        <w:tc>
          <w:tcPr>
            <w:tcW w:w="690" w:type="pct"/>
          </w:tcPr>
          <w:p w14:paraId="362669DB" w14:textId="77777777" w:rsidR="00260725" w:rsidRPr="00763072" w:rsidRDefault="00260725" w:rsidP="00CE65B6">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763072">
              <w:rPr>
                <w:rFonts w:cs="Arial"/>
                <w:sz w:val="16"/>
                <w:szCs w:val="16"/>
              </w:rPr>
              <w:t>13,48%</w:t>
            </w:r>
          </w:p>
        </w:tc>
        <w:tc>
          <w:tcPr>
            <w:tcW w:w="720" w:type="pct"/>
          </w:tcPr>
          <w:p w14:paraId="7AB7D93C" w14:textId="77777777" w:rsidR="00260725" w:rsidRPr="00763072" w:rsidRDefault="00260725" w:rsidP="00CE65B6">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763072">
              <w:rPr>
                <w:rFonts w:cs="Arial"/>
                <w:sz w:val="16"/>
                <w:szCs w:val="16"/>
              </w:rPr>
              <w:t>7,47%</w:t>
            </w:r>
          </w:p>
        </w:tc>
        <w:tc>
          <w:tcPr>
            <w:tcW w:w="720" w:type="pct"/>
          </w:tcPr>
          <w:p w14:paraId="7A15DB76" w14:textId="77777777" w:rsidR="00260725" w:rsidRPr="00763072" w:rsidRDefault="00260725" w:rsidP="00CE65B6">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763072">
              <w:rPr>
                <w:rFonts w:cs="Arial"/>
                <w:sz w:val="16"/>
                <w:szCs w:val="16"/>
              </w:rPr>
              <w:t>7,47%</w:t>
            </w:r>
          </w:p>
        </w:tc>
        <w:tc>
          <w:tcPr>
            <w:tcW w:w="644" w:type="pct"/>
            <w:vAlign w:val="center"/>
          </w:tcPr>
          <w:p w14:paraId="33914A0F" w14:textId="77777777" w:rsidR="00260725" w:rsidRPr="00763072" w:rsidRDefault="00260725" w:rsidP="00CE65B6">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0,96%</w:t>
            </w:r>
          </w:p>
        </w:tc>
        <w:tc>
          <w:tcPr>
            <w:tcW w:w="592" w:type="pct"/>
          </w:tcPr>
          <w:p w14:paraId="67D2F597" w14:textId="77777777" w:rsidR="00260725" w:rsidRPr="00763072" w:rsidRDefault="00260725" w:rsidP="00CE65B6">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763072">
              <w:rPr>
                <w:rFonts w:cs="Arial"/>
                <w:sz w:val="16"/>
                <w:szCs w:val="16"/>
              </w:rPr>
              <w:t>0,23%</w:t>
            </w:r>
          </w:p>
        </w:tc>
      </w:tr>
      <w:tr w:rsidR="00260725" w14:paraId="2D652DB9" w14:textId="77777777" w:rsidTr="00CE65B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6" w:type="pct"/>
            <w:tcBorders>
              <w:top w:val="nil"/>
              <w:bottom w:val="single" w:sz="8" w:space="0" w:color="974806" w:themeColor="accent5"/>
            </w:tcBorders>
          </w:tcPr>
          <w:p w14:paraId="4F500C49" w14:textId="77777777" w:rsidR="00260725" w:rsidRPr="00BB4494" w:rsidRDefault="00260725" w:rsidP="00CE65B6">
            <w:pPr>
              <w:spacing w:line="240" w:lineRule="auto"/>
              <w:rPr>
                <w:rFonts w:cs="Arial"/>
                <w:sz w:val="16"/>
                <w:szCs w:val="16"/>
              </w:rPr>
            </w:pPr>
            <w:r>
              <w:rPr>
                <w:rFonts w:cs="Arial"/>
                <w:b w:val="0"/>
                <w:bCs w:val="0"/>
                <w:sz w:val="16"/>
                <w:szCs w:val="16"/>
              </w:rPr>
              <w:t>Ε.Π.</w:t>
            </w:r>
          </w:p>
        </w:tc>
        <w:tc>
          <w:tcPr>
            <w:tcW w:w="669" w:type="pct"/>
            <w:gridSpan w:val="2"/>
            <w:tcBorders>
              <w:top w:val="nil"/>
              <w:bottom w:val="single" w:sz="8" w:space="0" w:color="974806" w:themeColor="accent5"/>
              <w:right w:val="single" w:sz="8" w:space="0" w:color="974806" w:themeColor="accent5"/>
            </w:tcBorders>
          </w:tcPr>
          <w:p w14:paraId="4CF424A2" w14:textId="77777777" w:rsidR="00260725" w:rsidRPr="00BB4494" w:rsidRDefault="00260725" w:rsidP="00CE65B6">
            <w:pPr>
              <w:spacing w:line="240" w:lineRule="auto"/>
              <w:jc w:val="right"/>
              <w:cnfStyle w:val="000000100000" w:firstRow="0" w:lastRow="0" w:firstColumn="0" w:lastColumn="0" w:oddVBand="0" w:evenVBand="0" w:oddHBand="1" w:evenHBand="0" w:firstRowFirstColumn="0" w:firstRowLastColumn="0" w:lastRowFirstColumn="0" w:lastRowLastColumn="0"/>
              <w:rPr>
                <w:rFonts w:cs="Arial"/>
                <w:bCs/>
                <w:sz w:val="16"/>
                <w:szCs w:val="16"/>
              </w:rPr>
            </w:pPr>
            <w:r w:rsidRPr="00BB4494">
              <w:rPr>
                <w:rFonts w:cs="Arial"/>
                <w:bCs/>
                <w:sz w:val="16"/>
                <w:szCs w:val="16"/>
              </w:rPr>
              <w:t>€660.753.792</w:t>
            </w:r>
          </w:p>
        </w:tc>
        <w:tc>
          <w:tcPr>
            <w:tcW w:w="690" w:type="pct"/>
            <w:tcBorders>
              <w:top w:val="nil"/>
              <w:left w:val="single" w:sz="8" w:space="0" w:color="974806" w:themeColor="accent5"/>
              <w:bottom w:val="single" w:sz="8" w:space="0" w:color="974806" w:themeColor="accent5"/>
            </w:tcBorders>
          </w:tcPr>
          <w:p w14:paraId="4D2E4C11" w14:textId="77777777" w:rsidR="00260725" w:rsidRPr="00763072" w:rsidRDefault="00DC0FAB" w:rsidP="00CE65B6">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Pr>
                <w:rFonts w:cs="Arial"/>
                <w:sz w:val="16"/>
                <w:szCs w:val="16"/>
              </w:rPr>
              <w:t>13,38</w:t>
            </w:r>
            <w:r w:rsidR="00260725" w:rsidRPr="00763072">
              <w:rPr>
                <w:rFonts w:cs="Arial"/>
                <w:sz w:val="16"/>
                <w:szCs w:val="16"/>
              </w:rPr>
              <w:t>%</w:t>
            </w:r>
          </w:p>
        </w:tc>
        <w:tc>
          <w:tcPr>
            <w:tcW w:w="690" w:type="pct"/>
          </w:tcPr>
          <w:p w14:paraId="042913A0" w14:textId="77777777" w:rsidR="00260725" w:rsidRPr="00763072" w:rsidRDefault="00260725" w:rsidP="00CE65B6">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763072">
              <w:rPr>
                <w:rFonts w:cs="Arial"/>
                <w:sz w:val="16"/>
                <w:szCs w:val="16"/>
              </w:rPr>
              <w:t>3,48%</w:t>
            </w:r>
          </w:p>
        </w:tc>
        <w:tc>
          <w:tcPr>
            <w:tcW w:w="720" w:type="pct"/>
          </w:tcPr>
          <w:p w14:paraId="36E2A6BC" w14:textId="77777777" w:rsidR="00260725" w:rsidRPr="00763072" w:rsidRDefault="00260725" w:rsidP="00CE65B6">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763072">
              <w:rPr>
                <w:rFonts w:cs="Arial"/>
                <w:sz w:val="16"/>
                <w:szCs w:val="16"/>
              </w:rPr>
              <w:t>1,93%</w:t>
            </w:r>
          </w:p>
        </w:tc>
        <w:tc>
          <w:tcPr>
            <w:tcW w:w="720" w:type="pct"/>
          </w:tcPr>
          <w:p w14:paraId="30234A52" w14:textId="77777777" w:rsidR="00260725" w:rsidRPr="00763072" w:rsidRDefault="00260725" w:rsidP="00CE65B6">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763072">
              <w:rPr>
                <w:rFonts w:cs="Arial"/>
                <w:sz w:val="16"/>
                <w:szCs w:val="16"/>
              </w:rPr>
              <w:t>1,93%</w:t>
            </w:r>
          </w:p>
        </w:tc>
        <w:tc>
          <w:tcPr>
            <w:tcW w:w="644" w:type="pct"/>
            <w:vAlign w:val="center"/>
          </w:tcPr>
          <w:p w14:paraId="54E70554" w14:textId="77777777" w:rsidR="00260725" w:rsidRPr="00763072" w:rsidRDefault="00260725" w:rsidP="00CE65B6">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Pr>
                <w:rFonts w:cs="Arial"/>
                <w:sz w:val="16"/>
                <w:szCs w:val="16"/>
              </w:rPr>
              <w:t>0,25%</w:t>
            </w:r>
          </w:p>
        </w:tc>
        <w:tc>
          <w:tcPr>
            <w:tcW w:w="592" w:type="pct"/>
          </w:tcPr>
          <w:p w14:paraId="3DC443AE" w14:textId="77777777" w:rsidR="00260725" w:rsidRPr="00763072" w:rsidRDefault="00260725" w:rsidP="00CE65B6">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763072">
              <w:rPr>
                <w:rFonts w:cs="Arial"/>
                <w:sz w:val="16"/>
                <w:szCs w:val="16"/>
              </w:rPr>
              <w:t>0,06%</w:t>
            </w:r>
          </w:p>
        </w:tc>
      </w:tr>
    </w:tbl>
    <w:p w14:paraId="1D97DEF0" w14:textId="77777777" w:rsidR="00B42653" w:rsidRPr="00A457AB" w:rsidRDefault="00B42653" w:rsidP="00B42653">
      <w:pPr>
        <w:rPr>
          <w:rFonts w:cstheme="minorHAnsi"/>
        </w:rPr>
      </w:pPr>
      <w:r>
        <w:rPr>
          <w:rFonts w:cstheme="minorHAnsi"/>
        </w:rPr>
        <w:t xml:space="preserve">Στον </w:t>
      </w:r>
      <w:r w:rsidRPr="00D67C18">
        <w:rPr>
          <w:rFonts w:cstheme="minorHAnsi"/>
          <w:b/>
        </w:rPr>
        <w:t>Α.Π.1</w:t>
      </w:r>
      <w:r>
        <w:rPr>
          <w:rFonts w:cstheme="minorHAnsi"/>
        </w:rPr>
        <w:t xml:space="preserve">, του οποίου η </w:t>
      </w:r>
      <w:r w:rsidRPr="00D67C18">
        <w:rPr>
          <w:rFonts w:cstheme="minorHAnsi"/>
          <w:b/>
        </w:rPr>
        <w:t>χρηματοδοτική βαρύτητα στο Ε.Π. ανέρχεται σε 25,82%</w:t>
      </w:r>
      <w:r w:rsidR="00D748B1">
        <w:rPr>
          <w:rFonts w:cstheme="minorHAnsi"/>
          <w:b/>
        </w:rPr>
        <w:t xml:space="preserve"> και σε 49,64% των πόρων του ΕΤΠΑ</w:t>
      </w:r>
      <w:r>
        <w:rPr>
          <w:rFonts w:cstheme="minorHAnsi"/>
        </w:rPr>
        <w:t xml:space="preserve">,  </w:t>
      </w:r>
      <w:r w:rsidR="00D410B7" w:rsidRPr="00A457AB">
        <w:rPr>
          <w:rFonts w:cstheme="minorHAnsi"/>
        </w:rPr>
        <w:t xml:space="preserve">έχουν </w:t>
      </w:r>
      <w:r w:rsidR="00D410B7">
        <w:rPr>
          <w:rFonts w:cstheme="minorHAnsi"/>
        </w:rPr>
        <w:t>ενεργοποιηθεί</w:t>
      </w:r>
      <w:r w:rsidR="00D410B7" w:rsidRPr="00A457AB">
        <w:rPr>
          <w:rFonts w:cstheme="minorHAnsi"/>
        </w:rPr>
        <w:t xml:space="preserve"> </w:t>
      </w:r>
      <w:r w:rsidR="00C759AC">
        <w:rPr>
          <w:rFonts w:cstheme="minorHAnsi"/>
          <w:b/>
        </w:rPr>
        <w:t>6</w:t>
      </w:r>
      <w:r w:rsidR="00D410B7" w:rsidRPr="002B641E">
        <w:rPr>
          <w:rFonts w:cstheme="minorHAnsi"/>
          <w:b/>
        </w:rPr>
        <w:t xml:space="preserve"> Σχέδια Χορηγιών Συνολικού</w:t>
      </w:r>
      <w:r>
        <w:rPr>
          <w:rFonts w:cstheme="minorHAnsi"/>
          <w:b/>
        </w:rPr>
        <w:t xml:space="preserve">, όλα συγχρηματοδοτούμενα από το ΕΤΠΑ. </w:t>
      </w:r>
      <w:r>
        <w:rPr>
          <w:rFonts w:cstheme="minorHAnsi"/>
        </w:rPr>
        <w:t xml:space="preserve">Αυτά τα Σχέδια Χορηγιών </w:t>
      </w:r>
      <w:r w:rsidRPr="00D67C18">
        <w:rPr>
          <w:rFonts w:cstheme="minorHAnsi"/>
          <w:b/>
        </w:rPr>
        <w:t>είναι τα ακόλουθα</w:t>
      </w:r>
      <w:r>
        <w:rPr>
          <w:rFonts w:cstheme="minorHAnsi"/>
        </w:rPr>
        <w:t>:</w:t>
      </w:r>
    </w:p>
    <w:p w14:paraId="665050A9" w14:textId="77777777" w:rsidR="00C759AC" w:rsidRPr="00C759AC" w:rsidRDefault="00C759AC" w:rsidP="00702EE0">
      <w:pPr>
        <w:pStyle w:val="ListParagraph"/>
        <w:numPr>
          <w:ilvl w:val="0"/>
          <w:numId w:val="16"/>
        </w:numPr>
        <w:rPr>
          <w:rFonts w:cstheme="minorHAnsi"/>
        </w:rPr>
      </w:pPr>
      <w:r>
        <w:rPr>
          <w:rFonts w:cstheme="minorHAnsi"/>
        </w:rPr>
        <w:t xml:space="preserve">Σχέδιο Χορηγιών Προγράμματα </w:t>
      </w:r>
      <w:r>
        <w:rPr>
          <w:rFonts w:cstheme="minorHAnsi"/>
          <w:lang w:val="en-US"/>
        </w:rPr>
        <w:t>Restart</w:t>
      </w:r>
      <w:r w:rsidR="006924CE">
        <w:rPr>
          <w:rFonts w:cstheme="minorHAnsi"/>
        </w:rPr>
        <w:t xml:space="preserve"> 201</w:t>
      </w:r>
      <w:r w:rsidR="006924CE" w:rsidRPr="006924CE">
        <w:rPr>
          <w:rFonts w:cstheme="minorHAnsi"/>
        </w:rPr>
        <w:t>6</w:t>
      </w:r>
      <w:r w:rsidRPr="00C759AC">
        <w:rPr>
          <w:rFonts w:cstheme="minorHAnsi"/>
        </w:rPr>
        <w:t>-2020 για Έρευνα, Τεχνολογική Ανάπτυξη</w:t>
      </w:r>
    </w:p>
    <w:p w14:paraId="32335B6E" w14:textId="77777777" w:rsidR="00C759AC" w:rsidRDefault="00C759AC" w:rsidP="006F1682">
      <w:pPr>
        <w:pStyle w:val="ListParagraph"/>
        <w:rPr>
          <w:rFonts w:cstheme="minorHAnsi"/>
        </w:rPr>
      </w:pPr>
      <w:r w:rsidRPr="00C759AC">
        <w:rPr>
          <w:rFonts w:cstheme="minorHAnsi"/>
        </w:rPr>
        <w:t>και Καινοτομία του Ιδρύματος Προώθησης Έρευνας</w:t>
      </w:r>
    </w:p>
    <w:p w14:paraId="77476459" w14:textId="77777777" w:rsidR="00B42653" w:rsidRPr="00A457AB" w:rsidRDefault="00B42653" w:rsidP="00702EE0">
      <w:pPr>
        <w:pStyle w:val="ListParagraph"/>
        <w:numPr>
          <w:ilvl w:val="0"/>
          <w:numId w:val="16"/>
        </w:numPr>
        <w:rPr>
          <w:rFonts w:cstheme="minorHAnsi"/>
        </w:rPr>
      </w:pPr>
      <w:r w:rsidRPr="00A457AB">
        <w:rPr>
          <w:rFonts w:cstheme="minorHAnsi"/>
        </w:rPr>
        <w:t>Σχέδιο για Ενίσχυση της Ανταγωνιστικότητας των ΜΜΕ</w:t>
      </w:r>
    </w:p>
    <w:p w14:paraId="08E19EED" w14:textId="77777777" w:rsidR="00B42653" w:rsidRPr="00A457AB" w:rsidRDefault="00B42653" w:rsidP="00702EE0">
      <w:pPr>
        <w:pStyle w:val="ListParagraph"/>
        <w:numPr>
          <w:ilvl w:val="0"/>
          <w:numId w:val="16"/>
        </w:numPr>
        <w:rPr>
          <w:rFonts w:cstheme="minorHAnsi"/>
        </w:rPr>
      </w:pPr>
      <w:r w:rsidRPr="00A457AB">
        <w:rPr>
          <w:rFonts w:cstheme="minorHAnsi"/>
        </w:rPr>
        <w:t>Σχέδιο «Εξοικονομώ – Αναβαθμίζω στις Επιχειρήσεις»</w:t>
      </w:r>
    </w:p>
    <w:p w14:paraId="529A8F7C" w14:textId="77777777" w:rsidR="00B42653" w:rsidRPr="00A457AB" w:rsidRDefault="00B42653" w:rsidP="00702EE0">
      <w:pPr>
        <w:pStyle w:val="ListParagraph"/>
        <w:numPr>
          <w:ilvl w:val="0"/>
          <w:numId w:val="16"/>
        </w:numPr>
        <w:rPr>
          <w:rFonts w:cstheme="minorHAnsi"/>
        </w:rPr>
      </w:pPr>
      <w:r>
        <w:rPr>
          <w:rFonts w:cstheme="minorHAnsi"/>
        </w:rPr>
        <w:t>Σχέδιο Ε</w:t>
      </w:r>
      <w:r w:rsidRPr="00A457AB">
        <w:rPr>
          <w:rFonts w:cstheme="minorHAnsi"/>
        </w:rPr>
        <w:t>νίσχυσης της Επιχειρηματικής Καινοτομίας</w:t>
      </w:r>
    </w:p>
    <w:p w14:paraId="0E7F7A64" w14:textId="77777777" w:rsidR="00B42653" w:rsidRPr="00A457AB" w:rsidRDefault="00B42653" w:rsidP="00702EE0">
      <w:pPr>
        <w:pStyle w:val="ListParagraph"/>
        <w:numPr>
          <w:ilvl w:val="0"/>
          <w:numId w:val="16"/>
        </w:numPr>
        <w:rPr>
          <w:rFonts w:cstheme="minorHAnsi"/>
        </w:rPr>
      </w:pPr>
      <w:r w:rsidRPr="00A457AB">
        <w:rPr>
          <w:rFonts w:cstheme="minorHAnsi"/>
        </w:rPr>
        <w:t>Σχέδιο Ενίσχυσης της Νεανικής Επιχειρηματικότητας</w:t>
      </w:r>
    </w:p>
    <w:p w14:paraId="4B8708D9" w14:textId="77777777" w:rsidR="00B42653" w:rsidRDefault="00B42653" w:rsidP="00702EE0">
      <w:pPr>
        <w:pStyle w:val="ListParagraph"/>
        <w:numPr>
          <w:ilvl w:val="0"/>
          <w:numId w:val="16"/>
        </w:numPr>
        <w:rPr>
          <w:rFonts w:cstheme="minorHAnsi"/>
        </w:rPr>
      </w:pPr>
      <w:r w:rsidRPr="00A457AB">
        <w:rPr>
          <w:rFonts w:cstheme="minorHAnsi"/>
        </w:rPr>
        <w:t>Σχέδιο Ενίσχυσης της Γυναικείας Επιχειρηματικότητας</w:t>
      </w:r>
    </w:p>
    <w:p w14:paraId="166B415B" w14:textId="6A047E15" w:rsidR="00CE796E" w:rsidRDefault="00ED1CD2" w:rsidP="00D410B7">
      <w:pPr>
        <w:rPr>
          <w:rFonts w:cstheme="minorHAnsi"/>
          <w:b/>
        </w:rPr>
      </w:pPr>
      <w:r>
        <w:t xml:space="preserve">Μέχρι την </w:t>
      </w:r>
      <w:r w:rsidRPr="006F1682">
        <w:rPr>
          <w:b/>
        </w:rPr>
        <w:t>31/12/2016</w:t>
      </w:r>
      <w:r>
        <w:t xml:space="preserve">, στο πλαίσιο του </w:t>
      </w:r>
      <w:r w:rsidRPr="006F1682">
        <w:rPr>
          <w:b/>
        </w:rPr>
        <w:t xml:space="preserve">Σχεδίου Χορηγιών των Προγραμμάτων </w:t>
      </w:r>
      <w:r w:rsidRPr="006F1682">
        <w:rPr>
          <w:b/>
          <w:lang w:val="en-US"/>
        </w:rPr>
        <w:t>Restart</w:t>
      </w:r>
      <w:r w:rsidR="006924CE">
        <w:rPr>
          <w:b/>
        </w:rPr>
        <w:t xml:space="preserve"> 201</w:t>
      </w:r>
      <w:r w:rsidR="006924CE" w:rsidRPr="006924CE">
        <w:rPr>
          <w:b/>
        </w:rPr>
        <w:t>6</w:t>
      </w:r>
      <w:r w:rsidRPr="006F1682">
        <w:rPr>
          <w:b/>
        </w:rPr>
        <w:t>-2020</w:t>
      </w:r>
      <w:r>
        <w:t xml:space="preserve"> είχαν </w:t>
      </w:r>
      <w:r w:rsidRPr="00CE796E">
        <w:rPr>
          <w:b/>
        </w:rPr>
        <w:t>προκηρυχθεί 8 Προσκλήσεις</w:t>
      </w:r>
      <w:r>
        <w:t xml:space="preserve"> υποβολής προτάσεων </w:t>
      </w:r>
      <w:r w:rsidRPr="00CE796E">
        <w:rPr>
          <w:b/>
        </w:rPr>
        <w:t>συνολικής Δ.Δ. €44,68 εκατ</w:t>
      </w:r>
      <w:r>
        <w:t xml:space="preserve">.. </w:t>
      </w:r>
      <w:r w:rsidR="005F7EE5">
        <w:t>Μέχρι το τέλος του 2016 δεν είχε ολοκληρωθεί η διαδικασία αξιολόγησης τους. Επίσης, σ</w:t>
      </w:r>
      <w:r w:rsidR="00B42653">
        <w:rPr>
          <w:rFonts w:cstheme="minorHAnsi"/>
        </w:rPr>
        <w:t xml:space="preserve">το πλαίσιο των </w:t>
      </w:r>
      <w:r w:rsidR="00C759AC">
        <w:rPr>
          <w:rFonts w:cstheme="minorHAnsi"/>
        </w:rPr>
        <w:t xml:space="preserve">υπόλοιπων </w:t>
      </w:r>
      <w:r w:rsidR="00B42653">
        <w:rPr>
          <w:rFonts w:cstheme="minorHAnsi"/>
        </w:rPr>
        <w:t>5 σχεδίων</w:t>
      </w:r>
      <w:r w:rsidR="00D410B7">
        <w:rPr>
          <w:rFonts w:cstheme="minorHAnsi"/>
        </w:rPr>
        <w:t xml:space="preserve"> </w:t>
      </w:r>
      <w:r w:rsidR="00D748B1">
        <w:rPr>
          <w:rFonts w:cstheme="minorHAnsi"/>
        </w:rPr>
        <w:t xml:space="preserve">είχαν </w:t>
      </w:r>
      <w:r w:rsidR="00D410B7">
        <w:rPr>
          <w:rFonts w:cstheme="minorHAnsi"/>
        </w:rPr>
        <w:t xml:space="preserve">προκηρυχθεί </w:t>
      </w:r>
      <w:r w:rsidR="00B42653" w:rsidRPr="00B42653">
        <w:rPr>
          <w:rFonts w:cstheme="minorHAnsi"/>
          <w:b/>
        </w:rPr>
        <w:t xml:space="preserve">ισάριθμες </w:t>
      </w:r>
      <w:r w:rsidR="00914078" w:rsidRPr="002B641E">
        <w:rPr>
          <w:rFonts w:cstheme="minorHAnsi"/>
          <w:b/>
        </w:rPr>
        <w:t>Προσκλήσεις</w:t>
      </w:r>
      <w:r w:rsidR="00914078">
        <w:rPr>
          <w:rFonts w:cstheme="minorHAnsi"/>
          <w:b/>
        </w:rPr>
        <w:t xml:space="preserve"> </w:t>
      </w:r>
      <w:r w:rsidR="00E174BC">
        <w:rPr>
          <w:rFonts w:cstheme="minorHAnsi"/>
          <w:b/>
        </w:rPr>
        <w:t>υποβολής προτάσεων</w:t>
      </w:r>
      <w:r w:rsidR="00D410B7" w:rsidRPr="002B641E">
        <w:rPr>
          <w:rFonts w:cstheme="minorHAnsi"/>
          <w:b/>
        </w:rPr>
        <w:t xml:space="preserve"> </w:t>
      </w:r>
      <w:r w:rsidR="007028B2">
        <w:rPr>
          <w:rFonts w:cstheme="minorHAnsi"/>
          <w:b/>
        </w:rPr>
        <w:t xml:space="preserve">συνολικού </w:t>
      </w:r>
      <w:r w:rsidR="00D410B7" w:rsidRPr="002B641E">
        <w:rPr>
          <w:rFonts w:cstheme="minorHAnsi"/>
          <w:b/>
        </w:rPr>
        <w:t xml:space="preserve">Προϋπολογισμού </w:t>
      </w:r>
      <w:r w:rsidR="00B42653">
        <w:rPr>
          <w:rFonts w:cstheme="minorHAnsi"/>
          <w:b/>
        </w:rPr>
        <w:t xml:space="preserve">ύψους </w:t>
      </w:r>
      <w:r w:rsidR="00D410B7" w:rsidRPr="002B641E">
        <w:rPr>
          <w:rFonts w:cstheme="minorHAnsi"/>
          <w:b/>
        </w:rPr>
        <w:t>€43,7</w:t>
      </w:r>
      <w:r w:rsidR="00D67C18">
        <w:rPr>
          <w:rFonts w:cstheme="minorHAnsi"/>
          <w:b/>
        </w:rPr>
        <w:t>0</w:t>
      </w:r>
      <w:r w:rsidR="00D410B7" w:rsidRPr="002B641E">
        <w:rPr>
          <w:rFonts w:cstheme="minorHAnsi"/>
          <w:b/>
        </w:rPr>
        <w:t xml:space="preserve"> εκατ.</w:t>
      </w:r>
      <w:r w:rsidR="00CE796E" w:rsidRPr="00CE796E">
        <w:rPr>
          <w:rFonts w:cstheme="minorHAnsi"/>
        </w:rPr>
        <w:t>.</w:t>
      </w:r>
      <w:r w:rsidR="00D410B7" w:rsidRPr="00CE796E">
        <w:rPr>
          <w:rFonts w:cstheme="minorHAnsi"/>
        </w:rPr>
        <w:t xml:space="preserve"> </w:t>
      </w:r>
      <w:r w:rsidR="00CE796E">
        <w:rPr>
          <w:rFonts w:cstheme="minorHAnsi"/>
          <w:b/>
        </w:rPr>
        <w:t xml:space="preserve">Η συνολική Δ.Δ. των Προσκλήσεων του Άξονα ανέρχεται σε €88,38 εκατ. και </w:t>
      </w:r>
      <w:r w:rsidR="00B42653">
        <w:rPr>
          <w:rFonts w:cstheme="minorHAnsi"/>
          <w:b/>
        </w:rPr>
        <w:t xml:space="preserve">αντιστοιχεί σε ποσοστό ενεργοποίησης </w:t>
      </w:r>
      <w:r w:rsidR="00D67C18">
        <w:rPr>
          <w:rFonts w:cstheme="minorHAnsi"/>
          <w:b/>
        </w:rPr>
        <w:t xml:space="preserve">του </w:t>
      </w:r>
      <w:r w:rsidR="00CE796E">
        <w:rPr>
          <w:rFonts w:cstheme="minorHAnsi"/>
          <w:b/>
        </w:rPr>
        <w:t>Δ.Δ.</w:t>
      </w:r>
      <w:r w:rsidR="0098538A">
        <w:rPr>
          <w:rFonts w:cstheme="minorHAnsi"/>
          <w:b/>
        </w:rPr>
        <w:t xml:space="preserve"> </w:t>
      </w:r>
      <w:r w:rsidR="00D67C18">
        <w:rPr>
          <w:rFonts w:cstheme="minorHAnsi"/>
          <w:b/>
        </w:rPr>
        <w:t>του</w:t>
      </w:r>
      <w:r w:rsidR="00B42653">
        <w:rPr>
          <w:rFonts w:cstheme="minorHAnsi"/>
          <w:b/>
        </w:rPr>
        <w:t xml:space="preserve"> Άξονα της τάξ</w:t>
      </w:r>
      <w:r w:rsidR="00403881">
        <w:rPr>
          <w:rFonts w:cstheme="minorHAnsi"/>
          <w:b/>
        </w:rPr>
        <w:t>η</w:t>
      </w:r>
      <w:r w:rsidR="00B42653">
        <w:rPr>
          <w:rFonts w:cstheme="minorHAnsi"/>
          <w:b/>
        </w:rPr>
        <w:t xml:space="preserve">ς του </w:t>
      </w:r>
      <w:r w:rsidR="00CE796E">
        <w:rPr>
          <w:rFonts w:cstheme="minorHAnsi"/>
          <w:b/>
        </w:rPr>
        <w:t>51,81</w:t>
      </w:r>
      <w:r w:rsidR="00B42653">
        <w:rPr>
          <w:rFonts w:cstheme="minorHAnsi"/>
          <w:b/>
        </w:rPr>
        <w:t>%</w:t>
      </w:r>
      <w:r w:rsidR="003F6CF5">
        <w:rPr>
          <w:rFonts w:cstheme="minorHAnsi"/>
          <w:b/>
        </w:rPr>
        <w:t xml:space="preserve"> και </w:t>
      </w:r>
      <w:r w:rsidR="00CE796E">
        <w:rPr>
          <w:rFonts w:cstheme="minorHAnsi"/>
          <w:b/>
        </w:rPr>
        <w:t>σε 13,38</w:t>
      </w:r>
      <w:r w:rsidR="003F6CF5">
        <w:rPr>
          <w:rFonts w:cstheme="minorHAnsi"/>
          <w:b/>
        </w:rPr>
        <w:t xml:space="preserve">% της συνολικής </w:t>
      </w:r>
      <w:r w:rsidR="00CE796E">
        <w:rPr>
          <w:rFonts w:cstheme="minorHAnsi"/>
          <w:b/>
        </w:rPr>
        <w:t>Δ.Δ.</w:t>
      </w:r>
      <w:r w:rsidR="0098538A">
        <w:rPr>
          <w:rFonts w:cstheme="minorHAnsi"/>
          <w:b/>
        </w:rPr>
        <w:t xml:space="preserve"> </w:t>
      </w:r>
      <w:r w:rsidR="003F6CF5">
        <w:rPr>
          <w:rFonts w:cstheme="minorHAnsi"/>
          <w:b/>
        </w:rPr>
        <w:t>του Προγράμματος</w:t>
      </w:r>
      <w:r w:rsidR="00B42653">
        <w:rPr>
          <w:rFonts w:cstheme="minorHAnsi"/>
          <w:b/>
        </w:rPr>
        <w:t xml:space="preserve">. </w:t>
      </w:r>
    </w:p>
    <w:p w14:paraId="2BB6EF57" w14:textId="77777777" w:rsidR="006F1682" w:rsidRPr="00AA36F5" w:rsidRDefault="006F1682" w:rsidP="006F1682">
      <w:pPr>
        <w:rPr>
          <w:b/>
          <w:i/>
          <w:u w:val="single"/>
        </w:rPr>
      </w:pPr>
      <w:r w:rsidRPr="00AA36F5">
        <w:rPr>
          <w:b/>
          <w:i/>
          <w:u w:val="single"/>
        </w:rPr>
        <w:lastRenderedPageBreak/>
        <w:t>Ενταγμένα Έργα</w:t>
      </w:r>
    </w:p>
    <w:p w14:paraId="2408A7B0" w14:textId="77777777" w:rsidR="006F1682" w:rsidRDefault="006F1682" w:rsidP="006F1682">
      <w:r>
        <w:t xml:space="preserve">Στο πλαίσιο των </w:t>
      </w:r>
      <w:r w:rsidRPr="004648DA">
        <w:rPr>
          <w:b/>
        </w:rPr>
        <w:t>5 Προσκλήσε</w:t>
      </w:r>
      <w:r>
        <w:rPr>
          <w:b/>
        </w:rPr>
        <w:t xml:space="preserve">ων υποβολής προτάσεων </w:t>
      </w:r>
      <w:r w:rsidRPr="004648DA">
        <w:rPr>
          <w:b/>
        </w:rPr>
        <w:t>για ένταξη έργων</w:t>
      </w:r>
      <w:r>
        <w:t xml:space="preserve"> που προκηρύχθηκαν στα </w:t>
      </w:r>
      <w:r w:rsidRPr="001A32FB">
        <w:rPr>
          <w:b/>
        </w:rPr>
        <w:t>ισάριθμα Σχέδια Χορηγιών</w:t>
      </w:r>
      <w:r>
        <w:rPr>
          <w:b/>
        </w:rPr>
        <w:t xml:space="preserve"> </w:t>
      </w:r>
      <w:r w:rsidR="005F7EE5" w:rsidRPr="005F7EE5">
        <w:t>(</w:t>
      </w:r>
      <w:r w:rsidRPr="005F7EE5">
        <w:t xml:space="preserve">εκτός των Προγραμμάτων </w:t>
      </w:r>
      <w:r w:rsidRPr="005F7EE5">
        <w:rPr>
          <w:lang w:val="en-US"/>
        </w:rPr>
        <w:t>Restart</w:t>
      </w:r>
      <w:r w:rsidR="005F7EE5" w:rsidRPr="005F7EE5">
        <w:t>)</w:t>
      </w:r>
      <w:r>
        <w:rPr>
          <w:b/>
        </w:rPr>
        <w:t>, μέχρι την 31/12/2016 είχαν</w:t>
      </w:r>
      <w:r>
        <w:t xml:space="preserve"> </w:t>
      </w:r>
      <w:r>
        <w:rPr>
          <w:b/>
        </w:rPr>
        <w:t>υποβληθεί 1.</w:t>
      </w:r>
      <w:r w:rsidRPr="00E75924">
        <w:rPr>
          <w:b/>
        </w:rPr>
        <w:t>622 προτάσεις έργων</w:t>
      </w:r>
      <w:r>
        <w:t xml:space="preserve">, και </w:t>
      </w:r>
      <w:r w:rsidRPr="006F1682">
        <w:rPr>
          <w:b/>
        </w:rPr>
        <w:t>αξιολογήθηκαν οι 1.219</w:t>
      </w:r>
      <w:r>
        <w:t xml:space="preserve">. </w:t>
      </w:r>
    </w:p>
    <w:p w14:paraId="0C3C79ED" w14:textId="5C000A3A" w:rsidR="00B42653" w:rsidRDefault="00CE796E" w:rsidP="00D410B7">
      <w:pPr>
        <w:rPr>
          <w:rFonts w:cstheme="minorHAnsi"/>
        </w:rPr>
      </w:pPr>
      <w:r>
        <w:rPr>
          <w:rFonts w:cstheme="minorHAnsi"/>
        </w:rPr>
        <w:t xml:space="preserve">Η </w:t>
      </w:r>
      <w:r w:rsidR="005F7EE5">
        <w:rPr>
          <w:rFonts w:cstheme="minorHAnsi"/>
          <w:b/>
        </w:rPr>
        <w:t>Δ.Δ.</w:t>
      </w:r>
      <w:r w:rsidR="00B42653" w:rsidRPr="00E722FD">
        <w:rPr>
          <w:rFonts w:cstheme="minorHAnsi"/>
          <w:b/>
        </w:rPr>
        <w:t xml:space="preserve"> των </w:t>
      </w:r>
      <w:r w:rsidR="006F1682">
        <w:rPr>
          <w:rFonts w:cstheme="minorHAnsi"/>
          <w:b/>
        </w:rPr>
        <w:t xml:space="preserve">608 </w:t>
      </w:r>
      <w:r w:rsidR="00B42653" w:rsidRPr="00E722FD">
        <w:rPr>
          <w:rFonts w:cstheme="minorHAnsi"/>
          <w:b/>
        </w:rPr>
        <w:t xml:space="preserve">εγκριθέντων </w:t>
      </w:r>
      <w:r w:rsidR="00D67C18" w:rsidRPr="00E722FD">
        <w:rPr>
          <w:rFonts w:cstheme="minorHAnsi"/>
          <w:b/>
        </w:rPr>
        <w:t>προτάσεων</w:t>
      </w:r>
      <w:r w:rsidR="00D67C18">
        <w:rPr>
          <w:rFonts w:cstheme="minorHAnsi"/>
        </w:rPr>
        <w:t xml:space="preserve"> </w:t>
      </w:r>
      <w:r w:rsidR="006F1682" w:rsidRPr="005F7EE5">
        <w:rPr>
          <w:rFonts w:cstheme="minorHAnsi"/>
          <w:b/>
        </w:rPr>
        <w:t xml:space="preserve">που αφορούν τα </w:t>
      </w:r>
      <w:r w:rsidR="005F7EE5" w:rsidRPr="005F7EE5">
        <w:rPr>
          <w:rFonts w:cstheme="minorHAnsi"/>
          <w:b/>
        </w:rPr>
        <w:t xml:space="preserve">υπόλοιπα </w:t>
      </w:r>
      <w:r w:rsidRPr="005F7EE5">
        <w:rPr>
          <w:rFonts w:cstheme="minorHAnsi"/>
          <w:b/>
        </w:rPr>
        <w:t>4 Σ.Χ.</w:t>
      </w:r>
      <w:r>
        <w:rPr>
          <w:rFonts w:cstheme="minorHAnsi"/>
        </w:rPr>
        <w:t xml:space="preserve"> </w:t>
      </w:r>
      <w:r w:rsidR="00D67C18">
        <w:rPr>
          <w:rFonts w:cstheme="minorHAnsi"/>
        </w:rPr>
        <w:t xml:space="preserve">ανέρχεται σε </w:t>
      </w:r>
      <w:r w:rsidR="00D67C18" w:rsidRPr="00E722FD">
        <w:rPr>
          <w:rFonts w:cstheme="minorHAnsi"/>
          <w:b/>
        </w:rPr>
        <w:t xml:space="preserve">€22,98 εκατ. αντιπροσωπεύοντας το 13,48% της διαθέσιμης δαπάνης του Α.Π.1 </w:t>
      </w:r>
      <w:r w:rsidR="00D67C18">
        <w:rPr>
          <w:rFonts w:cstheme="minorHAnsi"/>
        </w:rPr>
        <w:t xml:space="preserve">ενώ </w:t>
      </w:r>
      <w:r w:rsidR="00D67C18" w:rsidRPr="00E722FD">
        <w:rPr>
          <w:rFonts w:cstheme="minorHAnsi"/>
          <w:b/>
        </w:rPr>
        <w:t>έχουν υπογραφεί συμβάσεις ύψους €12,74 εκατ., ήτοι 7,47% της Δημόσιας Δαπάνης του Άξονα</w:t>
      </w:r>
      <w:r w:rsidR="003F6CF5">
        <w:rPr>
          <w:rFonts w:cstheme="minorHAnsi"/>
          <w:b/>
        </w:rPr>
        <w:t xml:space="preserve"> και 1,93% του Ε.Π</w:t>
      </w:r>
      <w:r w:rsidR="00D67C18">
        <w:rPr>
          <w:rFonts w:cstheme="minorHAnsi"/>
        </w:rPr>
        <w:t xml:space="preserve">. Το </w:t>
      </w:r>
      <w:r w:rsidR="00D67C18" w:rsidRPr="00E722FD">
        <w:rPr>
          <w:rFonts w:cstheme="minorHAnsi"/>
          <w:b/>
        </w:rPr>
        <w:t>ποσοστό απορρόφησης του Άξονα</w:t>
      </w:r>
      <w:r w:rsidR="00D67C18">
        <w:rPr>
          <w:rFonts w:cstheme="minorHAnsi"/>
        </w:rPr>
        <w:t xml:space="preserve"> ανέρχεται σε </w:t>
      </w:r>
      <w:r w:rsidR="00D67C18" w:rsidRPr="00E722FD">
        <w:rPr>
          <w:rFonts w:cstheme="minorHAnsi"/>
          <w:b/>
        </w:rPr>
        <w:t>0,23% επί της Δημόσιας Δαπάνης</w:t>
      </w:r>
      <w:r w:rsidR="00D67C18">
        <w:rPr>
          <w:rFonts w:cstheme="minorHAnsi"/>
        </w:rPr>
        <w:t xml:space="preserve"> καθώς οι καταβληθείσες δαπάνες σε </w:t>
      </w:r>
      <w:r w:rsidR="0098538A">
        <w:rPr>
          <w:rFonts w:cstheme="minorHAnsi"/>
        </w:rPr>
        <w:t xml:space="preserve">Δικαιούχους </w:t>
      </w:r>
      <w:r w:rsidR="00D67C18" w:rsidRPr="00E722FD">
        <w:rPr>
          <w:rFonts w:cstheme="minorHAnsi"/>
          <w:b/>
        </w:rPr>
        <w:t>ανέρχονται σε μόλις €383.919,00</w:t>
      </w:r>
      <w:r w:rsidR="00D67C18">
        <w:rPr>
          <w:rFonts w:cstheme="minorHAnsi"/>
        </w:rPr>
        <w:t>.</w:t>
      </w:r>
      <w:r w:rsidR="007028B2">
        <w:rPr>
          <w:rFonts w:cstheme="minorHAnsi"/>
        </w:rPr>
        <w:t xml:space="preserve"> Ωστόσο, </w:t>
      </w:r>
      <w:r w:rsidR="007028B2" w:rsidRPr="00E722FD">
        <w:rPr>
          <w:rFonts w:cstheme="minorHAnsi"/>
          <w:b/>
        </w:rPr>
        <w:t xml:space="preserve">το ποσοστό απορρόφησης του Άξονα αναμένεται να αυξηθεί </w:t>
      </w:r>
      <w:r w:rsidR="007028B2">
        <w:rPr>
          <w:rFonts w:cstheme="minorHAnsi"/>
        </w:rPr>
        <w:t>στο άμεσο μέλλον</w:t>
      </w:r>
      <w:r w:rsidR="0098538A">
        <w:rPr>
          <w:rFonts w:cstheme="minorHAnsi"/>
        </w:rPr>
        <w:t>,</w:t>
      </w:r>
      <w:r w:rsidR="007028B2">
        <w:rPr>
          <w:rFonts w:cstheme="minorHAnsi"/>
        </w:rPr>
        <w:t xml:space="preserve"> </w:t>
      </w:r>
      <w:r w:rsidR="007028B2" w:rsidRPr="00A15ECB">
        <w:rPr>
          <w:rFonts w:cstheme="minorHAnsi"/>
          <w:b/>
        </w:rPr>
        <w:t>καθώς</w:t>
      </w:r>
      <w:r w:rsidR="003D7971">
        <w:rPr>
          <w:rFonts w:cstheme="minorHAnsi"/>
          <w:b/>
        </w:rPr>
        <w:t xml:space="preserve"> οι</w:t>
      </w:r>
      <w:r w:rsidR="007028B2" w:rsidRPr="00A15ECB">
        <w:rPr>
          <w:rFonts w:cstheme="minorHAnsi"/>
          <w:b/>
        </w:rPr>
        <w:t xml:space="preserve"> </w:t>
      </w:r>
      <w:r w:rsidR="003D7971">
        <w:rPr>
          <w:rFonts w:cstheme="minorHAnsi"/>
          <w:b/>
        </w:rPr>
        <w:t>υ</w:t>
      </w:r>
      <w:r w:rsidR="00ED1CD2">
        <w:rPr>
          <w:rFonts w:cstheme="minorHAnsi"/>
          <w:b/>
        </w:rPr>
        <w:t xml:space="preserve">ποβληθείσες </w:t>
      </w:r>
      <w:r w:rsidR="003D7971" w:rsidRPr="003D7971">
        <w:rPr>
          <w:rFonts w:cstheme="minorHAnsi"/>
          <w:b/>
        </w:rPr>
        <w:t xml:space="preserve">Δαπάνες Ενταγμένων Έργων </w:t>
      </w:r>
      <w:r w:rsidR="00ED1CD2">
        <w:rPr>
          <w:rFonts w:cstheme="minorHAnsi"/>
          <w:b/>
        </w:rPr>
        <w:t xml:space="preserve">για Καταβολή </w:t>
      </w:r>
      <w:r w:rsidR="007028B2" w:rsidRPr="00A15ECB">
        <w:rPr>
          <w:rFonts w:cstheme="minorHAnsi"/>
          <w:b/>
        </w:rPr>
        <w:t>είναι τετραπλάσι</w:t>
      </w:r>
      <w:r w:rsidR="003D7971">
        <w:rPr>
          <w:rFonts w:cstheme="minorHAnsi"/>
          <w:b/>
        </w:rPr>
        <w:t>ες</w:t>
      </w:r>
      <w:r w:rsidR="007028B2" w:rsidRPr="00A15ECB">
        <w:rPr>
          <w:rFonts w:cstheme="minorHAnsi"/>
          <w:b/>
        </w:rPr>
        <w:t xml:space="preserve"> της δαπάνης που είχε καταβληθεί μέχρι την 31/12/2016</w:t>
      </w:r>
      <w:r w:rsidR="007028B2">
        <w:rPr>
          <w:rFonts w:cstheme="minorHAnsi"/>
        </w:rPr>
        <w:t>.</w:t>
      </w:r>
    </w:p>
    <w:p w14:paraId="07975142" w14:textId="3B38FB30" w:rsidR="00403881" w:rsidRDefault="00403881" w:rsidP="00403881">
      <w:pPr>
        <w:rPr>
          <w:rFonts w:cstheme="minorHAnsi"/>
        </w:rPr>
      </w:pPr>
      <w:r>
        <w:rPr>
          <w:rFonts w:cstheme="minorHAnsi"/>
        </w:rPr>
        <w:t xml:space="preserve">Όπως στην περίπτωση των Προγραμμάτων </w:t>
      </w:r>
      <w:r>
        <w:rPr>
          <w:rFonts w:cstheme="minorHAnsi"/>
          <w:lang w:val="en-US"/>
        </w:rPr>
        <w:t>Restart</w:t>
      </w:r>
      <w:r>
        <w:rPr>
          <w:rFonts w:cstheme="minorHAnsi"/>
        </w:rPr>
        <w:t xml:space="preserve"> 201</w:t>
      </w:r>
      <w:r w:rsidRPr="006924CE">
        <w:rPr>
          <w:rFonts w:cstheme="minorHAnsi"/>
        </w:rPr>
        <w:t>6</w:t>
      </w:r>
      <w:r w:rsidRPr="006F1682">
        <w:rPr>
          <w:rFonts w:cstheme="minorHAnsi"/>
        </w:rPr>
        <w:t>-2020,</w:t>
      </w:r>
      <w:r>
        <w:rPr>
          <w:rFonts w:cstheme="minorHAnsi"/>
        </w:rPr>
        <w:t xml:space="preserve"> έτσι και την περίπτωση του </w:t>
      </w:r>
      <w:r w:rsidRPr="00CE796E">
        <w:rPr>
          <w:rFonts w:cstheme="minorHAnsi"/>
          <w:b/>
        </w:rPr>
        <w:t>Σ.Χ. Ενίσχυσης της Επιχειρηματικής Καινοτομίας</w:t>
      </w:r>
      <w:r>
        <w:rPr>
          <w:rFonts w:cstheme="minorHAnsi"/>
        </w:rPr>
        <w:t xml:space="preserve">, η </w:t>
      </w:r>
      <w:r w:rsidRPr="00CE796E">
        <w:rPr>
          <w:rFonts w:cstheme="minorHAnsi"/>
          <w:b/>
        </w:rPr>
        <w:t xml:space="preserve">διαδικασία αξιολόγησης </w:t>
      </w:r>
      <w:r>
        <w:rPr>
          <w:rFonts w:cstheme="minorHAnsi"/>
          <w:b/>
        </w:rPr>
        <w:t xml:space="preserve">των σχετικών </w:t>
      </w:r>
      <w:r w:rsidRPr="00CE796E">
        <w:rPr>
          <w:rFonts w:cstheme="minorHAnsi"/>
          <w:b/>
        </w:rPr>
        <w:t xml:space="preserve">προτάσεων υποβολής έργων δεν </w:t>
      </w:r>
      <w:r>
        <w:rPr>
          <w:rFonts w:cstheme="minorHAnsi"/>
          <w:b/>
        </w:rPr>
        <w:t>έχει ολοκληρωθεί</w:t>
      </w:r>
      <w:r w:rsidRPr="00CE796E">
        <w:rPr>
          <w:rFonts w:cstheme="minorHAnsi"/>
          <w:b/>
        </w:rPr>
        <w:t xml:space="preserve"> </w:t>
      </w:r>
      <w:r>
        <w:rPr>
          <w:rFonts w:cstheme="minorHAnsi"/>
        </w:rPr>
        <w:t>με αποτέλεσμα μέχρι την 31/12/2016 να μην υφίσταται κανένα εγκριθέν έργο.</w:t>
      </w:r>
    </w:p>
    <w:p w14:paraId="071E23E3" w14:textId="6E83CF52" w:rsidR="00E75924" w:rsidRDefault="00D366C9" w:rsidP="00E75924">
      <w:pPr>
        <w:rPr>
          <w:rFonts w:cstheme="minorHAnsi"/>
        </w:rPr>
      </w:pPr>
      <w:r>
        <w:rPr>
          <w:rFonts w:cstheme="minorHAnsi"/>
        </w:rPr>
        <w:t xml:space="preserve">Πιο αναλυτικά, και </w:t>
      </w:r>
      <w:r w:rsidRPr="005F7EE5">
        <w:rPr>
          <w:rFonts w:cstheme="minorHAnsi"/>
          <w:b/>
        </w:rPr>
        <w:t>ό</w:t>
      </w:r>
      <w:r w:rsidR="00E75924" w:rsidRPr="005F7EE5">
        <w:rPr>
          <w:rFonts w:cstheme="minorHAnsi"/>
          <w:b/>
        </w:rPr>
        <w:t>σον αφορά στο ενδιαφέρον που προσέλκυσε το κάθε Σ.Χ.</w:t>
      </w:r>
      <w:r w:rsidR="00E75924" w:rsidRPr="00EA4984">
        <w:rPr>
          <w:rFonts w:cstheme="minorHAnsi"/>
        </w:rPr>
        <w:t xml:space="preserve"> που χρηματοδοτείται από το ΕΤΠΑ, το μεγαλύτερο αριθμό προτάσεων συγκέντρωσε το </w:t>
      </w:r>
      <w:r w:rsidR="00E75924" w:rsidRPr="00D410B7">
        <w:rPr>
          <w:rFonts w:cstheme="minorHAnsi"/>
          <w:b/>
        </w:rPr>
        <w:t>Σχέδιο Ενίσχυσης της Νεανικής Επιχειρηματικότητας</w:t>
      </w:r>
      <w:r w:rsidR="00E75924" w:rsidRPr="00EA4984">
        <w:rPr>
          <w:rFonts w:cstheme="minorHAnsi"/>
        </w:rPr>
        <w:t xml:space="preserve"> με 581 προτάσεις</w:t>
      </w:r>
      <w:r>
        <w:rPr>
          <w:rFonts w:cstheme="minorHAnsi"/>
        </w:rPr>
        <w:t xml:space="preserve"> (35,82%)</w:t>
      </w:r>
      <w:r w:rsidR="00E75924" w:rsidRPr="00EA4984">
        <w:rPr>
          <w:rFonts w:cstheme="minorHAnsi"/>
        </w:rPr>
        <w:t xml:space="preserve">, παρουσιάζοντας όμως το </w:t>
      </w:r>
      <w:r w:rsidR="00D410B7">
        <w:rPr>
          <w:rFonts w:cstheme="minorHAnsi"/>
        </w:rPr>
        <w:t xml:space="preserve">δεύτερο </w:t>
      </w:r>
      <w:r w:rsidR="00E75924" w:rsidRPr="00EA4984">
        <w:rPr>
          <w:rFonts w:cstheme="minorHAnsi"/>
        </w:rPr>
        <w:t xml:space="preserve">χαμηλότερο ποσοστό συμβασιοποίησης αυτών των προτάσεων (16,52%). Επίσης σημαντικό ενδιαφέρον συγκέντρωσε το </w:t>
      </w:r>
      <w:r w:rsidR="00E75924" w:rsidRPr="00D410B7">
        <w:rPr>
          <w:rFonts w:cstheme="minorHAnsi"/>
          <w:b/>
        </w:rPr>
        <w:t xml:space="preserve">Σχέδιο για Ενίσχυση της Ανταγωνιστικότητας των ΜΜΕ </w:t>
      </w:r>
      <w:r w:rsidR="00E75924" w:rsidRPr="00EA4984">
        <w:rPr>
          <w:rFonts w:cstheme="minorHAnsi"/>
        </w:rPr>
        <w:t xml:space="preserve">καθώς 403 ενδιαφερόμενοι </w:t>
      </w:r>
      <w:r w:rsidR="00766629">
        <w:rPr>
          <w:rFonts w:cstheme="minorHAnsi"/>
        </w:rPr>
        <w:t xml:space="preserve">(24,85%) </w:t>
      </w:r>
      <w:r w:rsidR="00E75924" w:rsidRPr="00EA4984">
        <w:rPr>
          <w:rFonts w:cstheme="minorHAnsi"/>
        </w:rPr>
        <w:t xml:space="preserve">υπέβαλλαν τις προτάσεις τους, με περίπου 1 στους 4 (27,30%) να </w:t>
      </w:r>
      <w:r w:rsidR="0098538A">
        <w:rPr>
          <w:rFonts w:cstheme="minorHAnsi"/>
        </w:rPr>
        <w:t>καταλήγουν σ</w:t>
      </w:r>
      <w:r w:rsidR="00E75924" w:rsidRPr="00EA4984">
        <w:rPr>
          <w:rFonts w:cstheme="minorHAnsi"/>
        </w:rPr>
        <w:t xml:space="preserve">την υπογραφή </w:t>
      </w:r>
      <w:r w:rsidR="0098538A">
        <w:rPr>
          <w:rFonts w:cstheme="minorHAnsi"/>
        </w:rPr>
        <w:t>Συμφωνητικού Χρηματοδότησης</w:t>
      </w:r>
      <w:r w:rsidR="00E75924" w:rsidRPr="00EA4984">
        <w:rPr>
          <w:rFonts w:cstheme="minorHAnsi"/>
        </w:rPr>
        <w:t xml:space="preserve">. Το </w:t>
      </w:r>
      <w:r w:rsidR="00E75924" w:rsidRPr="00D410B7">
        <w:rPr>
          <w:rFonts w:cstheme="minorHAnsi"/>
          <w:b/>
        </w:rPr>
        <w:t>Σχέδιο «Εξοικονομώ – Αναβαθμίζω στις Επιχειρήσεις»</w:t>
      </w:r>
      <w:r w:rsidR="00E75924" w:rsidRPr="00EA4984">
        <w:rPr>
          <w:rFonts w:cstheme="minorHAnsi"/>
        </w:rPr>
        <w:t xml:space="preserve"> συγκέντρωσε τις λιγότερες προτάσεις </w:t>
      </w:r>
      <w:r w:rsidR="00D410B7">
        <w:rPr>
          <w:rFonts w:cstheme="minorHAnsi"/>
        </w:rPr>
        <w:t>(164</w:t>
      </w:r>
      <w:r w:rsidR="00766629">
        <w:rPr>
          <w:rFonts w:cstheme="minorHAnsi"/>
        </w:rPr>
        <w:t>, ήτοι 10,11%</w:t>
      </w:r>
      <w:r w:rsidR="00D410B7">
        <w:rPr>
          <w:rFonts w:cstheme="minorHAnsi"/>
        </w:rPr>
        <w:t xml:space="preserve">) </w:t>
      </w:r>
      <w:r w:rsidR="00E75924" w:rsidRPr="00EA4984">
        <w:rPr>
          <w:rFonts w:cstheme="minorHAnsi"/>
        </w:rPr>
        <w:t xml:space="preserve">αλλά παρουσίασε το πιο υψηλό ποσοστό </w:t>
      </w:r>
      <w:r w:rsidR="0098538A">
        <w:rPr>
          <w:rFonts w:cstheme="minorHAnsi"/>
        </w:rPr>
        <w:t>συμβασιοποίησης</w:t>
      </w:r>
      <w:r w:rsidR="00E75924" w:rsidRPr="00EA4984">
        <w:rPr>
          <w:rFonts w:cstheme="minorHAnsi"/>
        </w:rPr>
        <w:t xml:space="preserve"> (40,24%). Το </w:t>
      </w:r>
      <w:r w:rsidR="00E75924" w:rsidRPr="00D410B7">
        <w:rPr>
          <w:rFonts w:cstheme="minorHAnsi"/>
          <w:b/>
        </w:rPr>
        <w:t>Σχέδιο Ενίσχυσης της Γυναικείας Επιχειρηματικότητας</w:t>
      </w:r>
      <w:r w:rsidR="00E75924" w:rsidRPr="00EA4984">
        <w:rPr>
          <w:rFonts w:cstheme="minorHAnsi"/>
        </w:rPr>
        <w:t xml:space="preserve"> παρουσίασε το χαμηλότερο ποσοστό επιτυχίας επί των υποβληθέντων προτάσεων (16,40%) καθώς και τον τρίτο χαμηλότερο αριθμό προτάσεων (15,41%)</w:t>
      </w:r>
      <w:r w:rsidR="00836EEC">
        <w:rPr>
          <w:rFonts w:cstheme="minorHAnsi"/>
        </w:rPr>
        <w:t>. Τέλος,</w:t>
      </w:r>
      <w:r w:rsidR="00E75924" w:rsidRPr="00EA4984">
        <w:rPr>
          <w:rFonts w:cstheme="minorHAnsi"/>
        </w:rPr>
        <w:t xml:space="preserve"> στο </w:t>
      </w:r>
      <w:r w:rsidR="00E75924" w:rsidRPr="00D410B7">
        <w:rPr>
          <w:rFonts w:cstheme="minorHAnsi"/>
          <w:b/>
        </w:rPr>
        <w:t>Σχέδιο Ενίσχυσης της Επιχειρηματικής Καινοτομίας</w:t>
      </w:r>
      <w:r w:rsidR="00E75924" w:rsidRPr="00EA4984">
        <w:rPr>
          <w:rFonts w:cstheme="minorHAnsi"/>
        </w:rPr>
        <w:t xml:space="preserve"> </w:t>
      </w:r>
      <w:r w:rsidR="00766629">
        <w:rPr>
          <w:rFonts w:cstheme="minorHAnsi"/>
        </w:rPr>
        <w:t>από τις 224 (13,81%)</w:t>
      </w:r>
      <w:r w:rsidR="00836EEC" w:rsidRPr="00836EEC">
        <w:rPr>
          <w:rFonts w:cstheme="minorHAnsi"/>
        </w:rPr>
        <w:t xml:space="preserve"> </w:t>
      </w:r>
      <w:r w:rsidR="00836EEC">
        <w:rPr>
          <w:rFonts w:cstheme="minorHAnsi"/>
        </w:rPr>
        <w:t xml:space="preserve">προτάσεις που υποβλήθηκαν μέχρι την 31/12/2016 είχαν </w:t>
      </w:r>
      <w:r w:rsidR="008660E2">
        <w:rPr>
          <w:rFonts w:cstheme="minorHAnsi"/>
        </w:rPr>
        <w:t xml:space="preserve">αξιολογηθεί </w:t>
      </w:r>
      <w:r w:rsidR="00836EEC">
        <w:rPr>
          <w:rFonts w:cstheme="minorHAnsi"/>
        </w:rPr>
        <w:t>οι 49, χωρίς να έχει ολοκληρωθεί η διαδικασία αξιολόγησης</w:t>
      </w:r>
      <w:r w:rsidR="00766629">
        <w:rPr>
          <w:rFonts w:cstheme="minorHAnsi"/>
        </w:rPr>
        <w:t>.</w:t>
      </w:r>
      <w:r w:rsidR="00E75924" w:rsidRPr="00EA4984">
        <w:rPr>
          <w:rFonts w:cstheme="minorHAnsi"/>
        </w:rPr>
        <w:t xml:space="preserve"> </w:t>
      </w:r>
      <w:r w:rsidR="00E75924" w:rsidRPr="00D410B7">
        <w:rPr>
          <w:rFonts w:cstheme="minorHAnsi"/>
          <w:b/>
        </w:rPr>
        <w:t>Συνολικά</w:t>
      </w:r>
      <w:r w:rsidR="00E75924" w:rsidRPr="00EA4984">
        <w:rPr>
          <w:rFonts w:cstheme="minorHAnsi"/>
        </w:rPr>
        <w:t>, από τι</w:t>
      </w:r>
      <w:r>
        <w:rPr>
          <w:rFonts w:cstheme="minorHAnsi"/>
        </w:rPr>
        <w:t>ς</w:t>
      </w:r>
      <w:r w:rsidR="00E75924" w:rsidRPr="00EA4984">
        <w:rPr>
          <w:rFonts w:cstheme="minorHAnsi"/>
        </w:rPr>
        <w:t xml:space="preserve"> </w:t>
      </w:r>
      <w:r w:rsidR="00E75924" w:rsidRPr="009B637B">
        <w:rPr>
          <w:rFonts w:cstheme="minorHAnsi"/>
          <w:b/>
        </w:rPr>
        <w:t>1.622 προτάσεις έργων</w:t>
      </w:r>
      <w:r w:rsidR="00E75924" w:rsidRPr="00EA4984">
        <w:rPr>
          <w:rFonts w:cstheme="minorHAnsi"/>
        </w:rPr>
        <w:t xml:space="preserve"> που υποβλήθηκαν στις 5 Προσκλήσεις των ισάριθμων Σχεδίων Χορηγιών, το </w:t>
      </w:r>
      <w:r w:rsidR="00E75924" w:rsidRPr="009B637B">
        <w:rPr>
          <w:rFonts w:cstheme="minorHAnsi"/>
          <w:b/>
        </w:rPr>
        <w:t>75,15% αυτών των προτάσεων αξιολογήθηκε</w:t>
      </w:r>
      <w:r w:rsidR="00E75924" w:rsidRPr="00EA4984">
        <w:rPr>
          <w:rFonts w:cstheme="minorHAnsi"/>
        </w:rPr>
        <w:t xml:space="preserve">, το </w:t>
      </w:r>
      <w:r w:rsidR="00E75924" w:rsidRPr="009B637B">
        <w:rPr>
          <w:rFonts w:cstheme="minorHAnsi"/>
          <w:b/>
        </w:rPr>
        <w:t>37,48% εγκρίθηκε</w:t>
      </w:r>
      <w:r w:rsidR="00E75924" w:rsidRPr="00EA4984">
        <w:rPr>
          <w:rFonts w:cstheme="minorHAnsi"/>
        </w:rPr>
        <w:t xml:space="preserve"> και το </w:t>
      </w:r>
      <w:r w:rsidR="00E75924" w:rsidRPr="009B637B">
        <w:rPr>
          <w:rFonts w:cstheme="minorHAnsi"/>
          <w:b/>
        </w:rPr>
        <w:t>19,30%,</w:t>
      </w:r>
      <w:r w:rsidR="00E75924" w:rsidRPr="00EA4984">
        <w:rPr>
          <w:rFonts w:cstheme="minorHAnsi"/>
        </w:rPr>
        <w:t xml:space="preserve"> </w:t>
      </w:r>
      <w:r w:rsidR="00D410B7">
        <w:rPr>
          <w:rFonts w:cstheme="minorHAnsi"/>
        </w:rPr>
        <w:t xml:space="preserve">δηλαδή </w:t>
      </w:r>
      <w:r w:rsidR="00E75924" w:rsidRPr="00EA4984">
        <w:rPr>
          <w:rFonts w:cstheme="minorHAnsi"/>
        </w:rPr>
        <w:t xml:space="preserve">κάτι </w:t>
      </w:r>
      <w:r w:rsidR="009B637B">
        <w:rPr>
          <w:rFonts w:cstheme="minorHAnsi"/>
        </w:rPr>
        <w:t>λιγότερο</w:t>
      </w:r>
      <w:r w:rsidR="00E75924" w:rsidRPr="00EA4984">
        <w:rPr>
          <w:rFonts w:cstheme="minorHAnsi"/>
        </w:rPr>
        <w:t xml:space="preserve"> από τις μισές εγκριθείσες προτάσεις, </w:t>
      </w:r>
      <w:r w:rsidR="00E75924" w:rsidRPr="009B637B">
        <w:rPr>
          <w:rFonts w:cstheme="minorHAnsi"/>
          <w:b/>
        </w:rPr>
        <w:t>συμβασιοποιήθηκε</w:t>
      </w:r>
      <w:r w:rsidR="00E75924" w:rsidRPr="00EA4984">
        <w:rPr>
          <w:rFonts w:cstheme="minorHAnsi"/>
        </w:rPr>
        <w:t xml:space="preserve">. Τα παραπάνω απεικονίζονται πιο αναλυτικά στα </w:t>
      </w:r>
      <w:r w:rsidR="008660E2" w:rsidRPr="00EA4984">
        <w:rPr>
          <w:rFonts w:cstheme="minorHAnsi"/>
        </w:rPr>
        <w:t xml:space="preserve">Διαγράμματα </w:t>
      </w:r>
      <w:r w:rsidR="00E75924" w:rsidRPr="00EA4984">
        <w:rPr>
          <w:rFonts w:cstheme="minorHAnsi"/>
        </w:rPr>
        <w:t>που ακολουθούν.</w:t>
      </w:r>
    </w:p>
    <w:p w14:paraId="2A536414" w14:textId="3DAE2DD9" w:rsidR="00E75924" w:rsidRDefault="008921DD" w:rsidP="00E75924">
      <w:pPr>
        <w:pStyle w:val="a0"/>
      </w:pPr>
      <w:r>
        <w:lastRenderedPageBreak/>
        <w:t xml:space="preserve">Διάγραμμα </w:t>
      </w:r>
      <w:fldSimple w:instr=" SEQ Διαγραμμα \* ARABIC ">
        <w:r w:rsidR="003F62EF">
          <w:rPr>
            <w:noProof/>
          </w:rPr>
          <w:t>11</w:t>
        </w:r>
      </w:fldSimple>
      <w:r>
        <w:t>.</w:t>
      </w:r>
      <w:r w:rsidR="00E75924">
        <w:t xml:space="preserve"> Αριθμός Προτάσεων και </w:t>
      </w:r>
      <w:r w:rsidR="0098538A">
        <w:t xml:space="preserve">Συμφωνητικών Χρηματοδότησης </w:t>
      </w:r>
      <w:r w:rsidR="00E75924">
        <w:t>ανά Σχέδιο Χορ</w:t>
      </w:r>
      <w:r w:rsidR="00EF2F64">
        <w:t>ηγιών</w:t>
      </w:r>
    </w:p>
    <w:p w14:paraId="5C3317F9" w14:textId="77777777" w:rsidR="00E75924" w:rsidRPr="008921DD" w:rsidRDefault="00E75924" w:rsidP="00E75924">
      <w:pPr>
        <w:rPr>
          <w:rFonts w:cstheme="minorHAnsi"/>
        </w:rPr>
      </w:pPr>
      <w:r>
        <w:rPr>
          <w:noProof/>
          <w:lang w:val="en-GB" w:eastAsia="en-GB"/>
        </w:rPr>
        <w:drawing>
          <wp:inline distT="0" distB="0" distL="0" distR="0" wp14:anchorId="1049CEF1" wp14:editId="7A94A30D">
            <wp:extent cx="5589036" cy="2341984"/>
            <wp:effectExtent l="0" t="0" r="0" b="1270"/>
            <wp:docPr id="28" name="Chart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2F2B9AF4" w14:textId="43BED732" w:rsidR="00E75924" w:rsidRDefault="008921DD" w:rsidP="00E75924">
      <w:pPr>
        <w:pStyle w:val="a0"/>
      </w:pPr>
      <w:r>
        <w:t xml:space="preserve">Διάγραμμα </w:t>
      </w:r>
      <w:fldSimple w:instr=" SEQ Διαγραμμα \* ARABIC ">
        <w:r w:rsidR="003F62EF">
          <w:rPr>
            <w:noProof/>
          </w:rPr>
          <w:t>12</w:t>
        </w:r>
      </w:fldSimple>
      <w:r>
        <w:t>.</w:t>
      </w:r>
      <w:r w:rsidR="00E75924">
        <w:t xml:space="preserve"> Ποσοστό Αριθμού Προτάσεων ανά Σχέδιο Χορ</w:t>
      </w:r>
      <w:r w:rsidR="00EF2F64">
        <w:t>ηγιών</w:t>
      </w:r>
    </w:p>
    <w:p w14:paraId="36E440E8" w14:textId="77777777" w:rsidR="00E75924" w:rsidRPr="007E3140" w:rsidRDefault="00E75924" w:rsidP="00E75924">
      <w:r w:rsidRPr="000F3A20">
        <w:rPr>
          <w:noProof/>
          <w:color w:val="FF0000"/>
          <w:sz w:val="30"/>
          <w:szCs w:val="30"/>
          <w:lang w:val="en-GB" w:eastAsia="en-GB"/>
        </w:rPr>
        <w:drawing>
          <wp:inline distT="0" distB="0" distL="0" distR="0" wp14:anchorId="33403012" wp14:editId="4080F03D">
            <wp:extent cx="5588950" cy="2905571"/>
            <wp:effectExtent l="0" t="0" r="0" b="0"/>
            <wp:docPr id="29"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6D9ADBF2" w14:textId="284D28BE" w:rsidR="00E75924" w:rsidRPr="00621E03" w:rsidRDefault="008921DD" w:rsidP="00E75924">
      <w:pPr>
        <w:pStyle w:val="a0"/>
      </w:pPr>
      <w:r>
        <w:lastRenderedPageBreak/>
        <w:t xml:space="preserve">Διάγραμμα </w:t>
      </w:r>
      <w:fldSimple w:instr=" SEQ Διαγραμμα \* ARABIC ">
        <w:r w:rsidR="003F62EF">
          <w:rPr>
            <w:noProof/>
          </w:rPr>
          <w:t>13</w:t>
        </w:r>
      </w:fldSimple>
      <w:r>
        <w:t>.</w:t>
      </w:r>
      <w:r w:rsidR="00E75924">
        <w:t xml:space="preserve"> </w:t>
      </w:r>
      <w:r w:rsidR="00E75924" w:rsidRPr="00621E03">
        <w:rPr>
          <w:bCs/>
        </w:rPr>
        <w:t xml:space="preserve">Ποσοστά Προόδου </w:t>
      </w:r>
      <w:r w:rsidR="00E75924">
        <w:rPr>
          <w:bCs/>
        </w:rPr>
        <w:t xml:space="preserve">Υλοποίησης </w:t>
      </w:r>
      <w:r w:rsidR="00D366C9">
        <w:rPr>
          <w:bCs/>
        </w:rPr>
        <w:t>κάθε Σ.Χ.</w:t>
      </w:r>
    </w:p>
    <w:tbl>
      <w:tblPr>
        <w:tblStyle w:val="TableGrid"/>
        <w:tblW w:w="9214"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19"/>
        <w:gridCol w:w="6095"/>
      </w:tblGrid>
      <w:tr w:rsidR="00E75924" w14:paraId="1FA69433" w14:textId="77777777" w:rsidTr="00B835C1">
        <w:tc>
          <w:tcPr>
            <w:tcW w:w="3119" w:type="dxa"/>
          </w:tcPr>
          <w:p w14:paraId="68F4C0AF" w14:textId="77777777" w:rsidR="00E75924" w:rsidRDefault="00E75924" w:rsidP="00E963CB">
            <w:pPr>
              <w:rPr>
                <w:rFonts w:cstheme="minorHAnsi"/>
                <w:color w:val="FFFFFF" w:themeColor="background1"/>
              </w:rPr>
            </w:pPr>
            <w:r>
              <w:rPr>
                <w:noProof/>
                <w:lang w:val="en-GB" w:eastAsia="en-GB"/>
              </w:rPr>
              <mc:AlternateContent>
                <mc:Choice Requires="wps">
                  <w:drawing>
                    <wp:anchor distT="0" distB="0" distL="114300" distR="114300" simplePos="0" relativeHeight="251654144" behindDoc="0" locked="0" layoutInCell="1" allowOverlap="1" wp14:anchorId="2D8D3BDD" wp14:editId="1E3E4FC0">
                      <wp:simplePos x="0" y="0"/>
                      <wp:positionH relativeFrom="column">
                        <wp:posOffset>1831781</wp:posOffset>
                      </wp:positionH>
                      <wp:positionV relativeFrom="paragraph">
                        <wp:posOffset>78105</wp:posOffset>
                      </wp:positionV>
                      <wp:extent cx="168676" cy="2665742"/>
                      <wp:effectExtent l="0" t="0" r="22225" b="20320"/>
                      <wp:wrapNone/>
                      <wp:docPr id="31" name="Right Brace 31"/>
                      <wp:cNvGraphicFramePr/>
                      <a:graphic xmlns:a="http://schemas.openxmlformats.org/drawingml/2006/main">
                        <a:graphicData uri="http://schemas.microsoft.com/office/word/2010/wordprocessingShape">
                          <wps:wsp>
                            <wps:cNvSpPr/>
                            <wps:spPr>
                              <a:xfrm>
                                <a:off x="0" y="0"/>
                                <a:ext cx="168676" cy="2665742"/>
                              </a:xfrm>
                              <a:prstGeom prst="rightBrace">
                                <a:avLst/>
                              </a:prstGeom>
                              <a:noFill/>
                              <a:ln w="19050" cap="flat" cmpd="sng" algn="ctr">
                                <a:solidFill>
                                  <a:srgbClr val="632423">
                                    <a:shade val="95000"/>
                                    <a:satMod val="10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6AD18C2D"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31" o:spid="_x0000_s1026" type="#_x0000_t88" style="position:absolute;margin-left:144.25pt;margin-top:6.15pt;width:13.3pt;height:209.9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" adj="114" strokecolor="#622120" strokeweight="1.5pt"/>
                  </w:pict>
                </mc:Fallback>
              </mc:AlternateContent>
            </w:r>
            <w:r>
              <w:rPr>
                <w:noProof/>
                <w:lang w:val="en-GB" w:eastAsia="en-GB"/>
              </w:rPr>
              <w:drawing>
                <wp:inline distT="0" distB="0" distL="0" distR="0" wp14:anchorId="578630A5" wp14:editId="5205171C">
                  <wp:extent cx="1931350" cy="2743200"/>
                  <wp:effectExtent l="0" t="0" r="0" b="0"/>
                  <wp:docPr id="40" name="Chart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tc>
        <w:tc>
          <w:tcPr>
            <w:tcW w:w="6095" w:type="dxa"/>
          </w:tcPr>
          <w:p w14:paraId="1090D776" w14:textId="77777777" w:rsidR="00E75924" w:rsidRDefault="00E75924" w:rsidP="00E963CB">
            <w:pPr>
              <w:rPr>
                <w:rFonts w:cstheme="minorHAnsi"/>
                <w:color w:val="FFFFFF" w:themeColor="background1"/>
              </w:rPr>
            </w:pPr>
            <w:r>
              <w:rPr>
                <w:noProof/>
                <w:lang w:val="en-GB" w:eastAsia="en-GB"/>
              </w:rPr>
              <w:drawing>
                <wp:inline distT="0" distB="0" distL="0" distR="0" wp14:anchorId="28547FF7" wp14:editId="4CBDE4B2">
                  <wp:extent cx="3639844" cy="2743200"/>
                  <wp:effectExtent l="0" t="0" r="0" b="0"/>
                  <wp:docPr id="41" name="Chart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tc>
      </w:tr>
    </w:tbl>
    <w:p w14:paraId="54902332" w14:textId="77777777" w:rsidR="00D748B1" w:rsidRDefault="00D748B1" w:rsidP="00D748B1">
      <w:pPr>
        <w:rPr>
          <w:b/>
          <w:i/>
        </w:rPr>
      </w:pPr>
      <w:r>
        <w:rPr>
          <w:b/>
          <w:i/>
        </w:rPr>
        <w:t xml:space="preserve">Πρόοδος Υλοποίησης ανά Επενδυτική Προτεραιότητα </w:t>
      </w:r>
      <w:r w:rsidR="00500077">
        <w:rPr>
          <w:b/>
          <w:i/>
        </w:rPr>
        <w:t>και Ειδικό Στόχο του Α.Π.1</w:t>
      </w:r>
    </w:p>
    <w:p w14:paraId="38A3179F" w14:textId="3015C76B" w:rsidR="006A7757" w:rsidRDefault="002D6503" w:rsidP="00456F45">
      <w:r>
        <w:t xml:space="preserve">Η </w:t>
      </w:r>
      <w:r w:rsidRPr="00FC24DF">
        <w:rPr>
          <w:b/>
        </w:rPr>
        <w:t xml:space="preserve">δημοσίευση των </w:t>
      </w:r>
      <w:r w:rsidR="00ED1CD2">
        <w:rPr>
          <w:b/>
        </w:rPr>
        <w:t>13</w:t>
      </w:r>
      <w:r w:rsidRPr="00FC24DF">
        <w:rPr>
          <w:b/>
        </w:rPr>
        <w:t xml:space="preserve"> </w:t>
      </w:r>
      <w:r w:rsidR="0098538A">
        <w:rPr>
          <w:b/>
        </w:rPr>
        <w:t>Π</w:t>
      </w:r>
      <w:r w:rsidR="0098538A" w:rsidRPr="00FC24DF">
        <w:rPr>
          <w:b/>
        </w:rPr>
        <w:t>ροσκλήσεων</w:t>
      </w:r>
      <w:r w:rsidR="0098538A">
        <w:t xml:space="preserve"> </w:t>
      </w:r>
      <w:r w:rsidR="00E174BC">
        <w:t xml:space="preserve">υποβολής προτάσεων </w:t>
      </w:r>
      <w:r>
        <w:t xml:space="preserve">για ένταξη έργων στα </w:t>
      </w:r>
      <w:r w:rsidR="005F7EE5">
        <w:t>6</w:t>
      </w:r>
      <w:r>
        <w:t xml:space="preserve"> </w:t>
      </w:r>
      <w:r w:rsidR="0098538A">
        <w:t xml:space="preserve">Σχέδια Χορηγιών </w:t>
      </w:r>
      <w:r w:rsidRPr="00A15ECB">
        <w:rPr>
          <w:b/>
        </w:rPr>
        <w:t xml:space="preserve">έχει ενεργοποιήσει </w:t>
      </w:r>
      <w:r w:rsidR="008660E2">
        <w:rPr>
          <w:b/>
        </w:rPr>
        <w:t xml:space="preserve">το σύνολο των </w:t>
      </w:r>
      <w:r w:rsidR="00FC24DF">
        <w:rPr>
          <w:b/>
        </w:rPr>
        <w:t xml:space="preserve"> </w:t>
      </w:r>
      <w:r w:rsidRPr="00A15ECB">
        <w:rPr>
          <w:b/>
        </w:rPr>
        <w:t>Επενδυτικ</w:t>
      </w:r>
      <w:r w:rsidR="008660E2">
        <w:rPr>
          <w:b/>
        </w:rPr>
        <w:t>ών</w:t>
      </w:r>
      <w:r w:rsidRPr="00A15ECB">
        <w:rPr>
          <w:b/>
        </w:rPr>
        <w:t xml:space="preserve"> Προτεραι</w:t>
      </w:r>
      <w:r w:rsidR="008660E2">
        <w:rPr>
          <w:b/>
        </w:rPr>
        <w:t>ο</w:t>
      </w:r>
      <w:r w:rsidRPr="00A15ECB">
        <w:rPr>
          <w:b/>
        </w:rPr>
        <w:t>τ</w:t>
      </w:r>
      <w:r w:rsidR="008660E2">
        <w:rPr>
          <w:b/>
        </w:rPr>
        <w:t>ή</w:t>
      </w:r>
      <w:r w:rsidRPr="00A15ECB">
        <w:rPr>
          <w:b/>
        </w:rPr>
        <w:t>τ</w:t>
      </w:r>
      <w:r w:rsidR="008660E2">
        <w:rPr>
          <w:b/>
        </w:rPr>
        <w:t>ων</w:t>
      </w:r>
      <w:r w:rsidR="006A7757" w:rsidRPr="00A15ECB">
        <w:rPr>
          <w:b/>
        </w:rPr>
        <w:t xml:space="preserve"> </w:t>
      </w:r>
      <w:r w:rsidR="008660E2">
        <w:rPr>
          <w:b/>
        </w:rPr>
        <w:t xml:space="preserve">του Α.Π. 1, καθώς </w:t>
      </w:r>
      <w:r w:rsidR="006A7757" w:rsidRPr="00A15ECB">
        <w:rPr>
          <w:b/>
        </w:rPr>
        <w:t>και</w:t>
      </w:r>
      <w:r w:rsidR="00014689">
        <w:rPr>
          <w:b/>
        </w:rPr>
        <w:t xml:space="preserve"> τους</w:t>
      </w:r>
      <w:r w:rsidR="006A7757" w:rsidRPr="00A15ECB">
        <w:rPr>
          <w:b/>
        </w:rPr>
        <w:t xml:space="preserve"> </w:t>
      </w:r>
      <w:r w:rsidR="005F7EE5">
        <w:rPr>
          <w:b/>
        </w:rPr>
        <w:t>5</w:t>
      </w:r>
      <w:r w:rsidR="006A7757" w:rsidRPr="00A15ECB">
        <w:rPr>
          <w:b/>
        </w:rPr>
        <w:t xml:space="preserve"> </w:t>
      </w:r>
      <w:r w:rsidR="00014689">
        <w:rPr>
          <w:b/>
        </w:rPr>
        <w:t xml:space="preserve">από τους </w:t>
      </w:r>
      <w:r w:rsidR="00FC24DF">
        <w:rPr>
          <w:b/>
        </w:rPr>
        <w:t xml:space="preserve">6 </w:t>
      </w:r>
      <w:r w:rsidR="006A7757" w:rsidRPr="00A15ECB">
        <w:rPr>
          <w:b/>
        </w:rPr>
        <w:t>Ειδικούς Στόχους</w:t>
      </w:r>
      <w:r w:rsidR="00014689">
        <w:rPr>
          <w:b/>
        </w:rPr>
        <w:t xml:space="preserve"> του Άξονα</w:t>
      </w:r>
      <w:r w:rsidR="008660E2">
        <w:rPr>
          <w:b/>
        </w:rPr>
        <w:t xml:space="preserve">. </w:t>
      </w:r>
      <w:r w:rsidR="008660E2" w:rsidRPr="008660E2">
        <w:t xml:space="preserve">Η </w:t>
      </w:r>
      <w:r w:rsidR="008660E2">
        <w:t xml:space="preserve">αντιστοίχιση </w:t>
      </w:r>
      <w:r w:rsidR="008660E2" w:rsidRPr="008660E2">
        <w:t xml:space="preserve"> </w:t>
      </w:r>
      <w:r w:rsidR="008660E2">
        <w:t>των Σχεδίων Χορηγιών με τις Επενδυτικές Προτεραιότητες και τους Ειδικούς Στόχους που υπηρετούν αποτυπώνεται</w:t>
      </w:r>
      <w:r w:rsidR="00C55702">
        <w:t xml:space="preserve"> στον Πίνακα που ακολουθεί</w:t>
      </w:r>
      <w:r w:rsidR="006A7757">
        <w:t>:</w:t>
      </w:r>
    </w:p>
    <w:p w14:paraId="63CDFC29" w14:textId="617B4CB3" w:rsidR="00C55702" w:rsidRDefault="00C72D9D" w:rsidP="00C55702">
      <w:pPr>
        <w:pStyle w:val="a"/>
      </w:pPr>
      <w:r>
        <w:t xml:space="preserve">Πίνακας </w:t>
      </w:r>
      <w:fldSimple w:instr=" SEQ Πίνακας \* ARABIC ">
        <w:r w:rsidR="003F62EF">
          <w:rPr>
            <w:noProof/>
          </w:rPr>
          <w:t>12</w:t>
        </w:r>
      </w:fldSimple>
      <w:r>
        <w:t xml:space="preserve">. </w:t>
      </w:r>
      <w:r w:rsidR="00C55702">
        <w:t>Ενεργοποιημένες Επενδυτικές Προτεραιότητες και Ειδικοί Στόχοι του Α.Π.1</w:t>
      </w:r>
    </w:p>
    <w:tbl>
      <w:tblPr>
        <w:tblStyle w:val="LightShading-Accent5"/>
        <w:tblW w:w="0" w:type="auto"/>
        <w:tblLook w:val="04A0" w:firstRow="1" w:lastRow="0" w:firstColumn="1" w:lastColumn="0" w:noHBand="0" w:noVBand="1"/>
      </w:tblPr>
      <w:tblGrid>
        <w:gridCol w:w="2906"/>
        <w:gridCol w:w="2883"/>
        <w:gridCol w:w="2902"/>
      </w:tblGrid>
      <w:tr w:rsidR="00A966F3" w:rsidRPr="007B29F4" w14:paraId="04F6830C" w14:textId="77777777" w:rsidTr="009E17C1">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969" w:type="dxa"/>
          </w:tcPr>
          <w:p w14:paraId="704FA315" w14:textId="77777777" w:rsidR="00A966F3" w:rsidRPr="007B29F4" w:rsidRDefault="00A966F3" w:rsidP="009E17C1">
            <w:pPr>
              <w:jc w:val="center"/>
              <w:rPr>
                <w:sz w:val="18"/>
                <w:szCs w:val="18"/>
              </w:rPr>
            </w:pPr>
            <w:r w:rsidRPr="007B29F4">
              <w:rPr>
                <w:sz w:val="18"/>
                <w:szCs w:val="18"/>
              </w:rPr>
              <w:t>Επενδυτική Προτεραιότητα</w:t>
            </w:r>
          </w:p>
        </w:tc>
        <w:tc>
          <w:tcPr>
            <w:tcW w:w="2969" w:type="dxa"/>
          </w:tcPr>
          <w:p w14:paraId="3A3055F0" w14:textId="77777777" w:rsidR="00A966F3" w:rsidRPr="007B29F4" w:rsidRDefault="00A966F3" w:rsidP="009E17C1">
            <w:pPr>
              <w:jc w:val="center"/>
              <w:cnfStyle w:val="100000000000" w:firstRow="1" w:lastRow="0" w:firstColumn="0" w:lastColumn="0" w:oddVBand="0" w:evenVBand="0" w:oddHBand="0" w:evenHBand="0" w:firstRowFirstColumn="0" w:firstRowLastColumn="0" w:lastRowFirstColumn="0" w:lastRowLastColumn="0"/>
              <w:rPr>
                <w:sz w:val="18"/>
                <w:szCs w:val="18"/>
              </w:rPr>
            </w:pPr>
            <w:r w:rsidRPr="007B29F4">
              <w:rPr>
                <w:sz w:val="18"/>
                <w:szCs w:val="18"/>
              </w:rPr>
              <w:t>Ειδικός Στόχος</w:t>
            </w:r>
          </w:p>
        </w:tc>
        <w:tc>
          <w:tcPr>
            <w:tcW w:w="2969" w:type="dxa"/>
          </w:tcPr>
          <w:p w14:paraId="6B5DB505" w14:textId="77777777" w:rsidR="00A966F3" w:rsidRPr="007B29F4" w:rsidRDefault="00A966F3" w:rsidP="009E17C1">
            <w:pPr>
              <w:jc w:val="center"/>
              <w:cnfStyle w:val="100000000000" w:firstRow="1" w:lastRow="0" w:firstColumn="0" w:lastColumn="0" w:oddVBand="0" w:evenVBand="0" w:oddHBand="0" w:evenHBand="0" w:firstRowFirstColumn="0" w:firstRowLastColumn="0" w:lastRowFirstColumn="0" w:lastRowLastColumn="0"/>
              <w:rPr>
                <w:sz w:val="18"/>
                <w:szCs w:val="18"/>
              </w:rPr>
            </w:pPr>
            <w:r w:rsidRPr="007B29F4">
              <w:rPr>
                <w:sz w:val="18"/>
                <w:szCs w:val="18"/>
              </w:rPr>
              <w:t>Σχέδιο Χορηγιών</w:t>
            </w:r>
          </w:p>
        </w:tc>
      </w:tr>
      <w:tr w:rsidR="00ED1CD2" w:rsidRPr="007B29F4" w14:paraId="54A93985" w14:textId="77777777" w:rsidTr="009E17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69" w:type="dxa"/>
            <w:tcBorders>
              <w:top w:val="dashed" w:sz="4" w:space="0" w:color="974806" w:themeColor="accent5"/>
              <w:left w:val="dashed" w:sz="4" w:space="0" w:color="974806" w:themeColor="accent5"/>
              <w:bottom w:val="dashed" w:sz="4" w:space="0" w:color="974806" w:themeColor="accent5"/>
              <w:right w:val="dashed" w:sz="4" w:space="0" w:color="974806" w:themeColor="accent5"/>
            </w:tcBorders>
            <w:vAlign w:val="center"/>
          </w:tcPr>
          <w:p w14:paraId="000E0B27" w14:textId="77777777" w:rsidR="00ED1CD2" w:rsidRPr="007B29F4" w:rsidRDefault="00ED1CD2" w:rsidP="00861D2D">
            <w:pPr>
              <w:spacing w:line="240" w:lineRule="auto"/>
              <w:jc w:val="left"/>
              <w:rPr>
                <w:sz w:val="18"/>
                <w:szCs w:val="18"/>
              </w:rPr>
            </w:pPr>
            <w:r>
              <w:rPr>
                <w:sz w:val="18"/>
                <w:szCs w:val="18"/>
              </w:rPr>
              <w:t>1α: Ενίσχυση των υποδομών έρευνας και καινοτομίας (Ε&amp;Κ) και των ικανοτήτων ανάπτυξης αριστείας στον τομέα της έρευνας και καινοτομίας και της προαγωγής των κέντρων ικανότητας, ιδίως των κέντρων ευρωπαϊκού ενδιαφέροντος.</w:t>
            </w:r>
          </w:p>
        </w:tc>
        <w:tc>
          <w:tcPr>
            <w:tcW w:w="2969" w:type="dxa"/>
            <w:tcBorders>
              <w:top w:val="dashed" w:sz="4" w:space="0" w:color="974806" w:themeColor="accent5"/>
              <w:left w:val="dashed" w:sz="4" w:space="0" w:color="974806" w:themeColor="accent5"/>
              <w:bottom w:val="dashed" w:sz="4" w:space="0" w:color="974806" w:themeColor="accent5"/>
              <w:right w:val="dashed" w:sz="4" w:space="0" w:color="974806" w:themeColor="accent5"/>
            </w:tcBorders>
            <w:vAlign w:val="center"/>
          </w:tcPr>
          <w:p w14:paraId="35CE7597" w14:textId="77777777" w:rsidR="00ED1CD2" w:rsidRPr="007B29F4" w:rsidRDefault="00ED1CD2" w:rsidP="009E17C1">
            <w:pPr>
              <w:spacing w:line="240" w:lineRule="auto"/>
              <w:jc w:val="left"/>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 xml:space="preserve">1α.1: Αύξηση της ερευνητικής δυναμικότητας της χώρας </w:t>
            </w:r>
          </w:p>
        </w:tc>
        <w:tc>
          <w:tcPr>
            <w:tcW w:w="2969" w:type="dxa"/>
            <w:tcBorders>
              <w:top w:val="dashed" w:sz="4" w:space="0" w:color="974806" w:themeColor="accent5"/>
              <w:left w:val="dashed" w:sz="4" w:space="0" w:color="974806" w:themeColor="accent5"/>
              <w:bottom w:val="dashed" w:sz="4" w:space="0" w:color="974806" w:themeColor="accent5"/>
              <w:right w:val="dashed" w:sz="4" w:space="0" w:color="974806" w:themeColor="accent5"/>
            </w:tcBorders>
            <w:vAlign w:val="center"/>
          </w:tcPr>
          <w:p w14:paraId="4C81F1F4" w14:textId="77777777" w:rsidR="00ED1CD2" w:rsidRDefault="00ED1CD2" w:rsidP="006924CE">
            <w:pPr>
              <w:spacing w:line="240" w:lineRule="auto"/>
              <w:jc w:val="left"/>
              <w:cnfStyle w:val="000000100000" w:firstRow="0" w:lastRow="0" w:firstColumn="0" w:lastColumn="0" w:oddVBand="0" w:evenVBand="0" w:oddHBand="1" w:evenHBand="0" w:firstRowFirstColumn="0" w:firstRowLastColumn="0" w:lastRowFirstColumn="0" w:lastRowLastColumn="0"/>
              <w:rPr>
                <w:sz w:val="18"/>
                <w:szCs w:val="18"/>
              </w:rPr>
            </w:pPr>
            <w:r w:rsidRPr="006924CE">
              <w:rPr>
                <w:sz w:val="18"/>
                <w:szCs w:val="18"/>
                <w:u w:val="single"/>
              </w:rPr>
              <w:t xml:space="preserve">Προγράμματα </w:t>
            </w:r>
            <w:r w:rsidRPr="006924CE">
              <w:rPr>
                <w:sz w:val="18"/>
                <w:szCs w:val="18"/>
                <w:u w:val="single"/>
                <w:lang w:val="en-US"/>
              </w:rPr>
              <w:t xml:space="preserve">Restart </w:t>
            </w:r>
            <w:r w:rsidRPr="006924CE">
              <w:rPr>
                <w:sz w:val="18"/>
                <w:szCs w:val="18"/>
                <w:u w:val="single"/>
              </w:rPr>
              <w:t>201</w:t>
            </w:r>
            <w:r w:rsidR="006924CE" w:rsidRPr="006924CE">
              <w:rPr>
                <w:sz w:val="18"/>
                <w:szCs w:val="18"/>
                <w:u w:val="single"/>
                <w:lang w:val="en-US"/>
              </w:rPr>
              <w:t>6</w:t>
            </w:r>
            <w:r w:rsidRPr="006924CE">
              <w:rPr>
                <w:sz w:val="18"/>
                <w:szCs w:val="18"/>
                <w:u w:val="single"/>
              </w:rPr>
              <w:t>-2020</w:t>
            </w:r>
            <w:r w:rsidR="006924CE">
              <w:rPr>
                <w:sz w:val="18"/>
                <w:szCs w:val="18"/>
              </w:rPr>
              <w:t>:</w:t>
            </w:r>
          </w:p>
          <w:p w14:paraId="302C0BC9" w14:textId="77777777" w:rsidR="006924CE" w:rsidRDefault="006924CE" w:rsidP="00702EE0">
            <w:pPr>
              <w:pStyle w:val="ListParagraph"/>
              <w:numPr>
                <w:ilvl w:val="0"/>
                <w:numId w:val="36"/>
              </w:numPr>
              <w:spacing w:line="240" w:lineRule="auto"/>
              <w:ind w:left="158" w:hanging="142"/>
              <w:jc w:val="left"/>
              <w:cnfStyle w:val="000000100000" w:firstRow="0" w:lastRow="0" w:firstColumn="0" w:lastColumn="0" w:oddVBand="0" w:evenVBand="0" w:oddHBand="1" w:evenHBand="0" w:firstRowFirstColumn="0" w:firstRowLastColumn="0" w:lastRowFirstColumn="0" w:lastRowLastColumn="0"/>
              <w:rPr>
                <w:sz w:val="18"/>
                <w:szCs w:val="18"/>
              </w:rPr>
            </w:pPr>
            <w:r w:rsidRPr="006924CE">
              <w:rPr>
                <w:sz w:val="18"/>
                <w:szCs w:val="18"/>
              </w:rPr>
              <w:t>«</w:t>
            </w:r>
            <w:r>
              <w:rPr>
                <w:sz w:val="18"/>
                <w:szCs w:val="18"/>
              </w:rPr>
              <w:t>Διδάκτωρ»</w:t>
            </w:r>
          </w:p>
          <w:p w14:paraId="24CCF84F" w14:textId="77777777" w:rsidR="006924CE" w:rsidRDefault="006924CE" w:rsidP="00702EE0">
            <w:pPr>
              <w:pStyle w:val="ListParagraph"/>
              <w:numPr>
                <w:ilvl w:val="0"/>
                <w:numId w:val="36"/>
              </w:numPr>
              <w:spacing w:line="240" w:lineRule="auto"/>
              <w:ind w:left="158" w:hanging="142"/>
              <w:jc w:val="left"/>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«Ορίζοντας 2020-2</w:t>
            </w:r>
            <w:r w:rsidRPr="006924CE">
              <w:rPr>
                <w:sz w:val="18"/>
                <w:szCs w:val="18"/>
                <w:vertAlign w:val="superscript"/>
              </w:rPr>
              <w:t>η</w:t>
            </w:r>
            <w:r>
              <w:rPr>
                <w:sz w:val="18"/>
                <w:szCs w:val="18"/>
              </w:rPr>
              <w:t xml:space="preserve"> Ευκαιρία»</w:t>
            </w:r>
          </w:p>
          <w:p w14:paraId="665EC3D1" w14:textId="77777777" w:rsidR="006924CE" w:rsidRDefault="006924CE" w:rsidP="00702EE0">
            <w:pPr>
              <w:pStyle w:val="ListParagraph"/>
              <w:numPr>
                <w:ilvl w:val="0"/>
                <w:numId w:val="36"/>
              </w:numPr>
              <w:spacing w:line="240" w:lineRule="auto"/>
              <w:ind w:left="158" w:hanging="142"/>
              <w:jc w:val="left"/>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«Διακρατικές Συνεργασίες (Κύπρος-Γαλλία)»</w:t>
            </w:r>
          </w:p>
          <w:p w14:paraId="5C8B0FF3" w14:textId="77777777" w:rsidR="006924CE" w:rsidRDefault="006924CE" w:rsidP="00702EE0">
            <w:pPr>
              <w:pStyle w:val="ListParagraph"/>
              <w:numPr>
                <w:ilvl w:val="0"/>
                <w:numId w:val="36"/>
              </w:numPr>
              <w:spacing w:line="240" w:lineRule="auto"/>
              <w:ind w:left="158" w:hanging="142"/>
              <w:jc w:val="left"/>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«Νέες Στρατηγικές Μονάδες Υποδομής – Νέοι Επιστήμονες»</w:t>
            </w:r>
          </w:p>
          <w:p w14:paraId="5DEFD41D" w14:textId="77777777" w:rsidR="006924CE" w:rsidRPr="006924CE" w:rsidRDefault="006924CE" w:rsidP="00702EE0">
            <w:pPr>
              <w:pStyle w:val="ListParagraph"/>
              <w:numPr>
                <w:ilvl w:val="0"/>
                <w:numId w:val="36"/>
              </w:numPr>
              <w:spacing w:line="240" w:lineRule="auto"/>
              <w:ind w:left="158" w:hanging="142"/>
              <w:jc w:val="left"/>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«Νησίδες Αριστείας»</w:t>
            </w:r>
          </w:p>
        </w:tc>
      </w:tr>
      <w:tr w:rsidR="00A966F3" w:rsidRPr="007B29F4" w14:paraId="415AED37" w14:textId="77777777" w:rsidTr="006924CE">
        <w:trPr>
          <w:trHeight w:val="2056"/>
        </w:trPr>
        <w:tc>
          <w:tcPr>
            <w:cnfStyle w:val="001000000000" w:firstRow="0" w:lastRow="0" w:firstColumn="1" w:lastColumn="0" w:oddVBand="0" w:evenVBand="0" w:oddHBand="0" w:evenHBand="0" w:firstRowFirstColumn="0" w:firstRowLastColumn="0" w:lastRowFirstColumn="0" w:lastRowLastColumn="0"/>
            <w:tcW w:w="2969" w:type="dxa"/>
            <w:tcBorders>
              <w:top w:val="dashed" w:sz="4" w:space="0" w:color="974806" w:themeColor="accent5"/>
              <w:left w:val="dashed" w:sz="4" w:space="0" w:color="974806" w:themeColor="accent5"/>
              <w:bottom w:val="dashed" w:sz="4" w:space="0" w:color="974806" w:themeColor="accent5"/>
              <w:right w:val="dashed" w:sz="4" w:space="0" w:color="974806" w:themeColor="accent5"/>
            </w:tcBorders>
            <w:vAlign w:val="center"/>
          </w:tcPr>
          <w:p w14:paraId="7B108D1D" w14:textId="77777777" w:rsidR="00A966F3" w:rsidRPr="007B29F4" w:rsidRDefault="00A966F3" w:rsidP="00861D2D">
            <w:pPr>
              <w:spacing w:line="240" w:lineRule="auto"/>
              <w:jc w:val="left"/>
              <w:rPr>
                <w:sz w:val="18"/>
                <w:szCs w:val="18"/>
              </w:rPr>
            </w:pPr>
            <w:r w:rsidRPr="007B29F4">
              <w:rPr>
                <w:sz w:val="18"/>
                <w:szCs w:val="18"/>
              </w:rPr>
              <w:t>1β: Προαγωγή επιχειρηματικών επενδύσεων στην Ε&amp;Κ</w:t>
            </w:r>
          </w:p>
        </w:tc>
        <w:tc>
          <w:tcPr>
            <w:tcW w:w="2969" w:type="dxa"/>
            <w:tcBorders>
              <w:top w:val="dashed" w:sz="4" w:space="0" w:color="974806" w:themeColor="accent5"/>
              <w:left w:val="dashed" w:sz="4" w:space="0" w:color="974806" w:themeColor="accent5"/>
              <w:bottom w:val="dashed" w:sz="4" w:space="0" w:color="974806" w:themeColor="accent5"/>
              <w:right w:val="dashed" w:sz="4" w:space="0" w:color="974806" w:themeColor="accent5"/>
            </w:tcBorders>
            <w:vAlign w:val="center"/>
          </w:tcPr>
          <w:p w14:paraId="45027DA8" w14:textId="77777777" w:rsidR="00A966F3" w:rsidRPr="007B29F4" w:rsidRDefault="00A966F3" w:rsidP="009E17C1">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18"/>
              </w:rPr>
            </w:pPr>
            <w:r w:rsidRPr="007B29F4">
              <w:rPr>
                <w:sz w:val="18"/>
                <w:szCs w:val="18"/>
              </w:rPr>
              <w:t>1β.1: Αύξηση των ιδιωτικών επενδύσεων σε δραστηριότητες Έρευνας και Καινοτομίας</w:t>
            </w:r>
          </w:p>
        </w:tc>
        <w:tc>
          <w:tcPr>
            <w:tcW w:w="2969" w:type="dxa"/>
            <w:tcBorders>
              <w:top w:val="dashed" w:sz="4" w:space="0" w:color="974806" w:themeColor="accent5"/>
              <w:left w:val="dashed" w:sz="4" w:space="0" w:color="974806" w:themeColor="accent5"/>
              <w:bottom w:val="dashed" w:sz="4" w:space="0" w:color="974806" w:themeColor="accent5"/>
              <w:right w:val="dashed" w:sz="4" w:space="0" w:color="974806" w:themeColor="accent5"/>
            </w:tcBorders>
            <w:vAlign w:val="center"/>
          </w:tcPr>
          <w:p w14:paraId="0B9B7412" w14:textId="77777777" w:rsidR="00A966F3" w:rsidRDefault="00A966F3" w:rsidP="009E17C1">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18"/>
              </w:rPr>
            </w:pPr>
            <w:r w:rsidRPr="007B29F4">
              <w:rPr>
                <w:sz w:val="18"/>
                <w:szCs w:val="18"/>
              </w:rPr>
              <w:t>Σχέδιο Ενίσχυσης της Επιχειρηματικής Καινοτομίας</w:t>
            </w:r>
          </w:p>
          <w:p w14:paraId="65C08870" w14:textId="77777777" w:rsidR="006924CE" w:rsidRDefault="006924CE" w:rsidP="006924CE">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18"/>
              </w:rPr>
            </w:pPr>
            <w:r w:rsidRPr="006924CE">
              <w:rPr>
                <w:sz w:val="18"/>
                <w:szCs w:val="18"/>
                <w:u w:val="single"/>
              </w:rPr>
              <w:t xml:space="preserve">Προγράμματα </w:t>
            </w:r>
            <w:r w:rsidRPr="006924CE">
              <w:rPr>
                <w:sz w:val="18"/>
                <w:szCs w:val="18"/>
                <w:u w:val="single"/>
                <w:lang w:val="en-US"/>
              </w:rPr>
              <w:t>Restart</w:t>
            </w:r>
            <w:r w:rsidRPr="00B15C92">
              <w:rPr>
                <w:sz w:val="18"/>
                <w:szCs w:val="18"/>
                <w:u w:val="single"/>
              </w:rPr>
              <w:t xml:space="preserve"> </w:t>
            </w:r>
            <w:r w:rsidRPr="006924CE">
              <w:rPr>
                <w:sz w:val="18"/>
                <w:szCs w:val="18"/>
                <w:u w:val="single"/>
              </w:rPr>
              <w:t>201</w:t>
            </w:r>
            <w:r w:rsidRPr="00B15C92">
              <w:rPr>
                <w:sz w:val="18"/>
                <w:szCs w:val="18"/>
                <w:u w:val="single"/>
              </w:rPr>
              <w:t>6</w:t>
            </w:r>
            <w:r w:rsidRPr="006924CE">
              <w:rPr>
                <w:sz w:val="18"/>
                <w:szCs w:val="18"/>
                <w:u w:val="single"/>
              </w:rPr>
              <w:t>-2020</w:t>
            </w:r>
            <w:r>
              <w:rPr>
                <w:sz w:val="18"/>
                <w:szCs w:val="18"/>
              </w:rPr>
              <w:t>:</w:t>
            </w:r>
          </w:p>
          <w:p w14:paraId="263F2FD8" w14:textId="77777777" w:rsidR="006924CE" w:rsidRDefault="006924CE" w:rsidP="00702EE0">
            <w:pPr>
              <w:pStyle w:val="ListParagraph"/>
              <w:numPr>
                <w:ilvl w:val="0"/>
                <w:numId w:val="37"/>
              </w:numPr>
              <w:spacing w:line="240" w:lineRule="auto"/>
              <w:ind w:left="158" w:hanging="142"/>
              <w:jc w:val="left"/>
              <w:cnfStyle w:val="000000000000" w:firstRow="0" w:lastRow="0" w:firstColumn="0" w:lastColumn="0" w:oddVBand="0" w:evenVBand="0" w:oddHBand="0" w:evenHBand="0" w:firstRowFirstColumn="0" w:firstRowLastColumn="0" w:lastRowFirstColumn="0" w:lastRowLastColumn="0"/>
              <w:rPr>
                <w:sz w:val="18"/>
                <w:szCs w:val="18"/>
              </w:rPr>
            </w:pPr>
            <w:r w:rsidRPr="006924CE">
              <w:rPr>
                <w:sz w:val="18"/>
                <w:szCs w:val="18"/>
              </w:rPr>
              <w:t>«</w:t>
            </w:r>
            <w:r>
              <w:rPr>
                <w:sz w:val="18"/>
                <w:szCs w:val="18"/>
              </w:rPr>
              <w:t>Ολοκληρωμένα Έργα»</w:t>
            </w:r>
          </w:p>
          <w:p w14:paraId="611B2E4F" w14:textId="77777777" w:rsidR="006924CE" w:rsidRDefault="006924CE" w:rsidP="00702EE0">
            <w:pPr>
              <w:pStyle w:val="ListParagraph"/>
              <w:numPr>
                <w:ilvl w:val="0"/>
                <w:numId w:val="37"/>
              </w:numPr>
              <w:spacing w:line="240" w:lineRule="auto"/>
              <w:ind w:left="158" w:hanging="142"/>
              <w:jc w:val="lef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«Έρευνα στις Νεοσύστατες Επιχειρήσεις»</w:t>
            </w:r>
          </w:p>
          <w:p w14:paraId="6ACC796B" w14:textId="77777777" w:rsidR="006924CE" w:rsidRPr="006924CE" w:rsidRDefault="006924CE" w:rsidP="00702EE0">
            <w:pPr>
              <w:pStyle w:val="ListParagraph"/>
              <w:numPr>
                <w:ilvl w:val="0"/>
                <w:numId w:val="37"/>
              </w:numPr>
              <w:spacing w:line="240" w:lineRule="auto"/>
              <w:ind w:left="158" w:hanging="142"/>
              <w:jc w:val="lef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«Έρευνα στις Επιχειρήσεις»</w:t>
            </w:r>
          </w:p>
        </w:tc>
      </w:tr>
      <w:tr w:rsidR="00A966F3" w:rsidRPr="007B29F4" w14:paraId="5EF2B797" w14:textId="77777777" w:rsidTr="004441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69" w:type="dxa"/>
            <w:vMerge w:val="restart"/>
            <w:tcBorders>
              <w:left w:val="dashed" w:sz="4" w:space="0" w:color="974806" w:themeColor="accent5"/>
              <w:right w:val="dashed" w:sz="4" w:space="0" w:color="974806" w:themeColor="accent5"/>
            </w:tcBorders>
            <w:vAlign w:val="center"/>
          </w:tcPr>
          <w:p w14:paraId="584B2DD2" w14:textId="77777777" w:rsidR="00A966F3" w:rsidRPr="007B29F4" w:rsidRDefault="00A966F3" w:rsidP="009E17C1">
            <w:pPr>
              <w:spacing w:line="240" w:lineRule="auto"/>
              <w:jc w:val="left"/>
              <w:rPr>
                <w:sz w:val="18"/>
                <w:szCs w:val="18"/>
              </w:rPr>
            </w:pPr>
            <w:r w:rsidRPr="007B29F4">
              <w:rPr>
                <w:sz w:val="18"/>
                <w:szCs w:val="18"/>
              </w:rPr>
              <w:lastRenderedPageBreak/>
              <w:t>3α: Προαγωγή της Επιχειρηματικότητας, ιδίως με τη διευκόλυνση της οικονομικής αξιοποίησης νέων ιδεών και ενίσχυσης της δημιουργίας νέων επιχειρήσεων, μεταξύ άλλων και μέσω θερμοκοιτίδων επιχειρήσεων</w:t>
            </w:r>
          </w:p>
        </w:tc>
        <w:tc>
          <w:tcPr>
            <w:tcW w:w="2969" w:type="dxa"/>
            <w:tcBorders>
              <w:top w:val="dashed" w:sz="4" w:space="0" w:color="974806" w:themeColor="accent5"/>
              <w:left w:val="dashed" w:sz="4" w:space="0" w:color="974806" w:themeColor="accent5"/>
              <w:bottom w:val="dashed" w:sz="4" w:space="0" w:color="974806" w:themeColor="accent5"/>
              <w:right w:val="dashed" w:sz="4" w:space="0" w:color="974806" w:themeColor="accent5"/>
            </w:tcBorders>
            <w:vAlign w:val="center"/>
          </w:tcPr>
          <w:p w14:paraId="5729BF22" w14:textId="77777777" w:rsidR="00A966F3" w:rsidRPr="007B29F4" w:rsidRDefault="00A966F3" w:rsidP="009E17C1">
            <w:pPr>
              <w:spacing w:line="240" w:lineRule="auto"/>
              <w:jc w:val="left"/>
              <w:cnfStyle w:val="000000100000" w:firstRow="0" w:lastRow="0" w:firstColumn="0" w:lastColumn="0" w:oddVBand="0" w:evenVBand="0" w:oddHBand="1" w:evenHBand="0" w:firstRowFirstColumn="0" w:firstRowLastColumn="0" w:lastRowFirstColumn="0" w:lastRowLastColumn="0"/>
              <w:rPr>
                <w:sz w:val="18"/>
                <w:szCs w:val="18"/>
              </w:rPr>
            </w:pPr>
            <w:r w:rsidRPr="007B29F4">
              <w:rPr>
                <w:sz w:val="18"/>
                <w:szCs w:val="18"/>
              </w:rPr>
              <w:t>3α.1: Ενίσχυση της δυναμικής ανάπτυξης των ΜΜΕ σε εθνικό και διεθνές επίπεδο</w:t>
            </w:r>
          </w:p>
        </w:tc>
        <w:tc>
          <w:tcPr>
            <w:tcW w:w="2969" w:type="dxa"/>
            <w:tcBorders>
              <w:top w:val="dashed" w:sz="4" w:space="0" w:color="974806" w:themeColor="accent5"/>
              <w:left w:val="dashed" w:sz="4" w:space="0" w:color="974806" w:themeColor="accent5"/>
              <w:bottom w:val="dashed" w:sz="4" w:space="0" w:color="974806" w:themeColor="accent5"/>
              <w:right w:val="dashed" w:sz="4" w:space="0" w:color="974806" w:themeColor="accent5"/>
            </w:tcBorders>
            <w:vAlign w:val="center"/>
          </w:tcPr>
          <w:p w14:paraId="77966021" w14:textId="77777777" w:rsidR="00A966F3" w:rsidRPr="007B29F4" w:rsidRDefault="00A966F3" w:rsidP="009E17C1">
            <w:pPr>
              <w:spacing w:line="240" w:lineRule="auto"/>
              <w:jc w:val="left"/>
              <w:cnfStyle w:val="000000100000" w:firstRow="0" w:lastRow="0" w:firstColumn="0" w:lastColumn="0" w:oddVBand="0" w:evenVBand="0" w:oddHBand="1" w:evenHBand="0" w:firstRowFirstColumn="0" w:firstRowLastColumn="0" w:lastRowFirstColumn="0" w:lastRowLastColumn="0"/>
              <w:rPr>
                <w:sz w:val="18"/>
                <w:szCs w:val="18"/>
              </w:rPr>
            </w:pPr>
            <w:r w:rsidRPr="007B29F4">
              <w:rPr>
                <w:sz w:val="18"/>
                <w:szCs w:val="18"/>
              </w:rPr>
              <w:t>Σχέδιο για Ενίσχυση της Ανταγωνιστικότητας των ΜΜΕ</w:t>
            </w:r>
          </w:p>
        </w:tc>
      </w:tr>
      <w:tr w:rsidR="00A966F3" w:rsidRPr="007B29F4" w14:paraId="1CB8F7B6" w14:textId="77777777" w:rsidTr="004441C8">
        <w:trPr>
          <w:trHeight w:val="389"/>
        </w:trPr>
        <w:tc>
          <w:tcPr>
            <w:cnfStyle w:val="001000000000" w:firstRow="0" w:lastRow="0" w:firstColumn="1" w:lastColumn="0" w:oddVBand="0" w:evenVBand="0" w:oddHBand="0" w:evenHBand="0" w:firstRowFirstColumn="0" w:firstRowLastColumn="0" w:lastRowFirstColumn="0" w:lastRowLastColumn="0"/>
            <w:tcW w:w="2969" w:type="dxa"/>
            <w:vMerge/>
            <w:tcBorders>
              <w:left w:val="dashed" w:sz="4" w:space="0" w:color="974806" w:themeColor="accent5"/>
              <w:right w:val="dashed" w:sz="4" w:space="0" w:color="974806" w:themeColor="accent5"/>
            </w:tcBorders>
            <w:vAlign w:val="center"/>
          </w:tcPr>
          <w:p w14:paraId="207A0163" w14:textId="77777777" w:rsidR="00A966F3" w:rsidRPr="007B29F4" w:rsidRDefault="00A966F3" w:rsidP="00861D2D">
            <w:pPr>
              <w:spacing w:line="240" w:lineRule="auto"/>
              <w:jc w:val="left"/>
              <w:rPr>
                <w:sz w:val="18"/>
                <w:szCs w:val="18"/>
              </w:rPr>
            </w:pPr>
          </w:p>
        </w:tc>
        <w:tc>
          <w:tcPr>
            <w:tcW w:w="2969" w:type="dxa"/>
            <w:vMerge w:val="restart"/>
            <w:tcBorders>
              <w:top w:val="dashed" w:sz="4" w:space="0" w:color="974806" w:themeColor="accent5"/>
              <w:left w:val="dashed" w:sz="4" w:space="0" w:color="974806" w:themeColor="accent5"/>
              <w:bottom w:val="dashed" w:sz="4" w:space="0" w:color="974806" w:themeColor="accent5"/>
              <w:right w:val="dashed" w:sz="4" w:space="0" w:color="974806" w:themeColor="accent5"/>
            </w:tcBorders>
            <w:shd w:val="clear" w:color="auto" w:fill="auto"/>
            <w:vAlign w:val="center"/>
          </w:tcPr>
          <w:p w14:paraId="0393EB2A" w14:textId="77777777" w:rsidR="00A966F3" w:rsidRPr="007B29F4" w:rsidRDefault="00A966F3" w:rsidP="009E17C1">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18"/>
              </w:rPr>
            </w:pPr>
            <w:r w:rsidRPr="007B29F4">
              <w:rPr>
                <w:sz w:val="18"/>
                <w:szCs w:val="18"/>
              </w:rPr>
              <w:t>3α.3: Προώθηση της δημιουργίας και ανάπτυξης νέας επιχειρηματικής δραστηριότητας</w:t>
            </w:r>
          </w:p>
        </w:tc>
        <w:tc>
          <w:tcPr>
            <w:tcW w:w="2969" w:type="dxa"/>
            <w:tcBorders>
              <w:top w:val="dashed" w:sz="4" w:space="0" w:color="974806" w:themeColor="accent5"/>
              <w:left w:val="dashed" w:sz="4" w:space="0" w:color="974806" w:themeColor="accent5"/>
              <w:bottom w:val="dashed" w:sz="4" w:space="0" w:color="974806" w:themeColor="accent5"/>
              <w:right w:val="dashed" w:sz="4" w:space="0" w:color="974806" w:themeColor="accent5"/>
            </w:tcBorders>
            <w:shd w:val="clear" w:color="auto" w:fill="auto"/>
            <w:vAlign w:val="center"/>
          </w:tcPr>
          <w:p w14:paraId="5CB16693" w14:textId="77777777" w:rsidR="00A966F3" w:rsidRPr="007B29F4" w:rsidRDefault="00A966F3" w:rsidP="009E17C1">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18"/>
              </w:rPr>
            </w:pPr>
            <w:r w:rsidRPr="007B29F4">
              <w:rPr>
                <w:sz w:val="18"/>
                <w:szCs w:val="18"/>
              </w:rPr>
              <w:t>Σχέδιο Ενίσχυσης της Νεανικής Επιχειρηματικότητας</w:t>
            </w:r>
          </w:p>
        </w:tc>
      </w:tr>
      <w:tr w:rsidR="00A966F3" w:rsidRPr="007B29F4" w14:paraId="3F5662C1" w14:textId="77777777" w:rsidTr="00A966F3">
        <w:trPr>
          <w:cnfStyle w:val="000000100000" w:firstRow="0" w:lastRow="0" w:firstColumn="0" w:lastColumn="0" w:oddVBand="0" w:evenVBand="0" w:oddHBand="1" w:evenHBand="0" w:firstRowFirstColumn="0" w:firstRowLastColumn="0" w:lastRowFirstColumn="0" w:lastRowLastColumn="0"/>
          <w:trHeight w:val="509"/>
        </w:trPr>
        <w:tc>
          <w:tcPr>
            <w:cnfStyle w:val="001000000000" w:firstRow="0" w:lastRow="0" w:firstColumn="1" w:lastColumn="0" w:oddVBand="0" w:evenVBand="0" w:oddHBand="0" w:evenHBand="0" w:firstRowFirstColumn="0" w:firstRowLastColumn="0" w:lastRowFirstColumn="0" w:lastRowLastColumn="0"/>
            <w:tcW w:w="2969" w:type="dxa"/>
            <w:vMerge/>
            <w:tcBorders>
              <w:left w:val="dashed" w:sz="4" w:space="0" w:color="974806" w:themeColor="accent5"/>
              <w:right w:val="dashed" w:sz="4" w:space="0" w:color="974806" w:themeColor="accent5"/>
            </w:tcBorders>
            <w:vAlign w:val="center"/>
          </w:tcPr>
          <w:p w14:paraId="7F03C094" w14:textId="77777777" w:rsidR="00A966F3" w:rsidRPr="007B29F4" w:rsidRDefault="00A966F3" w:rsidP="00861D2D">
            <w:pPr>
              <w:spacing w:line="240" w:lineRule="auto"/>
              <w:jc w:val="left"/>
              <w:rPr>
                <w:sz w:val="18"/>
                <w:szCs w:val="18"/>
              </w:rPr>
            </w:pPr>
          </w:p>
        </w:tc>
        <w:tc>
          <w:tcPr>
            <w:tcW w:w="2969" w:type="dxa"/>
            <w:vMerge/>
            <w:tcBorders>
              <w:top w:val="nil"/>
              <w:left w:val="dashed" w:sz="4" w:space="0" w:color="974806" w:themeColor="accent5"/>
              <w:bottom w:val="dashed" w:sz="4" w:space="0" w:color="974806" w:themeColor="accent5"/>
              <w:right w:val="dashed" w:sz="4" w:space="0" w:color="974806" w:themeColor="accent5"/>
            </w:tcBorders>
            <w:shd w:val="clear" w:color="auto" w:fill="auto"/>
            <w:vAlign w:val="center"/>
          </w:tcPr>
          <w:p w14:paraId="4DFFE833" w14:textId="77777777" w:rsidR="00A966F3" w:rsidRPr="007B29F4" w:rsidRDefault="00A966F3" w:rsidP="009E17C1">
            <w:pPr>
              <w:spacing w:line="240" w:lineRule="auto"/>
              <w:jc w:val="left"/>
              <w:cnfStyle w:val="000000100000" w:firstRow="0" w:lastRow="0" w:firstColumn="0" w:lastColumn="0" w:oddVBand="0" w:evenVBand="0" w:oddHBand="1" w:evenHBand="0" w:firstRowFirstColumn="0" w:firstRowLastColumn="0" w:lastRowFirstColumn="0" w:lastRowLastColumn="0"/>
              <w:rPr>
                <w:sz w:val="18"/>
                <w:szCs w:val="18"/>
              </w:rPr>
            </w:pPr>
          </w:p>
        </w:tc>
        <w:tc>
          <w:tcPr>
            <w:tcW w:w="2969" w:type="dxa"/>
            <w:tcBorders>
              <w:top w:val="dashed" w:sz="4" w:space="0" w:color="974806" w:themeColor="accent5"/>
              <w:left w:val="dashed" w:sz="4" w:space="0" w:color="974806" w:themeColor="accent5"/>
              <w:bottom w:val="dashed" w:sz="4" w:space="0" w:color="974806" w:themeColor="accent5"/>
              <w:right w:val="dashed" w:sz="4" w:space="0" w:color="974806" w:themeColor="accent5"/>
            </w:tcBorders>
            <w:vAlign w:val="center"/>
          </w:tcPr>
          <w:p w14:paraId="6D7BBEDF" w14:textId="77777777" w:rsidR="00A966F3" w:rsidRPr="007B29F4" w:rsidRDefault="00A966F3" w:rsidP="009E17C1">
            <w:pPr>
              <w:spacing w:line="240" w:lineRule="auto"/>
              <w:jc w:val="left"/>
              <w:cnfStyle w:val="000000100000" w:firstRow="0" w:lastRow="0" w:firstColumn="0" w:lastColumn="0" w:oddVBand="0" w:evenVBand="0" w:oddHBand="1" w:evenHBand="0" w:firstRowFirstColumn="0" w:firstRowLastColumn="0" w:lastRowFirstColumn="0" w:lastRowLastColumn="0"/>
              <w:rPr>
                <w:sz w:val="18"/>
                <w:szCs w:val="18"/>
              </w:rPr>
            </w:pPr>
            <w:r w:rsidRPr="007B29F4">
              <w:rPr>
                <w:sz w:val="18"/>
                <w:szCs w:val="18"/>
              </w:rPr>
              <w:t>Σχέδιο Ενίσχυσης της Γυναικείας Επιχειρηματικότητας</w:t>
            </w:r>
          </w:p>
        </w:tc>
      </w:tr>
      <w:tr w:rsidR="00A966F3" w:rsidRPr="007B29F4" w14:paraId="0F2FDF89" w14:textId="77777777" w:rsidTr="009E17C1">
        <w:tc>
          <w:tcPr>
            <w:cnfStyle w:val="001000000000" w:firstRow="0" w:lastRow="0" w:firstColumn="1" w:lastColumn="0" w:oddVBand="0" w:evenVBand="0" w:oddHBand="0" w:evenHBand="0" w:firstRowFirstColumn="0" w:firstRowLastColumn="0" w:lastRowFirstColumn="0" w:lastRowLastColumn="0"/>
            <w:tcW w:w="2969" w:type="dxa"/>
            <w:tcBorders>
              <w:top w:val="dashed" w:sz="4" w:space="0" w:color="974806" w:themeColor="accent5"/>
              <w:left w:val="dashed" w:sz="4" w:space="0" w:color="974806" w:themeColor="accent5"/>
              <w:bottom w:val="single" w:sz="8" w:space="0" w:color="974806" w:themeColor="accent5"/>
              <w:right w:val="dashed" w:sz="4" w:space="0" w:color="974806" w:themeColor="accent5"/>
            </w:tcBorders>
            <w:vAlign w:val="center"/>
          </w:tcPr>
          <w:p w14:paraId="701755C2" w14:textId="77777777" w:rsidR="00A966F3" w:rsidRPr="007B29F4" w:rsidRDefault="00A966F3" w:rsidP="00861D2D">
            <w:pPr>
              <w:spacing w:line="240" w:lineRule="auto"/>
              <w:jc w:val="left"/>
              <w:rPr>
                <w:sz w:val="18"/>
                <w:szCs w:val="18"/>
              </w:rPr>
            </w:pPr>
            <w:r w:rsidRPr="007B29F4">
              <w:rPr>
                <w:sz w:val="18"/>
                <w:szCs w:val="18"/>
              </w:rPr>
              <w:t>4β: Προώθηση της Ενεργειακής Απόδοσης και της Χρήσης ΑΠΕ από Επιχειρήσεις</w:t>
            </w:r>
          </w:p>
        </w:tc>
        <w:tc>
          <w:tcPr>
            <w:tcW w:w="2969" w:type="dxa"/>
            <w:tcBorders>
              <w:top w:val="dashed" w:sz="4" w:space="0" w:color="974806" w:themeColor="accent5"/>
              <w:left w:val="dashed" w:sz="4" w:space="0" w:color="974806" w:themeColor="accent5"/>
              <w:bottom w:val="single" w:sz="8" w:space="0" w:color="974806" w:themeColor="accent5"/>
              <w:right w:val="dashed" w:sz="4" w:space="0" w:color="974806" w:themeColor="accent5"/>
            </w:tcBorders>
            <w:vAlign w:val="center"/>
          </w:tcPr>
          <w:p w14:paraId="4A41F6E7" w14:textId="77777777" w:rsidR="00A966F3" w:rsidRPr="007B29F4" w:rsidRDefault="00A966F3" w:rsidP="009E17C1">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18"/>
              </w:rPr>
            </w:pPr>
            <w:r w:rsidRPr="007B29F4">
              <w:rPr>
                <w:sz w:val="18"/>
                <w:szCs w:val="18"/>
              </w:rPr>
              <w:t>4β.1: Αύξηση της εξοικονόμησης ενέργειας από ΜΜΕ</w:t>
            </w:r>
          </w:p>
        </w:tc>
        <w:tc>
          <w:tcPr>
            <w:tcW w:w="2969" w:type="dxa"/>
            <w:tcBorders>
              <w:top w:val="dashed" w:sz="4" w:space="0" w:color="974806" w:themeColor="accent5"/>
              <w:left w:val="dashed" w:sz="4" w:space="0" w:color="974806" w:themeColor="accent5"/>
              <w:bottom w:val="single" w:sz="8" w:space="0" w:color="974806" w:themeColor="accent5"/>
              <w:right w:val="dashed" w:sz="4" w:space="0" w:color="974806" w:themeColor="accent5"/>
            </w:tcBorders>
            <w:vAlign w:val="center"/>
          </w:tcPr>
          <w:p w14:paraId="5FA9C678" w14:textId="77777777" w:rsidR="00A966F3" w:rsidRPr="007B29F4" w:rsidRDefault="00A966F3" w:rsidP="009E17C1">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18"/>
              </w:rPr>
            </w:pPr>
            <w:r w:rsidRPr="007B29F4">
              <w:rPr>
                <w:sz w:val="18"/>
                <w:szCs w:val="18"/>
              </w:rPr>
              <w:t>Σχέδιο «Εξοικονομώ – Αναβαθμίζω στις Επιχειρήσεις»</w:t>
            </w:r>
          </w:p>
        </w:tc>
      </w:tr>
    </w:tbl>
    <w:p w14:paraId="3A9F3A80" w14:textId="6E32D492" w:rsidR="00D410B7" w:rsidRDefault="008660E2" w:rsidP="00456F45">
      <w:r>
        <w:t>Η</w:t>
      </w:r>
      <w:r w:rsidR="006A7757">
        <w:t xml:space="preserve"> συνολική εικόνα του Άξονα </w:t>
      </w:r>
      <w:r w:rsidR="005B2DAF">
        <w:t xml:space="preserve">επιμερίζεται </w:t>
      </w:r>
      <w:r w:rsidR="00144D8D">
        <w:t xml:space="preserve">και αναλύεται </w:t>
      </w:r>
      <w:r w:rsidR="005B2DAF">
        <w:t>ως ακολούθως:</w:t>
      </w:r>
    </w:p>
    <w:p w14:paraId="09940F07" w14:textId="77777777" w:rsidR="00ED1CD2" w:rsidRPr="002131BD" w:rsidRDefault="00ED1CD2" w:rsidP="00ED1CD2">
      <w:pPr>
        <w:shd w:val="clear" w:color="auto" w:fill="974806" w:themeFill="accent5"/>
        <w:rPr>
          <w:b/>
          <w:i/>
          <w:color w:val="FFFFFF" w:themeColor="background1"/>
          <w:u w:val="single"/>
        </w:rPr>
      </w:pPr>
      <w:r w:rsidRPr="002131BD">
        <w:rPr>
          <w:b/>
          <w:i/>
          <w:color w:val="FFFFFF" w:themeColor="background1"/>
          <w:u w:val="single"/>
        </w:rPr>
        <w:t>Επενδυτική</w:t>
      </w:r>
      <w:r>
        <w:rPr>
          <w:b/>
          <w:i/>
          <w:color w:val="FFFFFF" w:themeColor="background1"/>
          <w:u w:val="single"/>
        </w:rPr>
        <w:t xml:space="preserve"> Προτεραιότητα 1α</w:t>
      </w:r>
      <w:r w:rsidRPr="002131BD">
        <w:rPr>
          <w:b/>
          <w:i/>
          <w:color w:val="FFFFFF" w:themeColor="background1"/>
          <w:u w:val="single"/>
        </w:rPr>
        <w:t xml:space="preserve">: </w:t>
      </w:r>
      <w:r w:rsidR="003634C7" w:rsidRPr="003634C7">
        <w:rPr>
          <w:b/>
          <w:i/>
          <w:color w:val="FFFFFF" w:themeColor="background1"/>
          <w:u w:val="single"/>
        </w:rPr>
        <w:t>Ενίσχυση των υποδομών έρευνας και καινοτομίας (Ε&amp;Κ) και των ικανοτήτων ανάπτυξης αριστείας στον τομέα της έρευνας και καινοτομίας και της προαγωγής των κέντρων ικανότητας, ιδίως των κέντρων ευρωπαϊκού ενδιαφέροντος</w:t>
      </w:r>
    </w:p>
    <w:p w14:paraId="10381EF7" w14:textId="77777777" w:rsidR="008660E2" w:rsidRDefault="00BA6B47" w:rsidP="00456F45">
      <w:r w:rsidRPr="00BA6B47">
        <w:t xml:space="preserve">Στον Θ.Σ. 1 έχουν επιλεγεί στο πλαίσιο του Ε.Π. δύο Επενδυτικές Προτεραιότητες (1α και 1β) συνολικού προϋπολογισμού €82,35 εκατ. </w:t>
      </w:r>
    </w:p>
    <w:p w14:paraId="101140CF" w14:textId="594CF308" w:rsidR="00BA6B47" w:rsidRDefault="00BA6B47" w:rsidP="00456F45">
      <w:pPr>
        <w:rPr>
          <w:highlight w:val="green"/>
        </w:rPr>
      </w:pPr>
      <w:r w:rsidRPr="00BA6B47">
        <w:t>Η Επενδυτική Προτεραιότητα 1α περιλαμβάνει μόνο έναν Ειδικό Στόχο, τον 1α.1.</w:t>
      </w:r>
    </w:p>
    <w:p w14:paraId="00F000B2" w14:textId="77777777" w:rsidR="003634C7" w:rsidRPr="00C55702" w:rsidRDefault="003634C7" w:rsidP="003634C7">
      <w:pPr>
        <w:shd w:val="clear" w:color="auto" w:fill="FCD8BB" w:themeFill="accent5" w:themeFillTint="33"/>
        <w:rPr>
          <w:i/>
          <w:u w:val="single"/>
        </w:rPr>
      </w:pPr>
      <w:r w:rsidRPr="00C55702">
        <w:rPr>
          <w:i/>
          <w:u w:val="single"/>
        </w:rPr>
        <w:t>Ειδικός Στόχος 1</w:t>
      </w:r>
      <w:r>
        <w:rPr>
          <w:i/>
          <w:u w:val="single"/>
        </w:rPr>
        <w:t>α</w:t>
      </w:r>
      <w:r w:rsidRPr="00C55702">
        <w:rPr>
          <w:i/>
          <w:u w:val="single"/>
        </w:rPr>
        <w:t>.1: Αύξηση των ιδιωτικών επενδύσεων σε δραστηριότητες Έρευνας και Καινοτομίας</w:t>
      </w:r>
    </w:p>
    <w:p w14:paraId="125768AF" w14:textId="77777777" w:rsidR="006924CE" w:rsidRDefault="003634C7" w:rsidP="006924CE">
      <w:r>
        <w:t>Μέσω των παρεμβάσεων που εντάσσονται στον Ειδικό Στόχο επιδιώκεται η επιλεκτική ανάπτυξη νέων υποδομών, οι οποίες θα προκύψουν από το εθνικό πολυετές σχέδιο για την κατάρτιση προϋπολογισμού και την ιεράρχηση προτεραιοτήτων για επενδύσεις σε ερευ</w:t>
      </w:r>
      <w:r w:rsidR="006924CE">
        <w:t xml:space="preserve">νητικές δομές. </w:t>
      </w:r>
      <w:r w:rsidR="006924CE" w:rsidRPr="006924CE">
        <w:rPr>
          <w:b/>
        </w:rPr>
        <w:t>Μέχρι την 31/12/</w:t>
      </w:r>
      <w:r w:rsidRPr="006924CE">
        <w:rPr>
          <w:b/>
        </w:rPr>
        <w:t xml:space="preserve">2016 είχε ενεργοποιηθεί το Σχέδιο Χορηγιών των Προγραμμάτων </w:t>
      </w:r>
      <w:r w:rsidRPr="006924CE">
        <w:rPr>
          <w:b/>
          <w:lang w:val="en-US"/>
        </w:rPr>
        <w:t>Restart</w:t>
      </w:r>
      <w:r w:rsidRPr="006924CE">
        <w:rPr>
          <w:b/>
        </w:rPr>
        <w:t xml:space="preserve"> 2014-2020</w:t>
      </w:r>
      <w:r>
        <w:t xml:space="preserve"> για Έρευνα, Τεχνολογική Ανάπτυξη και Καινοτομία του Ιδρύματος Προώθησης Έρευνας. </w:t>
      </w:r>
    </w:p>
    <w:p w14:paraId="3E57C802" w14:textId="77777777" w:rsidR="006924CE" w:rsidRPr="006924CE" w:rsidRDefault="006924CE" w:rsidP="006924CE">
      <w:pPr>
        <w:rPr>
          <w:i/>
          <w:u w:val="single"/>
        </w:rPr>
      </w:pPr>
      <w:r w:rsidRPr="00C90741">
        <w:rPr>
          <w:i/>
          <w:u w:val="single"/>
        </w:rPr>
        <w:t xml:space="preserve">Σχέδιο Χορηγιών </w:t>
      </w:r>
      <w:r>
        <w:rPr>
          <w:i/>
          <w:u w:val="single"/>
        </w:rPr>
        <w:t xml:space="preserve">Προγράμματα </w:t>
      </w:r>
      <w:r>
        <w:rPr>
          <w:i/>
          <w:u w:val="single"/>
          <w:lang w:val="en-US"/>
        </w:rPr>
        <w:t>RESTAR</w:t>
      </w:r>
      <w:r w:rsidR="00D86875">
        <w:rPr>
          <w:i/>
          <w:u w:val="single"/>
          <w:lang w:val="en-US"/>
        </w:rPr>
        <w:t>T</w:t>
      </w:r>
      <w:r w:rsidRPr="006924CE">
        <w:rPr>
          <w:i/>
          <w:u w:val="single"/>
        </w:rPr>
        <w:t xml:space="preserve"> 201</w:t>
      </w:r>
      <w:r w:rsidR="00D86875" w:rsidRPr="00B15C92">
        <w:rPr>
          <w:i/>
          <w:u w:val="single"/>
        </w:rPr>
        <w:t>6</w:t>
      </w:r>
      <w:r w:rsidRPr="006924CE">
        <w:rPr>
          <w:i/>
          <w:u w:val="single"/>
        </w:rPr>
        <w:t>-2020</w:t>
      </w:r>
    </w:p>
    <w:p w14:paraId="48A0D02D" w14:textId="18FC588C" w:rsidR="00ED1CD2" w:rsidRDefault="003634C7" w:rsidP="00D464D3">
      <w:r w:rsidRPr="00CA45B8">
        <w:rPr>
          <w:b/>
        </w:rPr>
        <w:t>Στόχ</w:t>
      </w:r>
      <w:r w:rsidR="006924CE" w:rsidRPr="00CA45B8">
        <w:rPr>
          <w:b/>
        </w:rPr>
        <w:t>ος των Προγραμμάτων RESTART 2016</w:t>
      </w:r>
      <w:r w:rsidRPr="00CA45B8">
        <w:rPr>
          <w:b/>
        </w:rPr>
        <w:t>-2020</w:t>
      </w:r>
      <w:r w:rsidRPr="00CA45B8">
        <w:t xml:space="preserve"> είναι η ανάδειξη του τομέα της Έρευνας, Τεχνολογικής Ανάπτυξης και Καινοτομίας (ΕΤΑΚ) ως ένας εκ των βασικών συντελεστών στην οικονομική ανάπτυξη της Κύπρου, συνεισφέροντας στην αντιμετώπιση των βασικών οικονομικών και κοινωνικών προκλήσεων και στην ανάπτυξη των προϋποθέσεων για επίτευξη αειφόρου ανάπτυξης, σύμφωνα με τις αρχές που αναδεικνύει το στρατηγικό πλαίσιο «Ευρώπη 2020» για έξυπνη, αειφόρο και χωρίς αποκλεισμούς ανάπτυξη. Ο </w:t>
      </w:r>
      <w:r w:rsidRPr="00CA45B8">
        <w:rPr>
          <w:b/>
        </w:rPr>
        <w:t>σχεδιασμός των Προγραμμάτων RESTART 2016-2020 επικεντρώνεται</w:t>
      </w:r>
      <w:r w:rsidRPr="00CA45B8">
        <w:t xml:space="preserve"> στις επιμέρους επιδιώξεις, καθώς και στους Τομείς Προτεραιότητας </w:t>
      </w:r>
      <w:r w:rsidRPr="00CA45B8">
        <w:lastRenderedPageBreak/>
        <w:t>που αναδείχθηκαν μέσα από τη Στρατηγική Έξυπνης Εξειδίκευσης για την Κύπρο (S3Cy)</w:t>
      </w:r>
      <w:r w:rsidR="008660E2" w:rsidRPr="00CA45B8">
        <w:t>,</w:t>
      </w:r>
      <w:r w:rsidRPr="00CA45B8">
        <w:t xml:space="preserve"> ενώ σημαντικό μέρος του εντάσσεται </w:t>
      </w:r>
      <w:r w:rsidR="006924CE" w:rsidRPr="00CA45B8">
        <w:t xml:space="preserve">στο Επιχειρησιακό Πρόγραμμα Α.Α.Α. Μέχρι την 31/12/2016 είχαν εκδοθεί </w:t>
      </w:r>
      <w:r w:rsidR="00D86875" w:rsidRPr="00CA45B8">
        <w:rPr>
          <w:b/>
        </w:rPr>
        <w:t xml:space="preserve">5 </w:t>
      </w:r>
      <w:r w:rsidR="006924CE" w:rsidRPr="00CA45B8">
        <w:rPr>
          <w:b/>
        </w:rPr>
        <w:t>Προσκλήσεις</w:t>
      </w:r>
      <w:r w:rsidR="006924CE" w:rsidRPr="00CA45B8">
        <w:t xml:space="preserve">  </w:t>
      </w:r>
      <w:r w:rsidR="00D86875" w:rsidRPr="00CA45B8">
        <w:t xml:space="preserve">που αφορούν τον Ε.Σ. 1α.1 </w:t>
      </w:r>
      <w:r w:rsidR="006924CE" w:rsidRPr="00CA45B8">
        <w:rPr>
          <w:b/>
        </w:rPr>
        <w:t>συνολικού Προϋπολογισμού €</w:t>
      </w:r>
      <w:r w:rsidR="00D86875" w:rsidRPr="00CA45B8">
        <w:rPr>
          <w:b/>
        </w:rPr>
        <w:t>28,43</w:t>
      </w:r>
      <w:r w:rsidR="006924CE" w:rsidRPr="00CA45B8">
        <w:rPr>
          <w:b/>
        </w:rPr>
        <w:t xml:space="preserve"> εκατ.</w:t>
      </w:r>
      <w:r w:rsidR="008660E2" w:rsidRPr="00CA45B8">
        <w:rPr>
          <w:b/>
        </w:rPr>
        <w:t xml:space="preserve"> </w:t>
      </w:r>
      <w:r w:rsidR="008660E2" w:rsidRPr="00CA45B8">
        <w:t xml:space="preserve">Η </w:t>
      </w:r>
      <w:r w:rsidR="00D464D3" w:rsidRPr="00CA45B8">
        <w:t xml:space="preserve">καταληκτική προθεσμία </w:t>
      </w:r>
      <w:r w:rsidR="008660E2" w:rsidRPr="00CA45B8">
        <w:t xml:space="preserve">υποβολής των σχετικών προτάσεων </w:t>
      </w:r>
      <w:r w:rsidR="00D464D3" w:rsidRPr="00CA45B8">
        <w:t xml:space="preserve">είναι στο πρώτο τρίμηνο του 2017 και επόμενα </w:t>
      </w:r>
      <w:r w:rsidR="006924CE" w:rsidRPr="00CA45B8">
        <w:t xml:space="preserve">στο πλαίσιο </w:t>
      </w:r>
      <w:r w:rsidR="00D464D3" w:rsidRPr="00CA45B8">
        <w:t>των παραπάνω Προσκλήσεων</w:t>
      </w:r>
      <w:r w:rsidR="006924CE" w:rsidRPr="00CA45B8">
        <w:t xml:space="preserve"> δεν έχει εγκριθεί κανένα έργο.</w:t>
      </w:r>
    </w:p>
    <w:p w14:paraId="23DDB6D2" w14:textId="77777777" w:rsidR="00CA45B8" w:rsidRPr="003634C7" w:rsidRDefault="00CA45B8" w:rsidP="00D464D3"/>
    <w:p w14:paraId="5C5F2F9A" w14:textId="77777777" w:rsidR="002131BD" w:rsidRPr="002131BD" w:rsidRDefault="002131BD" w:rsidP="00A12B08">
      <w:pPr>
        <w:shd w:val="clear" w:color="auto" w:fill="974806" w:themeFill="accent5"/>
        <w:rPr>
          <w:b/>
          <w:i/>
          <w:color w:val="FFFFFF" w:themeColor="background1"/>
          <w:u w:val="single"/>
        </w:rPr>
      </w:pPr>
      <w:r w:rsidRPr="002131BD">
        <w:rPr>
          <w:b/>
          <w:i/>
          <w:color w:val="FFFFFF" w:themeColor="background1"/>
          <w:u w:val="single"/>
        </w:rPr>
        <w:t>Επενδυτική Προτεραιότητα 1β: Προαγωγή επιχειρηματικών επενδύσεων στην Έρευνα και Καινοτομία</w:t>
      </w:r>
    </w:p>
    <w:p w14:paraId="4AB21E4E" w14:textId="7EC33219" w:rsidR="00BA6B47" w:rsidRDefault="00BA6B47" w:rsidP="003448A9">
      <w:r>
        <w:t>Η Επενδυτική Προτεραιότητα 1β</w:t>
      </w:r>
      <w:r w:rsidRPr="00BA6B47">
        <w:t xml:space="preserve"> περιλαμβάνε</w:t>
      </w:r>
      <w:r>
        <w:t>ι μόνο έναν Ειδικό Στόχο, τον 1β</w:t>
      </w:r>
      <w:r w:rsidRPr="00BA6B47">
        <w:t>.1.</w:t>
      </w:r>
    </w:p>
    <w:p w14:paraId="2E417DBD" w14:textId="77777777" w:rsidR="00C55702" w:rsidRPr="00C55702" w:rsidRDefault="00C55702" w:rsidP="00A12B08">
      <w:pPr>
        <w:shd w:val="clear" w:color="auto" w:fill="FCD8BB" w:themeFill="accent5" w:themeFillTint="33"/>
        <w:rPr>
          <w:i/>
          <w:u w:val="single"/>
        </w:rPr>
      </w:pPr>
      <w:r w:rsidRPr="00C55702">
        <w:rPr>
          <w:i/>
          <w:u w:val="single"/>
        </w:rPr>
        <w:t>Ειδικός Στόχος 1β.1: Αύξηση των ιδιωτικών επενδύσεων σε δραστηριότητες Έρευνας και Καινοτομίας</w:t>
      </w:r>
    </w:p>
    <w:p w14:paraId="2181889D" w14:textId="42D29F58" w:rsidR="00C90741" w:rsidRDefault="00C90741" w:rsidP="00456F45">
      <w:r>
        <w:t xml:space="preserve">Οι παρεμβάσεις που προωθούνται μέσα από αυτόν τον Ε.Σ. </w:t>
      </w:r>
      <w:r w:rsidR="00D464D3" w:rsidRPr="00D464D3">
        <w:t>1β.1</w:t>
      </w:r>
      <w:r w:rsidR="00D464D3">
        <w:rPr>
          <w:i/>
          <w:u w:val="single"/>
        </w:rPr>
        <w:t xml:space="preserve"> </w:t>
      </w:r>
      <w:r>
        <w:t xml:space="preserve">στοχεύουν στην ενίσχυση των επιχειρηματικών επενδύσεων σε δραστηριότητες έρευνας και καινοτομίας και </w:t>
      </w:r>
      <w:r w:rsidR="00B77BEA">
        <w:t>στ</w:t>
      </w:r>
      <w:r>
        <w:t xml:space="preserve">η δημιουργία συνεργιών μεταξύ επιχειρήσεων, ερευνητικών κέντρων και ακαδημαϊκών ιδρυμάτων. </w:t>
      </w:r>
      <w:r w:rsidR="005B28BC">
        <w:t xml:space="preserve">Βασική επιδίωξη του Ε.Σ. 1β.1 είναι </w:t>
      </w:r>
      <w:r>
        <w:t xml:space="preserve">η αξιοποίηση και η εκμετάλλευση των ερευνητικών αποτελεσμάτων από τις επιχειρήσεις με σκοπό την προώθηση καινοτόμων προϊόντων και υπηρεσιών στην αγορά. </w:t>
      </w:r>
      <w:r w:rsidR="004B518C">
        <w:t>Μέχρι την 31/12/2016 είχ</w:t>
      </w:r>
      <w:r w:rsidR="00D86875">
        <w:t>αν</w:t>
      </w:r>
      <w:r w:rsidR="004B518C">
        <w:t xml:space="preserve"> ενεργοποιηθεί </w:t>
      </w:r>
      <w:r w:rsidR="00D86875">
        <w:t>δύο Σχέδια</w:t>
      </w:r>
      <w:r w:rsidR="004B518C">
        <w:t xml:space="preserve"> Χορηγιών, </w:t>
      </w:r>
      <w:r w:rsidR="00D86875">
        <w:t xml:space="preserve">αυτό των Προγραμμάτων </w:t>
      </w:r>
      <w:r w:rsidR="00D86875">
        <w:rPr>
          <w:lang w:val="en-US"/>
        </w:rPr>
        <w:t>Restart</w:t>
      </w:r>
      <w:r w:rsidR="00D86875" w:rsidRPr="00D86875">
        <w:t xml:space="preserve"> </w:t>
      </w:r>
      <w:r w:rsidR="00D86875">
        <w:t xml:space="preserve">2016-2020 και </w:t>
      </w:r>
      <w:r w:rsidR="004B518C">
        <w:t>το Σχέδιο Ενίσχυσης της Επιχειρηματικής Καινοτομίας.</w:t>
      </w:r>
      <w:r w:rsidR="00D86875">
        <w:t xml:space="preserve"> </w:t>
      </w:r>
    </w:p>
    <w:p w14:paraId="0162B76C" w14:textId="77777777" w:rsidR="00D86875" w:rsidRPr="006924CE" w:rsidRDefault="00D86875" w:rsidP="00D86875">
      <w:pPr>
        <w:rPr>
          <w:i/>
          <w:u w:val="single"/>
        </w:rPr>
      </w:pPr>
      <w:r w:rsidRPr="00C90741">
        <w:rPr>
          <w:i/>
          <w:u w:val="single"/>
        </w:rPr>
        <w:t xml:space="preserve">Σχέδιο Χορηγιών </w:t>
      </w:r>
      <w:r>
        <w:rPr>
          <w:i/>
          <w:u w:val="single"/>
        </w:rPr>
        <w:t xml:space="preserve">Προγράμματα </w:t>
      </w:r>
      <w:r>
        <w:rPr>
          <w:i/>
          <w:u w:val="single"/>
          <w:lang w:val="en-US"/>
        </w:rPr>
        <w:t>RESTART</w:t>
      </w:r>
      <w:r>
        <w:rPr>
          <w:i/>
          <w:u w:val="single"/>
        </w:rPr>
        <w:t xml:space="preserve"> 201</w:t>
      </w:r>
      <w:r w:rsidRPr="00D86875">
        <w:rPr>
          <w:i/>
          <w:u w:val="single"/>
        </w:rPr>
        <w:t>6</w:t>
      </w:r>
      <w:r w:rsidRPr="006924CE">
        <w:rPr>
          <w:i/>
          <w:u w:val="single"/>
        </w:rPr>
        <w:t>-2020</w:t>
      </w:r>
    </w:p>
    <w:p w14:paraId="4323492E" w14:textId="77777777" w:rsidR="00D86875" w:rsidRPr="00D86875" w:rsidRDefault="00D86875" w:rsidP="00456F45">
      <w:pPr>
        <w:rPr>
          <w:i/>
          <w:u w:val="single"/>
        </w:rPr>
      </w:pPr>
      <w:r>
        <w:t xml:space="preserve">Στο πλαίσιο του Ε.Σ. 1β.1 του εντάσσονται 3 προσκλήσεις Προγραμμάτων </w:t>
      </w:r>
      <w:r>
        <w:rPr>
          <w:lang w:val="en-US"/>
        </w:rPr>
        <w:t>Restart</w:t>
      </w:r>
      <w:r w:rsidRPr="00D86875">
        <w:t xml:space="preserve"> 2016-2020, </w:t>
      </w:r>
      <w:r>
        <w:t xml:space="preserve">συνολικής Δ.Δ. €16,25 εκατ., η οποία αντιστοιχεί σε </w:t>
      </w:r>
      <w:r w:rsidR="00B07D87">
        <w:t>28,76</w:t>
      </w:r>
      <w:r>
        <w:t xml:space="preserve">% </w:t>
      </w:r>
      <w:r w:rsidRPr="00D86875">
        <w:t xml:space="preserve">της ενδεικτικής Δημόσιας Δαπάνης του Ε.Σ., και στο πλαίσιο </w:t>
      </w:r>
      <w:r>
        <w:t>του οποίου</w:t>
      </w:r>
      <w:r w:rsidRPr="00D86875">
        <w:t xml:space="preserve"> δεν έχει εγκριθεί κανένα έργο</w:t>
      </w:r>
      <w:r w:rsidR="004A1D97">
        <w:t xml:space="preserve"> μέχρι την ημερομηνία αναφοράς της παρούσας Έκθεσης</w:t>
      </w:r>
      <w:r w:rsidRPr="00D86875">
        <w:t>.</w:t>
      </w:r>
    </w:p>
    <w:p w14:paraId="3BBB443A" w14:textId="77777777" w:rsidR="00C90741" w:rsidRPr="00C90741" w:rsidRDefault="00C90741" w:rsidP="00456F45">
      <w:pPr>
        <w:rPr>
          <w:i/>
          <w:u w:val="single"/>
        </w:rPr>
      </w:pPr>
      <w:r w:rsidRPr="00C90741">
        <w:rPr>
          <w:i/>
          <w:u w:val="single"/>
        </w:rPr>
        <w:t>Σχέδιο Χορηγιών Ενίσχυσης της Επιχειρηματικής Καινοτομίας</w:t>
      </w:r>
    </w:p>
    <w:p w14:paraId="1A353432" w14:textId="16E834A2" w:rsidR="00C55702" w:rsidRDefault="00794D57" w:rsidP="00456F45">
      <w:r>
        <w:t xml:space="preserve">Στο πλαίσιο </w:t>
      </w:r>
      <w:r w:rsidR="00C90741">
        <w:t xml:space="preserve">του </w:t>
      </w:r>
      <w:r w:rsidR="00822C1D">
        <w:t xml:space="preserve">Ε.Σ. 1β.1 </w:t>
      </w:r>
      <w:r w:rsidR="005B28BC">
        <w:t>του Α.Π.1 εντάσσεται η υλοποίηση του Σχεδίου Χορηγιών για την ενίσχυση της Επιχειρηματικής Καινοτομίας που αποσκοπεί στην υποστήριξη και ενίσχυση υφιστάμενων, νεοσύστατων και άλλων επιχειρήσεων που επενδύουν στην έρευνα και καινοτομία για την ανάπτυξη ανταγωνιστικών καινοτόμων προϊόντων και υπηρεσιών τα οποία θα διαθέσουν στην αγορά καθώς και/ή σε καινοτόμες διεργασίες και διαδικασίες στην παραγωγή των προϊόντων τους.</w:t>
      </w:r>
      <w:r w:rsidR="00FD1BFD">
        <w:t xml:space="preserve"> Μέχρι την 31/12/2016 είχε εκδοθεί </w:t>
      </w:r>
      <w:r w:rsidR="00436DF0">
        <w:t>μία</w:t>
      </w:r>
      <w:r w:rsidR="00FD1BFD">
        <w:t xml:space="preserve"> Πρόσκληση  συνολικού Προϋπολογισμού €10 εκατ</w:t>
      </w:r>
      <w:r w:rsidR="00D464D3">
        <w:t>.</w:t>
      </w:r>
      <w:r w:rsidR="002131BD">
        <w:t xml:space="preserve"> </w:t>
      </w:r>
      <w:r w:rsidR="00D464D3">
        <w:t>Παρότι η προθεσμία υποβολής των προτάσεων έληξε το 2015, μέχρι την 31/12/2016, δεν είχαν ολοκληρωθεί οι διαδικασίες αξιολόγησης και έγκρισης των προτάσεων.</w:t>
      </w:r>
      <w:r w:rsidR="00436DF0">
        <w:t xml:space="preserve"> </w:t>
      </w:r>
    </w:p>
    <w:p w14:paraId="7C892711" w14:textId="77777777" w:rsidR="00D464D3" w:rsidRDefault="00D464D3" w:rsidP="00456F45"/>
    <w:p w14:paraId="1C96D074" w14:textId="77777777" w:rsidR="002131BD" w:rsidRPr="003448A9" w:rsidRDefault="002131BD" w:rsidP="00A12B08">
      <w:pPr>
        <w:shd w:val="clear" w:color="auto" w:fill="974806" w:themeFill="accent5"/>
        <w:rPr>
          <w:b/>
          <w:i/>
          <w:color w:val="FFFFFF" w:themeColor="background1"/>
          <w:u w:val="single"/>
        </w:rPr>
      </w:pPr>
      <w:r w:rsidRPr="003448A9">
        <w:rPr>
          <w:b/>
          <w:i/>
          <w:color w:val="FFFFFF" w:themeColor="background1"/>
          <w:u w:val="single"/>
        </w:rPr>
        <w:lastRenderedPageBreak/>
        <w:t>Επενδυτική Προτεραιότητα 3α:</w:t>
      </w:r>
      <w:r w:rsidR="003448A9">
        <w:rPr>
          <w:b/>
          <w:i/>
          <w:color w:val="FFFFFF" w:themeColor="background1"/>
          <w:u w:val="single"/>
        </w:rPr>
        <w:t xml:space="preserve"> </w:t>
      </w:r>
      <w:r w:rsidR="003448A9" w:rsidRPr="003448A9">
        <w:rPr>
          <w:b/>
          <w:i/>
          <w:color w:val="FFFFFF" w:themeColor="background1"/>
          <w:u w:val="single"/>
        </w:rPr>
        <w:t>Προαγωγή της Επιχειρηματικότητας</w:t>
      </w:r>
    </w:p>
    <w:p w14:paraId="60C7B127" w14:textId="77777777" w:rsidR="00570E3D" w:rsidRDefault="00363E8C" w:rsidP="00A05FCF">
      <w:r>
        <w:t>Στον Α.Π.1 η Επενδυτική Προτεραιότητα 3α του Θεματικού Στόχου 3 που έχει επιλεγεί από το Ε.Π. διαθέτει συνολικό Προϋπολογισμό €72,94 εκατ. Περιλαμβάνει 3 Ειδικούς Στόχους, τον 3α.1 με ενδεικτικό Προϋπολογισμό €21,17 εκατ., τον 3α.2 με ενδεικτικό Προϋπολογισμό €18,82 εκατ. και 3α.3 με ενδεικτικό Προϋπολογισμό €32,94 εκατ.</w:t>
      </w:r>
    </w:p>
    <w:p w14:paraId="08819326" w14:textId="09F5A5F7" w:rsidR="00664C45" w:rsidRDefault="004B518C" w:rsidP="00A05FCF">
      <w:r w:rsidRPr="00D464D3">
        <w:t xml:space="preserve">Μέχρι την 31/12/2016 στην Ε.Π. 3α του Άξονα έχουν ενεργοποιηθεί 3 Σχέδια Χορηγιών σε 2 Ειδικούς Στόχους. Οι τρεις Προσκλήσεις που προκηρύχθηκαν (1 σε κάθε Σ.Χ.) </w:t>
      </w:r>
      <w:r w:rsidR="00A05FCF" w:rsidRPr="00D464D3">
        <w:t xml:space="preserve">αθροίζουν προϋπολογισμό ύψους €25 εκατ., ποσό που αντιστοιχεί στο 34,27% της </w:t>
      </w:r>
      <w:r w:rsidR="00425F5C" w:rsidRPr="00D464D3">
        <w:t>Δημόσιας Δαπάνης</w:t>
      </w:r>
      <w:r w:rsidR="00A05FCF" w:rsidRPr="00D464D3">
        <w:t xml:space="preserve"> της Ε.Π. 3α του Α.Π. 1 (€72,94 εκατ.)</w:t>
      </w:r>
      <w:r w:rsidR="00595E30" w:rsidRPr="00D464D3">
        <w:t xml:space="preserve">. Αντίστοιχα, ο προϋπολογισμός των εγκριθέντων έργων ανέρχεται στο 24,85% και η </w:t>
      </w:r>
      <w:r w:rsidR="00A05FCF" w:rsidRPr="00D464D3">
        <w:t xml:space="preserve">συμβασιοποιημένη επιλέξιμη δημόσια δαπάνη </w:t>
      </w:r>
      <w:r w:rsidR="0014385E" w:rsidRPr="00D464D3">
        <w:t>ανέρχεται</w:t>
      </w:r>
      <w:r w:rsidR="00A05FCF" w:rsidRPr="00D464D3">
        <w:t xml:space="preserve"> στο 12,04% </w:t>
      </w:r>
      <w:r w:rsidR="00F74EB2" w:rsidRPr="00D464D3">
        <w:t>της Δ.Δ.</w:t>
      </w:r>
      <w:r w:rsidR="00A05FCF" w:rsidRPr="00D464D3">
        <w:t xml:space="preserve"> της Ε.Π. 3α του Άξονα. Οι </w:t>
      </w:r>
      <w:r w:rsidR="00D464D3" w:rsidRPr="00D464D3">
        <w:t xml:space="preserve">Δικαιούχοι </w:t>
      </w:r>
      <w:r w:rsidR="00D464D3">
        <w:t xml:space="preserve">των Σχεδίων την καταβολή </w:t>
      </w:r>
      <w:r w:rsidR="00664C45">
        <w:t>χορηγιών που ανέρχονται στο</w:t>
      </w:r>
      <w:r w:rsidR="00A05FCF" w:rsidRPr="00D464D3">
        <w:t xml:space="preserve"> 10,61% της συμβασιοποιημένης επιλέξιμης </w:t>
      </w:r>
      <w:r w:rsidR="00664C45" w:rsidRPr="00D464D3">
        <w:t>Δημόσιας Δαπάνης</w:t>
      </w:r>
      <w:r w:rsidR="00A05FCF" w:rsidRPr="00D464D3">
        <w:t xml:space="preserve">, που αντιστοιχεί σε μόλις 1,28% των διαθέσιμων πόρων της Ε.Π. του Άξονα. </w:t>
      </w:r>
    </w:p>
    <w:p w14:paraId="67E41C27" w14:textId="4F689352" w:rsidR="003448A9" w:rsidRPr="003448A9" w:rsidRDefault="00664C45" w:rsidP="00A05FCF">
      <w:r>
        <w:t xml:space="preserve">Ειδικότερα ανά </w:t>
      </w:r>
      <w:r w:rsidR="00A05FCF" w:rsidRPr="00D464D3">
        <w:t>Ειδικ</w:t>
      </w:r>
      <w:r>
        <w:t>ό</w:t>
      </w:r>
      <w:r w:rsidR="00A05FCF" w:rsidRPr="00D464D3">
        <w:t xml:space="preserve"> Στόχο εντοπίζονται τα παρακάτω:</w:t>
      </w:r>
    </w:p>
    <w:p w14:paraId="3518EF17" w14:textId="77777777" w:rsidR="00A966F3" w:rsidRDefault="00A966F3" w:rsidP="00A12B08">
      <w:pPr>
        <w:shd w:val="clear" w:color="auto" w:fill="FCD8BB" w:themeFill="accent5" w:themeFillTint="33"/>
        <w:rPr>
          <w:i/>
          <w:u w:val="single"/>
        </w:rPr>
      </w:pPr>
      <w:r>
        <w:rPr>
          <w:i/>
          <w:u w:val="single"/>
        </w:rPr>
        <w:t>Ειδικός Στόχος 3α.1</w:t>
      </w:r>
      <w:r w:rsidRPr="00C55702">
        <w:rPr>
          <w:i/>
          <w:u w:val="single"/>
        </w:rPr>
        <w:t xml:space="preserve">: </w:t>
      </w:r>
      <w:r w:rsidRPr="00A966F3">
        <w:rPr>
          <w:i/>
          <w:u w:val="single"/>
        </w:rPr>
        <w:t>Ενίσχυση της δυναμικής ανάπτυξης των Μ</w:t>
      </w:r>
      <w:r w:rsidR="002131BD">
        <w:rPr>
          <w:i/>
          <w:u w:val="single"/>
        </w:rPr>
        <w:t>ΜΕ σε εθνικό και διεθνές επίπεδο στους τομείς της μεταποίησης και των επαγγελματικών υπηρεσιών</w:t>
      </w:r>
    </w:p>
    <w:p w14:paraId="189926EA" w14:textId="79E8A06E" w:rsidR="00141819" w:rsidRDefault="00141819" w:rsidP="00141819">
      <w:r>
        <w:t xml:space="preserve">Οι παρεμβάσεις που προωθούνται στο πλαίσιο του Ε.Σ. 3α.1 αποσκοπούν στη δυναμική ανάπτυξη των μικρομεσαίων επιχειρήσεων μέσω της ενίσχυσης της συνεργασίας τους με τη δημιουργία συστάδων επιχειρήσεων καθώς και μέσω εκσυγχρονισμού και αναβάθμισης τόσο υφιστάμενων όσο και νέων επιχειρηματικών μονάδων σε τομείς </w:t>
      </w:r>
      <w:r w:rsidR="00664C45">
        <w:t xml:space="preserve">της </w:t>
      </w:r>
      <w:r>
        <w:t>μεταποίησης και των επαγγελματικών υπηρεσιών.</w:t>
      </w:r>
    </w:p>
    <w:p w14:paraId="4676A584" w14:textId="77777777" w:rsidR="00141819" w:rsidRPr="00141819" w:rsidRDefault="00141819" w:rsidP="00141819">
      <w:pPr>
        <w:rPr>
          <w:i/>
          <w:u w:val="single"/>
        </w:rPr>
      </w:pPr>
      <w:r w:rsidRPr="00141819">
        <w:rPr>
          <w:i/>
          <w:u w:val="single"/>
        </w:rPr>
        <w:t>Σχέδιο Χορηγιών για την Ενίσχυση της Ανταγωνιστικότητας των Μικρομεσαίων Επιχειρήσεων του Μεταποιητικού Τομέα</w:t>
      </w:r>
    </w:p>
    <w:p w14:paraId="50B88FDF" w14:textId="727AC3B1" w:rsidR="000B6E9C" w:rsidRDefault="00141819" w:rsidP="00141819">
      <w:r>
        <w:t xml:space="preserve">Στο πλαίσιο του Ε.Σ. 3α.1 του Α.Π.1 εντάσσεται η υλοποίηση του Σχεδίου Χορηγιών για την ενίσχυση της ανταγωνιστικότητας </w:t>
      </w:r>
      <w:r w:rsidR="000B6E9C">
        <w:t>νέων ή υφιστάμενων</w:t>
      </w:r>
      <w:r>
        <w:t xml:space="preserve"> μικρομεσαίων επιχειρήσεων του μεταποιητικού τομέα</w:t>
      </w:r>
      <w:r w:rsidR="00664C45">
        <w:t xml:space="preserve">. Το Σχέδιο </w:t>
      </w:r>
      <w:r>
        <w:t xml:space="preserve"> </w:t>
      </w:r>
      <w:r w:rsidR="000B6E9C">
        <w:t>στοχεύ</w:t>
      </w:r>
      <w:r w:rsidR="00664C45">
        <w:t>ει</w:t>
      </w:r>
      <w:r>
        <w:t xml:space="preserve"> </w:t>
      </w:r>
      <w:r w:rsidR="000B6E9C">
        <w:t>σ</w:t>
      </w:r>
      <w:r>
        <w:t xml:space="preserve">την υλοποίηση επενδύσεων που θα βελτιώσουν την τεχνολογική στάθμη, </w:t>
      </w:r>
      <w:r w:rsidR="000B6E9C">
        <w:t>σ</w:t>
      </w:r>
      <w:r>
        <w:t xml:space="preserve">την παραγωγική διαδικασία και την </w:t>
      </w:r>
      <w:r w:rsidR="00664C45">
        <w:t xml:space="preserve">παραγωγικότητα </w:t>
      </w:r>
      <w:r>
        <w:t xml:space="preserve">τους, </w:t>
      </w:r>
      <w:r w:rsidR="000B6E9C">
        <w:t>σ</w:t>
      </w:r>
      <w:r>
        <w:t xml:space="preserve">τη δημιουργία νέων μονάδων και </w:t>
      </w:r>
      <w:r w:rsidR="000B6E9C">
        <w:t>σ</w:t>
      </w:r>
      <w:r>
        <w:t xml:space="preserve">την τόνωση της επιχειρηματικότητας και τη δημιουργία νέων θέσεων εργασίας. </w:t>
      </w:r>
    </w:p>
    <w:p w14:paraId="53742C76" w14:textId="4923561F" w:rsidR="00A966F3" w:rsidRDefault="000B6E9C" w:rsidP="000B6E9C">
      <w:pPr>
        <w:rPr>
          <w:i/>
          <w:u w:val="single"/>
        </w:rPr>
      </w:pPr>
      <w:r w:rsidRPr="00CA45B8">
        <w:t xml:space="preserve">Μέχρι την 31/12/2016 είχε εκδοθεί μόνο μία </w:t>
      </w:r>
      <w:r w:rsidR="00121138" w:rsidRPr="00CA45B8">
        <w:t>Πρόσκληση</w:t>
      </w:r>
      <w:r w:rsidRPr="00CA45B8">
        <w:t xml:space="preserve">, </w:t>
      </w:r>
      <w:r w:rsidR="00664C45" w:rsidRPr="00CA45B8">
        <w:t xml:space="preserve">Προϋπολογισμού </w:t>
      </w:r>
      <w:r w:rsidRPr="00CA45B8">
        <w:t>€14 εκατ</w:t>
      </w:r>
      <w:r w:rsidR="00664C45" w:rsidRPr="00CA45B8">
        <w:t>.</w:t>
      </w:r>
      <w:r w:rsidR="00595E30" w:rsidRPr="00CA45B8">
        <w:t>.</w:t>
      </w:r>
      <w:r w:rsidR="0014385E" w:rsidRPr="00CA45B8">
        <w:t xml:space="preserve"> </w:t>
      </w:r>
      <w:r w:rsidR="00595E30" w:rsidRPr="00CA45B8">
        <w:t xml:space="preserve">Ο προϋπολογισμός των εγκριθέντων έργων ανήλθε σε €4,36 εκατ., </w:t>
      </w:r>
      <w:r w:rsidRPr="00CA45B8">
        <w:t xml:space="preserve"> </w:t>
      </w:r>
      <w:r w:rsidR="00595E30" w:rsidRPr="00CA45B8">
        <w:t xml:space="preserve">ενώ </w:t>
      </w:r>
      <w:r w:rsidRPr="00CA45B8">
        <w:t xml:space="preserve">το ύψος </w:t>
      </w:r>
      <w:r w:rsidR="00E35FE0" w:rsidRPr="00CA45B8">
        <w:t>της επιλέξιμης Δημόσιας Δαπάνης</w:t>
      </w:r>
      <w:r w:rsidRPr="00CA45B8">
        <w:t xml:space="preserve"> των έργων </w:t>
      </w:r>
      <w:r w:rsidR="00664C45" w:rsidRPr="00CA45B8">
        <w:t>που καλύπτεται με Συμφωνίες Δημόσιας Χρηματοδότησης ανέρχεται στα €3,78 εκ.</w:t>
      </w:r>
      <w:r w:rsidRPr="00CA45B8">
        <w:t>. Το συνολικό ποσό που οι δικαιούχοι αιτήθηκαν για καταβολή ανήλθε σε €</w:t>
      </w:r>
      <w:r w:rsidR="000E1E88" w:rsidRPr="00CA45B8">
        <w:t>510,4</w:t>
      </w:r>
      <w:r w:rsidRPr="00CA45B8">
        <w:t xml:space="preserve"> χιλ.</w:t>
      </w:r>
      <w:r w:rsidR="00664C45" w:rsidRPr="00CA45B8">
        <w:t>, ενώ μ</w:t>
      </w:r>
      <w:r w:rsidR="000E1E88" w:rsidRPr="00CA45B8">
        <w:t xml:space="preserve">έχρι την 31/12/2016 δεν </w:t>
      </w:r>
      <w:r w:rsidR="00F63DD4" w:rsidRPr="00CA45B8">
        <w:t>υπάρχει ενημέρωση των στοιχείων Δαπανών στο ΟΠΣ.</w:t>
      </w:r>
    </w:p>
    <w:p w14:paraId="2ADA8B87" w14:textId="77777777" w:rsidR="00FD1BFD" w:rsidRPr="00C55702" w:rsidRDefault="00FD1BFD" w:rsidP="00A12B08">
      <w:pPr>
        <w:shd w:val="clear" w:color="auto" w:fill="FCD8BB" w:themeFill="accent5" w:themeFillTint="33"/>
        <w:rPr>
          <w:i/>
          <w:u w:val="single"/>
        </w:rPr>
      </w:pPr>
      <w:r w:rsidRPr="00C55702">
        <w:rPr>
          <w:i/>
          <w:u w:val="single"/>
        </w:rPr>
        <w:lastRenderedPageBreak/>
        <w:t>Ειδικός Στ</w:t>
      </w:r>
      <w:r>
        <w:rPr>
          <w:i/>
          <w:u w:val="single"/>
        </w:rPr>
        <w:t>όχος 3α.3</w:t>
      </w:r>
      <w:r w:rsidRPr="00C55702">
        <w:rPr>
          <w:i/>
          <w:u w:val="single"/>
        </w:rPr>
        <w:t xml:space="preserve">: </w:t>
      </w:r>
      <w:r w:rsidR="00436DF0" w:rsidRPr="00436DF0">
        <w:rPr>
          <w:i/>
          <w:u w:val="single"/>
        </w:rPr>
        <w:t>Προώθηση της δημιουργίας και ανάπτυξης νέας επιχειρηματικής δραστηριότητας</w:t>
      </w:r>
      <w:r w:rsidR="00281372">
        <w:rPr>
          <w:i/>
          <w:u w:val="single"/>
        </w:rPr>
        <w:t xml:space="preserve"> από ειδικές ομάδες του πληθυσμού</w:t>
      </w:r>
    </w:p>
    <w:p w14:paraId="1D2779A9" w14:textId="0BBFD85D" w:rsidR="00FD1BFD" w:rsidRDefault="00B82359" w:rsidP="00456F45">
      <w:r>
        <w:t xml:space="preserve">Στο πλαίσιο του Ε.Σ. 3α.3 του Α.Π.1 </w:t>
      </w:r>
      <w:r w:rsidR="00F637BD">
        <w:t xml:space="preserve">εντάσσονται παρεμβάσεις οι οποίες αποσκοπούν στην ενίσχυση της επιχειρηματικότητας ειδικών ομάδων του πληθυσμού που έχουν πληγεί περισσότερο από την οικονομική κρίση. Αποτελέσματα αυτών των παρεμβάσεων εκτιμάται ότι θα είναι η δημιουργία νέων επιχειρήσεων και κατ’ επέκταση η δημιουργία νέων θέσεων απασχόλησης. Μέχρι την 31/12/2016, είχαν ενεργοποιηθεί δυο Σχέδια Χορηγιών, το </w:t>
      </w:r>
      <w:r w:rsidR="008E6C31">
        <w:t>Σχέδιο</w:t>
      </w:r>
      <w:r>
        <w:t xml:space="preserve">  Ενίσχυσης της Γυναικείας Επιχειρηματικότητας και τ</w:t>
      </w:r>
      <w:r w:rsidR="008E6C31">
        <w:t>ο Σχέδιο Ενίσχυσης Νεανικής Επιχειρηματικότητας</w:t>
      </w:r>
      <w:r w:rsidR="00EA722E">
        <w:t>, συνολικού Προϋπολογισμού €11 εκατ.</w:t>
      </w:r>
      <w:r w:rsidR="008E6C31">
        <w:t>.</w:t>
      </w:r>
    </w:p>
    <w:p w14:paraId="0E73040A" w14:textId="77777777" w:rsidR="00A20FEE" w:rsidRPr="00281372" w:rsidRDefault="00A20FEE" w:rsidP="00456F45">
      <w:pPr>
        <w:rPr>
          <w:i/>
          <w:u w:val="single"/>
        </w:rPr>
      </w:pPr>
      <w:r w:rsidRPr="00281372">
        <w:rPr>
          <w:i/>
          <w:u w:val="single"/>
        </w:rPr>
        <w:t xml:space="preserve">Σχέδιο Ενίσχυσης </w:t>
      </w:r>
      <w:r w:rsidR="00281372" w:rsidRPr="00281372">
        <w:rPr>
          <w:i/>
          <w:u w:val="single"/>
        </w:rPr>
        <w:t>Νεανικής Επιχειρηματικότητας</w:t>
      </w:r>
    </w:p>
    <w:p w14:paraId="6D6EBD96" w14:textId="6BABC3B1" w:rsidR="00281372" w:rsidRDefault="00B778AB" w:rsidP="00456F45">
      <w:r>
        <w:t>Μέχρι τη</w:t>
      </w:r>
      <w:r w:rsidR="009E17C1">
        <w:t>ν</w:t>
      </w:r>
      <w:r>
        <w:t xml:space="preserve"> 31/12/2016 είχε εκδοθεί μία </w:t>
      </w:r>
      <w:r w:rsidR="00121138">
        <w:t xml:space="preserve">Πρόσκληση </w:t>
      </w:r>
      <w:r>
        <w:t xml:space="preserve">του Σχεδίου, διαθέσιμου προϋπολογισμού </w:t>
      </w:r>
      <w:r w:rsidR="00733AE0">
        <w:t>€8 εκατ.</w:t>
      </w:r>
      <w:r w:rsidR="00287A77">
        <w:t xml:space="preserve"> Η </w:t>
      </w:r>
      <w:r w:rsidR="00E35FE0">
        <w:t>επιλέξιμη Δημόσια Δαπάνη</w:t>
      </w:r>
      <w:r w:rsidR="00733AE0">
        <w:t xml:space="preserve"> των συμβασιοποιημένων έργων </w:t>
      </w:r>
      <w:r w:rsidR="00121138">
        <w:t xml:space="preserve">ανέρχεται </w:t>
      </w:r>
      <w:r w:rsidR="00733AE0">
        <w:t xml:space="preserve">στο 44,17% του </w:t>
      </w:r>
      <w:r w:rsidR="00121138">
        <w:t xml:space="preserve">Προϋπολογισμού </w:t>
      </w:r>
      <w:r w:rsidR="00733AE0">
        <w:t xml:space="preserve">της </w:t>
      </w:r>
      <w:r w:rsidR="00121138">
        <w:t>Πρόσκλησης</w:t>
      </w:r>
      <w:r w:rsidR="00664C45">
        <w:t>,</w:t>
      </w:r>
      <w:r w:rsidR="00121138">
        <w:t xml:space="preserve"> </w:t>
      </w:r>
      <w:r w:rsidR="00733AE0">
        <w:t xml:space="preserve">ενώ το συνολικό αιτούμενο ποσό </w:t>
      </w:r>
      <w:r w:rsidR="00664C45">
        <w:t xml:space="preserve">χορηγιών </w:t>
      </w:r>
      <w:r w:rsidR="009E17C1">
        <w:t xml:space="preserve">από τους </w:t>
      </w:r>
      <w:r w:rsidR="00EA722E">
        <w:t xml:space="preserve">Δικαιούχους </w:t>
      </w:r>
      <w:r w:rsidR="009E17C1">
        <w:t xml:space="preserve">ανέρχεται σε περίπου €241 χιλ. (ήτοι 3% του </w:t>
      </w:r>
      <w:r w:rsidR="00121138">
        <w:t xml:space="preserve">Προϋπολογισμού </w:t>
      </w:r>
      <w:r w:rsidR="009E17C1">
        <w:t xml:space="preserve">της </w:t>
      </w:r>
      <w:r w:rsidR="00121138">
        <w:t>Πρόσκλησης</w:t>
      </w:r>
      <w:r w:rsidR="009E17C1">
        <w:t xml:space="preserve">). Μέχρι την ολοκλήρωση του 2016 </w:t>
      </w:r>
      <w:r w:rsidR="00F63DD4">
        <w:t>δεν υπάρχει ενημέρωση των στοιχείων Δαπανών στο ΟΠΣ.</w:t>
      </w:r>
    </w:p>
    <w:p w14:paraId="4C6C080C" w14:textId="77777777" w:rsidR="00281372" w:rsidRPr="00281372" w:rsidRDefault="00281372" w:rsidP="00456F45">
      <w:pPr>
        <w:rPr>
          <w:i/>
          <w:u w:val="single"/>
        </w:rPr>
      </w:pPr>
      <w:r w:rsidRPr="00281372">
        <w:rPr>
          <w:i/>
          <w:u w:val="single"/>
        </w:rPr>
        <w:t>Σχέδιο Ενίσχυσης Γυναικείας Επιχειρηματικότητας</w:t>
      </w:r>
    </w:p>
    <w:p w14:paraId="677D8534" w14:textId="64B6032D" w:rsidR="005B2DAF" w:rsidRDefault="00733AE0" w:rsidP="00456F45">
      <w:r>
        <w:t xml:space="preserve">Ομοίως, </w:t>
      </w:r>
      <w:r w:rsidR="00E174BC">
        <w:t>στο Σχέδιο</w:t>
      </w:r>
      <w:r>
        <w:t xml:space="preserve"> Ενίσχυσης Γυναικείας Επιχειρηματικότητας μέχρι τη 31/12/2016 είχε εκδοθεί μία </w:t>
      </w:r>
      <w:r w:rsidR="00121138">
        <w:t>Πρόσκληση</w:t>
      </w:r>
      <w:r>
        <w:t>, διαθέσιμου προϋπολογισμού €3 εκατ.</w:t>
      </w:r>
      <w:r w:rsidR="00287A77">
        <w:t xml:space="preserve"> Η</w:t>
      </w:r>
      <w:r w:rsidR="00CB6E57">
        <w:t xml:space="preserve"> επιλέξιμη Δημόσια Δαπάνη</w:t>
      </w:r>
      <w:r w:rsidR="009E17C1">
        <w:t xml:space="preserve"> των συμβασιοποιηθέντων έργων ανήλθε σε 48,80% του </w:t>
      </w:r>
      <w:r w:rsidR="00EA722E">
        <w:t xml:space="preserve">Προϋπολογισμού </w:t>
      </w:r>
      <w:r w:rsidR="009E17C1">
        <w:t xml:space="preserve">της </w:t>
      </w:r>
      <w:r w:rsidR="00EA722E">
        <w:t>Πρόσκλησης</w:t>
      </w:r>
      <w:r w:rsidR="009E17C1">
        <w:t>.</w:t>
      </w:r>
      <w:r w:rsidR="00F3692E">
        <w:t xml:space="preserve"> Οι </w:t>
      </w:r>
      <w:r w:rsidR="00EA722E">
        <w:t xml:space="preserve">Δικαιούχοι του Σχεδίου </w:t>
      </w:r>
      <w:r w:rsidR="00F3692E">
        <w:t xml:space="preserve">είχαν αιτηθεί </w:t>
      </w:r>
      <w:r w:rsidR="00EA722E">
        <w:t xml:space="preserve">την </w:t>
      </w:r>
      <w:r w:rsidR="00F3692E">
        <w:t xml:space="preserve">καταβολή περίπου το 6% των διαθέσιμων πόρων της </w:t>
      </w:r>
      <w:r w:rsidR="00EA722E">
        <w:t>Πρόσκλησης (</w:t>
      </w:r>
      <w:r w:rsidR="00F3692E">
        <w:t xml:space="preserve">μέχρι την 31/12/2016 </w:t>
      </w:r>
      <w:r w:rsidR="00EA722E">
        <w:t xml:space="preserve">δεν είχαν καταβληθεί οι σχετικές χορηγίες) </w:t>
      </w:r>
      <w:r w:rsidR="00F3692E">
        <w:t>.</w:t>
      </w:r>
    </w:p>
    <w:p w14:paraId="2F70370A" w14:textId="77777777" w:rsidR="003448A9" w:rsidRPr="003448A9" w:rsidRDefault="003448A9" w:rsidP="00A12B08">
      <w:pPr>
        <w:shd w:val="clear" w:color="auto" w:fill="974806" w:themeFill="accent5"/>
        <w:rPr>
          <w:b/>
          <w:i/>
          <w:color w:val="FFFFFF" w:themeColor="background1"/>
          <w:u w:val="single"/>
        </w:rPr>
      </w:pPr>
      <w:r w:rsidRPr="003448A9">
        <w:rPr>
          <w:b/>
          <w:i/>
          <w:color w:val="FFFFFF" w:themeColor="background1"/>
          <w:u w:val="single"/>
        </w:rPr>
        <w:t xml:space="preserve">Επενδυτική Προτεραιότητα </w:t>
      </w:r>
      <w:r>
        <w:rPr>
          <w:b/>
          <w:i/>
          <w:color w:val="FFFFFF" w:themeColor="background1"/>
          <w:u w:val="single"/>
        </w:rPr>
        <w:t>4β</w:t>
      </w:r>
      <w:r w:rsidRPr="003448A9">
        <w:rPr>
          <w:b/>
          <w:i/>
          <w:color w:val="FFFFFF" w:themeColor="background1"/>
          <w:u w:val="single"/>
        </w:rPr>
        <w:t>:</w:t>
      </w:r>
      <w:r>
        <w:rPr>
          <w:b/>
          <w:i/>
          <w:color w:val="FFFFFF" w:themeColor="background1"/>
          <w:u w:val="single"/>
        </w:rPr>
        <w:t xml:space="preserve"> </w:t>
      </w:r>
      <w:r w:rsidRPr="003448A9">
        <w:rPr>
          <w:b/>
          <w:i/>
          <w:color w:val="FFFFFF" w:themeColor="background1"/>
          <w:u w:val="single"/>
        </w:rPr>
        <w:t>Προώθηση της Ενεργειακής Απόδοσης και της Χρήσης ΑΠΕ από Επιχειρήσεις</w:t>
      </w:r>
    </w:p>
    <w:p w14:paraId="7EFC4243" w14:textId="74F613C9" w:rsidR="008C7FD1" w:rsidRDefault="008C7FD1" w:rsidP="003448A9">
      <w:r>
        <w:t>Η Επενδυτική Προτεραιότητα 4β</w:t>
      </w:r>
      <w:r w:rsidRPr="008C7FD1">
        <w:t xml:space="preserve"> είναι η μοναδική Προτεραιότητα του Θεματικού Στόχου 4 που έχει επιλεγεί από το Ε.Π. </w:t>
      </w:r>
      <w:r>
        <w:t xml:space="preserve">στον Α.Π.1. Περιλαμβάνει έναν </w:t>
      </w:r>
      <w:r w:rsidR="00EA722E">
        <w:t>Ειδικό Στόχο</w:t>
      </w:r>
      <w:r>
        <w:t xml:space="preserve">, τον 4β.1 συνολικής Δημόσιας Δαπάνης </w:t>
      </w:r>
      <w:r w:rsidRPr="008C7FD1">
        <w:t>€</w:t>
      </w:r>
      <w:r>
        <w:t>15,29</w:t>
      </w:r>
      <w:r w:rsidRPr="008C7FD1">
        <w:t xml:space="preserve"> εκατ.</w:t>
      </w:r>
    </w:p>
    <w:p w14:paraId="2E86F70E" w14:textId="77777777" w:rsidR="003448A9" w:rsidRPr="00C55702" w:rsidRDefault="003448A9" w:rsidP="00A12B08">
      <w:pPr>
        <w:shd w:val="clear" w:color="auto" w:fill="FCD8BB" w:themeFill="accent5" w:themeFillTint="33"/>
        <w:rPr>
          <w:i/>
          <w:u w:val="single"/>
        </w:rPr>
      </w:pPr>
      <w:r w:rsidRPr="00C55702">
        <w:rPr>
          <w:i/>
          <w:u w:val="single"/>
        </w:rPr>
        <w:t>Ειδικός Στ</w:t>
      </w:r>
      <w:r>
        <w:rPr>
          <w:i/>
          <w:u w:val="single"/>
        </w:rPr>
        <w:t>όχος 4β.1</w:t>
      </w:r>
      <w:r w:rsidRPr="00C55702">
        <w:rPr>
          <w:i/>
          <w:u w:val="single"/>
        </w:rPr>
        <w:t xml:space="preserve">: </w:t>
      </w:r>
      <w:r w:rsidRPr="003448A9">
        <w:rPr>
          <w:i/>
          <w:u w:val="single"/>
        </w:rPr>
        <w:t>Αύξηση της εξοικονόμησης ενέργειας από ΜΜΕ</w:t>
      </w:r>
    </w:p>
    <w:p w14:paraId="0AC0B186" w14:textId="77777777" w:rsidR="003448A9" w:rsidRDefault="004B518C" w:rsidP="00456F45">
      <w:pPr>
        <w:rPr>
          <w:rFonts w:cstheme="minorHAnsi"/>
        </w:rPr>
      </w:pPr>
      <w:r>
        <w:t>Οι παρεμβάσεις  που προωθούνται στο πλαίσιο του Ε.Σ. 4β.1 στοχεύουν στη βελτίωση της ενεργειακή</w:t>
      </w:r>
      <w:r w:rsidR="00121138">
        <w:t>ς</w:t>
      </w:r>
      <w:r>
        <w:t xml:space="preserve"> απόδοσης της χώρας μέσω της ενεργειακής αναβάθμισης του υφιστάμενου κτιριακού αποθέματος της χώρας, της ενεργειακής αναβάθμισης των επιχειρήσεων του δευτερογενή και τριτογενή τομέα και της προώθησης της χρήσης ΑΠΕ από αυτές. Μέχρι την </w:t>
      </w:r>
      <w:r w:rsidR="00DF00F8">
        <w:t xml:space="preserve">31/12/2016 είχε ενεργοποιηθεί ένα Σχέδιο Χορηγιών, το Σχέδιο </w:t>
      </w:r>
      <w:r w:rsidR="00DF00F8" w:rsidRPr="00A457AB">
        <w:rPr>
          <w:rFonts w:cstheme="minorHAnsi"/>
        </w:rPr>
        <w:t>«Εξοικονομώ – Αναβαθμίζω στις Επιχειρήσεις»</w:t>
      </w:r>
    </w:p>
    <w:p w14:paraId="1D672890" w14:textId="77777777" w:rsidR="00E174BC" w:rsidRPr="00281372" w:rsidRDefault="00E174BC" w:rsidP="00E174BC">
      <w:pPr>
        <w:rPr>
          <w:i/>
          <w:u w:val="single"/>
        </w:rPr>
      </w:pPr>
      <w:r w:rsidRPr="00281372">
        <w:rPr>
          <w:i/>
          <w:u w:val="single"/>
        </w:rPr>
        <w:lastRenderedPageBreak/>
        <w:t xml:space="preserve">Σχέδιο </w:t>
      </w:r>
      <w:r>
        <w:rPr>
          <w:i/>
          <w:u w:val="single"/>
        </w:rPr>
        <w:t>«Εξοικονομώ – Αναβαθμίζω στις Επιχειρήσεις</w:t>
      </w:r>
      <w:r w:rsidR="0044035F">
        <w:rPr>
          <w:i/>
          <w:u w:val="single"/>
        </w:rPr>
        <w:t>»</w:t>
      </w:r>
    </w:p>
    <w:p w14:paraId="198BEFB6" w14:textId="72AF4E56" w:rsidR="00E174BC" w:rsidRDefault="00E174BC" w:rsidP="00456F45">
      <w:r w:rsidRPr="00CA45B8">
        <w:t>Το Σχέδιο αποσκοπεί στην ενεργειακή αναβάθμιση, μεγάλης κλίμακας, κτηριακών εγκαταστάσεων οι οποίες χρησιμοποιούνται από φυσικά ή νομικά πρόσωπα ιδιωτικού δικαίου</w:t>
      </w:r>
      <w:r w:rsidR="00121138" w:rsidRPr="00CA45B8">
        <w:t>,</w:t>
      </w:r>
      <w:r w:rsidRPr="00CA45B8">
        <w:t xml:space="preserve"> που είναι ιδιοκτήτες ή ένοικοι κτηριακών εγκαταστάσεων Μικρομεσαίων Επιχειρήσεων ΜΜΕ) που ασκούν οικονομική δραστηριότητα. Μέχρι την 31/12/2016 είχε προκ</w:t>
      </w:r>
      <w:r w:rsidR="00121A1B" w:rsidRPr="00CA45B8">
        <w:t xml:space="preserve">ηρυχθεί μία Πρόσκληση υποβολής προτάσεων Προϋπολογισμού ύψους €8,7 εκατ. το οποίο αντιστοιχεί στο 56,88% της διαθέσιμης </w:t>
      </w:r>
      <w:r w:rsidR="00EA722E" w:rsidRPr="00CA45B8">
        <w:t xml:space="preserve">Δημόσιας Δαπάνης της Επενδυτικής Προτεραιότητας 4β και επόμενα και </w:t>
      </w:r>
      <w:r w:rsidR="00121A1B" w:rsidRPr="00CA45B8">
        <w:t xml:space="preserve">του </w:t>
      </w:r>
      <w:r w:rsidR="00EA722E" w:rsidRPr="00CA45B8">
        <w:t>Θεματικού Στόχου 4</w:t>
      </w:r>
      <w:r w:rsidR="00121A1B" w:rsidRPr="00CA45B8">
        <w:t xml:space="preserve">. </w:t>
      </w:r>
      <w:r w:rsidR="000B1E3F" w:rsidRPr="00CA45B8">
        <w:t>Ο Προϋπολογισμός των εγκριθέντων έργων ανήλθε σε €4,86 εκατ., ήτοι σε 31,78% των διαθέσιμων πόρων του Ε.Σ. ενώ η</w:t>
      </w:r>
      <w:r w:rsidR="00E35FE0" w:rsidRPr="00CA45B8">
        <w:t xml:space="preserve"> επιλέξιμη Δημόσια Δαπάνη</w:t>
      </w:r>
      <w:r w:rsidR="00121A1B" w:rsidRPr="00CA45B8">
        <w:t xml:space="preserve"> των συμβασιοποιημένων έργων ανέρχεται €3,96 εκατ. που αντιπροσωπεύει στο 25,91% του προϋπολογισμού του Ε.Σ.. Το σύνολο του ποσού που οι </w:t>
      </w:r>
      <w:r w:rsidR="00121138" w:rsidRPr="00CA45B8">
        <w:t xml:space="preserve">Δικαιούχοι </w:t>
      </w:r>
      <w:r w:rsidR="00121A1B" w:rsidRPr="00CA45B8">
        <w:t xml:space="preserve">έχουν αιτηθεί να εισπράξουν ανέρχεται περίπου σε €713 χιλ. (18%  </w:t>
      </w:r>
      <w:r w:rsidR="00917D07" w:rsidRPr="00CA45B8">
        <w:t>του προϋπολογισμού</w:t>
      </w:r>
      <w:r w:rsidR="00121A1B" w:rsidRPr="00CA45B8">
        <w:t xml:space="preserve"> των συμβασιοποιημένων έργων), ποσό που αντιστοιχεί σε </w:t>
      </w:r>
      <w:r w:rsidR="00A475EF" w:rsidRPr="00CA45B8">
        <w:t>4,66% της διαθέσιμης Δ.Δ.</w:t>
      </w:r>
      <w:r w:rsidR="00121A1B" w:rsidRPr="00CA45B8">
        <w:t xml:space="preserve"> του Ε.Σ., ενώ έχουν γίνει καταβολές σε </w:t>
      </w:r>
      <w:r w:rsidR="00121138" w:rsidRPr="00CA45B8">
        <w:t xml:space="preserve">Δικαιούχους </w:t>
      </w:r>
      <w:r w:rsidR="00121A1B" w:rsidRPr="00CA45B8">
        <w:t>ύψους σχεδόν €384 χιλ</w:t>
      </w:r>
      <w:r w:rsidR="00917D07" w:rsidRPr="00CA45B8">
        <w:t xml:space="preserve"> (53,83% των Αιτούμενων Ποσών Υποβολής)</w:t>
      </w:r>
      <w:r w:rsidR="00121A1B" w:rsidRPr="00CA45B8">
        <w:t>, που αντιστοιχεί στο 2,51% του Προϋπολογισμού του Ε.Σ.</w:t>
      </w:r>
    </w:p>
    <w:p w14:paraId="2877D2F7" w14:textId="77777777" w:rsidR="000E56BA" w:rsidRDefault="00917D07" w:rsidP="00456F45">
      <w:r>
        <w:t>Η</w:t>
      </w:r>
      <w:r w:rsidR="000E56BA">
        <w:t xml:space="preserve"> </w:t>
      </w:r>
      <w:r w:rsidR="000E56BA" w:rsidRPr="00E174BC">
        <w:rPr>
          <w:b/>
        </w:rPr>
        <w:t>συνολική εικόνα του Α.Π. 1 ανά Επενδυτική Προτεραιότητα και Ειδικό Στόχο</w:t>
      </w:r>
      <w:r w:rsidR="000E56BA">
        <w:t xml:space="preserve"> παρατίθεται στον Πίνακα και στα </w:t>
      </w:r>
      <w:r w:rsidR="00121138">
        <w:t xml:space="preserve">Διαγράμματα </w:t>
      </w:r>
      <w:r w:rsidR="000E56BA">
        <w:t>που ακολουθούν:</w:t>
      </w:r>
    </w:p>
    <w:p w14:paraId="17E509E7" w14:textId="77777777" w:rsidR="005400E7" w:rsidRDefault="005400E7" w:rsidP="00456F45"/>
    <w:p w14:paraId="48B990EC" w14:textId="77777777" w:rsidR="005400E7" w:rsidRDefault="005400E7" w:rsidP="00456F45">
      <w:pPr>
        <w:sectPr w:rsidR="005400E7" w:rsidSect="0023104C">
          <w:headerReference w:type="default" r:id="rId53"/>
          <w:footerReference w:type="default" r:id="rId54"/>
          <w:pgSz w:w="11906" w:h="16838"/>
          <w:pgMar w:top="1440" w:right="1418" w:bottom="1440" w:left="1797" w:header="720" w:footer="720" w:gutter="0"/>
          <w:cols w:space="720"/>
          <w:docGrid w:linePitch="360"/>
        </w:sectPr>
      </w:pPr>
    </w:p>
    <w:p w14:paraId="11F99BCF" w14:textId="2004B2AF" w:rsidR="005400E7" w:rsidRDefault="00C72D9D" w:rsidP="005400E7">
      <w:pPr>
        <w:pStyle w:val="a"/>
      </w:pPr>
      <w:r>
        <w:lastRenderedPageBreak/>
        <w:t xml:space="preserve">Πίνακας </w:t>
      </w:r>
      <w:fldSimple w:instr=" SEQ Πίνακας \* ARABIC ">
        <w:r w:rsidR="003F62EF">
          <w:rPr>
            <w:noProof/>
          </w:rPr>
          <w:t>13</w:t>
        </w:r>
      </w:fldSimple>
      <w:r>
        <w:t xml:space="preserve">. </w:t>
      </w:r>
      <w:r w:rsidR="005400E7">
        <w:t>Πορεία Υλοποίησης Α.Π. 1 ανά Επενδυτική Προτεραιότητα και Ειδικό Στόχο</w:t>
      </w:r>
    </w:p>
    <w:tbl>
      <w:tblPr>
        <w:tblStyle w:val="LightShading-Accent5"/>
        <w:tblW w:w="0" w:type="auto"/>
        <w:tblLook w:val="04A0" w:firstRow="1" w:lastRow="0" w:firstColumn="1" w:lastColumn="0" w:noHBand="0" w:noVBand="1"/>
      </w:tblPr>
      <w:tblGrid>
        <w:gridCol w:w="533"/>
        <w:gridCol w:w="1454"/>
        <w:gridCol w:w="553"/>
        <w:gridCol w:w="1454"/>
        <w:gridCol w:w="2022"/>
        <w:gridCol w:w="1375"/>
        <w:gridCol w:w="1419"/>
        <w:gridCol w:w="2047"/>
        <w:gridCol w:w="1552"/>
        <w:gridCol w:w="1549"/>
      </w:tblGrid>
      <w:tr w:rsidR="00ED3302" w14:paraId="632C81D8" w14:textId="77777777" w:rsidTr="003F7D0B">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2FDB0128" w14:textId="77777777" w:rsidR="0044035F" w:rsidRPr="0018436C" w:rsidRDefault="0044035F" w:rsidP="008903BB">
            <w:pPr>
              <w:spacing w:line="240" w:lineRule="auto"/>
              <w:jc w:val="center"/>
              <w:rPr>
                <w:sz w:val="18"/>
                <w:szCs w:val="18"/>
              </w:rPr>
            </w:pPr>
            <w:r w:rsidRPr="0018436C">
              <w:rPr>
                <w:sz w:val="18"/>
                <w:szCs w:val="18"/>
              </w:rPr>
              <w:t>Ε.Π.</w:t>
            </w:r>
          </w:p>
        </w:tc>
        <w:tc>
          <w:tcPr>
            <w:tcW w:w="0" w:type="auto"/>
            <w:vAlign w:val="center"/>
          </w:tcPr>
          <w:p w14:paraId="7FC834C4" w14:textId="77777777" w:rsidR="0044035F" w:rsidRPr="0018436C" w:rsidRDefault="0044035F" w:rsidP="008903BB">
            <w:pPr>
              <w:spacing w:line="240" w:lineRule="auto"/>
              <w:jc w:val="center"/>
              <w:cnfStyle w:val="100000000000" w:firstRow="1" w:lastRow="0" w:firstColumn="0" w:lastColumn="0" w:oddVBand="0" w:evenVBand="0" w:oddHBand="0" w:evenHBand="0" w:firstRowFirstColumn="0" w:firstRowLastColumn="0" w:lastRowFirstColumn="0" w:lastRowLastColumn="0"/>
              <w:rPr>
                <w:sz w:val="18"/>
                <w:szCs w:val="18"/>
              </w:rPr>
            </w:pPr>
            <w:r w:rsidRPr="0018436C">
              <w:rPr>
                <w:sz w:val="18"/>
                <w:szCs w:val="18"/>
              </w:rPr>
              <w:t>Π/Υ Δ.Δ.</w:t>
            </w:r>
          </w:p>
        </w:tc>
        <w:tc>
          <w:tcPr>
            <w:tcW w:w="0" w:type="auto"/>
            <w:vAlign w:val="center"/>
          </w:tcPr>
          <w:p w14:paraId="3E9D5038" w14:textId="77777777" w:rsidR="0044035F" w:rsidRPr="0018436C" w:rsidRDefault="0044035F" w:rsidP="008903BB">
            <w:pPr>
              <w:spacing w:line="240" w:lineRule="auto"/>
              <w:jc w:val="center"/>
              <w:cnfStyle w:val="100000000000" w:firstRow="1" w:lastRow="0" w:firstColumn="0" w:lastColumn="0" w:oddVBand="0" w:evenVBand="0" w:oddHBand="0" w:evenHBand="0" w:firstRowFirstColumn="0" w:firstRowLastColumn="0" w:lastRowFirstColumn="0" w:lastRowLastColumn="0"/>
              <w:rPr>
                <w:sz w:val="18"/>
                <w:szCs w:val="18"/>
              </w:rPr>
            </w:pPr>
            <w:r w:rsidRPr="0018436C">
              <w:rPr>
                <w:sz w:val="18"/>
                <w:szCs w:val="18"/>
              </w:rPr>
              <w:t>Ε.Σ.</w:t>
            </w:r>
          </w:p>
        </w:tc>
        <w:tc>
          <w:tcPr>
            <w:tcW w:w="0" w:type="auto"/>
            <w:vAlign w:val="center"/>
          </w:tcPr>
          <w:p w14:paraId="341B487D" w14:textId="77777777" w:rsidR="0044035F" w:rsidRPr="0018436C" w:rsidRDefault="0044035F" w:rsidP="008903BB">
            <w:pPr>
              <w:spacing w:line="240" w:lineRule="auto"/>
              <w:jc w:val="center"/>
              <w:cnfStyle w:val="100000000000" w:firstRow="1" w:lastRow="0" w:firstColumn="0" w:lastColumn="0" w:oddVBand="0" w:evenVBand="0" w:oddHBand="0" w:evenHBand="0" w:firstRowFirstColumn="0" w:firstRowLastColumn="0" w:lastRowFirstColumn="0" w:lastRowLastColumn="0"/>
              <w:rPr>
                <w:sz w:val="18"/>
                <w:szCs w:val="18"/>
              </w:rPr>
            </w:pPr>
            <w:r w:rsidRPr="0018436C">
              <w:rPr>
                <w:sz w:val="18"/>
                <w:szCs w:val="18"/>
              </w:rPr>
              <w:t>Π/Υ Δ.Δ.</w:t>
            </w:r>
          </w:p>
        </w:tc>
        <w:tc>
          <w:tcPr>
            <w:tcW w:w="0" w:type="auto"/>
            <w:vAlign w:val="center"/>
          </w:tcPr>
          <w:p w14:paraId="15B8BC94" w14:textId="77777777" w:rsidR="0044035F" w:rsidRPr="0018436C" w:rsidRDefault="0044035F" w:rsidP="008903BB">
            <w:pPr>
              <w:spacing w:line="240" w:lineRule="auto"/>
              <w:jc w:val="center"/>
              <w:cnfStyle w:val="100000000000" w:firstRow="1" w:lastRow="0" w:firstColumn="0" w:lastColumn="0" w:oddVBand="0" w:evenVBand="0" w:oddHBand="0" w:evenHBand="0" w:firstRowFirstColumn="0" w:firstRowLastColumn="0" w:lastRowFirstColumn="0" w:lastRowLastColumn="0"/>
              <w:rPr>
                <w:sz w:val="18"/>
                <w:szCs w:val="18"/>
              </w:rPr>
            </w:pPr>
            <w:r w:rsidRPr="0018436C">
              <w:rPr>
                <w:sz w:val="18"/>
                <w:szCs w:val="18"/>
              </w:rPr>
              <w:t>Σχέδιο Χορηγιών</w:t>
            </w:r>
          </w:p>
        </w:tc>
        <w:tc>
          <w:tcPr>
            <w:tcW w:w="0" w:type="auto"/>
            <w:vAlign w:val="center"/>
          </w:tcPr>
          <w:p w14:paraId="6B273315" w14:textId="77777777" w:rsidR="0044035F" w:rsidRPr="0018436C" w:rsidRDefault="00ED3302" w:rsidP="008903BB">
            <w:pPr>
              <w:spacing w:line="240" w:lineRule="auto"/>
              <w:jc w:val="center"/>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Δ.Δ.</w:t>
            </w:r>
            <w:r w:rsidR="0044035F" w:rsidRPr="0018436C">
              <w:rPr>
                <w:sz w:val="18"/>
                <w:szCs w:val="18"/>
              </w:rPr>
              <w:t xml:space="preserve"> Πρόσκλησης</w:t>
            </w:r>
          </w:p>
        </w:tc>
        <w:tc>
          <w:tcPr>
            <w:tcW w:w="0" w:type="auto"/>
            <w:vAlign w:val="center"/>
          </w:tcPr>
          <w:p w14:paraId="59DFAB1B" w14:textId="77777777" w:rsidR="0044035F" w:rsidRPr="0018436C" w:rsidRDefault="00ED3302" w:rsidP="008903BB">
            <w:pPr>
              <w:spacing w:line="240" w:lineRule="auto"/>
              <w:jc w:val="center"/>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Δ.Δ.</w:t>
            </w:r>
            <w:r w:rsidR="0044035F" w:rsidRPr="0018436C">
              <w:rPr>
                <w:sz w:val="18"/>
                <w:szCs w:val="18"/>
              </w:rPr>
              <w:t xml:space="preserve"> Εγκριθέντων Έργων</w:t>
            </w:r>
          </w:p>
        </w:tc>
        <w:tc>
          <w:tcPr>
            <w:tcW w:w="0" w:type="auto"/>
            <w:vAlign w:val="center"/>
          </w:tcPr>
          <w:p w14:paraId="74B41C06" w14:textId="77777777" w:rsidR="0044035F" w:rsidRPr="0018436C" w:rsidRDefault="00ED3302" w:rsidP="008903BB">
            <w:pPr>
              <w:spacing w:line="240" w:lineRule="auto"/>
              <w:jc w:val="center"/>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Επιλέξιμη</w:t>
            </w:r>
            <w:r w:rsidR="0044035F" w:rsidRPr="0018436C">
              <w:rPr>
                <w:sz w:val="18"/>
                <w:szCs w:val="18"/>
              </w:rPr>
              <w:t xml:space="preserve"> Δ.Δ. Συμβασιοποιημένων Έργων</w:t>
            </w:r>
            <w:r w:rsidR="0044035F">
              <w:rPr>
                <w:sz w:val="18"/>
                <w:szCs w:val="18"/>
              </w:rPr>
              <w:t xml:space="preserve"> (Νομική Δέσμευση)</w:t>
            </w:r>
          </w:p>
        </w:tc>
        <w:tc>
          <w:tcPr>
            <w:tcW w:w="0" w:type="auto"/>
            <w:vAlign w:val="center"/>
          </w:tcPr>
          <w:p w14:paraId="3CA3FDA1" w14:textId="77777777" w:rsidR="0044035F" w:rsidRPr="0018436C" w:rsidRDefault="00EF2F64" w:rsidP="008903BB">
            <w:pPr>
              <w:spacing w:line="240" w:lineRule="auto"/>
              <w:jc w:val="center"/>
              <w:cnfStyle w:val="100000000000" w:firstRow="1" w:lastRow="0" w:firstColumn="0" w:lastColumn="0" w:oddVBand="0" w:evenVBand="0" w:oddHBand="0" w:evenHBand="0" w:firstRowFirstColumn="0" w:firstRowLastColumn="0" w:lastRowFirstColumn="0" w:lastRowLastColumn="0"/>
              <w:rPr>
                <w:sz w:val="18"/>
                <w:szCs w:val="18"/>
              </w:rPr>
            </w:pPr>
            <w:r w:rsidRPr="00EF2F64">
              <w:rPr>
                <w:sz w:val="18"/>
                <w:szCs w:val="18"/>
              </w:rPr>
              <w:t>Υποβληθείσες Δαπάνες Ενταγμένων Έργων για Καταβολή</w:t>
            </w:r>
          </w:p>
        </w:tc>
        <w:tc>
          <w:tcPr>
            <w:tcW w:w="0" w:type="auto"/>
            <w:vAlign w:val="center"/>
          </w:tcPr>
          <w:p w14:paraId="7A45CF3E" w14:textId="77777777" w:rsidR="0044035F" w:rsidRPr="0018436C" w:rsidRDefault="00ED3302" w:rsidP="008903BB">
            <w:pPr>
              <w:spacing w:line="240" w:lineRule="auto"/>
              <w:jc w:val="center"/>
              <w:cnfStyle w:val="100000000000" w:firstRow="1" w:lastRow="0" w:firstColumn="0" w:lastColumn="0" w:oddVBand="0" w:evenVBand="0" w:oddHBand="0" w:evenHBand="0" w:firstRowFirstColumn="0" w:firstRowLastColumn="0" w:lastRowFirstColumn="0" w:lastRowLastColumn="0"/>
              <w:rPr>
                <w:sz w:val="18"/>
                <w:szCs w:val="18"/>
              </w:rPr>
            </w:pPr>
            <w:r w:rsidRPr="00ED3302">
              <w:rPr>
                <w:sz w:val="18"/>
                <w:szCs w:val="18"/>
              </w:rPr>
              <w:t>Καταβληθείσες Δαπάνες Ενταγμένων Έργων</w:t>
            </w:r>
          </w:p>
        </w:tc>
      </w:tr>
      <w:tr w:rsidR="00ED3302" w14:paraId="3536BBA5" w14:textId="77777777" w:rsidTr="003F1B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tcPr>
          <w:p w14:paraId="3D7E3348" w14:textId="77777777" w:rsidR="0044035F" w:rsidRPr="0018436C" w:rsidRDefault="0044035F" w:rsidP="008903BB">
            <w:pPr>
              <w:jc w:val="center"/>
              <w:rPr>
                <w:sz w:val="18"/>
                <w:szCs w:val="18"/>
              </w:rPr>
            </w:pPr>
            <w:r>
              <w:rPr>
                <w:sz w:val="18"/>
                <w:szCs w:val="18"/>
              </w:rPr>
              <w:t>1α</w:t>
            </w:r>
          </w:p>
        </w:tc>
        <w:tc>
          <w:tcPr>
            <w:tcW w:w="0" w:type="auto"/>
            <w:vAlign w:val="center"/>
          </w:tcPr>
          <w:p w14:paraId="2D8215A4" w14:textId="77777777" w:rsidR="0044035F" w:rsidRPr="0018436C" w:rsidRDefault="0044035F" w:rsidP="008903BB">
            <w:pPr>
              <w:jc w:val="right"/>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€25.858.823,88</w:t>
            </w:r>
          </w:p>
        </w:tc>
        <w:tc>
          <w:tcPr>
            <w:tcW w:w="0" w:type="auto"/>
            <w:vAlign w:val="center"/>
          </w:tcPr>
          <w:p w14:paraId="72850F2A" w14:textId="77777777" w:rsidR="0044035F" w:rsidRPr="008903BB" w:rsidRDefault="0044035F" w:rsidP="008903BB">
            <w:pPr>
              <w:jc w:val="center"/>
              <w:cnfStyle w:val="000000100000" w:firstRow="0" w:lastRow="0" w:firstColumn="0" w:lastColumn="0" w:oddVBand="0" w:evenVBand="0" w:oddHBand="1" w:evenHBand="0" w:firstRowFirstColumn="0" w:firstRowLastColumn="0" w:lastRowFirstColumn="0" w:lastRowLastColumn="0"/>
              <w:rPr>
                <w:b/>
                <w:sz w:val="18"/>
                <w:szCs w:val="18"/>
              </w:rPr>
            </w:pPr>
            <w:r w:rsidRPr="008903BB">
              <w:rPr>
                <w:b/>
                <w:sz w:val="18"/>
                <w:szCs w:val="18"/>
              </w:rPr>
              <w:t>1α.1</w:t>
            </w:r>
          </w:p>
        </w:tc>
        <w:tc>
          <w:tcPr>
            <w:tcW w:w="0" w:type="auto"/>
            <w:vAlign w:val="center"/>
          </w:tcPr>
          <w:p w14:paraId="75A3AF3F" w14:textId="77777777" w:rsidR="0044035F" w:rsidRPr="0018436C" w:rsidRDefault="0044035F" w:rsidP="008903BB">
            <w:pPr>
              <w:jc w:val="right"/>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€25.858.823,88</w:t>
            </w:r>
          </w:p>
        </w:tc>
        <w:tc>
          <w:tcPr>
            <w:tcW w:w="0" w:type="auto"/>
            <w:vAlign w:val="center"/>
          </w:tcPr>
          <w:p w14:paraId="238700CB" w14:textId="77777777" w:rsidR="0044035F" w:rsidRPr="00EA1BBA" w:rsidRDefault="00DC0FAB" w:rsidP="008903BB">
            <w:pPr>
              <w:spacing w:line="240" w:lineRule="auto"/>
              <w:jc w:val="center"/>
              <w:cnfStyle w:val="000000100000" w:firstRow="0" w:lastRow="0" w:firstColumn="0" w:lastColumn="0" w:oddVBand="0" w:evenVBand="0" w:oddHBand="1" w:evenHBand="0" w:firstRowFirstColumn="0" w:firstRowLastColumn="0" w:lastRowFirstColumn="0" w:lastRowLastColumn="0"/>
              <w:rPr>
                <w:sz w:val="18"/>
                <w:szCs w:val="18"/>
                <w:u w:val="single"/>
              </w:rPr>
            </w:pPr>
            <w:r w:rsidRPr="00EA1BBA">
              <w:rPr>
                <w:sz w:val="18"/>
                <w:szCs w:val="18"/>
                <w:u w:val="single"/>
              </w:rPr>
              <w:t xml:space="preserve">Προγράμματα </w:t>
            </w:r>
            <w:r w:rsidRPr="00EA1BBA">
              <w:rPr>
                <w:sz w:val="18"/>
                <w:szCs w:val="18"/>
                <w:u w:val="single"/>
                <w:lang w:val="en-US"/>
              </w:rPr>
              <w:t>Restart 2014-2020</w:t>
            </w:r>
          </w:p>
          <w:p w14:paraId="0D363DCC" w14:textId="77777777" w:rsidR="00EA1BBA" w:rsidRDefault="00EA1BBA" w:rsidP="00702EE0">
            <w:pPr>
              <w:pStyle w:val="ListParagraph"/>
              <w:numPr>
                <w:ilvl w:val="0"/>
                <w:numId w:val="39"/>
              </w:numPr>
              <w:spacing w:line="240" w:lineRule="auto"/>
              <w:ind w:left="259" w:hanging="218"/>
              <w:jc w:val="left"/>
              <w:cnfStyle w:val="000000100000" w:firstRow="0" w:lastRow="0" w:firstColumn="0" w:lastColumn="0" w:oddVBand="0" w:evenVBand="0" w:oddHBand="1" w:evenHBand="0" w:firstRowFirstColumn="0" w:firstRowLastColumn="0" w:lastRowFirstColumn="0" w:lastRowLastColumn="0"/>
              <w:rPr>
                <w:sz w:val="18"/>
                <w:szCs w:val="18"/>
              </w:rPr>
            </w:pPr>
            <w:r w:rsidRPr="006924CE">
              <w:rPr>
                <w:sz w:val="18"/>
                <w:szCs w:val="18"/>
              </w:rPr>
              <w:t>«</w:t>
            </w:r>
            <w:r>
              <w:rPr>
                <w:sz w:val="18"/>
                <w:szCs w:val="18"/>
              </w:rPr>
              <w:t>Διδάκτωρ»</w:t>
            </w:r>
          </w:p>
          <w:p w14:paraId="74ED6A9C" w14:textId="77777777" w:rsidR="00EA1BBA" w:rsidRDefault="00EA1BBA" w:rsidP="00702EE0">
            <w:pPr>
              <w:pStyle w:val="ListParagraph"/>
              <w:numPr>
                <w:ilvl w:val="0"/>
                <w:numId w:val="39"/>
              </w:numPr>
              <w:spacing w:line="240" w:lineRule="auto"/>
              <w:ind w:left="259" w:hanging="218"/>
              <w:jc w:val="left"/>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«Ορίζοντας 2020-2</w:t>
            </w:r>
            <w:r w:rsidRPr="006924CE">
              <w:rPr>
                <w:sz w:val="18"/>
                <w:szCs w:val="18"/>
                <w:vertAlign w:val="superscript"/>
              </w:rPr>
              <w:t>η</w:t>
            </w:r>
            <w:r>
              <w:rPr>
                <w:sz w:val="18"/>
                <w:szCs w:val="18"/>
              </w:rPr>
              <w:t xml:space="preserve"> Ευκαιρία»</w:t>
            </w:r>
          </w:p>
          <w:p w14:paraId="531FE904" w14:textId="77777777" w:rsidR="00EA1BBA" w:rsidRDefault="00EA1BBA" w:rsidP="00702EE0">
            <w:pPr>
              <w:pStyle w:val="ListParagraph"/>
              <w:numPr>
                <w:ilvl w:val="0"/>
                <w:numId w:val="39"/>
              </w:numPr>
              <w:spacing w:line="240" w:lineRule="auto"/>
              <w:ind w:left="259" w:hanging="218"/>
              <w:jc w:val="left"/>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«Διακρατικές Συνεργασίες (Κύπρος-Γαλλία)»</w:t>
            </w:r>
          </w:p>
          <w:p w14:paraId="0A3B3285" w14:textId="77777777" w:rsidR="00EA1BBA" w:rsidRDefault="00EA1BBA" w:rsidP="00702EE0">
            <w:pPr>
              <w:pStyle w:val="ListParagraph"/>
              <w:numPr>
                <w:ilvl w:val="0"/>
                <w:numId w:val="39"/>
              </w:numPr>
              <w:spacing w:line="240" w:lineRule="auto"/>
              <w:ind w:left="259" w:hanging="218"/>
              <w:jc w:val="left"/>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«Νέες Στρατηγικές Μονάδες Υποδομής – Νέοι Επιστήμονες»</w:t>
            </w:r>
          </w:p>
          <w:p w14:paraId="1C0DD9A8" w14:textId="77777777" w:rsidR="00EA1BBA" w:rsidRPr="00EA1BBA" w:rsidRDefault="00EA1BBA" w:rsidP="00702EE0">
            <w:pPr>
              <w:pStyle w:val="ListParagraph"/>
              <w:numPr>
                <w:ilvl w:val="0"/>
                <w:numId w:val="39"/>
              </w:numPr>
              <w:spacing w:line="240" w:lineRule="auto"/>
              <w:ind w:left="259" w:hanging="218"/>
              <w:jc w:val="left"/>
              <w:cnfStyle w:val="000000100000" w:firstRow="0" w:lastRow="0" w:firstColumn="0" w:lastColumn="0" w:oddVBand="0" w:evenVBand="0" w:oddHBand="1" w:evenHBand="0" w:firstRowFirstColumn="0" w:firstRowLastColumn="0" w:lastRowFirstColumn="0" w:lastRowLastColumn="0"/>
              <w:rPr>
                <w:sz w:val="18"/>
                <w:szCs w:val="18"/>
              </w:rPr>
            </w:pPr>
            <w:r w:rsidRPr="00EA1BBA">
              <w:rPr>
                <w:sz w:val="18"/>
                <w:szCs w:val="18"/>
              </w:rPr>
              <w:t>«Νησίδες Αριστείας»</w:t>
            </w:r>
          </w:p>
        </w:tc>
        <w:tc>
          <w:tcPr>
            <w:tcW w:w="0" w:type="auto"/>
            <w:vAlign w:val="center"/>
          </w:tcPr>
          <w:p w14:paraId="5A63C47E" w14:textId="77777777" w:rsidR="0044035F" w:rsidRPr="0018436C" w:rsidRDefault="0044035F" w:rsidP="0069049F">
            <w:pPr>
              <w:jc w:val="right"/>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w:t>
            </w:r>
            <w:r w:rsidR="0069049F">
              <w:rPr>
                <w:sz w:val="18"/>
                <w:szCs w:val="18"/>
              </w:rPr>
              <w:t>28.430</w:t>
            </w:r>
            <w:r w:rsidR="00DC0FAB" w:rsidRPr="00DC0FAB">
              <w:rPr>
                <w:sz w:val="18"/>
                <w:szCs w:val="18"/>
              </w:rPr>
              <w:t>.</w:t>
            </w:r>
            <w:r w:rsidR="00DC0FAB" w:rsidRPr="0069049F">
              <w:rPr>
                <w:sz w:val="18"/>
                <w:szCs w:val="18"/>
              </w:rPr>
              <w:t>000</w:t>
            </w:r>
            <w:r>
              <w:rPr>
                <w:sz w:val="18"/>
                <w:szCs w:val="18"/>
              </w:rPr>
              <w:t>,00</w:t>
            </w:r>
          </w:p>
        </w:tc>
        <w:tc>
          <w:tcPr>
            <w:tcW w:w="0" w:type="auto"/>
            <w:vAlign w:val="center"/>
          </w:tcPr>
          <w:p w14:paraId="4075F409" w14:textId="77777777" w:rsidR="0044035F" w:rsidRPr="0018436C" w:rsidRDefault="0044035F" w:rsidP="008903BB">
            <w:pPr>
              <w:jc w:val="right"/>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€0,00</w:t>
            </w:r>
          </w:p>
        </w:tc>
        <w:tc>
          <w:tcPr>
            <w:tcW w:w="0" w:type="auto"/>
            <w:vAlign w:val="center"/>
          </w:tcPr>
          <w:p w14:paraId="081FC415" w14:textId="77777777" w:rsidR="0044035F" w:rsidRPr="0018436C" w:rsidRDefault="0044035F" w:rsidP="008903BB">
            <w:pPr>
              <w:jc w:val="right"/>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€0,00</w:t>
            </w:r>
          </w:p>
        </w:tc>
        <w:tc>
          <w:tcPr>
            <w:tcW w:w="0" w:type="auto"/>
            <w:vAlign w:val="center"/>
          </w:tcPr>
          <w:p w14:paraId="45B1FFB1" w14:textId="77777777" w:rsidR="0044035F" w:rsidRPr="0018436C" w:rsidRDefault="0044035F" w:rsidP="008903BB">
            <w:pPr>
              <w:jc w:val="right"/>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€0,00</w:t>
            </w:r>
          </w:p>
        </w:tc>
        <w:tc>
          <w:tcPr>
            <w:tcW w:w="0" w:type="auto"/>
            <w:vAlign w:val="center"/>
          </w:tcPr>
          <w:p w14:paraId="58AB0DA1" w14:textId="77777777" w:rsidR="0044035F" w:rsidRPr="0018436C" w:rsidRDefault="0044035F" w:rsidP="008903BB">
            <w:pPr>
              <w:jc w:val="right"/>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€0,00</w:t>
            </w:r>
          </w:p>
        </w:tc>
      </w:tr>
      <w:tr w:rsidR="00EA1BBA" w14:paraId="40F6BCB5" w14:textId="77777777" w:rsidTr="003F1BE3">
        <w:tc>
          <w:tcPr>
            <w:cnfStyle w:val="001000000000" w:firstRow="0" w:lastRow="0" w:firstColumn="1" w:lastColumn="0" w:oddVBand="0" w:evenVBand="0" w:oddHBand="0" w:evenHBand="0" w:firstRowFirstColumn="0" w:firstRowLastColumn="0" w:lastRowFirstColumn="0" w:lastRowLastColumn="0"/>
            <w:tcW w:w="0" w:type="auto"/>
            <w:vMerge w:val="restart"/>
            <w:vAlign w:val="center"/>
          </w:tcPr>
          <w:p w14:paraId="0FC980D6" w14:textId="77777777" w:rsidR="00EA1BBA" w:rsidRPr="0018436C" w:rsidRDefault="00EA1BBA" w:rsidP="008903BB">
            <w:pPr>
              <w:jc w:val="center"/>
              <w:rPr>
                <w:sz w:val="18"/>
                <w:szCs w:val="18"/>
              </w:rPr>
            </w:pPr>
            <w:r w:rsidRPr="0018436C">
              <w:rPr>
                <w:sz w:val="18"/>
                <w:szCs w:val="18"/>
              </w:rPr>
              <w:t>1β</w:t>
            </w:r>
          </w:p>
        </w:tc>
        <w:tc>
          <w:tcPr>
            <w:tcW w:w="0" w:type="auto"/>
            <w:vMerge w:val="restart"/>
            <w:vAlign w:val="center"/>
          </w:tcPr>
          <w:p w14:paraId="406047B1" w14:textId="77777777" w:rsidR="00EA1BBA" w:rsidRPr="0018436C" w:rsidRDefault="00EA1BBA" w:rsidP="008903BB">
            <w:pPr>
              <w:jc w:val="right"/>
              <w:cnfStyle w:val="000000000000" w:firstRow="0" w:lastRow="0" w:firstColumn="0" w:lastColumn="0" w:oddVBand="0" w:evenVBand="0" w:oddHBand="0" w:evenHBand="0" w:firstRowFirstColumn="0" w:firstRowLastColumn="0" w:lastRowFirstColumn="0" w:lastRowLastColumn="0"/>
              <w:rPr>
                <w:sz w:val="18"/>
                <w:szCs w:val="18"/>
              </w:rPr>
            </w:pPr>
            <w:r w:rsidRPr="0018436C">
              <w:rPr>
                <w:sz w:val="18"/>
                <w:szCs w:val="18"/>
              </w:rPr>
              <w:t>€56.494.117,59</w:t>
            </w:r>
          </w:p>
        </w:tc>
        <w:tc>
          <w:tcPr>
            <w:tcW w:w="0" w:type="auto"/>
            <w:vMerge w:val="restart"/>
            <w:vAlign w:val="center"/>
          </w:tcPr>
          <w:p w14:paraId="48AB22BF" w14:textId="77777777" w:rsidR="00EA1BBA" w:rsidRPr="008903BB" w:rsidRDefault="00EA1BBA" w:rsidP="008903BB">
            <w:pPr>
              <w:jc w:val="center"/>
              <w:cnfStyle w:val="000000000000" w:firstRow="0" w:lastRow="0" w:firstColumn="0" w:lastColumn="0" w:oddVBand="0" w:evenVBand="0" w:oddHBand="0" w:evenHBand="0" w:firstRowFirstColumn="0" w:firstRowLastColumn="0" w:lastRowFirstColumn="0" w:lastRowLastColumn="0"/>
              <w:rPr>
                <w:b/>
                <w:sz w:val="18"/>
                <w:szCs w:val="18"/>
              </w:rPr>
            </w:pPr>
            <w:r w:rsidRPr="008903BB">
              <w:rPr>
                <w:b/>
                <w:sz w:val="18"/>
                <w:szCs w:val="18"/>
              </w:rPr>
              <w:t>1β.1</w:t>
            </w:r>
          </w:p>
        </w:tc>
        <w:tc>
          <w:tcPr>
            <w:tcW w:w="0" w:type="auto"/>
            <w:vMerge w:val="restart"/>
            <w:vAlign w:val="center"/>
          </w:tcPr>
          <w:p w14:paraId="6860E43B" w14:textId="77777777" w:rsidR="00EA1BBA" w:rsidRPr="0018436C" w:rsidRDefault="00EA1BBA" w:rsidP="008903BB">
            <w:pPr>
              <w:jc w:val="right"/>
              <w:cnfStyle w:val="000000000000" w:firstRow="0" w:lastRow="0" w:firstColumn="0" w:lastColumn="0" w:oddVBand="0" w:evenVBand="0" w:oddHBand="0" w:evenHBand="0" w:firstRowFirstColumn="0" w:firstRowLastColumn="0" w:lastRowFirstColumn="0" w:lastRowLastColumn="0"/>
              <w:rPr>
                <w:sz w:val="18"/>
                <w:szCs w:val="18"/>
              </w:rPr>
            </w:pPr>
            <w:r w:rsidRPr="0018436C">
              <w:rPr>
                <w:sz w:val="18"/>
                <w:szCs w:val="18"/>
              </w:rPr>
              <w:t>€56.494.117,59</w:t>
            </w:r>
          </w:p>
        </w:tc>
        <w:tc>
          <w:tcPr>
            <w:tcW w:w="0" w:type="auto"/>
            <w:vAlign w:val="center"/>
          </w:tcPr>
          <w:p w14:paraId="6820AC62" w14:textId="77777777" w:rsidR="00EA1BBA" w:rsidRPr="0044035F" w:rsidRDefault="00EA1BBA" w:rsidP="008903BB">
            <w:pPr>
              <w:spacing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44035F">
              <w:rPr>
                <w:sz w:val="18"/>
                <w:szCs w:val="18"/>
              </w:rPr>
              <w:t>Ενίσχυσης της Επιχειρηματικής Καινοτομίας</w:t>
            </w:r>
          </w:p>
        </w:tc>
        <w:tc>
          <w:tcPr>
            <w:tcW w:w="0" w:type="auto"/>
            <w:vAlign w:val="center"/>
          </w:tcPr>
          <w:p w14:paraId="48821C98" w14:textId="77777777" w:rsidR="00EA1BBA" w:rsidRPr="0018436C" w:rsidRDefault="00EA1BBA" w:rsidP="008903BB">
            <w:pPr>
              <w:jc w:val="righ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€10.000.000,00</w:t>
            </w:r>
          </w:p>
        </w:tc>
        <w:tc>
          <w:tcPr>
            <w:tcW w:w="0" w:type="auto"/>
            <w:vAlign w:val="center"/>
          </w:tcPr>
          <w:p w14:paraId="428FC9C3" w14:textId="77777777" w:rsidR="00EA1BBA" w:rsidRPr="0018436C" w:rsidRDefault="00EA1BBA" w:rsidP="008903BB">
            <w:pPr>
              <w:jc w:val="righ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€0,00</w:t>
            </w:r>
          </w:p>
        </w:tc>
        <w:tc>
          <w:tcPr>
            <w:tcW w:w="0" w:type="auto"/>
            <w:vAlign w:val="center"/>
          </w:tcPr>
          <w:p w14:paraId="213C0FD0" w14:textId="77777777" w:rsidR="00EA1BBA" w:rsidRPr="0018436C" w:rsidRDefault="00EA1BBA" w:rsidP="008903BB">
            <w:pPr>
              <w:jc w:val="righ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€0,00</w:t>
            </w:r>
          </w:p>
        </w:tc>
        <w:tc>
          <w:tcPr>
            <w:tcW w:w="0" w:type="auto"/>
            <w:vAlign w:val="center"/>
          </w:tcPr>
          <w:p w14:paraId="18376D77" w14:textId="77777777" w:rsidR="00EA1BBA" w:rsidRPr="0018436C" w:rsidRDefault="00EA1BBA" w:rsidP="008903BB">
            <w:pPr>
              <w:jc w:val="righ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€0,00</w:t>
            </w:r>
          </w:p>
        </w:tc>
        <w:tc>
          <w:tcPr>
            <w:tcW w:w="0" w:type="auto"/>
            <w:vAlign w:val="center"/>
          </w:tcPr>
          <w:p w14:paraId="216F2BF9" w14:textId="77777777" w:rsidR="00EA1BBA" w:rsidRPr="0018436C" w:rsidRDefault="00EA1BBA" w:rsidP="008903BB">
            <w:pPr>
              <w:jc w:val="righ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€0,00</w:t>
            </w:r>
          </w:p>
        </w:tc>
      </w:tr>
      <w:tr w:rsidR="00EA1BBA" w14:paraId="55CA5D1E" w14:textId="77777777" w:rsidTr="003F7D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bottom w:val="nil"/>
            </w:tcBorders>
            <w:shd w:val="clear" w:color="auto" w:fill="auto"/>
            <w:vAlign w:val="center"/>
          </w:tcPr>
          <w:p w14:paraId="54B25002" w14:textId="77777777" w:rsidR="00EA1BBA" w:rsidRPr="0018436C" w:rsidRDefault="00EA1BBA" w:rsidP="00B15C92">
            <w:pPr>
              <w:jc w:val="center"/>
              <w:rPr>
                <w:sz w:val="18"/>
                <w:szCs w:val="18"/>
              </w:rPr>
            </w:pPr>
          </w:p>
        </w:tc>
        <w:tc>
          <w:tcPr>
            <w:tcW w:w="0" w:type="auto"/>
            <w:vMerge/>
            <w:tcBorders>
              <w:bottom w:val="nil"/>
            </w:tcBorders>
            <w:shd w:val="clear" w:color="auto" w:fill="auto"/>
            <w:vAlign w:val="center"/>
          </w:tcPr>
          <w:p w14:paraId="57B437EA" w14:textId="77777777" w:rsidR="00EA1BBA" w:rsidRPr="0018436C" w:rsidRDefault="00EA1BBA" w:rsidP="00B15C92">
            <w:pPr>
              <w:jc w:val="right"/>
              <w:cnfStyle w:val="000000100000" w:firstRow="0" w:lastRow="0" w:firstColumn="0" w:lastColumn="0" w:oddVBand="0" w:evenVBand="0" w:oddHBand="1" w:evenHBand="0" w:firstRowFirstColumn="0" w:firstRowLastColumn="0" w:lastRowFirstColumn="0" w:lastRowLastColumn="0"/>
              <w:rPr>
                <w:sz w:val="18"/>
                <w:szCs w:val="18"/>
              </w:rPr>
            </w:pPr>
          </w:p>
        </w:tc>
        <w:tc>
          <w:tcPr>
            <w:tcW w:w="0" w:type="auto"/>
            <w:vMerge/>
            <w:tcBorders>
              <w:bottom w:val="nil"/>
            </w:tcBorders>
            <w:shd w:val="clear" w:color="auto" w:fill="auto"/>
            <w:vAlign w:val="center"/>
          </w:tcPr>
          <w:p w14:paraId="37D1E805" w14:textId="77777777" w:rsidR="00EA1BBA" w:rsidRPr="008903BB" w:rsidRDefault="00EA1BBA" w:rsidP="00B15C92">
            <w:pPr>
              <w:jc w:val="center"/>
              <w:cnfStyle w:val="000000100000" w:firstRow="0" w:lastRow="0" w:firstColumn="0" w:lastColumn="0" w:oddVBand="0" w:evenVBand="0" w:oddHBand="1" w:evenHBand="0" w:firstRowFirstColumn="0" w:firstRowLastColumn="0" w:lastRowFirstColumn="0" w:lastRowLastColumn="0"/>
              <w:rPr>
                <w:b/>
                <w:sz w:val="18"/>
                <w:szCs w:val="18"/>
              </w:rPr>
            </w:pPr>
          </w:p>
        </w:tc>
        <w:tc>
          <w:tcPr>
            <w:tcW w:w="0" w:type="auto"/>
            <w:vMerge/>
            <w:tcBorders>
              <w:bottom w:val="nil"/>
            </w:tcBorders>
            <w:shd w:val="clear" w:color="auto" w:fill="auto"/>
            <w:vAlign w:val="center"/>
          </w:tcPr>
          <w:p w14:paraId="0ABEE3C2" w14:textId="77777777" w:rsidR="00EA1BBA" w:rsidRPr="0018436C" w:rsidRDefault="00EA1BBA" w:rsidP="00B15C92">
            <w:pPr>
              <w:jc w:val="right"/>
              <w:cnfStyle w:val="000000100000" w:firstRow="0" w:lastRow="0" w:firstColumn="0" w:lastColumn="0" w:oddVBand="0" w:evenVBand="0" w:oddHBand="1" w:evenHBand="0" w:firstRowFirstColumn="0" w:firstRowLastColumn="0" w:lastRowFirstColumn="0" w:lastRowLastColumn="0"/>
              <w:rPr>
                <w:sz w:val="18"/>
                <w:szCs w:val="18"/>
              </w:rPr>
            </w:pPr>
          </w:p>
        </w:tc>
        <w:tc>
          <w:tcPr>
            <w:tcW w:w="0" w:type="auto"/>
            <w:tcBorders>
              <w:bottom w:val="nil"/>
            </w:tcBorders>
            <w:shd w:val="clear" w:color="auto" w:fill="auto"/>
            <w:vAlign w:val="center"/>
          </w:tcPr>
          <w:p w14:paraId="58343815" w14:textId="77777777" w:rsidR="00EA1BBA" w:rsidRPr="00EA1BBA" w:rsidRDefault="00EA1BBA" w:rsidP="00B15C92">
            <w:pPr>
              <w:spacing w:line="240" w:lineRule="auto"/>
              <w:jc w:val="center"/>
              <w:cnfStyle w:val="000000100000" w:firstRow="0" w:lastRow="0" w:firstColumn="0" w:lastColumn="0" w:oddVBand="0" w:evenVBand="0" w:oddHBand="1" w:evenHBand="0" w:firstRowFirstColumn="0" w:firstRowLastColumn="0" w:lastRowFirstColumn="0" w:lastRowLastColumn="0"/>
              <w:rPr>
                <w:sz w:val="18"/>
                <w:szCs w:val="18"/>
                <w:u w:val="single"/>
              </w:rPr>
            </w:pPr>
            <w:r w:rsidRPr="00EA1BBA">
              <w:rPr>
                <w:sz w:val="18"/>
                <w:szCs w:val="18"/>
                <w:u w:val="single"/>
              </w:rPr>
              <w:t xml:space="preserve">Προγράμματα </w:t>
            </w:r>
            <w:r w:rsidRPr="00EA1BBA">
              <w:rPr>
                <w:sz w:val="18"/>
                <w:szCs w:val="18"/>
                <w:u w:val="single"/>
                <w:lang w:val="en-US"/>
              </w:rPr>
              <w:t>Restart 2014-2020</w:t>
            </w:r>
          </w:p>
          <w:p w14:paraId="665856B7" w14:textId="77777777" w:rsidR="00EA1BBA" w:rsidRDefault="00EA1BBA" w:rsidP="00702EE0">
            <w:pPr>
              <w:pStyle w:val="ListParagraph"/>
              <w:numPr>
                <w:ilvl w:val="0"/>
                <w:numId w:val="38"/>
              </w:numPr>
              <w:spacing w:line="240" w:lineRule="auto"/>
              <w:ind w:left="259" w:hanging="218"/>
              <w:jc w:val="left"/>
              <w:cnfStyle w:val="000000100000" w:firstRow="0" w:lastRow="0" w:firstColumn="0" w:lastColumn="0" w:oddVBand="0" w:evenVBand="0" w:oddHBand="1" w:evenHBand="0" w:firstRowFirstColumn="0" w:firstRowLastColumn="0" w:lastRowFirstColumn="0" w:lastRowLastColumn="0"/>
              <w:rPr>
                <w:sz w:val="18"/>
                <w:szCs w:val="18"/>
              </w:rPr>
            </w:pPr>
            <w:r w:rsidRPr="006924CE">
              <w:rPr>
                <w:sz w:val="18"/>
                <w:szCs w:val="18"/>
              </w:rPr>
              <w:t>«</w:t>
            </w:r>
            <w:r>
              <w:rPr>
                <w:sz w:val="18"/>
                <w:szCs w:val="18"/>
              </w:rPr>
              <w:t>Ολοκληρωμένα Έργα»</w:t>
            </w:r>
          </w:p>
          <w:p w14:paraId="6603A98F" w14:textId="77777777" w:rsidR="00EA1BBA" w:rsidRDefault="00EA1BBA" w:rsidP="00702EE0">
            <w:pPr>
              <w:pStyle w:val="ListParagraph"/>
              <w:numPr>
                <w:ilvl w:val="0"/>
                <w:numId w:val="38"/>
              </w:numPr>
              <w:spacing w:line="240" w:lineRule="auto"/>
              <w:ind w:left="259" w:hanging="218"/>
              <w:jc w:val="left"/>
              <w:cnfStyle w:val="000000100000" w:firstRow="0" w:lastRow="0" w:firstColumn="0" w:lastColumn="0" w:oddVBand="0" w:evenVBand="0" w:oddHBand="1" w:evenHBand="0" w:firstRowFirstColumn="0" w:firstRowLastColumn="0" w:lastRowFirstColumn="0" w:lastRowLastColumn="0"/>
              <w:rPr>
                <w:sz w:val="18"/>
                <w:szCs w:val="18"/>
              </w:rPr>
            </w:pPr>
            <w:r w:rsidRPr="00EA1BBA">
              <w:rPr>
                <w:sz w:val="18"/>
                <w:szCs w:val="18"/>
              </w:rPr>
              <w:t>«Έρευνα στις Νεοσύστατες Επιχειρήσεις»</w:t>
            </w:r>
          </w:p>
          <w:p w14:paraId="358CAF30" w14:textId="77777777" w:rsidR="00EA1BBA" w:rsidRPr="00EA1BBA" w:rsidRDefault="00EA1BBA" w:rsidP="00702EE0">
            <w:pPr>
              <w:pStyle w:val="ListParagraph"/>
              <w:numPr>
                <w:ilvl w:val="0"/>
                <w:numId w:val="38"/>
              </w:numPr>
              <w:spacing w:line="240" w:lineRule="auto"/>
              <w:ind w:left="259" w:hanging="218"/>
              <w:jc w:val="left"/>
              <w:cnfStyle w:val="000000100000" w:firstRow="0" w:lastRow="0" w:firstColumn="0" w:lastColumn="0" w:oddVBand="0" w:evenVBand="0" w:oddHBand="1" w:evenHBand="0" w:firstRowFirstColumn="0" w:firstRowLastColumn="0" w:lastRowFirstColumn="0" w:lastRowLastColumn="0"/>
              <w:rPr>
                <w:sz w:val="18"/>
                <w:szCs w:val="18"/>
              </w:rPr>
            </w:pPr>
            <w:r w:rsidRPr="00EA1BBA">
              <w:rPr>
                <w:sz w:val="18"/>
                <w:szCs w:val="18"/>
              </w:rPr>
              <w:lastRenderedPageBreak/>
              <w:t>«Έρευνα στις Επιχειρήσεις»</w:t>
            </w:r>
          </w:p>
        </w:tc>
        <w:tc>
          <w:tcPr>
            <w:tcW w:w="0" w:type="auto"/>
            <w:tcBorders>
              <w:bottom w:val="nil"/>
            </w:tcBorders>
            <w:shd w:val="clear" w:color="auto" w:fill="auto"/>
            <w:vAlign w:val="center"/>
          </w:tcPr>
          <w:p w14:paraId="71298EEA" w14:textId="77777777" w:rsidR="00EA1BBA" w:rsidRPr="0018436C" w:rsidRDefault="00EA1BBA" w:rsidP="00EA1BBA">
            <w:pPr>
              <w:jc w:val="right"/>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lastRenderedPageBreak/>
              <w:t>€16.250.000,00</w:t>
            </w:r>
          </w:p>
        </w:tc>
        <w:tc>
          <w:tcPr>
            <w:tcW w:w="0" w:type="auto"/>
            <w:tcBorders>
              <w:bottom w:val="nil"/>
            </w:tcBorders>
            <w:shd w:val="clear" w:color="auto" w:fill="auto"/>
            <w:vAlign w:val="center"/>
          </w:tcPr>
          <w:p w14:paraId="625C95FA" w14:textId="77777777" w:rsidR="00EA1BBA" w:rsidRPr="0018436C" w:rsidRDefault="00EA1BBA" w:rsidP="00B15C92">
            <w:pPr>
              <w:jc w:val="right"/>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€0,00</w:t>
            </w:r>
          </w:p>
        </w:tc>
        <w:tc>
          <w:tcPr>
            <w:tcW w:w="0" w:type="auto"/>
            <w:tcBorders>
              <w:bottom w:val="nil"/>
            </w:tcBorders>
            <w:shd w:val="clear" w:color="auto" w:fill="auto"/>
            <w:vAlign w:val="center"/>
          </w:tcPr>
          <w:p w14:paraId="14F2721D" w14:textId="77777777" w:rsidR="00EA1BBA" w:rsidRPr="0018436C" w:rsidRDefault="00EA1BBA" w:rsidP="00B15C92">
            <w:pPr>
              <w:jc w:val="right"/>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€0,00</w:t>
            </w:r>
          </w:p>
        </w:tc>
        <w:tc>
          <w:tcPr>
            <w:tcW w:w="0" w:type="auto"/>
            <w:tcBorders>
              <w:bottom w:val="nil"/>
            </w:tcBorders>
            <w:shd w:val="clear" w:color="auto" w:fill="auto"/>
            <w:vAlign w:val="center"/>
          </w:tcPr>
          <w:p w14:paraId="3410714B" w14:textId="77777777" w:rsidR="00EA1BBA" w:rsidRPr="0018436C" w:rsidRDefault="00EA1BBA" w:rsidP="00B15C92">
            <w:pPr>
              <w:jc w:val="right"/>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€0,00</w:t>
            </w:r>
          </w:p>
        </w:tc>
        <w:tc>
          <w:tcPr>
            <w:tcW w:w="0" w:type="auto"/>
            <w:tcBorders>
              <w:bottom w:val="nil"/>
            </w:tcBorders>
            <w:shd w:val="clear" w:color="auto" w:fill="auto"/>
            <w:vAlign w:val="center"/>
          </w:tcPr>
          <w:p w14:paraId="75D70AE8" w14:textId="77777777" w:rsidR="00EA1BBA" w:rsidRPr="0018436C" w:rsidRDefault="00EA1BBA" w:rsidP="00B15C92">
            <w:pPr>
              <w:jc w:val="right"/>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€0,00</w:t>
            </w:r>
          </w:p>
        </w:tc>
      </w:tr>
      <w:tr w:rsidR="00EA1BBA" w14:paraId="6560B47F" w14:textId="77777777" w:rsidTr="003F7D0B">
        <w:tc>
          <w:tcPr>
            <w:cnfStyle w:val="001000000000" w:firstRow="0" w:lastRow="0" w:firstColumn="1" w:lastColumn="0" w:oddVBand="0" w:evenVBand="0" w:oddHBand="0" w:evenHBand="0" w:firstRowFirstColumn="0" w:firstRowLastColumn="0" w:lastRowFirstColumn="0" w:lastRowLastColumn="0"/>
            <w:tcW w:w="0" w:type="auto"/>
            <w:vMerge w:val="restart"/>
            <w:tcBorders>
              <w:top w:val="nil"/>
              <w:bottom w:val="nil"/>
            </w:tcBorders>
            <w:shd w:val="clear" w:color="auto" w:fill="FBCFAB"/>
            <w:vAlign w:val="center"/>
          </w:tcPr>
          <w:p w14:paraId="4F632509" w14:textId="77777777" w:rsidR="00EA1BBA" w:rsidRPr="0018436C" w:rsidRDefault="00EA1BBA" w:rsidP="008903BB">
            <w:pPr>
              <w:jc w:val="center"/>
              <w:rPr>
                <w:sz w:val="18"/>
                <w:szCs w:val="18"/>
              </w:rPr>
            </w:pPr>
            <w:r w:rsidRPr="0018436C">
              <w:rPr>
                <w:sz w:val="18"/>
                <w:szCs w:val="18"/>
              </w:rPr>
              <w:lastRenderedPageBreak/>
              <w:t>3α</w:t>
            </w:r>
          </w:p>
        </w:tc>
        <w:tc>
          <w:tcPr>
            <w:tcW w:w="0" w:type="auto"/>
            <w:vMerge w:val="restart"/>
            <w:tcBorders>
              <w:top w:val="nil"/>
              <w:bottom w:val="nil"/>
            </w:tcBorders>
            <w:shd w:val="clear" w:color="auto" w:fill="FBCFAB"/>
            <w:vAlign w:val="center"/>
          </w:tcPr>
          <w:p w14:paraId="29909BA5" w14:textId="77777777" w:rsidR="00EA1BBA" w:rsidRPr="0018436C" w:rsidRDefault="00EA1BBA" w:rsidP="008903BB">
            <w:pPr>
              <w:jc w:val="righ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€72.941.176,47</w:t>
            </w:r>
          </w:p>
        </w:tc>
        <w:tc>
          <w:tcPr>
            <w:tcW w:w="0" w:type="auto"/>
            <w:tcBorders>
              <w:top w:val="nil"/>
              <w:bottom w:val="nil"/>
            </w:tcBorders>
            <w:shd w:val="clear" w:color="auto" w:fill="FBCFAB"/>
            <w:vAlign w:val="center"/>
          </w:tcPr>
          <w:p w14:paraId="2BAFC676" w14:textId="77777777" w:rsidR="00EA1BBA" w:rsidRPr="008903BB" w:rsidRDefault="00EA1BBA" w:rsidP="008903BB">
            <w:pPr>
              <w:jc w:val="center"/>
              <w:cnfStyle w:val="000000000000" w:firstRow="0" w:lastRow="0" w:firstColumn="0" w:lastColumn="0" w:oddVBand="0" w:evenVBand="0" w:oddHBand="0" w:evenHBand="0" w:firstRowFirstColumn="0" w:firstRowLastColumn="0" w:lastRowFirstColumn="0" w:lastRowLastColumn="0"/>
              <w:rPr>
                <w:b/>
                <w:sz w:val="18"/>
                <w:szCs w:val="18"/>
              </w:rPr>
            </w:pPr>
            <w:r w:rsidRPr="008903BB">
              <w:rPr>
                <w:b/>
                <w:sz w:val="18"/>
                <w:szCs w:val="18"/>
              </w:rPr>
              <w:t>3α.1</w:t>
            </w:r>
          </w:p>
        </w:tc>
        <w:tc>
          <w:tcPr>
            <w:tcW w:w="0" w:type="auto"/>
            <w:tcBorders>
              <w:top w:val="nil"/>
              <w:bottom w:val="nil"/>
            </w:tcBorders>
            <w:shd w:val="clear" w:color="auto" w:fill="FBCFAB"/>
            <w:vAlign w:val="center"/>
          </w:tcPr>
          <w:p w14:paraId="115D5537" w14:textId="77777777" w:rsidR="00EA1BBA" w:rsidRPr="0018436C" w:rsidRDefault="00EA1BBA" w:rsidP="008903BB">
            <w:pPr>
              <w:jc w:val="righ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€21.176.470,59</w:t>
            </w:r>
          </w:p>
        </w:tc>
        <w:tc>
          <w:tcPr>
            <w:tcW w:w="0" w:type="auto"/>
            <w:tcBorders>
              <w:top w:val="nil"/>
              <w:bottom w:val="nil"/>
            </w:tcBorders>
            <w:shd w:val="clear" w:color="auto" w:fill="FBCFAB"/>
            <w:vAlign w:val="center"/>
          </w:tcPr>
          <w:p w14:paraId="449AE93C" w14:textId="77777777" w:rsidR="00EA1BBA" w:rsidRPr="0018436C" w:rsidRDefault="00EA1BBA" w:rsidP="008903BB">
            <w:pPr>
              <w:spacing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44035F">
              <w:rPr>
                <w:sz w:val="18"/>
                <w:szCs w:val="18"/>
              </w:rPr>
              <w:t>Ενίσχυση της Ανταγωνιστικότητας των ΜΜΕ</w:t>
            </w:r>
          </w:p>
        </w:tc>
        <w:tc>
          <w:tcPr>
            <w:tcW w:w="0" w:type="auto"/>
            <w:tcBorders>
              <w:top w:val="nil"/>
              <w:bottom w:val="nil"/>
            </w:tcBorders>
            <w:shd w:val="clear" w:color="auto" w:fill="FBCFAB"/>
            <w:vAlign w:val="center"/>
          </w:tcPr>
          <w:p w14:paraId="05F27CDD" w14:textId="77777777" w:rsidR="00EA1BBA" w:rsidRPr="0018436C" w:rsidRDefault="00EA1BBA" w:rsidP="008903BB">
            <w:pPr>
              <w:jc w:val="righ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€14.000.00,00</w:t>
            </w:r>
          </w:p>
        </w:tc>
        <w:tc>
          <w:tcPr>
            <w:tcW w:w="0" w:type="auto"/>
            <w:tcBorders>
              <w:top w:val="nil"/>
              <w:bottom w:val="nil"/>
            </w:tcBorders>
            <w:shd w:val="clear" w:color="auto" w:fill="FBCFAB"/>
            <w:vAlign w:val="center"/>
          </w:tcPr>
          <w:p w14:paraId="42ACEA80" w14:textId="77777777" w:rsidR="00EA1BBA" w:rsidRPr="0018436C" w:rsidRDefault="00EA1BBA" w:rsidP="008903BB">
            <w:pPr>
              <w:jc w:val="righ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€4.365.132,00</w:t>
            </w:r>
          </w:p>
        </w:tc>
        <w:tc>
          <w:tcPr>
            <w:tcW w:w="0" w:type="auto"/>
            <w:tcBorders>
              <w:top w:val="nil"/>
              <w:bottom w:val="nil"/>
            </w:tcBorders>
            <w:shd w:val="clear" w:color="auto" w:fill="FBCFAB"/>
            <w:vAlign w:val="center"/>
          </w:tcPr>
          <w:p w14:paraId="7EACFD86" w14:textId="77777777" w:rsidR="00EA1BBA" w:rsidRPr="0018436C" w:rsidRDefault="00EA1BBA" w:rsidP="008903BB">
            <w:pPr>
              <w:jc w:val="righ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€3.783.342,00</w:t>
            </w:r>
          </w:p>
        </w:tc>
        <w:tc>
          <w:tcPr>
            <w:tcW w:w="0" w:type="auto"/>
            <w:tcBorders>
              <w:top w:val="nil"/>
              <w:bottom w:val="nil"/>
            </w:tcBorders>
            <w:shd w:val="clear" w:color="auto" w:fill="FBCFAB"/>
            <w:vAlign w:val="center"/>
          </w:tcPr>
          <w:p w14:paraId="4D86F364" w14:textId="77777777" w:rsidR="00EA1BBA" w:rsidRPr="0018436C" w:rsidRDefault="00EA1BBA" w:rsidP="008903BB">
            <w:pPr>
              <w:jc w:val="righ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€510.445,00</w:t>
            </w:r>
          </w:p>
        </w:tc>
        <w:tc>
          <w:tcPr>
            <w:tcW w:w="0" w:type="auto"/>
            <w:tcBorders>
              <w:top w:val="nil"/>
              <w:bottom w:val="nil"/>
            </w:tcBorders>
            <w:shd w:val="clear" w:color="auto" w:fill="FBCFAB"/>
            <w:vAlign w:val="center"/>
          </w:tcPr>
          <w:p w14:paraId="4D342AF4" w14:textId="77777777" w:rsidR="00EA1BBA" w:rsidRPr="0018436C" w:rsidRDefault="00EA1BBA" w:rsidP="008903BB">
            <w:pPr>
              <w:jc w:val="righ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€0,00</w:t>
            </w:r>
          </w:p>
        </w:tc>
      </w:tr>
      <w:tr w:rsidR="00EA1BBA" w14:paraId="5A4B7384" w14:textId="77777777" w:rsidTr="003F7D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nil"/>
              <w:bottom w:val="nil"/>
            </w:tcBorders>
            <w:shd w:val="clear" w:color="auto" w:fill="FBCFAB"/>
            <w:vAlign w:val="center"/>
          </w:tcPr>
          <w:p w14:paraId="49F94E84" w14:textId="77777777" w:rsidR="00EA1BBA" w:rsidRPr="0018436C" w:rsidRDefault="00EA1BBA" w:rsidP="008903BB">
            <w:pPr>
              <w:jc w:val="center"/>
              <w:rPr>
                <w:sz w:val="18"/>
                <w:szCs w:val="18"/>
              </w:rPr>
            </w:pPr>
          </w:p>
        </w:tc>
        <w:tc>
          <w:tcPr>
            <w:tcW w:w="0" w:type="auto"/>
            <w:vMerge/>
            <w:tcBorders>
              <w:top w:val="nil"/>
              <w:bottom w:val="nil"/>
            </w:tcBorders>
            <w:shd w:val="clear" w:color="auto" w:fill="FBCFAB"/>
            <w:vAlign w:val="center"/>
          </w:tcPr>
          <w:p w14:paraId="7C460ABF" w14:textId="77777777" w:rsidR="00EA1BBA" w:rsidRPr="0018436C" w:rsidRDefault="00EA1BBA" w:rsidP="008903BB">
            <w:pPr>
              <w:jc w:val="right"/>
              <w:cnfStyle w:val="000000100000" w:firstRow="0" w:lastRow="0" w:firstColumn="0" w:lastColumn="0" w:oddVBand="0" w:evenVBand="0" w:oddHBand="1" w:evenHBand="0" w:firstRowFirstColumn="0" w:firstRowLastColumn="0" w:lastRowFirstColumn="0" w:lastRowLastColumn="0"/>
              <w:rPr>
                <w:sz w:val="18"/>
                <w:szCs w:val="18"/>
              </w:rPr>
            </w:pPr>
          </w:p>
        </w:tc>
        <w:tc>
          <w:tcPr>
            <w:tcW w:w="0" w:type="auto"/>
            <w:tcBorders>
              <w:top w:val="nil"/>
              <w:bottom w:val="nil"/>
            </w:tcBorders>
            <w:shd w:val="clear" w:color="auto" w:fill="FBCFAB"/>
            <w:vAlign w:val="center"/>
          </w:tcPr>
          <w:p w14:paraId="261737B3" w14:textId="77777777" w:rsidR="00EA1BBA" w:rsidRPr="008903BB" w:rsidRDefault="00EA1BBA" w:rsidP="008903BB">
            <w:pPr>
              <w:jc w:val="center"/>
              <w:cnfStyle w:val="000000100000" w:firstRow="0" w:lastRow="0" w:firstColumn="0" w:lastColumn="0" w:oddVBand="0" w:evenVBand="0" w:oddHBand="1" w:evenHBand="0" w:firstRowFirstColumn="0" w:firstRowLastColumn="0" w:lastRowFirstColumn="0" w:lastRowLastColumn="0"/>
              <w:rPr>
                <w:b/>
                <w:sz w:val="18"/>
                <w:szCs w:val="18"/>
              </w:rPr>
            </w:pPr>
            <w:r w:rsidRPr="008903BB">
              <w:rPr>
                <w:b/>
                <w:sz w:val="18"/>
                <w:szCs w:val="18"/>
              </w:rPr>
              <w:t>3α.2</w:t>
            </w:r>
          </w:p>
        </w:tc>
        <w:tc>
          <w:tcPr>
            <w:tcW w:w="0" w:type="auto"/>
            <w:tcBorders>
              <w:top w:val="nil"/>
              <w:bottom w:val="nil"/>
            </w:tcBorders>
            <w:shd w:val="clear" w:color="auto" w:fill="FBCFAB"/>
            <w:vAlign w:val="center"/>
          </w:tcPr>
          <w:p w14:paraId="63C0A0AC" w14:textId="77777777" w:rsidR="00EA1BBA" w:rsidRPr="0018436C" w:rsidRDefault="00EA1BBA" w:rsidP="008903BB">
            <w:pPr>
              <w:jc w:val="right"/>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€18.823.529,41</w:t>
            </w:r>
          </w:p>
        </w:tc>
        <w:tc>
          <w:tcPr>
            <w:tcW w:w="0" w:type="auto"/>
            <w:tcBorders>
              <w:top w:val="nil"/>
              <w:bottom w:val="nil"/>
            </w:tcBorders>
            <w:shd w:val="clear" w:color="auto" w:fill="FBCFAB"/>
            <w:vAlign w:val="center"/>
          </w:tcPr>
          <w:p w14:paraId="6FE0CDBC" w14:textId="77777777" w:rsidR="00EA1BBA" w:rsidRPr="0018436C" w:rsidRDefault="00EA1BBA" w:rsidP="008903BB">
            <w:pPr>
              <w:spacing w:line="240" w:lineRule="auto"/>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w:t>
            </w:r>
          </w:p>
        </w:tc>
        <w:tc>
          <w:tcPr>
            <w:tcW w:w="0" w:type="auto"/>
            <w:tcBorders>
              <w:top w:val="nil"/>
              <w:bottom w:val="nil"/>
            </w:tcBorders>
            <w:shd w:val="clear" w:color="auto" w:fill="FBCFAB"/>
            <w:vAlign w:val="center"/>
          </w:tcPr>
          <w:p w14:paraId="1E418AAD" w14:textId="77777777" w:rsidR="00EA1BBA" w:rsidRPr="0018436C" w:rsidRDefault="00EA1BBA" w:rsidP="008903BB">
            <w:pPr>
              <w:jc w:val="right"/>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€0,00</w:t>
            </w:r>
          </w:p>
        </w:tc>
        <w:tc>
          <w:tcPr>
            <w:tcW w:w="0" w:type="auto"/>
            <w:tcBorders>
              <w:top w:val="nil"/>
              <w:bottom w:val="nil"/>
            </w:tcBorders>
            <w:shd w:val="clear" w:color="auto" w:fill="FBCFAB"/>
            <w:vAlign w:val="center"/>
          </w:tcPr>
          <w:p w14:paraId="5371DF8B" w14:textId="77777777" w:rsidR="00EA1BBA" w:rsidRPr="0018436C" w:rsidRDefault="00EA1BBA" w:rsidP="008903BB">
            <w:pPr>
              <w:jc w:val="right"/>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€0,00</w:t>
            </w:r>
          </w:p>
        </w:tc>
        <w:tc>
          <w:tcPr>
            <w:tcW w:w="0" w:type="auto"/>
            <w:tcBorders>
              <w:top w:val="nil"/>
              <w:bottom w:val="nil"/>
            </w:tcBorders>
            <w:shd w:val="clear" w:color="auto" w:fill="FBCFAB"/>
            <w:vAlign w:val="center"/>
          </w:tcPr>
          <w:p w14:paraId="5299C963" w14:textId="77777777" w:rsidR="00EA1BBA" w:rsidRPr="0018436C" w:rsidRDefault="00EA1BBA" w:rsidP="008903BB">
            <w:pPr>
              <w:jc w:val="right"/>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€0,00</w:t>
            </w:r>
          </w:p>
        </w:tc>
        <w:tc>
          <w:tcPr>
            <w:tcW w:w="0" w:type="auto"/>
            <w:tcBorders>
              <w:top w:val="nil"/>
              <w:bottom w:val="nil"/>
            </w:tcBorders>
            <w:shd w:val="clear" w:color="auto" w:fill="FBCFAB"/>
            <w:vAlign w:val="center"/>
          </w:tcPr>
          <w:p w14:paraId="70CFB866" w14:textId="77777777" w:rsidR="00EA1BBA" w:rsidRPr="0018436C" w:rsidRDefault="00EA1BBA" w:rsidP="008903BB">
            <w:pPr>
              <w:jc w:val="right"/>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€0,00</w:t>
            </w:r>
          </w:p>
        </w:tc>
        <w:tc>
          <w:tcPr>
            <w:tcW w:w="0" w:type="auto"/>
            <w:tcBorders>
              <w:top w:val="nil"/>
              <w:bottom w:val="nil"/>
            </w:tcBorders>
            <w:shd w:val="clear" w:color="auto" w:fill="FBCFAB"/>
            <w:vAlign w:val="center"/>
          </w:tcPr>
          <w:p w14:paraId="6BE20E4C" w14:textId="77777777" w:rsidR="00EA1BBA" w:rsidRPr="0018436C" w:rsidRDefault="00EA1BBA" w:rsidP="008903BB">
            <w:pPr>
              <w:jc w:val="right"/>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€0,00</w:t>
            </w:r>
          </w:p>
        </w:tc>
      </w:tr>
      <w:tr w:rsidR="00EA1BBA" w14:paraId="2FF088C5" w14:textId="77777777" w:rsidTr="003F7D0B">
        <w:tc>
          <w:tcPr>
            <w:cnfStyle w:val="001000000000" w:firstRow="0" w:lastRow="0" w:firstColumn="1" w:lastColumn="0" w:oddVBand="0" w:evenVBand="0" w:oddHBand="0" w:evenHBand="0" w:firstRowFirstColumn="0" w:firstRowLastColumn="0" w:lastRowFirstColumn="0" w:lastRowLastColumn="0"/>
            <w:tcW w:w="0" w:type="auto"/>
            <w:vMerge/>
            <w:tcBorders>
              <w:top w:val="nil"/>
              <w:bottom w:val="nil"/>
            </w:tcBorders>
            <w:shd w:val="clear" w:color="auto" w:fill="FBCFAB"/>
            <w:vAlign w:val="center"/>
          </w:tcPr>
          <w:p w14:paraId="1B9B7D2D" w14:textId="77777777" w:rsidR="00EA1BBA" w:rsidRPr="0018436C" w:rsidRDefault="00EA1BBA" w:rsidP="008903BB">
            <w:pPr>
              <w:jc w:val="center"/>
              <w:rPr>
                <w:sz w:val="18"/>
                <w:szCs w:val="18"/>
              </w:rPr>
            </w:pPr>
          </w:p>
        </w:tc>
        <w:tc>
          <w:tcPr>
            <w:tcW w:w="0" w:type="auto"/>
            <w:vMerge/>
            <w:tcBorders>
              <w:top w:val="nil"/>
              <w:bottom w:val="nil"/>
            </w:tcBorders>
            <w:shd w:val="clear" w:color="auto" w:fill="FBCFAB"/>
            <w:vAlign w:val="center"/>
          </w:tcPr>
          <w:p w14:paraId="371DE23E" w14:textId="77777777" w:rsidR="00EA1BBA" w:rsidRPr="0018436C" w:rsidRDefault="00EA1BBA" w:rsidP="008903BB">
            <w:pPr>
              <w:jc w:val="right"/>
              <w:cnfStyle w:val="000000000000" w:firstRow="0" w:lastRow="0" w:firstColumn="0" w:lastColumn="0" w:oddVBand="0" w:evenVBand="0" w:oddHBand="0" w:evenHBand="0" w:firstRowFirstColumn="0" w:firstRowLastColumn="0" w:lastRowFirstColumn="0" w:lastRowLastColumn="0"/>
              <w:rPr>
                <w:sz w:val="18"/>
                <w:szCs w:val="18"/>
              </w:rPr>
            </w:pPr>
          </w:p>
        </w:tc>
        <w:tc>
          <w:tcPr>
            <w:tcW w:w="0" w:type="auto"/>
            <w:vMerge w:val="restart"/>
            <w:tcBorders>
              <w:top w:val="nil"/>
              <w:bottom w:val="nil"/>
            </w:tcBorders>
            <w:shd w:val="clear" w:color="auto" w:fill="FBCFAB"/>
            <w:vAlign w:val="center"/>
          </w:tcPr>
          <w:p w14:paraId="107D3586" w14:textId="77777777" w:rsidR="00EA1BBA" w:rsidRPr="008903BB" w:rsidRDefault="00EA1BBA" w:rsidP="008903BB">
            <w:pPr>
              <w:jc w:val="center"/>
              <w:cnfStyle w:val="000000000000" w:firstRow="0" w:lastRow="0" w:firstColumn="0" w:lastColumn="0" w:oddVBand="0" w:evenVBand="0" w:oddHBand="0" w:evenHBand="0" w:firstRowFirstColumn="0" w:firstRowLastColumn="0" w:lastRowFirstColumn="0" w:lastRowLastColumn="0"/>
              <w:rPr>
                <w:b/>
                <w:sz w:val="18"/>
                <w:szCs w:val="18"/>
              </w:rPr>
            </w:pPr>
            <w:r w:rsidRPr="008903BB">
              <w:rPr>
                <w:b/>
                <w:sz w:val="18"/>
                <w:szCs w:val="18"/>
              </w:rPr>
              <w:t>3α.3</w:t>
            </w:r>
          </w:p>
        </w:tc>
        <w:tc>
          <w:tcPr>
            <w:tcW w:w="0" w:type="auto"/>
            <w:vMerge w:val="restart"/>
            <w:tcBorders>
              <w:top w:val="nil"/>
              <w:bottom w:val="nil"/>
            </w:tcBorders>
            <w:shd w:val="clear" w:color="auto" w:fill="FBCFAB"/>
            <w:vAlign w:val="center"/>
          </w:tcPr>
          <w:p w14:paraId="2E7B16B8" w14:textId="77777777" w:rsidR="00EA1BBA" w:rsidRPr="0018436C" w:rsidRDefault="00EA1BBA" w:rsidP="008903BB">
            <w:pPr>
              <w:jc w:val="righ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€32.941.176,47</w:t>
            </w:r>
          </w:p>
        </w:tc>
        <w:tc>
          <w:tcPr>
            <w:tcW w:w="0" w:type="auto"/>
            <w:tcBorders>
              <w:top w:val="nil"/>
              <w:bottom w:val="nil"/>
            </w:tcBorders>
            <w:shd w:val="clear" w:color="auto" w:fill="FBCFAB"/>
            <w:vAlign w:val="center"/>
          </w:tcPr>
          <w:p w14:paraId="43235DCC" w14:textId="77777777" w:rsidR="00EA1BBA" w:rsidRPr="0018436C" w:rsidRDefault="00EA1BBA" w:rsidP="008903BB">
            <w:pPr>
              <w:spacing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Ενίσχυσης Νεανικής Επιχειρηματικότητας</w:t>
            </w:r>
          </w:p>
        </w:tc>
        <w:tc>
          <w:tcPr>
            <w:tcW w:w="0" w:type="auto"/>
            <w:tcBorders>
              <w:top w:val="nil"/>
              <w:bottom w:val="nil"/>
            </w:tcBorders>
            <w:shd w:val="clear" w:color="auto" w:fill="FBCFAB"/>
            <w:vAlign w:val="center"/>
          </w:tcPr>
          <w:p w14:paraId="3ED2237E" w14:textId="77777777" w:rsidR="00EA1BBA" w:rsidRPr="0018436C" w:rsidRDefault="00EA1BBA" w:rsidP="008903BB">
            <w:pPr>
              <w:jc w:val="righ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€8.000.000,00</w:t>
            </w:r>
          </w:p>
        </w:tc>
        <w:tc>
          <w:tcPr>
            <w:tcW w:w="0" w:type="auto"/>
            <w:tcBorders>
              <w:top w:val="nil"/>
              <w:bottom w:val="nil"/>
            </w:tcBorders>
            <w:shd w:val="clear" w:color="auto" w:fill="FBCFAB"/>
            <w:vAlign w:val="center"/>
          </w:tcPr>
          <w:p w14:paraId="1EA85E16" w14:textId="77777777" w:rsidR="00EA1BBA" w:rsidRPr="0018436C" w:rsidRDefault="00EA1BBA" w:rsidP="008903BB">
            <w:pPr>
              <w:jc w:val="righ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€9.993.340,00</w:t>
            </w:r>
          </w:p>
        </w:tc>
        <w:tc>
          <w:tcPr>
            <w:tcW w:w="0" w:type="auto"/>
            <w:tcBorders>
              <w:top w:val="nil"/>
              <w:bottom w:val="nil"/>
            </w:tcBorders>
            <w:shd w:val="clear" w:color="auto" w:fill="FBCFAB"/>
            <w:vAlign w:val="center"/>
          </w:tcPr>
          <w:p w14:paraId="3C2E2625" w14:textId="77777777" w:rsidR="00EA1BBA" w:rsidRPr="0018436C" w:rsidRDefault="00EA1BBA" w:rsidP="008903BB">
            <w:pPr>
              <w:jc w:val="righ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€3.533.680,00</w:t>
            </w:r>
          </w:p>
        </w:tc>
        <w:tc>
          <w:tcPr>
            <w:tcW w:w="0" w:type="auto"/>
            <w:tcBorders>
              <w:top w:val="nil"/>
              <w:bottom w:val="nil"/>
            </w:tcBorders>
            <w:shd w:val="clear" w:color="auto" w:fill="FBCFAB"/>
            <w:vAlign w:val="center"/>
          </w:tcPr>
          <w:p w14:paraId="517A1D1A" w14:textId="77777777" w:rsidR="00EA1BBA" w:rsidRPr="0018436C" w:rsidRDefault="00EA1BBA" w:rsidP="008903BB">
            <w:pPr>
              <w:jc w:val="righ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€241.160,00</w:t>
            </w:r>
          </w:p>
        </w:tc>
        <w:tc>
          <w:tcPr>
            <w:tcW w:w="0" w:type="auto"/>
            <w:tcBorders>
              <w:top w:val="nil"/>
              <w:bottom w:val="nil"/>
            </w:tcBorders>
            <w:shd w:val="clear" w:color="auto" w:fill="FBCFAB"/>
            <w:vAlign w:val="center"/>
          </w:tcPr>
          <w:p w14:paraId="54BB491C" w14:textId="77777777" w:rsidR="00EA1BBA" w:rsidRPr="0018436C" w:rsidRDefault="00EA1BBA" w:rsidP="008903BB">
            <w:pPr>
              <w:jc w:val="righ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€0,00</w:t>
            </w:r>
          </w:p>
        </w:tc>
      </w:tr>
      <w:tr w:rsidR="003F7D0B" w14:paraId="6F0B5AC1" w14:textId="77777777" w:rsidTr="003F7D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nil"/>
              <w:bottom w:val="nil"/>
            </w:tcBorders>
            <w:shd w:val="clear" w:color="auto" w:fill="FBCFAB"/>
            <w:vAlign w:val="center"/>
          </w:tcPr>
          <w:p w14:paraId="39BBBFFD" w14:textId="77777777" w:rsidR="00EA1BBA" w:rsidRPr="0018436C" w:rsidRDefault="00EA1BBA" w:rsidP="008903BB">
            <w:pPr>
              <w:jc w:val="center"/>
              <w:rPr>
                <w:sz w:val="18"/>
                <w:szCs w:val="18"/>
              </w:rPr>
            </w:pPr>
          </w:p>
        </w:tc>
        <w:tc>
          <w:tcPr>
            <w:tcW w:w="0" w:type="auto"/>
            <w:vMerge/>
            <w:tcBorders>
              <w:top w:val="nil"/>
              <w:bottom w:val="nil"/>
            </w:tcBorders>
            <w:shd w:val="clear" w:color="auto" w:fill="FBCFAB"/>
            <w:vAlign w:val="center"/>
          </w:tcPr>
          <w:p w14:paraId="72C11F41" w14:textId="77777777" w:rsidR="00EA1BBA" w:rsidRDefault="00EA1BBA" w:rsidP="008903BB">
            <w:pPr>
              <w:jc w:val="right"/>
              <w:cnfStyle w:val="000000100000" w:firstRow="0" w:lastRow="0" w:firstColumn="0" w:lastColumn="0" w:oddVBand="0" w:evenVBand="0" w:oddHBand="1" w:evenHBand="0" w:firstRowFirstColumn="0" w:firstRowLastColumn="0" w:lastRowFirstColumn="0" w:lastRowLastColumn="0"/>
              <w:rPr>
                <w:sz w:val="18"/>
                <w:szCs w:val="18"/>
              </w:rPr>
            </w:pPr>
          </w:p>
        </w:tc>
        <w:tc>
          <w:tcPr>
            <w:tcW w:w="0" w:type="auto"/>
            <w:vMerge/>
            <w:tcBorders>
              <w:top w:val="nil"/>
              <w:bottom w:val="nil"/>
            </w:tcBorders>
            <w:shd w:val="clear" w:color="auto" w:fill="FBCFAB"/>
            <w:vAlign w:val="center"/>
          </w:tcPr>
          <w:p w14:paraId="75D8F25A" w14:textId="77777777" w:rsidR="00EA1BBA" w:rsidRPr="008903BB" w:rsidRDefault="00EA1BBA" w:rsidP="008903BB">
            <w:pPr>
              <w:jc w:val="center"/>
              <w:cnfStyle w:val="000000100000" w:firstRow="0" w:lastRow="0" w:firstColumn="0" w:lastColumn="0" w:oddVBand="0" w:evenVBand="0" w:oddHBand="1" w:evenHBand="0" w:firstRowFirstColumn="0" w:firstRowLastColumn="0" w:lastRowFirstColumn="0" w:lastRowLastColumn="0"/>
              <w:rPr>
                <w:b/>
                <w:sz w:val="18"/>
                <w:szCs w:val="18"/>
              </w:rPr>
            </w:pPr>
          </w:p>
        </w:tc>
        <w:tc>
          <w:tcPr>
            <w:tcW w:w="0" w:type="auto"/>
            <w:vMerge/>
            <w:tcBorders>
              <w:top w:val="nil"/>
              <w:bottom w:val="nil"/>
            </w:tcBorders>
            <w:shd w:val="clear" w:color="auto" w:fill="FBCFAB"/>
            <w:vAlign w:val="center"/>
          </w:tcPr>
          <w:p w14:paraId="1ED65CB6" w14:textId="77777777" w:rsidR="00EA1BBA" w:rsidRDefault="00EA1BBA" w:rsidP="008903BB">
            <w:pPr>
              <w:jc w:val="right"/>
              <w:cnfStyle w:val="000000100000" w:firstRow="0" w:lastRow="0" w:firstColumn="0" w:lastColumn="0" w:oddVBand="0" w:evenVBand="0" w:oddHBand="1" w:evenHBand="0" w:firstRowFirstColumn="0" w:firstRowLastColumn="0" w:lastRowFirstColumn="0" w:lastRowLastColumn="0"/>
              <w:rPr>
                <w:sz w:val="18"/>
                <w:szCs w:val="18"/>
              </w:rPr>
            </w:pPr>
          </w:p>
        </w:tc>
        <w:tc>
          <w:tcPr>
            <w:tcW w:w="0" w:type="auto"/>
            <w:tcBorders>
              <w:top w:val="nil"/>
              <w:bottom w:val="nil"/>
            </w:tcBorders>
            <w:shd w:val="clear" w:color="auto" w:fill="FBCFAB"/>
            <w:vAlign w:val="center"/>
          </w:tcPr>
          <w:p w14:paraId="20AF68E4" w14:textId="77777777" w:rsidR="00EA1BBA" w:rsidRPr="0018436C" w:rsidRDefault="00EA1BBA" w:rsidP="008903BB">
            <w:pPr>
              <w:spacing w:line="240" w:lineRule="auto"/>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Ενίσχυσης Γυναικείας Επιχειρηματικότητας</w:t>
            </w:r>
          </w:p>
        </w:tc>
        <w:tc>
          <w:tcPr>
            <w:tcW w:w="0" w:type="auto"/>
            <w:tcBorders>
              <w:top w:val="nil"/>
              <w:bottom w:val="nil"/>
            </w:tcBorders>
            <w:shd w:val="clear" w:color="auto" w:fill="FBCFAB"/>
            <w:vAlign w:val="center"/>
          </w:tcPr>
          <w:p w14:paraId="0457C434" w14:textId="77777777" w:rsidR="00EA1BBA" w:rsidRPr="0018436C" w:rsidRDefault="00EA1BBA" w:rsidP="008903BB">
            <w:pPr>
              <w:jc w:val="right"/>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€3.000.000,00</w:t>
            </w:r>
          </w:p>
        </w:tc>
        <w:tc>
          <w:tcPr>
            <w:tcW w:w="0" w:type="auto"/>
            <w:tcBorders>
              <w:top w:val="nil"/>
              <w:bottom w:val="nil"/>
            </w:tcBorders>
            <w:shd w:val="clear" w:color="auto" w:fill="FBCFAB"/>
            <w:vAlign w:val="center"/>
          </w:tcPr>
          <w:p w14:paraId="360EBC68" w14:textId="77777777" w:rsidR="00EA1BBA" w:rsidRPr="0018436C" w:rsidRDefault="00EA1BBA" w:rsidP="008903BB">
            <w:pPr>
              <w:jc w:val="right"/>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3.769.141,00</w:t>
            </w:r>
          </w:p>
        </w:tc>
        <w:tc>
          <w:tcPr>
            <w:tcW w:w="0" w:type="auto"/>
            <w:tcBorders>
              <w:top w:val="nil"/>
              <w:bottom w:val="nil"/>
            </w:tcBorders>
            <w:shd w:val="clear" w:color="auto" w:fill="FBCFAB"/>
            <w:vAlign w:val="center"/>
          </w:tcPr>
          <w:p w14:paraId="6E5EC07D" w14:textId="77777777" w:rsidR="00EA1BBA" w:rsidRPr="0018436C" w:rsidRDefault="00EA1BBA" w:rsidP="008903BB">
            <w:pPr>
              <w:jc w:val="right"/>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1.463.862,00</w:t>
            </w:r>
          </w:p>
        </w:tc>
        <w:tc>
          <w:tcPr>
            <w:tcW w:w="0" w:type="auto"/>
            <w:tcBorders>
              <w:top w:val="nil"/>
              <w:bottom w:val="nil"/>
            </w:tcBorders>
            <w:shd w:val="clear" w:color="auto" w:fill="FBCFAB"/>
            <w:vAlign w:val="center"/>
          </w:tcPr>
          <w:p w14:paraId="440B6C07" w14:textId="77777777" w:rsidR="00EA1BBA" w:rsidRPr="0018436C" w:rsidRDefault="00EA1BBA" w:rsidP="008903BB">
            <w:pPr>
              <w:jc w:val="right"/>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€179.802,00</w:t>
            </w:r>
          </w:p>
        </w:tc>
        <w:tc>
          <w:tcPr>
            <w:tcW w:w="0" w:type="auto"/>
            <w:tcBorders>
              <w:top w:val="nil"/>
              <w:bottom w:val="nil"/>
            </w:tcBorders>
            <w:shd w:val="clear" w:color="auto" w:fill="FBCFAB"/>
            <w:vAlign w:val="center"/>
          </w:tcPr>
          <w:p w14:paraId="053C22B0" w14:textId="77777777" w:rsidR="00EA1BBA" w:rsidRPr="0018436C" w:rsidRDefault="00EA1BBA" w:rsidP="008903BB">
            <w:pPr>
              <w:jc w:val="right"/>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€0,00</w:t>
            </w:r>
          </w:p>
        </w:tc>
      </w:tr>
      <w:tr w:rsidR="00EA1BBA" w14:paraId="46AAE79C" w14:textId="77777777" w:rsidTr="004441C8">
        <w:tc>
          <w:tcPr>
            <w:cnfStyle w:val="001000000000" w:firstRow="0" w:lastRow="0" w:firstColumn="1" w:lastColumn="0" w:oddVBand="0" w:evenVBand="0" w:oddHBand="0" w:evenHBand="0" w:firstRowFirstColumn="0" w:firstRowLastColumn="0" w:lastRowFirstColumn="0" w:lastRowLastColumn="0"/>
            <w:tcW w:w="0" w:type="auto"/>
            <w:tcBorders>
              <w:top w:val="nil"/>
              <w:bottom w:val="nil"/>
            </w:tcBorders>
            <w:shd w:val="clear" w:color="auto" w:fill="auto"/>
            <w:vAlign w:val="center"/>
          </w:tcPr>
          <w:p w14:paraId="21A58D62" w14:textId="77777777" w:rsidR="00EA1BBA" w:rsidRPr="0018436C" w:rsidRDefault="00EA1BBA" w:rsidP="008903BB">
            <w:pPr>
              <w:jc w:val="center"/>
              <w:rPr>
                <w:sz w:val="18"/>
                <w:szCs w:val="18"/>
              </w:rPr>
            </w:pPr>
            <w:r w:rsidRPr="0018436C">
              <w:rPr>
                <w:sz w:val="18"/>
                <w:szCs w:val="18"/>
              </w:rPr>
              <w:t>4β</w:t>
            </w:r>
          </w:p>
        </w:tc>
        <w:tc>
          <w:tcPr>
            <w:tcW w:w="0" w:type="auto"/>
            <w:tcBorders>
              <w:top w:val="nil"/>
              <w:bottom w:val="nil"/>
            </w:tcBorders>
            <w:shd w:val="clear" w:color="auto" w:fill="auto"/>
            <w:vAlign w:val="center"/>
          </w:tcPr>
          <w:p w14:paraId="672DB866" w14:textId="77777777" w:rsidR="00EA1BBA" w:rsidRPr="0018436C" w:rsidRDefault="00EA1BBA" w:rsidP="008903BB">
            <w:pPr>
              <w:jc w:val="righ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€15.294.117,65</w:t>
            </w:r>
          </w:p>
        </w:tc>
        <w:tc>
          <w:tcPr>
            <w:tcW w:w="0" w:type="auto"/>
            <w:tcBorders>
              <w:top w:val="nil"/>
              <w:bottom w:val="nil"/>
            </w:tcBorders>
            <w:shd w:val="clear" w:color="auto" w:fill="auto"/>
            <w:vAlign w:val="center"/>
          </w:tcPr>
          <w:p w14:paraId="60080C0D" w14:textId="77777777" w:rsidR="00EA1BBA" w:rsidRPr="008903BB" w:rsidRDefault="00EA1BBA" w:rsidP="008903BB">
            <w:pPr>
              <w:jc w:val="center"/>
              <w:cnfStyle w:val="000000000000" w:firstRow="0" w:lastRow="0" w:firstColumn="0" w:lastColumn="0" w:oddVBand="0" w:evenVBand="0" w:oddHBand="0" w:evenHBand="0" w:firstRowFirstColumn="0" w:firstRowLastColumn="0" w:lastRowFirstColumn="0" w:lastRowLastColumn="0"/>
              <w:rPr>
                <w:b/>
                <w:sz w:val="18"/>
                <w:szCs w:val="18"/>
              </w:rPr>
            </w:pPr>
            <w:r w:rsidRPr="008903BB">
              <w:rPr>
                <w:b/>
                <w:sz w:val="18"/>
                <w:szCs w:val="18"/>
              </w:rPr>
              <w:t>4β.1</w:t>
            </w:r>
          </w:p>
        </w:tc>
        <w:tc>
          <w:tcPr>
            <w:tcW w:w="0" w:type="auto"/>
            <w:tcBorders>
              <w:top w:val="nil"/>
              <w:bottom w:val="nil"/>
            </w:tcBorders>
            <w:shd w:val="clear" w:color="auto" w:fill="auto"/>
            <w:vAlign w:val="center"/>
          </w:tcPr>
          <w:p w14:paraId="2FC33740" w14:textId="77777777" w:rsidR="00EA1BBA" w:rsidRPr="0018436C" w:rsidRDefault="00EA1BBA" w:rsidP="008903BB">
            <w:pPr>
              <w:jc w:val="righ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€15.294.117,65</w:t>
            </w:r>
          </w:p>
        </w:tc>
        <w:tc>
          <w:tcPr>
            <w:tcW w:w="0" w:type="auto"/>
            <w:tcBorders>
              <w:top w:val="nil"/>
              <w:bottom w:val="nil"/>
            </w:tcBorders>
            <w:shd w:val="clear" w:color="auto" w:fill="auto"/>
            <w:vAlign w:val="center"/>
          </w:tcPr>
          <w:p w14:paraId="6F2B54A2" w14:textId="77777777" w:rsidR="00EA1BBA" w:rsidRPr="0018436C" w:rsidRDefault="00EA1BBA" w:rsidP="008903BB">
            <w:pPr>
              <w:spacing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44035F">
              <w:rPr>
                <w:sz w:val="18"/>
                <w:szCs w:val="18"/>
              </w:rPr>
              <w:t>Εξοικονομώ – Αναβαθμίζω στις Επιχειρήσεις</w:t>
            </w:r>
          </w:p>
        </w:tc>
        <w:tc>
          <w:tcPr>
            <w:tcW w:w="0" w:type="auto"/>
            <w:tcBorders>
              <w:top w:val="nil"/>
              <w:bottom w:val="nil"/>
            </w:tcBorders>
            <w:shd w:val="clear" w:color="auto" w:fill="auto"/>
            <w:vAlign w:val="center"/>
          </w:tcPr>
          <w:p w14:paraId="6C5AC881" w14:textId="77777777" w:rsidR="00EA1BBA" w:rsidRPr="0018436C" w:rsidRDefault="00EA1BBA" w:rsidP="008903BB">
            <w:pPr>
              <w:jc w:val="righ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€8.7000.00,00</w:t>
            </w:r>
          </w:p>
        </w:tc>
        <w:tc>
          <w:tcPr>
            <w:tcW w:w="0" w:type="auto"/>
            <w:tcBorders>
              <w:top w:val="nil"/>
              <w:bottom w:val="nil"/>
            </w:tcBorders>
            <w:shd w:val="clear" w:color="auto" w:fill="auto"/>
            <w:vAlign w:val="center"/>
          </w:tcPr>
          <w:p w14:paraId="71CAEE3A" w14:textId="77777777" w:rsidR="00EA1BBA" w:rsidRPr="0018436C" w:rsidRDefault="00EA1BBA" w:rsidP="008903BB">
            <w:pPr>
              <w:jc w:val="righ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€4.860.000,00</w:t>
            </w:r>
          </w:p>
        </w:tc>
        <w:tc>
          <w:tcPr>
            <w:tcW w:w="0" w:type="auto"/>
            <w:tcBorders>
              <w:top w:val="nil"/>
              <w:bottom w:val="nil"/>
            </w:tcBorders>
            <w:shd w:val="clear" w:color="auto" w:fill="auto"/>
            <w:vAlign w:val="center"/>
          </w:tcPr>
          <w:p w14:paraId="11222088" w14:textId="77777777" w:rsidR="00EA1BBA" w:rsidRPr="0018436C" w:rsidRDefault="00EA1BBA" w:rsidP="008903BB">
            <w:pPr>
              <w:jc w:val="righ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€3.963.449,00</w:t>
            </w:r>
          </w:p>
        </w:tc>
        <w:tc>
          <w:tcPr>
            <w:tcW w:w="0" w:type="auto"/>
            <w:tcBorders>
              <w:top w:val="nil"/>
              <w:bottom w:val="nil"/>
            </w:tcBorders>
            <w:shd w:val="clear" w:color="auto" w:fill="auto"/>
            <w:vAlign w:val="center"/>
          </w:tcPr>
          <w:p w14:paraId="6546C5D0" w14:textId="77777777" w:rsidR="00EA1BBA" w:rsidRPr="0018436C" w:rsidRDefault="00EA1BBA" w:rsidP="008903BB">
            <w:pPr>
              <w:jc w:val="righ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€713.261,00</w:t>
            </w:r>
          </w:p>
        </w:tc>
        <w:tc>
          <w:tcPr>
            <w:tcW w:w="0" w:type="auto"/>
            <w:tcBorders>
              <w:top w:val="nil"/>
              <w:bottom w:val="nil"/>
            </w:tcBorders>
            <w:shd w:val="clear" w:color="auto" w:fill="auto"/>
            <w:vAlign w:val="center"/>
          </w:tcPr>
          <w:p w14:paraId="671FB68B" w14:textId="77777777" w:rsidR="00EA1BBA" w:rsidRPr="0018436C" w:rsidRDefault="00EA1BBA" w:rsidP="008903BB">
            <w:pPr>
              <w:jc w:val="righ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€383.919,00</w:t>
            </w:r>
          </w:p>
        </w:tc>
      </w:tr>
      <w:tr w:rsidR="00EA1BBA" w14:paraId="1965FD45" w14:textId="77777777" w:rsidTr="004441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nil"/>
              <w:bottom w:val="single" w:sz="8" w:space="0" w:color="974806" w:themeColor="accent5"/>
            </w:tcBorders>
            <w:shd w:val="clear" w:color="auto" w:fill="FBCFAB"/>
            <w:vAlign w:val="center"/>
          </w:tcPr>
          <w:p w14:paraId="258421D7" w14:textId="77777777" w:rsidR="00EA1BBA" w:rsidRPr="0018436C" w:rsidRDefault="00EA1BBA" w:rsidP="008903BB">
            <w:pPr>
              <w:jc w:val="center"/>
              <w:rPr>
                <w:sz w:val="18"/>
                <w:szCs w:val="18"/>
              </w:rPr>
            </w:pPr>
            <w:r>
              <w:rPr>
                <w:sz w:val="18"/>
                <w:szCs w:val="18"/>
              </w:rPr>
              <w:t>Σύν.</w:t>
            </w:r>
          </w:p>
        </w:tc>
        <w:tc>
          <w:tcPr>
            <w:tcW w:w="0" w:type="auto"/>
            <w:tcBorders>
              <w:top w:val="nil"/>
              <w:bottom w:val="single" w:sz="8" w:space="0" w:color="974806" w:themeColor="accent5"/>
            </w:tcBorders>
            <w:shd w:val="clear" w:color="auto" w:fill="FBCFAB"/>
            <w:vAlign w:val="center"/>
          </w:tcPr>
          <w:p w14:paraId="59130A99" w14:textId="77777777" w:rsidR="00EA1BBA" w:rsidRPr="008903BB" w:rsidRDefault="00EA1BBA" w:rsidP="008903BB">
            <w:pPr>
              <w:jc w:val="right"/>
              <w:cnfStyle w:val="000000100000" w:firstRow="0" w:lastRow="0" w:firstColumn="0" w:lastColumn="0" w:oddVBand="0" w:evenVBand="0" w:oddHBand="1" w:evenHBand="0" w:firstRowFirstColumn="0" w:firstRowLastColumn="0" w:lastRowFirstColumn="0" w:lastRowLastColumn="0"/>
              <w:rPr>
                <w:b/>
                <w:sz w:val="18"/>
                <w:szCs w:val="18"/>
              </w:rPr>
            </w:pPr>
            <w:r w:rsidRPr="008903BB">
              <w:rPr>
                <w:b/>
                <w:sz w:val="18"/>
                <w:szCs w:val="18"/>
              </w:rPr>
              <w:t>€170.588.235,59</w:t>
            </w:r>
          </w:p>
        </w:tc>
        <w:tc>
          <w:tcPr>
            <w:tcW w:w="0" w:type="auto"/>
            <w:tcBorders>
              <w:top w:val="nil"/>
              <w:bottom w:val="single" w:sz="8" w:space="0" w:color="974806" w:themeColor="accent5"/>
            </w:tcBorders>
            <w:shd w:val="clear" w:color="auto" w:fill="FBCFAB"/>
            <w:vAlign w:val="center"/>
          </w:tcPr>
          <w:p w14:paraId="4A8A7316" w14:textId="77777777" w:rsidR="00EA1BBA" w:rsidRPr="008903BB" w:rsidRDefault="00EA1BBA" w:rsidP="008903BB">
            <w:pPr>
              <w:jc w:val="center"/>
              <w:cnfStyle w:val="000000100000" w:firstRow="0" w:lastRow="0" w:firstColumn="0" w:lastColumn="0" w:oddVBand="0" w:evenVBand="0" w:oddHBand="1" w:evenHBand="0" w:firstRowFirstColumn="0" w:firstRowLastColumn="0" w:lastRowFirstColumn="0" w:lastRowLastColumn="0"/>
              <w:rPr>
                <w:b/>
                <w:sz w:val="18"/>
                <w:szCs w:val="18"/>
              </w:rPr>
            </w:pPr>
          </w:p>
        </w:tc>
        <w:tc>
          <w:tcPr>
            <w:tcW w:w="0" w:type="auto"/>
            <w:tcBorders>
              <w:top w:val="nil"/>
              <w:bottom w:val="single" w:sz="8" w:space="0" w:color="974806" w:themeColor="accent5"/>
            </w:tcBorders>
            <w:shd w:val="clear" w:color="auto" w:fill="FBCFAB"/>
          </w:tcPr>
          <w:p w14:paraId="3C6DF539" w14:textId="77777777" w:rsidR="00EA1BBA" w:rsidRPr="008903BB" w:rsidRDefault="00EA1BBA" w:rsidP="001018C0">
            <w:pPr>
              <w:jc w:val="right"/>
              <w:cnfStyle w:val="000000100000" w:firstRow="0" w:lastRow="0" w:firstColumn="0" w:lastColumn="0" w:oddVBand="0" w:evenVBand="0" w:oddHBand="1" w:evenHBand="0" w:firstRowFirstColumn="0" w:firstRowLastColumn="0" w:lastRowFirstColumn="0" w:lastRowLastColumn="0"/>
              <w:rPr>
                <w:b/>
                <w:sz w:val="18"/>
                <w:szCs w:val="18"/>
              </w:rPr>
            </w:pPr>
            <w:r w:rsidRPr="008903BB">
              <w:rPr>
                <w:b/>
                <w:sz w:val="18"/>
                <w:szCs w:val="18"/>
              </w:rPr>
              <w:t>€170.588.235,59</w:t>
            </w:r>
          </w:p>
        </w:tc>
        <w:tc>
          <w:tcPr>
            <w:tcW w:w="0" w:type="auto"/>
            <w:tcBorders>
              <w:top w:val="nil"/>
              <w:bottom w:val="single" w:sz="8" w:space="0" w:color="974806" w:themeColor="accent5"/>
            </w:tcBorders>
            <w:shd w:val="clear" w:color="auto" w:fill="FBCFAB"/>
          </w:tcPr>
          <w:p w14:paraId="61656A91" w14:textId="77777777" w:rsidR="00EA1BBA" w:rsidRPr="008903BB" w:rsidRDefault="00EA1BBA" w:rsidP="0044035F">
            <w:pPr>
              <w:spacing w:line="240" w:lineRule="auto"/>
              <w:jc w:val="center"/>
              <w:cnfStyle w:val="000000100000" w:firstRow="0" w:lastRow="0" w:firstColumn="0" w:lastColumn="0" w:oddVBand="0" w:evenVBand="0" w:oddHBand="1" w:evenHBand="0" w:firstRowFirstColumn="0" w:firstRowLastColumn="0" w:lastRowFirstColumn="0" w:lastRowLastColumn="0"/>
              <w:rPr>
                <w:b/>
                <w:sz w:val="18"/>
                <w:szCs w:val="18"/>
              </w:rPr>
            </w:pPr>
          </w:p>
        </w:tc>
        <w:tc>
          <w:tcPr>
            <w:tcW w:w="0" w:type="auto"/>
            <w:tcBorders>
              <w:top w:val="nil"/>
              <w:bottom w:val="single" w:sz="8" w:space="0" w:color="974806" w:themeColor="accent5"/>
            </w:tcBorders>
            <w:shd w:val="clear" w:color="auto" w:fill="FBCFAB"/>
            <w:vAlign w:val="center"/>
          </w:tcPr>
          <w:p w14:paraId="0AB614DF" w14:textId="77777777" w:rsidR="00EA1BBA" w:rsidRPr="008903BB" w:rsidRDefault="00EA1BBA" w:rsidP="00DC0FAB">
            <w:pPr>
              <w:jc w:val="right"/>
              <w:cnfStyle w:val="000000100000" w:firstRow="0" w:lastRow="0" w:firstColumn="0" w:lastColumn="0" w:oddVBand="0" w:evenVBand="0" w:oddHBand="1" w:evenHBand="0" w:firstRowFirstColumn="0" w:firstRowLastColumn="0" w:lastRowFirstColumn="0" w:lastRowLastColumn="0"/>
              <w:rPr>
                <w:b/>
                <w:sz w:val="18"/>
                <w:szCs w:val="18"/>
              </w:rPr>
            </w:pPr>
            <w:r w:rsidRPr="008903BB">
              <w:rPr>
                <w:b/>
                <w:sz w:val="18"/>
                <w:szCs w:val="18"/>
              </w:rPr>
              <w:t>€</w:t>
            </w:r>
            <w:r w:rsidRPr="00DC0FAB">
              <w:rPr>
                <w:b/>
                <w:sz w:val="18"/>
                <w:szCs w:val="18"/>
              </w:rPr>
              <w:t>88.</w:t>
            </w:r>
            <w:r>
              <w:rPr>
                <w:b/>
                <w:sz w:val="18"/>
                <w:szCs w:val="18"/>
                <w:lang w:val="en-US"/>
              </w:rPr>
              <w:t>380</w:t>
            </w:r>
            <w:r w:rsidRPr="008903BB">
              <w:rPr>
                <w:b/>
                <w:sz w:val="18"/>
                <w:szCs w:val="18"/>
              </w:rPr>
              <w:t>.000,00</w:t>
            </w:r>
          </w:p>
        </w:tc>
        <w:tc>
          <w:tcPr>
            <w:tcW w:w="0" w:type="auto"/>
            <w:tcBorders>
              <w:top w:val="nil"/>
              <w:bottom w:val="single" w:sz="8" w:space="0" w:color="974806" w:themeColor="accent5"/>
            </w:tcBorders>
            <w:shd w:val="clear" w:color="auto" w:fill="FBCFAB"/>
            <w:vAlign w:val="center"/>
          </w:tcPr>
          <w:p w14:paraId="064B5A79" w14:textId="77777777" w:rsidR="00EA1BBA" w:rsidRPr="008903BB" w:rsidRDefault="00EA1BBA" w:rsidP="008903BB">
            <w:pPr>
              <w:jc w:val="right"/>
              <w:cnfStyle w:val="000000100000" w:firstRow="0" w:lastRow="0" w:firstColumn="0" w:lastColumn="0" w:oddVBand="0" w:evenVBand="0" w:oddHBand="1" w:evenHBand="0" w:firstRowFirstColumn="0" w:firstRowLastColumn="0" w:lastRowFirstColumn="0" w:lastRowLastColumn="0"/>
              <w:rPr>
                <w:b/>
                <w:sz w:val="18"/>
                <w:szCs w:val="18"/>
              </w:rPr>
            </w:pPr>
            <w:r w:rsidRPr="008903BB">
              <w:rPr>
                <w:b/>
                <w:sz w:val="18"/>
                <w:szCs w:val="18"/>
              </w:rPr>
              <w:t>€22.987.613,00</w:t>
            </w:r>
          </w:p>
        </w:tc>
        <w:tc>
          <w:tcPr>
            <w:tcW w:w="0" w:type="auto"/>
            <w:tcBorders>
              <w:top w:val="nil"/>
              <w:bottom w:val="single" w:sz="8" w:space="0" w:color="974806" w:themeColor="accent5"/>
            </w:tcBorders>
            <w:shd w:val="clear" w:color="auto" w:fill="FBCFAB"/>
            <w:vAlign w:val="center"/>
          </w:tcPr>
          <w:p w14:paraId="13DA94EC" w14:textId="77777777" w:rsidR="00EA1BBA" w:rsidRPr="008903BB" w:rsidRDefault="00EA1BBA" w:rsidP="008903BB">
            <w:pPr>
              <w:jc w:val="right"/>
              <w:cnfStyle w:val="000000100000" w:firstRow="0" w:lastRow="0" w:firstColumn="0" w:lastColumn="0" w:oddVBand="0" w:evenVBand="0" w:oddHBand="1" w:evenHBand="0" w:firstRowFirstColumn="0" w:firstRowLastColumn="0" w:lastRowFirstColumn="0" w:lastRowLastColumn="0"/>
              <w:rPr>
                <w:b/>
                <w:sz w:val="18"/>
                <w:szCs w:val="18"/>
              </w:rPr>
            </w:pPr>
            <w:r w:rsidRPr="008903BB">
              <w:rPr>
                <w:b/>
                <w:sz w:val="18"/>
                <w:szCs w:val="18"/>
              </w:rPr>
              <w:t>€12.744.333,00</w:t>
            </w:r>
          </w:p>
        </w:tc>
        <w:tc>
          <w:tcPr>
            <w:tcW w:w="0" w:type="auto"/>
            <w:tcBorders>
              <w:top w:val="nil"/>
              <w:bottom w:val="single" w:sz="8" w:space="0" w:color="974806" w:themeColor="accent5"/>
            </w:tcBorders>
            <w:shd w:val="clear" w:color="auto" w:fill="FBCFAB"/>
            <w:vAlign w:val="center"/>
          </w:tcPr>
          <w:p w14:paraId="438FE7B8" w14:textId="77777777" w:rsidR="00EA1BBA" w:rsidRPr="008903BB" w:rsidRDefault="00EA1BBA" w:rsidP="008903BB">
            <w:pPr>
              <w:jc w:val="right"/>
              <w:cnfStyle w:val="000000100000" w:firstRow="0" w:lastRow="0" w:firstColumn="0" w:lastColumn="0" w:oddVBand="0" w:evenVBand="0" w:oddHBand="1" w:evenHBand="0" w:firstRowFirstColumn="0" w:firstRowLastColumn="0" w:lastRowFirstColumn="0" w:lastRowLastColumn="0"/>
              <w:rPr>
                <w:b/>
                <w:sz w:val="18"/>
                <w:szCs w:val="18"/>
              </w:rPr>
            </w:pPr>
            <w:r w:rsidRPr="008903BB">
              <w:rPr>
                <w:b/>
                <w:sz w:val="18"/>
                <w:szCs w:val="18"/>
              </w:rPr>
              <w:t>€1.644.668,00</w:t>
            </w:r>
          </w:p>
        </w:tc>
        <w:tc>
          <w:tcPr>
            <w:tcW w:w="0" w:type="auto"/>
            <w:tcBorders>
              <w:top w:val="nil"/>
              <w:bottom w:val="single" w:sz="8" w:space="0" w:color="974806" w:themeColor="accent5"/>
            </w:tcBorders>
            <w:shd w:val="clear" w:color="auto" w:fill="FBCFAB"/>
            <w:vAlign w:val="center"/>
          </w:tcPr>
          <w:p w14:paraId="02B94A59" w14:textId="77777777" w:rsidR="00EA1BBA" w:rsidRPr="008903BB" w:rsidRDefault="00EA1BBA" w:rsidP="008903BB">
            <w:pPr>
              <w:jc w:val="right"/>
              <w:cnfStyle w:val="000000100000" w:firstRow="0" w:lastRow="0" w:firstColumn="0" w:lastColumn="0" w:oddVBand="0" w:evenVBand="0" w:oddHBand="1" w:evenHBand="0" w:firstRowFirstColumn="0" w:firstRowLastColumn="0" w:lastRowFirstColumn="0" w:lastRowLastColumn="0"/>
              <w:rPr>
                <w:b/>
                <w:sz w:val="18"/>
                <w:szCs w:val="18"/>
              </w:rPr>
            </w:pPr>
            <w:r w:rsidRPr="008903BB">
              <w:rPr>
                <w:b/>
                <w:sz w:val="18"/>
                <w:szCs w:val="18"/>
              </w:rPr>
              <w:t>€383.919,00</w:t>
            </w:r>
          </w:p>
        </w:tc>
      </w:tr>
    </w:tbl>
    <w:p w14:paraId="78B1F7BD" w14:textId="77777777" w:rsidR="005400E7" w:rsidRPr="003F1BE3" w:rsidRDefault="005400E7" w:rsidP="00456F45">
      <w:pPr>
        <w:rPr>
          <w:sz w:val="6"/>
          <w:szCs w:val="6"/>
        </w:rPr>
        <w:sectPr w:rsidR="005400E7" w:rsidRPr="003F1BE3" w:rsidSect="005400E7">
          <w:headerReference w:type="default" r:id="rId55"/>
          <w:footerReference w:type="default" r:id="rId56"/>
          <w:pgSz w:w="16838" w:h="11906" w:orient="landscape"/>
          <w:pgMar w:top="1418" w:right="1440" w:bottom="1797" w:left="1440" w:header="720" w:footer="720" w:gutter="0"/>
          <w:cols w:space="720"/>
          <w:docGrid w:linePitch="360"/>
        </w:sectPr>
      </w:pPr>
    </w:p>
    <w:p w14:paraId="5E79FCED" w14:textId="1FBFC6BF" w:rsidR="0007399E" w:rsidRDefault="008921DD" w:rsidP="005140D0">
      <w:pPr>
        <w:pStyle w:val="a0"/>
        <w:ind w:left="1276" w:hanging="1366"/>
      </w:pPr>
      <w:r>
        <w:lastRenderedPageBreak/>
        <w:t xml:space="preserve">Διάγραμμα </w:t>
      </w:r>
      <w:fldSimple w:instr=" SEQ Διαγραμμα \* ARABIC ">
        <w:r w:rsidR="003F62EF">
          <w:rPr>
            <w:noProof/>
          </w:rPr>
          <w:t>14</w:t>
        </w:r>
      </w:fldSimple>
      <w:r w:rsidR="00065F81">
        <w:t xml:space="preserve">: </w:t>
      </w:r>
      <w:r w:rsidR="00965EA8">
        <w:t>Πορεία Χρηματοοικονομικής Υλοποίησης</w:t>
      </w:r>
      <w:r w:rsidR="00065F81">
        <w:t xml:space="preserve"> ανά Ε.Π. και Ε.Σ. του Α.Π.1</w:t>
      </w:r>
      <w:r w:rsidR="00965EA8">
        <w:t xml:space="preserve"> </w:t>
      </w:r>
      <w:r w:rsidR="003F7D0B">
        <w:t xml:space="preserve">που έχουν ενταγμένα έργα </w:t>
      </w:r>
      <w:r w:rsidR="00965EA8" w:rsidRPr="00965EA8">
        <w:t xml:space="preserve">(% επί της </w:t>
      </w:r>
      <w:r w:rsidR="00EA1BBA">
        <w:t xml:space="preserve">ενδεικτικής </w:t>
      </w:r>
      <w:r w:rsidR="00965EA8" w:rsidRPr="00965EA8">
        <w:t xml:space="preserve">Δ.Δ. </w:t>
      </w:r>
      <w:r w:rsidR="00965EA8">
        <w:t xml:space="preserve">της Ε.Π. </w:t>
      </w:r>
      <w:r w:rsidR="00965EA8" w:rsidRPr="00121138">
        <w:rPr>
          <w:highlight w:val="yellow"/>
        </w:rPr>
        <w:t>και του Ε.Σ.)</w:t>
      </w:r>
    </w:p>
    <w:p w14:paraId="08E90643" w14:textId="77777777" w:rsidR="00CF6739" w:rsidRPr="00CF6739" w:rsidRDefault="00CF6739" w:rsidP="00CF6739">
      <w:pPr>
        <w:rPr>
          <w:i/>
          <w:u w:val="single"/>
        </w:rPr>
      </w:pPr>
      <w:r w:rsidRPr="00CF6739">
        <w:rPr>
          <w:i/>
          <w:u w:val="single"/>
        </w:rPr>
        <w:t>Ανά Ε.Π.</w:t>
      </w:r>
      <w:r w:rsidR="003F7D0B">
        <w:rPr>
          <w:i/>
          <w:u w:val="single"/>
        </w:rPr>
        <w:t xml:space="preserve"> </w:t>
      </w:r>
    </w:p>
    <w:p w14:paraId="6EA1FCF9" w14:textId="77777777" w:rsidR="00EA1BBA" w:rsidRDefault="003F7D0B" w:rsidP="00CF6739">
      <w:pPr>
        <w:rPr>
          <w:noProof/>
          <w:lang w:eastAsia="el-GR"/>
        </w:rPr>
      </w:pPr>
      <w:r>
        <w:rPr>
          <w:noProof/>
          <w:lang w:val="en-GB" w:eastAsia="en-GB"/>
        </w:rPr>
        <w:drawing>
          <wp:inline distT="0" distB="0" distL="0" distR="0" wp14:anchorId="2BFB62D2" wp14:editId="660AEA2E">
            <wp:extent cx="5504507" cy="3467478"/>
            <wp:effectExtent l="0" t="0" r="1270" b="0"/>
            <wp:docPr id="509" name="Chart 509"/>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5772C4FB" w14:textId="77777777" w:rsidR="00CF6739" w:rsidRPr="00CF6739" w:rsidRDefault="0069049F" w:rsidP="00CF6739">
      <w:r>
        <w:rPr>
          <w:i/>
          <w:u w:val="single"/>
        </w:rPr>
        <w:t>Ανά</w:t>
      </w:r>
      <w:r w:rsidR="003F7D0B">
        <w:rPr>
          <w:i/>
          <w:u w:val="single"/>
        </w:rPr>
        <w:t xml:space="preserve"> </w:t>
      </w:r>
      <w:r w:rsidR="00CF6739" w:rsidRPr="00CF6739">
        <w:rPr>
          <w:i/>
          <w:u w:val="single"/>
        </w:rPr>
        <w:t>Ε.Σ.</w:t>
      </w:r>
    </w:p>
    <w:p w14:paraId="68FBBA02" w14:textId="77777777" w:rsidR="00320D4C" w:rsidRPr="00CF6739" w:rsidRDefault="0069049F" w:rsidP="00CF6739">
      <w:r>
        <w:rPr>
          <w:noProof/>
          <w:lang w:val="en-GB" w:eastAsia="en-GB"/>
        </w:rPr>
        <w:drawing>
          <wp:inline distT="0" distB="0" distL="0" distR="0" wp14:anchorId="4BC6C306" wp14:editId="23348EA1">
            <wp:extent cx="5504507" cy="3503691"/>
            <wp:effectExtent l="0" t="0" r="1270" b="1905"/>
            <wp:docPr id="510" name="Chart 510"/>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r w:rsidR="00320D4C" w:rsidRPr="00CF6739">
        <w:br w:type="page"/>
      </w:r>
    </w:p>
    <w:p w14:paraId="1C1BBCFD" w14:textId="77777777" w:rsidR="00456F45" w:rsidRDefault="00456F45" w:rsidP="00456F45">
      <w:pPr>
        <w:pStyle w:val="Heading3"/>
      </w:pPr>
      <w:bookmarkStart w:id="23" w:name="_Toc483210981"/>
      <w:r>
        <w:lastRenderedPageBreak/>
        <w:t>Άξονας Προτεραιότητας 2 «</w:t>
      </w:r>
      <w:r w:rsidR="00044A6B">
        <w:t xml:space="preserve">Προώθηση της Χρήσης των </w:t>
      </w:r>
      <w:r w:rsidRPr="00456F45">
        <w:t>Τεχνολογιώ</w:t>
      </w:r>
      <w:r>
        <w:t>ν Πληροφορίας και Επικοινωνιών</w:t>
      </w:r>
      <w:r w:rsidR="008627A0">
        <w:t>»</w:t>
      </w:r>
      <w:bookmarkEnd w:id="23"/>
    </w:p>
    <w:p w14:paraId="6F2DFCB7" w14:textId="470228BC" w:rsidR="001018C0" w:rsidRDefault="001018C0" w:rsidP="001018C0">
      <w:r>
        <w:t xml:space="preserve">Ο παρακάτω </w:t>
      </w:r>
      <w:r w:rsidR="004161A9">
        <w:t xml:space="preserve">Πίνακας </w:t>
      </w:r>
      <w:r>
        <w:t>συνοψίζει τα βασικά στοιχεία του Άξονα Προτεραιότητας, όπως περιγράφονται στο ισχύον</w:t>
      </w:r>
      <w:r w:rsidR="003B5693">
        <w:t xml:space="preserve"> κατά την 31/12/2016</w:t>
      </w:r>
      <w:r>
        <w:t xml:space="preserve"> Επιχειρησιακό Πρόγραμμα</w:t>
      </w:r>
      <w:r w:rsidR="003B5693">
        <w:t xml:space="preserve"> (1</w:t>
      </w:r>
      <w:r w:rsidR="003B5693" w:rsidRPr="00F95AD5">
        <w:rPr>
          <w:vertAlign w:val="superscript"/>
        </w:rPr>
        <w:t>η</w:t>
      </w:r>
      <w:r w:rsidR="003B5693">
        <w:t xml:space="preserve"> τροποποίηση)</w:t>
      </w:r>
      <w:r>
        <w:t>.</w:t>
      </w:r>
    </w:p>
    <w:tbl>
      <w:tblPr>
        <w:tblStyle w:val="TableGrid"/>
        <w:tblW w:w="0" w:type="auto"/>
        <w:shd w:val="clear" w:color="auto" w:fill="FCD8BB" w:themeFill="accent5" w:themeFillTint="33"/>
        <w:tblLayout w:type="fixed"/>
        <w:tblLook w:val="04A0" w:firstRow="1" w:lastRow="0" w:firstColumn="1" w:lastColumn="0" w:noHBand="0" w:noVBand="1"/>
      </w:tblPr>
      <w:tblGrid>
        <w:gridCol w:w="8907"/>
      </w:tblGrid>
      <w:tr w:rsidR="001018C0" w:rsidRPr="000B3B54" w14:paraId="39029A65" w14:textId="77777777" w:rsidTr="001018C0">
        <w:trPr>
          <w:tblHeader/>
        </w:trPr>
        <w:tc>
          <w:tcPr>
            <w:tcW w:w="8907" w:type="dxa"/>
            <w:shd w:val="clear" w:color="auto" w:fill="974806" w:themeFill="accent5"/>
          </w:tcPr>
          <w:p w14:paraId="5244EB45" w14:textId="77777777" w:rsidR="001018C0" w:rsidRPr="000B3B54" w:rsidRDefault="001018C0" w:rsidP="001018C0">
            <w:pPr>
              <w:spacing w:before="60" w:after="60" w:line="240" w:lineRule="auto"/>
              <w:rPr>
                <w:b/>
                <w:i/>
                <w:color w:val="FFFFFF" w:themeColor="background1"/>
              </w:rPr>
            </w:pPr>
            <w:r>
              <w:rPr>
                <w:b/>
                <w:i/>
                <w:color w:val="FFFFFF" w:themeColor="background1"/>
              </w:rPr>
              <w:t>ΑΞΟΝΑΣ ΠΡΟΤΕΡΑΙΌΤΗΤΑΣ 2</w:t>
            </w:r>
            <w:r w:rsidRPr="000B3B54">
              <w:rPr>
                <w:b/>
                <w:i/>
                <w:color w:val="FFFFFF" w:themeColor="background1"/>
              </w:rPr>
              <w:t xml:space="preserve">: </w:t>
            </w:r>
            <w:r>
              <w:rPr>
                <w:b/>
                <w:i/>
                <w:color w:val="FFFFFF" w:themeColor="background1"/>
              </w:rPr>
              <w:t>ΠΡΟΩΘΗΣΗ ΤΗΣ ΧΡΗΣΗΣ ΤΩΝ ΤΕΧΝΟΛΟΓΙΩΝ ΠΛΗΡΟΦΟΡΙΑΣ ΚΑΙ ΕΠΙΚΟΙΝΩΝΙΩΝ</w:t>
            </w:r>
          </w:p>
        </w:tc>
      </w:tr>
      <w:tr w:rsidR="001018C0" w:rsidRPr="00A10EA6" w14:paraId="5CE25825" w14:textId="77777777" w:rsidTr="001018C0">
        <w:tc>
          <w:tcPr>
            <w:tcW w:w="8907" w:type="dxa"/>
            <w:shd w:val="clear" w:color="auto" w:fill="FCD8BB" w:themeFill="accent5" w:themeFillTint="33"/>
          </w:tcPr>
          <w:p w14:paraId="33E9F6D9" w14:textId="77777777" w:rsidR="001018C0" w:rsidRPr="00612165" w:rsidRDefault="001018C0" w:rsidP="001018C0">
            <w:pPr>
              <w:spacing w:before="0" w:line="240" w:lineRule="auto"/>
              <w:rPr>
                <w:sz w:val="18"/>
                <w:szCs w:val="18"/>
              </w:rPr>
            </w:pPr>
            <w:r w:rsidRPr="00612165">
              <w:rPr>
                <w:b/>
                <w:sz w:val="18"/>
                <w:szCs w:val="18"/>
              </w:rPr>
              <w:t>Στόχος:</w:t>
            </w:r>
            <w:r w:rsidRPr="00612165">
              <w:rPr>
                <w:sz w:val="18"/>
                <w:szCs w:val="18"/>
              </w:rPr>
              <w:t xml:space="preserve"> Η </w:t>
            </w:r>
            <w:r w:rsidR="002B4301">
              <w:rPr>
                <w:sz w:val="18"/>
                <w:szCs w:val="18"/>
              </w:rPr>
              <w:t xml:space="preserve">βελτίωση τις πρόσβασης, της χρήσης και της ποιότητας των τεχνολογιών των πληροφοριών και των επικοινωνιών. </w:t>
            </w:r>
          </w:p>
          <w:p w14:paraId="31AFBAB9" w14:textId="77777777" w:rsidR="001018C0" w:rsidRPr="00612165" w:rsidRDefault="001018C0" w:rsidP="001018C0">
            <w:pPr>
              <w:spacing w:before="0" w:line="240" w:lineRule="auto"/>
              <w:rPr>
                <w:b/>
                <w:sz w:val="18"/>
                <w:szCs w:val="18"/>
              </w:rPr>
            </w:pPr>
            <w:r w:rsidRPr="00612165">
              <w:rPr>
                <w:b/>
                <w:sz w:val="18"/>
                <w:szCs w:val="18"/>
              </w:rPr>
              <w:t xml:space="preserve">Ειδικοί Στόχοι: </w:t>
            </w:r>
          </w:p>
          <w:p w14:paraId="3D9B2785" w14:textId="77777777" w:rsidR="001018C0" w:rsidRDefault="002B4301" w:rsidP="00702EE0">
            <w:pPr>
              <w:pStyle w:val="ListParagraph"/>
              <w:numPr>
                <w:ilvl w:val="0"/>
                <w:numId w:val="18"/>
              </w:numPr>
              <w:spacing w:before="0" w:line="240" w:lineRule="auto"/>
              <w:ind w:left="426"/>
              <w:rPr>
                <w:sz w:val="18"/>
                <w:szCs w:val="18"/>
              </w:rPr>
            </w:pPr>
            <w:r>
              <w:rPr>
                <w:sz w:val="18"/>
                <w:szCs w:val="18"/>
              </w:rPr>
              <w:t>2</w:t>
            </w:r>
            <w:r w:rsidR="001018C0" w:rsidRPr="00612165">
              <w:rPr>
                <w:sz w:val="18"/>
                <w:szCs w:val="18"/>
              </w:rPr>
              <w:t xml:space="preserve">α.1: </w:t>
            </w:r>
            <w:r>
              <w:rPr>
                <w:sz w:val="18"/>
                <w:szCs w:val="18"/>
              </w:rPr>
              <w:t>Βελτίωση της πρόσβασης σε ΤΠΕ μέσω του εκσυγχρονισμού των υποδομών ΤΠΕ</w:t>
            </w:r>
          </w:p>
          <w:p w14:paraId="0447EAC4" w14:textId="77777777" w:rsidR="002B4301" w:rsidRDefault="002B4301" w:rsidP="00702EE0">
            <w:pPr>
              <w:pStyle w:val="ListParagraph"/>
              <w:numPr>
                <w:ilvl w:val="0"/>
                <w:numId w:val="18"/>
              </w:numPr>
              <w:spacing w:before="0" w:line="240" w:lineRule="auto"/>
              <w:ind w:left="426"/>
              <w:rPr>
                <w:sz w:val="18"/>
                <w:szCs w:val="18"/>
              </w:rPr>
            </w:pPr>
            <w:r>
              <w:rPr>
                <w:sz w:val="18"/>
                <w:szCs w:val="18"/>
              </w:rPr>
              <w:t>2β.1: Προώθηση της ψηφιακής επιχειρηματικότητας</w:t>
            </w:r>
          </w:p>
          <w:p w14:paraId="560625B0" w14:textId="77777777" w:rsidR="002B4301" w:rsidRPr="00612165" w:rsidRDefault="002B4301" w:rsidP="00702EE0">
            <w:pPr>
              <w:pStyle w:val="ListParagraph"/>
              <w:numPr>
                <w:ilvl w:val="0"/>
                <w:numId w:val="18"/>
              </w:numPr>
              <w:spacing w:before="0" w:line="240" w:lineRule="auto"/>
              <w:ind w:left="426"/>
              <w:rPr>
                <w:sz w:val="18"/>
                <w:szCs w:val="18"/>
              </w:rPr>
            </w:pPr>
            <w:r>
              <w:rPr>
                <w:sz w:val="18"/>
                <w:szCs w:val="18"/>
              </w:rPr>
              <w:t>2γ.1: Αξιοποίηση των ΤΠΕ για βελτίωση των Δημόσιων Υπηρεσιών</w:t>
            </w:r>
          </w:p>
          <w:p w14:paraId="44E0AB87" w14:textId="77777777" w:rsidR="001018C0" w:rsidRPr="00612165" w:rsidRDefault="001018C0" w:rsidP="001018C0">
            <w:pPr>
              <w:spacing w:before="0" w:line="240" w:lineRule="auto"/>
              <w:rPr>
                <w:b/>
                <w:sz w:val="18"/>
                <w:szCs w:val="18"/>
              </w:rPr>
            </w:pPr>
            <w:r w:rsidRPr="00612165">
              <w:rPr>
                <w:b/>
                <w:sz w:val="18"/>
                <w:szCs w:val="18"/>
              </w:rPr>
              <w:t>Ενδεικτικές κατηγορίες έργων για την επίτευξη των Ειδικών Στόχων:</w:t>
            </w:r>
          </w:p>
          <w:tbl>
            <w:tblPr>
              <w:tblStyle w:val="TableGrid"/>
              <w:tblW w:w="0" w:type="auto"/>
              <w:tblBorders>
                <w:left w:val="none" w:sz="0" w:space="0" w:color="auto"/>
                <w:bottom w:val="none" w:sz="0" w:space="0" w:color="auto"/>
                <w:right w:val="none" w:sz="0" w:space="0" w:color="auto"/>
                <w:insideV w:val="none" w:sz="0" w:space="0" w:color="auto"/>
              </w:tblBorders>
              <w:tblLayout w:type="fixed"/>
              <w:tblLook w:val="04A0" w:firstRow="1" w:lastRow="0" w:firstColumn="1" w:lastColumn="0" w:noHBand="0" w:noVBand="1"/>
            </w:tblPr>
            <w:tblGrid>
              <w:gridCol w:w="421"/>
              <w:gridCol w:w="8255"/>
            </w:tblGrid>
            <w:tr w:rsidR="001018C0" w:rsidRPr="00612165" w14:paraId="6AFC2B96" w14:textId="77777777" w:rsidTr="001018C0">
              <w:trPr>
                <w:cantSplit/>
                <w:trHeight w:val="1134"/>
              </w:trPr>
              <w:tc>
                <w:tcPr>
                  <w:tcW w:w="421" w:type="dxa"/>
                  <w:textDirection w:val="btLr"/>
                </w:tcPr>
                <w:p w14:paraId="7A2124AB" w14:textId="77777777" w:rsidR="001018C0" w:rsidRPr="00612165" w:rsidRDefault="002B4301" w:rsidP="001018C0">
                  <w:pPr>
                    <w:spacing w:before="0" w:line="240" w:lineRule="auto"/>
                    <w:ind w:left="113" w:right="113"/>
                    <w:jc w:val="center"/>
                    <w:rPr>
                      <w:b/>
                      <w:sz w:val="18"/>
                      <w:szCs w:val="18"/>
                    </w:rPr>
                  </w:pPr>
                  <w:r>
                    <w:rPr>
                      <w:b/>
                      <w:sz w:val="18"/>
                      <w:szCs w:val="18"/>
                    </w:rPr>
                    <w:t>2</w:t>
                  </w:r>
                  <w:r w:rsidR="001018C0" w:rsidRPr="00612165">
                    <w:rPr>
                      <w:b/>
                      <w:sz w:val="18"/>
                      <w:szCs w:val="18"/>
                    </w:rPr>
                    <w:t>α.1</w:t>
                  </w:r>
                </w:p>
              </w:tc>
              <w:tc>
                <w:tcPr>
                  <w:tcW w:w="8255" w:type="dxa"/>
                </w:tcPr>
                <w:p w14:paraId="6488B106" w14:textId="77777777" w:rsidR="001018C0" w:rsidRPr="00612165" w:rsidRDefault="00811FD5" w:rsidP="00702EE0">
                  <w:pPr>
                    <w:pStyle w:val="ListParagraph"/>
                    <w:numPr>
                      <w:ilvl w:val="0"/>
                      <w:numId w:val="18"/>
                    </w:numPr>
                    <w:spacing w:before="0" w:line="240" w:lineRule="auto"/>
                    <w:ind w:left="425" w:hanging="357"/>
                    <w:rPr>
                      <w:sz w:val="18"/>
                      <w:szCs w:val="18"/>
                    </w:rPr>
                  </w:pPr>
                  <w:r>
                    <w:rPr>
                      <w:sz w:val="18"/>
                      <w:szCs w:val="18"/>
                    </w:rPr>
                    <w:t>Σχ</w:t>
                  </w:r>
                  <w:r w:rsidR="00BB2815">
                    <w:rPr>
                      <w:sz w:val="18"/>
                      <w:szCs w:val="18"/>
                    </w:rPr>
                    <w:t>έδια Κ</w:t>
                  </w:r>
                  <w:r>
                    <w:rPr>
                      <w:sz w:val="18"/>
                      <w:szCs w:val="18"/>
                    </w:rPr>
                    <w:t xml:space="preserve">ινήτρων </w:t>
                  </w:r>
                  <w:r w:rsidR="00BB2815">
                    <w:rPr>
                      <w:sz w:val="18"/>
                      <w:szCs w:val="18"/>
                    </w:rPr>
                    <w:t>για την ανάπτυξη ευρυζωνικού δικτύου υπέρ-υψηλών ταχυτήτων στην Κύπρο, π.χ. με τη μετάβαση σε δίκτυο οπτικών ινών στο υποστατικό (</w:t>
                  </w:r>
                  <w:r w:rsidR="00BB2815">
                    <w:rPr>
                      <w:sz w:val="18"/>
                      <w:szCs w:val="18"/>
                      <w:lang w:val="en-US"/>
                    </w:rPr>
                    <w:t>FTTH</w:t>
                  </w:r>
                  <w:r w:rsidR="00BB2815" w:rsidRPr="00BB2815">
                    <w:rPr>
                      <w:sz w:val="18"/>
                      <w:szCs w:val="18"/>
                    </w:rPr>
                    <w:t>)</w:t>
                  </w:r>
                  <w:r w:rsidR="00BB2815">
                    <w:rPr>
                      <w:sz w:val="18"/>
                      <w:szCs w:val="18"/>
                    </w:rPr>
                    <w:t xml:space="preserve"> και άλλων υποστηρικτικών δράσεων. Το έργο θα αφορά στην υλοποίηση δικτύου οπτικών ινών στα υποστατικά (</w:t>
                  </w:r>
                  <w:r w:rsidR="00BB2815">
                    <w:rPr>
                      <w:sz w:val="18"/>
                      <w:szCs w:val="18"/>
                      <w:lang w:val="en-US"/>
                    </w:rPr>
                    <w:t>FTTH</w:t>
                  </w:r>
                  <w:r w:rsidR="00BB2815" w:rsidRPr="00BB2815">
                    <w:rPr>
                      <w:sz w:val="18"/>
                      <w:szCs w:val="18"/>
                    </w:rPr>
                    <w:t>)</w:t>
                  </w:r>
                  <w:r w:rsidR="00BB2815">
                    <w:rPr>
                      <w:sz w:val="18"/>
                      <w:szCs w:val="18"/>
                    </w:rPr>
                    <w:t xml:space="preserve"> ή/και επέκταση του δικτύου οπτικών ινών όσο πιο κοντά στις εγκαταστάσεις του τελικού χρήστη, κυρίως σε αστικές και ημι-αστικές περιοχές για να καλύπτονται τόσο επιχειρήσεις όσο και οικίες.</w:t>
                  </w:r>
                </w:p>
              </w:tc>
            </w:tr>
            <w:tr w:rsidR="001018C0" w:rsidRPr="00612165" w14:paraId="695C0542" w14:textId="77777777" w:rsidTr="001018C0">
              <w:trPr>
                <w:cantSplit/>
                <w:trHeight w:val="1134"/>
              </w:trPr>
              <w:tc>
                <w:tcPr>
                  <w:tcW w:w="421" w:type="dxa"/>
                  <w:textDirection w:val="btLr"/>
                </w:tcPr>
                <w:p w14:paraId="672115B9" w14:textId="77777777" w:rsidR="001018C0" w:rsidRPr="00612165" w:rsidRDefault="002B4301" w:rsidP="001018C0">
                  <w:pPr>
                    <w:spacing w:before="0" w:line="240" w:lineRule="auto"/>
                    <w:ind w:left="113" w:right="113"/>
                    <w:jc w:val="center"/>
                    <w:rPr>
                      <w:b/>
                      <w:sz w:val="18"/>
                      <w:szCs w:val="18"/>
                    </w:rPr>
                  </w:pPr>
                  <w:r>
                    <w:rPr>
                      <w:b/>
                      <w:sz w:val="18"/>
                      <w:szCs w:val="18"/>
                    </w:rPr>
                    <w:t>2</w:t>
                  </w:r>
                  <w:r w:rsidR="001018C0" w:rsidRPr="00612165">
                    <w:rPr>
                      <w:b/>
                      <w:sz w:val="18"/>
                      <w:szCs w:val="18"/>
                    </w:rPr>
                    <w:t>β.1</w:t>
                  </w:r>
                </w:p>
              </w:tc>
              <w:tc>
                <w:tcPr>
                  <w:tcW w:w="8255" w:type="dxa"/>
                </w:tcPr>
                <w:p w14:paraId="7B4B3A56" w14:textId="77777777" w:rsidR="001018C0" w:rsidRDefault="00BB2815" w:rsidP="00702EE0">
                  <w:pPr>
                    <w:pStyle w:val="ListParagraph"/>
                    <w:numPr>
                      <w:ilvl w:val="0"/>
                      <w:numId w:val="18"/>
                    </w:numPr>
                    <w:spacing w:before="0" w:line="240" w:lineRule="auto"/>
                    <w:ind w:left="426"/>
                    <w:rPr>
                      <w:sz w:val="18"/>
                      <w:szCs w:val="18"/>
                    </w:rPr>
                  </w:pPr>
                  <w:r w:rsidRPr="00BB2815">
                    <w:rPr>
                      <w:sz w:val="18"/>
                      <w:szCs w:val="18"/>
                    </w:rPr>
                    <w:t>Σχέδιο Κ</w:t>
                  </w:r>
                  <w:r>
                    <w:rPr>
                      <w:sz w:val="18"/>
                      <w:szCs w:val="18"/>
                    </w:rPr>
                    <w:t>ινήτρων για τη χρήση εφαρμογών λογισμικού σε υπολογιστικό σύννεφο από ΜΜΕ με στόχο την τόνωση της ζήτησης καινοτόμων υπηρεσιών και ειδικά των εφαρμογών υπολογιστικού σύννεφου από ΜΜΕ. Το συγκεκριμένο Σχέδιο έχει ως στόχο την ανάπτυξη εφαρμογών υπολογιστικού σύννεφου από κυπριακές επιχειρήσεις πληροφορικής για τη διεθνή αγορά, οι οποίες χρησιμοποιούν την εσωτερική αγορά σαν δοκιμαστικό πεδίο.</w:t>
                  </w:r>
                </w:p>
                <w:p w14:paraId="1009F72C" w14:textId="77777777" w:rsidR="00BB2815" w:rsidRPr="00BB2815" w:rsidRDefault="00BB2815" w:rsidP="00702EE0">
                  <w:pPr>
                    <w:pStyle w:val="ListParagraph"/>
                    <w:numPr>
                      <w:ilvl w:val="0"/>
                      <w:numId w:val="18"/>
                    </w:numPr>
                    <w:spacing w:before="0" w:line="240" w:lineRule="auto"/>
                    <w:ind w:left="426"/>
                    <w:rPr>
                      <w:sz w:val="18"/>
                      <w:szCs w:val="18"/>
                    </w:rPr>
                  </w:pPr>
                  <w:r>
                    <w:rPr>
                      <w:sz w:val="18"/>
                      <w:szCs w:val="18"/>
                    </w:rPr>
                    <w:t>Σχέδιο Κινήτρων για την προώθηση του ηλεκτρονικού εμπορίου στην Κύπρο με σκοπό την ανάπτυξη, υποστήριξη και ενθάρρυνση ΜΜΕ να αξιοποιήσουν τις δυνατότητες και ευκαιρίες που προσφέρει το διαδίκτυο και οι νέες τεχνολογίες στην κοινωνία της πληροφορίας για επέκταση των επιχειρηματικών τους δραστηριοτήτων με έμφαση στην εκπαίδευση και εξοικείωση του προσωπικού και την παροχή της απαραίτητης υποδομής.</w:t>
                  </w:r>
                </w:p>
              </w:tc>
            </w:tr>
            <w:tr w:rsidR="001018C0" w:rsidRPr="00612165" w14:paraId="6D14672A" w14:textId="77777777" w:rsidTr="001018C0">
              <w:trPr>
                <w:cantSplit/>
                <w:trHeight w:val="1134"/>
              </w:trPr>
              <w:tc>
                <w:tcPr>
                  <w:tcW w:w="421" w:type="dxa"/>
                  <w:textDirection w:val="btLr"/>
                </w:tcPr>
                <w:p w14:paraId="0A42B09D" w14:textId="77777777" w:rsidR="001018C0" w:rsidRPr="00612165" w:rsidRDefault="002B4301" w:rsidP="001018C0">
                  <w:pPr>
                    <w:spacing w:before="0" w:line="240" w:lineRule="auto"/>
                    <w:ind w:left="113" w:right="113"/>
                    <w:jc w:val="center"/>
                    <w:rPr>
                      <w:b/>
                      <w:sz w:val="18"/>
                      <w:szCs w:val="18"/>
                    </w:rPr>
                  </w:pPr>
                  <w:r>
                    <w:rPr>
                      <w:b/>
                      <w:sz w:val="18"/>
                      <w:szCs w:val="18"/>
                    </w:rPr>
                    <w:t>2γ.1</w:t>
                  </w:r>
                </w:p>
              </w:tc>
              <w:tc>
                <w:tcPr>
                  <w:tcW w:w="8255" w:type="dxa"/>
                </w:tcPr>
                <w:p w14:paraId="3B7E1F46" w14:textId="77777777" w:rsidR="001018C0" w:rsidRDefault="00BB2815" w:rsidP="00702EE0">
                  <w:pPr>
                    <w:pStyle w:val="ListParagraph"/>
                    <w:numPr>
                      <w:ilvl w:val="0"/>
                      <w:numId w:val="18"/>
                    </w:numPr>
                    <w:spacing w:before="0" w:line="240" w:lineRule="auto"/>
                    <w:ind w:left="426"/>
                    <w:rPr>
                      <w:sz w:val="18"/>
                      <w:szCs w:val="18"/>
                    </w:rPr>
                  </w:pPr>
                  <w:r>
                    <w:rPr>
                      <w:sz w:val="18"/>
                      <w:szCs w:val="18"/>
                    </w:rPr>
                    <w:t>Ανάπτυξη πληροφοριακών συστημάτων και εφαρμογών ηλεκτρονικής διακυβέρνησης από δημόσιους φορείς που θα προσφέρουν ηλεκτρονικές υπηρεσίες προς τους πολίτες και τις επιχειρήσεις, οι οποίες θα χαρακτηρίζονται από ευελιξία, προσβασιμότητα, πληρότητα, ευκολία και ασφάλεια. Οι δράσεις που θα αναπτυχθούν αναμένεται να ενισχύσουν κυρίως τους τομείς της Δικαιοσύνης, της Υγείας και της Πολεοδομίας</w:t>
                  </w:r>
                </w:p>
                <w:p w14:paraId="708288A8" w14:textId="77777777" w:rsidR="00BB2815" w:rsidRDefault="00BB2815" w:rsidP="00702EE0">
                  <w:pPr>
                    <w:pStyle w:val="ListParagraph"/>
                    <w:numPr>
                      <w:ilvl w:val="0"/>
                      <w:numId w:val="18"/>
                    </w:numPr>
                    <w:spacing w:before="0" w:line="240" w:lineRule="auto"/>
                    <w:ind w:left="426"/>
                    <w:rPr>
                      <w:sz w:val="18"/>
                      <w:szCs w:val="18"/>
                    </w:rPr>
                  </w:pPr>
                  <w:r>
                    <w:rPr>
                      <w:sz w:val="18"/>
                      <w:szCs w:val="18"/>
                    </w:rPr>
                    <w:t>Ανάπτυξη πληροφοριακών συστημάτων και εφαρμογών για τον εκσυγχρονισμό του δημόσιου τομέα, την προώθηση της σύνδεσης μεταξύ των Κυβερνητικών υπηρεσιών, καθώς και της σύνδεσης με αντίστοιχα συστήματα στο εξωτερικό</w:t>
                  </w:r>
                </w:p>
                <w:p w14:paraId="5AC19921" w14:textId="77777777" w:rsidR="00BB2815" w:rsidRDefault="00BB2815" w:rsidP="00702EE0">
                  <w:pPr>
                    <w:pStyle w:val="ListParagraph"/>
                    <w:numPr>
                      <w:ilvl w:val="0"/>
                      <w:numId w:val="18"/>
                    </w:numPr>
                    <w:spacing w:before="0" w:line="240" w:lineRule="auto"/>
                    <w:ind w:left="426"/>
                    <w:rPr>
                      <w:sz w:val="18"/>
                      <w:szCs w:val="18"/>
                    </w:rPr>
                  </w:pPr>
                  <w:r>
                    <w:rPr>
                      <w:sz w:val="18"/>
                      <w:szCs w:val="18"/>
                    </w:rPr>
                    <w:t xml:space="preserve">Δράσεις για την ανάπτυξη ΤΠΕ στον τομέα της Υγείας. Οι δράσεις αυτές αφορούν </w:t>
                  </w:r>
                  <w:r w:rsidR="00C66606">
                    <w:rPr>
                      <w:sz w:val="18"/>
                      <w:szCs w:val="18"/>
                    </w:rPr>
                    <w:t>τη μηχανογράφηση των δημόσιων νοσοκομείων και κέντρων υγείας με την επέκταση του Ολοκληρωμένου Πληροφοριακού Συστήματος Υγείας, καθώς και τη δημιουργία κέντρου δεδομένων και την ψηφιοποίηση του φακέλου του ασθενή. Επιπλέον, περιλαμβάνει την ανάπτυξη Συστήματος Πληροφορικής για την εισαγωγή και υποστήριξη του ΓΕΣΥ.</w:t>
                  </w:r>
                </w:p>
                <w:p w14:paraId="501C69D1" w14:textId="77777777" w:rsidR="00C66606" w:rsidRPr="000B3B54" w:rsidRDefault="00C66606" w:rsidP="00702EE0">
                  <w:pPr>
                    <w:pStyle w:val="ListParagraph"/>
                    <w:numPr>
                      <w:ilvl w:val="0"/>
                      <w:numId w:val="18"/>
                    </w:numPr>
                    <w:spacing w:before="0" w:line="240" w:lineRule="auto"/>
                    <w:ind w:left="426"/>
                    <w:rPr>
                      <w:sz w:val="18"/>
                      <w:szCs w:val="18"/>
                    </w:rPr>
                  </w:pPr>
                  <w:r>
                    <w:rPr>
                      <w:sz w:val="18"/>
                      <w:szCs w:val="18"/>
                    </w:rPr>
                    <w:t>Δράσεις για την ανάπτυξη ΤΠΕ στον τομέα της παιδείας, π.χ. δημιουργία Συστήματος Υπηρεσιών Υποστήριξης, με σκοπό την παροχή προς όλους τους εμπλεκόμενους φορείς (μαθητές, εκπαιδευτικούς, γονείς, σχετικούς φορείς) βελτιωμένων ποιοτικά υπηρεσιών όσον αφορά τη διεκπεραίωση των διοικητικών καθηκόντων τους ή/και την επίσπευση των διαδικασιών και του χρόνου ανταπόκρισης του Υπουργείου Παιδείας και Πολιτισμού σε οποιαδήποτε αιτήματα.</w:t>
                  </w:r>
                </w:p>
              </w:tc>
            </w:tr>
          </w:tbl>
          <w:p w14:paraId="42C6BA35" w14:textId="77777777" w:rsidR="001018C0" w:rsidRPr="00A10EA6" w:rsidRDefault="001018C0" w:rsidP="002B4301">
            <w:pPr>
              <w:spacing w:before="0" w:line="240" w:lineRule="auto"/>
              <w:rPr>
                <w:b/>
                <w:sz w:val="18"/>
                <w:szCs w:val="18"/>
              </w:rPr>
            </w:pPr>
            <w:r w:rsidRPr="00612165">
              <w:rPr>
                <w:b/>
                <w:sz w:val="18"/>
                <w:szCs w:val="18"/>
              </w:rPr>
              <w:t>Δημόσια Δαπάνη: €</w:t>
            </w:r>
            <w:r w:rsidR="002B4301">
              <w:rPr>
                <w:b/>
                <w:sz w:val="18"/>
                <w:szCs w:val="18"/>
              </w:rPr>
              <w:t>73.500.000</w:t>
            </w:r>
            <w:r w:rsidRPr="00612165">
              <w:rPr>
                <w:b/>
                <w:sz w:val="18"/>
                <w:szCs w:val="18"/>
              </w:rPr>
              <w:t xml:space="preserve"> (</w:t>
            </w:r>
            <w:r w:rsidR="002B4301">
              <w:rPr>
                <w:b/>
                <w:sz w:val="18"/>
                <w:szCs w:val="18"/>
              </w:rPr>
              <w:t>13,09</w:t>
            </w:r>
            <w:r w:rsidRPr="00612165">
              <w:rPr>
                <w:b/>
                <w:sz w:val="18"/>
                <w:szCs w:val="18"/>
              </w:rPr>
              <w:t>% του Π/Υ του Ε.Π.)</w:t>
            </w:r>
          </w:p>
        </w:tc>
      </w:tr>
    </w:tbl>
    <w:p w14:paraId="725C7BEC" w14:textId="77777777" w:rsidR="00456F45" w:rsidRDefault="00870435" w:rsidP="00456F45">
      <w:bookmarkStart w:id="24" w:name="_Hlk482949495"/>
      <w:r>
        <w:t>Μέχρι την 31/12/2016 οι πόροι του Άξονα Προτεραιότητας 2 δεν είχαν ενεργοποιηθεί.</w:t>
      </w:r>
    </w:p>
    <w:p w14:paraId="610B0FEF" w14:textId="77777777" w:rsidR="00456F45" w:rsidRDefault="00456F45" w:rsidP="00456F45">
      <w:pPr>
        <w:pStyle w:val="Heading3"/>
      </w:pPr>
      <w:bookmarkStart w:id="25" w:name="_Toc483210982"/>
      <w:bookmarkEnd w:id="24"/>
      <w:r>
        <w:lastRenderedPageBreak/>
        <w:t>Άξονας Προτεραιότητας 3 «</w:t>
      </w:r>
      <w:r w:rsidRPr="00456F45">
        <w:t>Μείωση Εκπομπών Διοξειδίου του Άνθρακα και Προσαρμογή στην Κλιματική Αλλαγή</w:t>
      </w:r>
      <w:r>
        <w:t>»</w:t>
      </w:r>
      <w:bookmarkEnd w:id="25"/>
    </w:p>
    <w:tbl>
      <w:tblPr>
        <w:tblStyle w:val="TableGrid"/>
        <w:tblW w:w="0" w:type="auto"/>
        <w:shd w:val="clear" w:color="auto" w:fill="FCD8BB" w:themeFill="accent5" w:themeFillTint="33"/>
        <w:tblLayout w:type="fixed"/>
        <w:tblLook w:val="04A0" w:firstRow="1" w:lastRow="0" w:firstColumn="1" w:lastColumn="0" w:noHBand="0" w:noVBand="1"/>
      </w:tblPr>
      <w:tblGrid>
        <w:gridCol w:w="8907"/>
      </w:tblGrid>
      <w:tr w:rsidR="00870435" w:rsidRPr="000B3B54" w14:paraId="422250CF" w14:textId="77777777" w:rsidTr="001018C0">
        <w:trPr>
          <w:tblHeader/>
        </w:trPr>
        <w:tc>
          <w:tcPr>
            <w:tcW w:w="8907" w:type="dxa"/>
            <w:shd w:val="clear" w:color="auto" w:fill="974806" w:themeFill="accent5"/>
          </w:tcPr>
          <w:p w14:paraId="006F1FC4" w14:textId="77777777" w:rsidR="00870435" w:rsidRPr="000B3B54" w:rsidRDefault="00870435" w:rsidP="00870435">
            <w:pPr>
              <w:spacing w:before="60" w:after="60" w:line="240" w:lineRule="auto"/>
              <w:rPr>
                <w:b/>
                <w:i/>
                <w:color w:val="FFFFFF" w:themeColor="background1"/>
              </w:rPr>
            </w:pPr>
            <w:r>
              <w:rPr>
                <w:b/>
                <w:i/>
                <w:color w:val="FFFFFF" w:themeColor="background1"/>
              </w:rPr>
              <w:t>ΑΞΟΝΑΣ ΠΡΟΤΕΡΑΙΌΤΗΤΑΣ 3</w:t>
            </w:r>
            <w:r w:rsidRPr="000B3B54">
              <w:rPr>
                <w:b/>
                <w:i/>
                <w:color w:val="FFFFFF" w:themeColor="background1"/>
              </w:rPr>
              <w:t xml:space="preserve">: </w:t>
            </w:r>
            <w:r w:rsidR="00044A6B">
              <w:rPr>
                <w:b/>
                <w:i/>
                <w:color w:val="FFFFFF" w:themeColor="background1"/>
              </w:rPr>
              <w:t>ΜΕΙΩΣΗ ΕΚΠΟΜΠΩΝ ΔΙΟΞΕΙΔΙΟΥ ΤΟΥ ΑΝΘΡΑΚΑ ΚΑΙ ΠΡΟΣΑΡΜΟΓΗ ΣΤΗΝ ΚΛΙΜΑΤΙΚΗ ΑΛΛΑΓΗ</w:t>
            </w:r>
          </w:p>
        </w:tc>
      </w:tr>
      <w:tr w:rsidR="00870435" w:rsidRPr="00A10EA6" w14:paraId="495969AB" w14:textId="77777777" w:rsidTr="001018C0">
        <w:tc>
          <w:tcPr>
            <w:tcW w:w="8907" w:type="dxa"/>
            <w:shd w:val="clear" w:color="auto" w:fill="FCD8BB" w:themeFill="accent5" w:themeFillTint="33"/>
          </w:tcPr>
          <w:p w14:paraId="3982EE4A" w14:textId="77777777" w:rsidR="00870435" w:rsidRPr="00612165" w:rsidRDefault="00870435" w:rsidP="001018C0">
            <w:pPr>
              <w:spacing w:before="0" w:line="240" w:lineRule="auto"/>
              <w:rPr>
                <w:sz w:val="18"/>
                <w:szCs w:val="18"/>
              </w:rPr>
            </w:pPr>
            <w:r w:rsidRPr="00612165">
              <w:rPr>
                <w:b/>
                <w:sz w:val="18"/>
                <w:szCs w:val="18"/>
              </w:rPr>
              <w:t>Στόχος:</w:t>
            </w:r>
            <w:r w:rsidRPr="00612165">
              <w:rPr>
                <w:sz w:val="18"/>
                <w:szCs w:val="18"/>
              </w:rPr>
              <w:t xml:space="preserve"> Η </w:t>
            </w:r>
            <w:r w:rsidR="00A10738">
              <w:rPr>
                <w:sz w:val="18"/>
                <w:szCs w:val="18"/>
              </w:rPr>
              <w:t>μείωση των εκπομπών διοξειδίου του άνθρακα και η προσαρμογή στην κλιματική αλλαγή, σύμφωνα με την Εθνική Στρατηγική για την Προσαρμογή στην Κλιματική Αλλαγή και τους ποσοτικούς στόχους που έχει θέσει η χώρα στο ΕΜΠ και τις λοιπές υποχρεώσεις που έχει αναλάβει.</w:t>
            </w:r>
          </w:p>
          <w:p w14:paraId="6EFC710F" w14:textId="77777777" w:rsidR="00870435" w:rsidRPr="00612165" w:rsidRDefault="00870435" w:rsidP="001018C0">
            <w:pPr>
              <w:spacing w:before="0" w:line="240" w:lineRule="auto"/>
              <w:rPr>
                <w:b/>
                <w:sz w:val="18"/>
                <w:szCs w:val="18"/>
              </w:rPr>
            </w:pPr>
            <w:r w:rsidRPr="00612165">
              <w:rPr>
                <w:b/>
                <w:sz w:val="18"/>
                <w:szCs w:val="18"/>
              </w:rPr>
              <w:t xml:space="preserve">Ειδικοί Στόχοι: </w:t>
            </w:r>
          </w:p>
          <w:p w14:paraId="658A4708" w14:textId="77777777" w:rsidR="00A10738" w:rsidRDefault="00A10738" w:rsidP="00702EE0">
            <w:pPr>
              <w:pStyle w:val="ListParagraph"/>
              <w:numPr>
                <w:ilvl w:val="0"/>
                <w:numId w:val="18"/>
              </w:numPr>
              <w:spacing w:before="0" w:line="240" w:lineRule="auto"/>
              <w:ind w:left="426"/>
              <w:rPr>
                <w:sz w:val="18"/>
                <w:szCs w:val="18"/>
              </w:rPr>
            </w:pPr>
            <w:r>
              <w:rPr>
                <w:sz w:val="18"/>
                <w:szCs w:val="18"/>
              </w:rPr>
              <w:t>4</w:t>
            </w:r>
            <w:r>
              <w:rPr>
                <w:sz w:val="18"/>
                <w:szCs w:val="18"/>
                <w:lang w:val="en-US"/>
              </w:rPr>
              <w:t>iii</w:t>
            </w:r>
            <w:r w:rsidRPr="00A10738">
              <w:rPr>
                <w:sz w:val="18"/>
                <w:szCs w:val="18"/>
              </w:rPr>
              <w:t>.1</w:t>
            </w:r>
            <w:r w:rsidR="00870435" w:rsidRPr="00612165">
              <w:rPr>
                <w:sz w:val="18"/>
                <w:szCs w:val="18"/>
              </w:rPr>
              <w:t>:</w:t>
            </w:r>
            <w:r w:rsidRPr="00A10738">
              <w:rPr>
                <w:sz w:val="18"/>
                <w:szCs w:val="18"/>
              </w:rPr>
              <w:t xml:space="preserve"> </w:t>
            </w:r>
            <w:r>
              <w:rPr>
                <w:sz w:val="18"/>
                <w:szCs w:val="18"/>
              </w:rPr>
              <w:t>Αύξηση της εξοικονόμησης ενέργειας σε δημόσια κτίρια</w:t>
            </w:r>
          </w:p>
          <w:p w14:paraId="04D3DE0B" w14:textId="77777777" w:rsidR="00C91E68" w:rsidRDefault="00C91E68" w:rsidP="00702EE0">
            <w:pPr>
              <w:pStyle w:val="ListParagraph"/>
              <w:numPr>
                <w:ilvl w:val="0"/>
                <w:numId w:val="18"/>
              </w:numPr>
              <w:spacing w:before="0" w:line="240" w:lineRule="auto"/>
              <w:ind w:left="426"/>
              <w:rPr>
                <w:sz w:val="18"/>
                <w:szCs w:val="18"/>
              </w:rPr>
            </w:pPr>
            <w:r>
              <w:rPr>
                <w:sz w:val="18"/>
                <w:szCs w:val="18"/>
              </w:rPr>
              <w:t>4</w:t>
            </w:r>
            <w:r>
              <w:rPr>
                <w:sz w:val="18"/>
                <w:szCs w:val="18"/>
                <w:lang w:val="en-US"/>
              </w:rPr>
              <w:t>iii</w:t>
            </w:r>
            <w:r w:rsidRPr="00C91E68">
              <w:rPr>
                <w:sz w:val="18"/>
                <w:szCs w:val="18"/>
              </w:rPr>
              <w:t>.2</w:t>
            </w:r>
            <w:r>
              <w:rPr>
                <w:sz w:val="18"/>
                <w:szCs w:val="18"/>
              </w:rPr>
              <w:t>: Αύξηση της εξοικονόμησης ενέργειας σε κατοικίες</w:t>
            </w:r>
          </w:p>
          <w:p w14:paraId="4EFA0132" w14:textId="77777777" w:rsidR="00870435" w:rsidRPr="00612165" w:rsidRDefault="00C91E68" w:rsidP="00702EE0">
            <w:pPr>
              <w:pStyle w:val="ListParagraph"/>
              <w:numPr>
                <w:ilvl w:val="0"/>
                <w:numId w:val="18"/>
              </w:numPr>
              <w:spacing w:before="0" w:line="240" w:lineRule="auto"/>
              <w:ind w:left="426"/>
              <w:rPr>
                <w:sz w:val="18"/>
                <w:szCs w:val="18"/>
              </w:rPr>
            </w:pPr>
            <w:r>
              <w:rPr>
                <w:sz w:val="18"/>
                <w:szCs w:val="18"/>
              </w:rPr>
              <w:t>5</w:t>
            </w:r>
            <w:r>
              <w:rPr>
                <w:sz w:val="18"/>
                <w:szCs w:val="18"/>
                <w:lang w:val="en-US"/>
              </w:rPr>
              <w:t>i</w:t>
            </w:r>
            <w:r w:rsidRPr="00C91E68">
              <w:rPr>
                <w:sz w:val="18"/>
                <w:szCs w:val="18"/>
              </w:rPr>
              <w:t>.1</w:t>
            </w:r>
            <w:r>
              <w:rPr>
                <w:sz w:val="18"/>
                <w:szCs w:val="18"/>
              </w:rPr>
              <w:t>: Αντιμετώπιση των επιπτώσεων που συνεπάγεται η κλιματική αλλαγή</w:t>
            </w:r>
            <w:r w:rsidR="00870435" w:rsidRPr="00612165">
              <w:rPr>
                <w:sz w:val="18"/>
                <w:szCs w:val="18"/>
              </w:rPr>
              <w:t xml:space="preserve"> </w:t>
            </w:r>
            <w:r>
              <w:rPr>
                <w:sz w:val="18"/>
                <w:szCs w:val="18"/>
              </w:rPr>
              <w:t>με προτεραιότητα στη διάβρωση των ακτών</w:t>
            </w:r>
          </w:p>
          <w:p w14:paraId="680CB3A7" w14:textId="77777777" w:rsidR="00870435" w:rsidRPr="00612165" w:rsidRDefault="00870435" w:rsidP="001018C0">
            <w:pPr>
              <w:spacing w:before="0" w:line="240" w:lineRule="auto"/>
              <w:rPr>
                <w:b/>
                <w:sz w:val="18"/>
                <w:szCs w:val="18"/>
              </w:rPr>
            </w:pPr>
            <w:r w:rsidRPr="00612165">
              <w:rPr>
                <w:b/>
                <w:sz w:val="18"/>
                <w:szCs w:val="18"/>
              </w:rPr>
              <w:t>Ενδεικτικές κατηγορίες έργων για την επίτευξη των Ειδικών Στόχων:</w:t>
            </w:r>
          </w:p>
          <w:tbl>
            <w:tblPr>
              <w:tblStyle w:val="TableGrid"/>
              <w:tblW w:w="8825" w:type="dxa"/>
              <w:tblBorders>
                <w:left w:val="none" w:sz="0" w:space="0" w:color="auto"/>
                <w:bottom w:val="none" w:sz="0" w:space="0" w:color="auto"/>
                <w:right w:val="none" w:sz="0" w:space="0" w:color="auto"/>
                <w:insideV w:val="none" w:sz="0" w:space="0" w:color="auto"/>
              </w:tblBorders>
              <w:tblLayout w:type="fixed"/>
              <w:tblLook w:val="04A0" w:firstRow="1" w:lastRow="0" w:firstColumn="1" w:lastColumn="0" w:noHBand="0" w:noVBand="1"/>
            </w:tblPr>
            <w:tblGrid>
              <w:gridCol w:w="428"/>
              <w:gridCol w:w="8397"/>
            </w:tblGrid>
            <w:tr w:rsidR="00870435" w:rsidRPr="00612165" w14:paraId="70D856DF" w14:textId="77777777" w:rsidTr="00DC32C2">
              <w:trPr>
                <w:cantSplit/>
                <w:trHeight w:val="1146"/>
              </w:trPr>
              <w:tc>
                <w:tcPr>
                  <w:tcW w:w="428" w:type="dxa"/>
                  <w:textDirection w:val="btLr"/>
                </w:tcPr>
                <w:p w14:paraId="4A54FB5D" w14:textId="77777777" w:rsidR="00870435" w:rsidRPr="00C91E68" w:rsidRDefault="00C91E68" w:rsidP="001018C0">
                  <w:pPr>
                    <w:spacing w:before="0" w:line="240" w:lineRule="auto"/>
                    <w:ind w:left="113" w:right="113"/>
                    <w:jc w:val="center"/>
                    <w:rPr>
                      <w:b/>
                      <w:sz w:val="18"/>
                      <w:szCs w:val="18"/>
                      <w:lang w:val="en-US"/>
                    </w:rPr>
                  </w:pPr>
                  <w:r>
                    <w:rPr>
                      <w:b/>
                      <w:sz w:val="18"/>
                      <w:szCs w:val="18"/>
                      <w:lang w:val="en-US"/>
                    </w:rPr>
                    <w:t>4iii.1</w:t>
                  </w:r>
                </w:p>
              </w:tc>
              <w:tc>
                <w:tcPr>
                  <w:tcW w:w="8397" w:type="dxa"/>
                </w:tcPr>
                <w:p w14:paraId="393BF5A1" w14:textId="77777777" w:rsidR="00870435" w:rsidRDefault="00AA50AF" w:rsidP="00702EE0">
                  <w:pPr>
                    <w:pStyle w:val="ListParagraph"/>
                    <w:numPr>
                      <w:ilvl w:val="0"/>
                      <w:numId w:val="18"/>
                    </w:numPr>
                    <w:spacing w:before="0" w:line="240" w:lineRule="auto"/>
                    <w:ind w:left="426"/>
                    <w:rPr>
                      <w:sz w:val="18"/>
                      <w:szCs w:val="18"/>
                    </w:rPr>
                  </w:pPr>
                  <w:r>
                    <w:rPr>
                      <w:sz w:val="18"/>
                      <w:szCs w:val="18"/>
                    </w:rPr>
                    <w:t>Δράσεις για την ενεργειακή αναβάθμιση των υφιστάμενων δημόσιων κτιρίων. Στα μέτρα εξοικονόμησης ενέργειας περιλαμβάνονται η θερμομόνωση, αλλαγή κουφωμάτων, η αναβάθμιση των τεχνικών συστημάτων με την προσθήκη συστημάτων παρακολούθησης, η εγκατάσταση έξυπνων μετρητών, η εγκατάσταση ή αναβάθμιση των συστημάτων διαχείρισης κτιρίων σε συστήματα ενεργειακής διαχείρισης και συντήρησης κτιρίων, η εφαρμογή τεχνολογιών αποθήκευσης ενέργειας για διάθεσή της σε ώρες αιχμής και συμπαραγωγή ηλεκτρισμού θερμότητας υψηλής απόδοσης. Η εγκατάσταση συστημάτων ΑΠΕ για ηλεκτροπαραγωγή θα προωθηθεί όπου είναι τεχνικά εφικτό.</w:t>
                  </w:r>
                </w:p>
                <w:p w14:paraId="4C4AE8F8" w14:textId="77777777" w:rsidR="00AA50AF" w:rsidRPr="00612165" w:rsidRDefault="00AA50AF" w:rsidP="00702EE0">
                  <w:pPr>
                    <w:pStyle w:val="ListParagraph"/>
                    <w:numPr>
                      <w:ilvl w:val="0"/>
                      <w:numId w:val="18"/>
                    </w:numPr>
                    <w:spacing w:before="0" w:line="240" w:lineRule="auto"/>
                    <w:ind w:left="426"/>
                    <w:rPr>
                      <w:sz w:val="18"/>
                      <w:szCs w:val="18"/>
                    </w:rPr>
                  </w:pPr>
                  <w:r>
                    <w:rPr>
                      <w:sz w:val="18"/>
                      <w:szCs w:val="18"/>
                    </w:rPr>
                    <w:t>Εφαρμογή πιλοτικών προγραμμάτων για εγκατάσταση «μονάδων επίδειξης» για συμπαραγωγή υψηλής απόδοσης σε δημόσια κτίρια.</w:t>
                  </w:r>
                </w:p>
              </w:tc>
            </w:tr>
            <w:tr w:rsidR="00870435" w:rsidRPr="00612165" w14:paraId="313C2CE0" w14:textId="77777777" w:rsidTr="00DC32C2">
              <w:trPr>
                <w:cantSplit/>
                <w:trHeight w:val="562"/>
              </w:trPr>
              <w:tc>
                <w:tcPr>
                  <w:tcW w:w="428" w:type="dxa"/>
                  <w:textDirection w:val="btLr"/>
                </w:tcPr>
                <w:p w14:paraId="36898E9E" w14:textId="77777777" w:rsidR="00870435" w:rsidRPr="00AA50AF" w:rsidRDefault="00C91E68" w:rsidP="001018C0">
                  <w:pPr>
                    <w:spacing w:before="0" w:line="240" w:lineRule="auto"/>
                    <w:ind w:left="113" w:right="113"/>
                    <w:jc w:val="center"/>
                    <w:rPr>
                      <w:b/>
                      <w:sz w:val="18"/>
                      <w:szCs w:val="18"/>
                    </w:rPr>
                  </w:pPr>
                  <w:r w:rsidRPr="00AA50AF">
                    <w:rPr>
                      <w:b/>
                      <w:sz w:val="18"/>
                      <w:szCs w:val="18"/>
                    </w:rPr>
                    <w:t>4</w:t>
                  </w:r>
                  <w:r>
                    <w:rPr>
                      <w:b/>
                      <w:sz w:val="18"/>
                      <w:szCs w:val="18"/>
                      <w:lang w:val="en-US"/>
                    </w:rPr>
                    <w:t>iii</w:t>
                  </w:r>
                  <w:r w:rsidRPr="00AA50AF">
                    <w:rPr>
                      <w:b/>
                      <w:sz w:val="18"/>
                      <w:szCs w:val="18"/>
                    </w:rPr>
                    <w:t>.2</w:t>
                  </w:r>
                </w:p>
              </w:tc>
              <w:tc>
                <w:tcPr>
                  <w:tcW w:w="8397" w:type="dxa"/>
                </w:tcPr>
                <w:p w14:paraId="56310290" w14:textId="77777777" w:rsidR="00870435" w:rsidRPr="00AA50AF" w:rsidRDefault="00AA50AF" w:rsidP="00702EE0">
                  <w:pPr>
                    <w:pStyle w:val="ListParagraph"/>
                    <w:numPr>
                      <w:ilvl w:val="0"/>
                      <w:numId w:val="18"/>
                    </w:numPr>
                    <w:spacing w:before="0" w:line="240" w:lineRule="auto"/>
                    <w:ind w:left="426"/>
                    <w:rPr>
                      <w:sz w:val="18"/>
                      <w:szCs w:val="18"/>
                    </w:rPr>
                  </w:pPr>
                  <w:r w:rsidRPr="00AA50AF">
                    <w:rPr>
                      <w:sz w:val="18"/>
                      <w:szCs w:val="18"/>
                    </w:rPr>
                    <w:t>Ενεργειακή αναβάθμιση κατοικιών</w:t>
                  </w:r>
                  <w:r>
                    <w:rPr>
                      <w:sz w:val="18"/>
                      <w:szCs w:val="18"/>
                    </w:rPr>
                    <w:t>, μέσω παρεμβάσεων θερμομόνωσης, εγκατάστασης έξυπνων μετρητών ή/και εγκατάστασης συστημάτων ΑΠΕ για αυτοπαραγωγή κλπ.</w:t>
                  </w:r>
                </w:p>
              </w:tc>
            </w:tr>
            <w:tr w:rsidR="00870435" w:rsidRPr="00612165" w14:paraId="15B0EDCA" w14:textId="77777777" w:rsidTr="00DC32C2">
              <w:trPr>
                <w:cantSplit/>
                <w:trHeight w:val="1146"/>
              </w:trPr>
              <w:tc>
                <w:tcPr>
                  <w:tcW w:w="428" w:type="dxa"/>
                  <w:textDirection w:val="btLr"/>
                </w:tcPr>
                <w:p w14:paraId="6C9249B1" w14:textId="77777777" w:rsidR="00870435" w:rsidRPr="00AA50AF" w:rsidRDefault="00C91E68" w:rsidP="001018C0">
                  <w:pPr>
                    <w:spacing w:before="0" w:line="240" w:lineRule="auto"/>
                    <w:ind w:left="113" w:right="113"/>
                    <w:jc w:val="center"/>
                    <w:rPr>
                      <w:b/>
                      <w:sz w:val="18"/>
                      <w:szCs w:val="18"/>
                    </w:rPr>
                  </w:pPr>
                  <w:r w:rsidRPr="00AA50AF">
                    <w:rPr>
                      <w:b/>
                      <w:sz w:val="18"/>
                      <w:szCs w:val="18"/>
                    </w:rPr>
                    <w:t>5</w:t>
                  </w:r>
                  <w:r>
                    <w:rPr>
                      <w:b/>
                      <w:sz w:val="18"/>
                      <w:szCs w:val="18"/>
                      <w:lang w:val="en-US"/>
                    </w:rPr>
                    <w:t>i</w:t>
                  </w:r>
                  <w:r w:rsidRPr="00AA50AF">
                    <w:rPr>
                      <w:b/>
                      <w:sz w:val="18"/>
                      <w:szCs w:val="18"/>
                    </w:rPr>
                    <w:t>.1</w:t>
                  </w:r>
                </w:p>
              </w:tc>
              <w:tc>
                <w:tcPr>
                  <w:tcW w:w="8397" w:type="dxa"/>
                </w:tcPr>
                <w:p w14:paraId="4321ED9B" w14:textId="77777777" w:rsidR="00870435" w:rsidRDefault="00AA50AF" w:rsidP="00702EE0">
                  <w:pPr>
                    <w:pStyle w:val="ListParagraph"/>
                    <w:numPr>
                      <w:ilvl w:val="0"/>
                      <w:numId w:val="18"/>
                    </w:numPr>
                    <w:spacing w:before="0" w:line="240" w:lineRule="auto"/>
                    <w:ind w:left="426"/>
                    <w:rPr>
                      <w:sz w:val="18"/>
                      <w:szCs w:val="18"/>
                    </w:rPr>
                  </w:pPr>
                  <w:r>
                    <w:rPr>
                      <w:sz w:val="18"/>
                      <w:szCs w:val="18"/>
                    </w:rPr>
                    <w:t>Παράκτιες ζώνες: Δράσεις προστασίας και βελτίωσης των παράκτιων ζωνών από τη διάβρωση των ακτών, περιλαμβανομένης της λήψης μέτρων για μετριασμό των επιπτώσεων των φραγμάτων στα παράκτια οικοσυστήματα (π.χ. δράσεις μεταφοράς ιζημάτων από τα φράγματα στην παραλία, δράσεις προστασίας των ποτάμιων οικοσυστημάτων κλπ).</w:t>
                  </w:r>
                </w:p>
                <w:p w14:paraId="07A53924" w14:textId="77777777" w:rsidR="00AA50AF" w:rsidRDefault="00EB1138" w:rsidP="00702EE0">
                  <w:pPr>
                    <w:pStyle w:val="ListParagraph"/>
                    <w:numPr>
                      <w:ilvl w:val="0"/>
                      <w:numId w:val="18"/>
                    </w:numPr>
                    <w:spacing w:before="0" w:line="240" w:lineRule="auto"/>
                    <w:ind w:left="426"/>
                    <w:rPr>
                      <w:sz w:val="18"/>
                      <w:szCs w:val="18"/>
                    </w:rPr>
                  </w:pPr>
                  <w:r>
                    <w:rPr>
                      <w:sz w:val="18"/>
                      <w:szCs w:val="18"/>
                    </w:rPr>
                    <w:t>Βιοποικιλότητα</w:t>
                  </w:r>
                  <w:r w:rsidR="00AA50AF">
                    <w:rPr>
                      <w:sz w:val="18"/>
                      <w:szCs w:val="18"/>
                    </w:rPr>
                    <w:t xml:space="preserve">: </w:t>
                  </w:r>
                  <w:r>
                    <w:rPr>
                      <w:sz w:val="18"/>
                      <w:szCs w:val="18"/>
                    </w:rPr>
                    <w:t>δράσεις προστασίας και βελτίωσης της βιοποικιλότητας από τις επιπτώσεις της κλιματικής αλλαγής, όπως η δημιουργία καταλόγου των πληθυσμών, της κατανομής και της γενετικής των ενδημικών ειδών. Οι δράσεις αυτές θα δρουν συμπληρωματικά προς αυτές που προωθούνται μέσω του Άξονα 4Β.</w:t>
                  </w:r>
                </w:p>
                <w:p w14:paraId="688DC7C8" w14:textId="77777777" w:rsidR="00EB1138" w:rsidRDefault="00EB1138" w:rsidP="00702EE0">
                  <w:pPr>
                    <w:pStyle w:val="ListParagraph"/>
                    <w:numPr>
                      <w:ilvl w:val="0"/>
                      <w:numId w:val="18"/>
                    </w:numPr>
                    <w:spacing w:before="0" w:line="240" w:lineRule="auto"/>
                    <w:ind w:left="426"/>
                    <w:rPr>
                      <w:sz w:val="18"/>
                      <w:szCs w:val="18"/>
                    </w:rPr>
                  </w:pPr>
                  <w:r>
                    <w:rPr>
                      <w:sz w:val="18"/>
                      <w:szCs w:val="18"/>
                    </w:rPr>
                    <w:t>Αξιοποίηση των ΤΠΕ για ανάπτυξη μηχανισμών παρακολούθησης και συστημάτων έγκαιρης προειδοποίησης (</w:t>
                  </w:r>
                  <w:r>
                    <w:rPr>
                      <w:sz w:val="18"/>
                      <w:szCs w:val="18"/>
                      <w:lang w:val="en-US"/>
                    </w:rPr>
                    <w:t>early</w:t>
                  </w:r>
                  <w:r w:rsidRPr="00EB1138">
                    <w:rPr>
                      <w:sz w:val="18"/>
                      <w:szCs w:val="18"/>
                    </w:rPr>
                    <w:t xml:space="preserve"> </w:t>
                  </w:r>
                  <w:r>
                    <w:rPr>
                      <w:sz w:val="18"/>
                      <w:szCs w:val="18"/>
                      <w:lang w:val="en-US"/>
                    </w:rPr>
                    <w:t>warning</w:t>
                  </w:r>
                  <w:r w:rsidRPr="00EB1138">
                    <w:rPr>
                      <w:sz w:val="18"/>
                      <w:szCs w:val="18"/>
                    </w:rPr>
                    <w:t xml:space="preserve"> </w:t>
                  </w:r>
                  <w:r>
                    <w:rPr>
                      <w:sz w:val="18"/>
                      <w:szCs w:val="18"/>
                      <w:lang w:val="en-US"/>
                    </w:rPr>
                    <w:t>systems</w:t>
                  </w:r>
                  <w:r w:rsidRPr="00EB1138">
                    <w:rPr>
                      <w:sz w:val="18"/>
                      <w:szCs w:val="18"/>
                    </w:rPr>
                    <w:t>)</w:t>
                  </w:r>
                  <w:r>
                    <w:rPr>
                      <w:sz w:val="18"/>
                      <w:szCs w:val="18"/>
                    </w:rPr>
                    <w:t xml:space="preserve"> και διαχείρισης κινδύνων, καθώς και κινδύνων που προκύπτουν από την κλιματική αλλαγή και τα ακραία καιρικά φαινόμενα, όπως είναι οι καύσωνες, η μεταφορά σκόνης από την έρημο Σαχάρα κλπ.</w:t>
                  </w:r>
                </w:p>
                <w:p w14:paraId="22363C38" w14:textId="77777777" w:rsidR="00EB1138" w:rsidRPr="000B3B54" w:rsidRDefault="00EB1138" w:rsidP="00702EE0">
                  <w:pPr>
                    <w:pStyle w:val="ListParagraph"/>
                    <w:numPr>
                      <w:ilvl w:val="0"/>
                      <w:numId w:val="18"/>
                    </w:numPr>
                    <w:spacing w:before="0" w:line="240" w:lineRule="auto"/>
                    <w:ind w:left="426"/>
                    <w:rPr>
                      <w:sz w:val="18"/>
                      <w:szCs w:val="18"/>
                    </w:rPr>
                  </w:pPr>
                  <w:r>
                    <w:rPr>
                      <w:sz w:val="18"/>
                      <w:szCs w:val="18"/>
                    </w:rPr>
                    <w:t>Αναγκαίες μελέτες καταγραφής, αξιολόγησης και χαρτογράφησης των συγκεκριμένων κινδύνων.</w:t>
                  </w:r>
                </w:p>
              </w:tc>
            </w:tr>
          </w:tbl>
          <w:p w14:paraId="3F9F0FC3" w14:textId="77777777" w:rsidR="00870435" w:rsidRDefault="00870435" w:rsidP="001018C0">
            <w:pPr>
              <w:spacing w:before="0" w:line="240" w:lineRule="auto"/>
              <w:rPr>
                <w:b/>
                <w:sz w:val="18"/>
                <w:szCs w:val="18"/>
              </w:rPr>
            </w:pPr>
          </w:p>
          <w:p w14:paraId="542C7A37" w14:textId="77777777" w:rsidR="00870435" w:rsidRPr="00A10EA6" w:rsidRDefault="00870435" w:rsidP="00ED1BCB">
            <w:pPr>
              <w:spacing w:before="0" w:line="240" w:lineRule="auto"/>
              <w:rPr>
                <w:b/>
                <w:sz w:val="18"/>
                <w:szCs w:val="18"/>
              </w:rPr>
            </w:pPr>
            <w:r w:rsidRPr="00612165">
              <w:rPr>
                <w:b/>
                <w:sz w:val="18"/>
                <w:szCs w:val="18"/>
              </w:rPr>
              <w:t>Δημόσια Δαπάνη: €</w:t>
            </w:r>
            <w:r w:rsidR="00ED1BCB" w:rsidRPr="00ED1BCB">
              <w:rPr>
                <w:b/>
                <w:sz w:val="18"/>
                <w:szCs w:val="18"/>
              </w:rPr>
              <w:t>49.411.765</w:t>
            </w:r>
            <w:r w:rsidR="00EB31F7">
              <w:rPr>
                <w:b/>
                <w:sz w:val="18"/>
                <w:szCs w:val="18"/>
              </w:rPr>
              <w:t xml:space="preserve"> </w:t>
            </w:r>
            <w:r w:rsidRPr="00612165">
              <w:rPr>
                <w:b/>
                <w:sz w:val="18"/>
                <w:szCs w:val="18"/>
              </w:rPr>
              <w:t>(</w:t>
            </w:r>
            <w:r w:rsidR="00ED1BCB" w:rsidRPr="00ED1BCB">
              <w:rPr>
                <w:b/>
                <w:sz w:val="18"/>
                <w:szCs w:val="18"/>
              </w:rPr>
              <w:t>7,48</w:t>
            </w:r>
            <w:r w:rsidRPr="00612165">
              <w:rPr>
                <w:b/>
                <w:sz w:val="18"/>
                <w:szCs w:val="18"/>
              </w:rPr>
              <w:t>% του Π/Υ του Ε.Π.)</w:t>
            </w:r>
          </w:p>
        </w:tc>
      </w:tr>
    </w:tbl>
    <w:p w14:paraId="0637AF39" w14:textId="77777777" w:rsidR="00EB31F7" w:rsidRPr="00AA36F5" w:rsidRDefault="00EB31F7" w:rsidP="00180498">
      <w:pPr>
        <w:keepNext/>
        <w:rPr>
          <w:b/>
          <w:i/>
          <w:u w:val="single"/>
        </w:rPr>
      </w:pPr>
      <w:r w:rsidRPr="00AA36F5">
        <w:rPr>
          <w:b/>
          <w:i/>
          <w:u w:val="single"/>
        </w:rPr>
        <w:t>Χρημ</w:t>
      </w:r>
      <w:r>
        <w:rPr>
          <w:b/>
          <w:i/>
          <w:u w:val="single"/>
        </w:rPr>
        <w:t>ατοοικονομική Εξέλιξη του Α.Π. 3</w:t>
      </w:r>
      <w:r w:rsidRPr="00AA36F5">
        <w:rPr>
          <w:b/>
          <w:i/>
          <w:u w:val="single"/>
        </w:rPr>
        <w:t xml:space="preserve"> (31/12/2016)</w:t>
      </w:r>
    </w:p>
    <w:tbl>
      <w:tblPr>
        <w:tblStyle w:val="LightShading-Accent5"/>
        <w:tblW w:w="5000" w:type="pct"/>
        <w:tblLook w:val="04A0" w:firstRow="1" w:lastRow="0" w:firstColumn="1" w:lastColumn="0" w:noHBand="0" w:noVBand="1"/>
      </w:tblPr>
      <w:tblGrid>
        <w:gridCol w:w="484"/>
        <w:gridCol w:w="408"/>
        <w:gridCol w:w="696"/>
        <w:gridCol w:w="1206"/>
        <w:gridCol w:w="1206"/>
        <w:gridCol w:w="1206"/>
        <w:gridCol w:w="1127"/>
        <w:gridCol w:w="1141"/>
        <w:gridCol w:w="1217"/>
      </w:tblGrid>
      <w:tr w:rsidR="00EB31F7" w14:paraId="1A33DBF6" w14:textId="77777777" w:rsidTr="00EB31F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944" w:type="pct"/>
            <w:gridSpan w:val="3"/>
            <w:tcBorders>
              <w:right w:val="single" w:sz="8" w:space="0" w:color="974806" w:themeColor="accent5"/>
            </w:tcBorders>
            <w:vAlign w:val="center"/>
          </w:tcPr>
          <w:p w14:paraId="2149D8FA" w14:textId="77777777" w:rsidR="00EB31F7" w:rsidRPr="003D7971" w:rsidRDefault="003D7971" w:rsidP="008213C0">
            <w:pPr>
              <w:spacing w:before="60" w:after="60" w:line="240" w:lineRule="auto"/>
              <w:jc w:val="center"/>
              <w:rPr>
                <w:rFonts w:cs="Arial"/>
                <w:sz w:val="16"/>
                <w:szCs w:val="16"/>
                <w:lang w:val="en-US"/>
              </w:rPr>
            </w:pPr>
            <w:r>
              <w:rPr>
                <w:rFonts w:cs="Arial"/>
                <w:sz w:val="16"/>
                <w:szCs w:val="16"/>
              </w:rPr>
              <w:t>Π/Υ Δ.Δ.</w:t>
            </w:r>
          </w:p>
        </w:tc>
        <w:tc>
          <w:tcPr>
            <w:tcW w:w="690" w:type="pct"/>
            <w:tcBorders>
              <w:left w:val="single" w:sz="8" w:space="0" w:color="974806" w:themeColor="accent5"/>
            </w:tcBorders>
            <w:vAlign w:val="center"/>
          </w:tcPr>
          <w:p w14:paraId="2915BC4C" w14:textId="77777777" w:rsidR="00EB31F7" w:rsidRPr="003D7971" w:rsidRDefault="003D7971" w:rsidP="008213C0">
            <w:pPr>
              <w:spacing w:before="60" w:after="60" w:line="240" w:lineRule="auto"/>
              <w:jc w:val="center"/>
              <w:cnfStyle w:val="100000000000" w:firstRow="1"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Δ.Δ.</w:t>
            </w:r>
          </w:p>
          <w:p w14:paraId="41E58268" w14:textId="77777777" w:rsidR="00EB31F7" w:rsidRPr="005660F7" w:rsidRDefault="00EB31F7" w:rsidP="008213C0">
            <w:pPr>
              <w:spacing w:before="60" w:after="60" w:line="240" w:lineRule="auto"/>
              <w:jc w:val="center"/>
              <w:cnfStyle w:val="100000000000" w:firstRow="1" w:lastRow="0" w:firstColumn="0" w:lastColumn="0" w:oddVBand="0" w:evenVBand="0" w:oddHBand="0" w:evenHBand="0" w:firstRowFirstColumn="0" w:firstRowLastColumn="0" w:lastRowFirstColumn="0" w:lastRowLastColumn="0"/>
              <w:rPr>
                <w:rFonts w:cs="Arial"/>
                <w:sz w:val="16"/>
                <w:szCs w:val="16"/>
              </w:rPr>
            </w:pPr>
            <w:r w:rsidRPr="005660F7">
              <w:rPr>
                <w:rFonts w:cs="Arial"/>
                <w:sz w:val="16"/>
                <w:szCs w:val="16"/>
              </w:rPr>
              <w:t>Προσκλήσεων</w:t>
            </w:r>
          </w:p>
        </w:tc>
        <w:tc>
          <w:tcPr>
            <w:tcW w:w="690" w:type="pct"/>
            <w:vAlign w:val="center"/>
          </w:tcPr>
          <w:p w14:paraId="1CC89E9C" w14:textId="77777777" w:rsidR="00EB31F7" w:rsidRPr="005660F7" w:rsidRDefault="003D7971" w:rsidP="003D7971">
            <w:pPr>
              <w:spacing w:before="60" w:after="60" w:line="240" w:lineRule="auto"/>
              <w:jc w:val="center"/>
              <w:cnfStyle w:val="100000000000" w:firstRow="1"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Δ.Δ. Εγκριθέντων Προτάσεων</w:t>
            </w:r>
          </w:p>
        </w:tc>
        <w:tc>
          <w:tcPr>
            <w:tcW w:w="720" w:type="pct"/>
            <w:vAlign w:val="center"/>
          </w:tcPr>
          <w:p w14:paraId="57797D71" w14:textId="77777777" w:rsidR="00EB31F7" w:rsidRPr="005660F7" w:rsidRDefault="003D7971" w:rsidP="008213C0">
            <w:pPr>
              <w:spacing w:before="60" w:after="60" w:line="240" w:lineRule="auto"/>
              <w:jc w:val="center"/>
              <w:cnfStyle w:val="100000000000" w:firstRow="1"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Δ.Δ.</w:t>
            </w:r>
          </w:p>
          <w:p w14:paraId="6ACE4FC9" w14:textId="77777777" w:rsidR="00EB31F7" w:rsidRPr="005660F7" w:rsidRDefault="00EB31F7" w:rsidP="003D7971">
            <w:pPr>
              <w:spacing w:before="60" w:after="60" w:line="240" w:lineRule="auto"/>
              <w:jc w:val="center"/>
              <w:cnfStyle w:val="100000000000" w:firstRow="1" w:lastRow="0" w:firstColumn="0" w:lastColumn="0" w:oddVBand="0" w:evenVBand="0" w:oddHBand="0" w:evenHBand="0" w:firstRowFirstColumn="0" w:firstRowLastColumn="0" w:lastRowFirstColumn="0" w:lastRowLastColumn="0"/>
              <w:rPr>
                <w:rFonts w:cs="Arial"/>
                <w:sz w:val="16"/>
                <w:szCs w:val="16"/>
              </w:rPr>
            </w:pPr>
            <w:r w:rsidRPr="005660F7">
              <w:rPr>
                <w:rFonts w:cs="Arial"/>
                <w:sz w:val="16"/>
                <w:szCs w:val="16"/>
              </w:rPr>
              <w:t>Ενταγμένων</w:t>
            </w:r>
            <w:r>
              <w:rPr>
                <w:rFonts w:cs="Arial"/>
                <w:sz w:val="16"/>
                <w:szCs w:val="16"/>
              </w:rPr>
              <w:t xml:space="preserve"> </w:t>
            </w:r>
            <w:r w:rsidRPr="005660F7">
              <w:rPr>
                <w:rFonts w:cs="Arial"/>
                <w:sz w:val="16"/>
                <w:szCs w:val="16"/>
              </w:rPr>
              <w:t>Έργων</w:t>
            </w:r>
            <w:r>
              <w:rPr>
                <w:rFonts w:cs="Arial"/>
                <w:sz w:val="16"/>
                <w:szCs w:val="16"/>
              </w:rPr>
              <w:t xml:space="preserve"> </w:t>
            </w:r>
          </w:p>
        </w:tc>
        <w:tc>
          <w:tcPr>
            <w:tcW w:w="720" w:type="pct"/>
            <w:vAlign w:val="center"/>
          </w:tcPr>
          <w:p w14:paraId="07D7B5E7" w14:textId="77777777" w:rsidR="00EB31F7" w:rsidRPr="005660F7" w:rsidRDefault="00EB31F7" w:rsidP="008213C0">
            <w:pPr>
              <w:spacing w:before="60" w:after="60" w:line="240" w:lineRule="auto"/>
              <w:jc w:val="center"/>
              <w:cnfStyle w:val="100000000000" w:firstRow="1" w:lastRow="0" w:firstColumn="0" w:lastColumn="0" w:oddVBand="0" w:evenVBand="0" w:oddHBand="0" w:evenHBand="0" w:firstRowFirstColumn="0" w:firstRowLastColumn="0" w:lastRowFirstColumn="0" w:lastRowLastColumn="0"/>
              <w:rPr>
                <w:rFonts w:cs="Arial"/>
                <w:sz w:val="16"/>
                <w:szCs w:val="16"/>
              </w:rPr>
            </w:pPr>
            <w:r w:rsidRPr="005660F7">
              <w:rPr>
                <w:rFonts w:cs="Arial"/>
                <w:sz w:val="16"/>
                <w:szCs w:val="16"/>
              </w:rPr>
              <w:t>Νομικές Δεσμεύσεις</w:t>
            </w:r>
            <w:r w:rsidR="003D7971">
              <w:rPr>
                <w:rFonts w:cs="Arial"/>
                <w:sz w:val="16"/>
                <w:szCs w:val="16"/>
              </w:rPr>
              <w:t xml:space="preserve"> Δ.Δ.</w:t>
            </w:r>
          </w:p>
        </w:tc>
        <w:tc>
          <w:tcPr>
            <w:tcW w:w="644" w:type="pct"/>
            <w:vAlign w:val="center"/>
          </w:tcPr>
          <w:p w14:paraId="796A1756" w14:textId="77777777" w:rsidR="00EB31F7" w:rsidRPr="005660F7" w:rsidRDefault="00EF2F64" w:rsidP="008213C0">
            <w:pPr>
              <w:spacing w:before="60" w:after="60" w:line="240" w:lineRule="auto"/>
              <w:jc w:val="center"/>
              <w:cnfStyle w:val="100000000000" w:firstRow="1" w:lastRow="0" w:firstColumn="0" w:lastColumn="0" w:oddVBand="0" w:evenVBand="0" w:oddHBand="0" w:evenHBand="0" w:firstRowFirstColumn="0" w:firstRowLastColumn="0" w:lastRowFirstColumn="0" w:lastRowLastColumn="0"/>
              <w:rPr>
                <w:rFonts w:cs="Arial"/>
                <w:sz w:val="16"/>
                <w:szCs w:val="16"/>
              </w:rPr>
            </w:pPr>
            <w:r w:rsidRPr="00EF2F64">
              <w:rPr>
                <w:rFonts w:cs="Arial"/>
                <w:sz w:val="16"/>
                <w:szCs w:val="16"/>
              </w:rPr>
              <w:t>Υποβληθείσες Δαπάνες Ενταγμένων Έργων για Καταβολή</w:t>
            </w:r>
          </w:p>
        </w:tc>
        <w:tc>
          <w:tcPr>
            <w:tcW w:w="592" w:type="pct"/>
            <w:vAlign w:val="center"/>
          </w:tcPr>
          <w:p w14:paraId="760E35D3" w14:textId="77777777" w:rsidR="00EB31F7" w:rsidRPr="005660F7" w:rsidRDefault="003D7971" w:rsidP="008213C0">
            <w:pPr>
              <w:spacing w:before="60" w:after="60" w:line="240" w:lineRule="auto"/>
              <w:jc w:val="center"/>
              <w:cnfStyle w:val="100000000000" w:firstRow="1" w:lastRow="0" w:firstColumn="0" w:lastColumn="0" w:oddVBand="0" w:evenVBand="0" w:oddHBand="0" w:evenHBand="0" w:firstRowFirstColumn="0" w:firstRowLastColumn="0" w:lastRowFirstColumn="0" w:lastRowLastColumn="0"/>
              <w:rPr>
                <w:rFonts w:cs="Arial"/>
                <w:sz w:val="16"/>
                <w:szCs w:val="16"/>
              </w:rPr>
            </w:pPr>
            <w:r w:rsidRPr="003D7971">
              <w:rPr>
                <w:rFonts w:cs="Arial"/>
                <w:sz w:val="16"/>
                <w:szCs w:val="16"/>
              </w:rPr>
              <w:t>Καταβληθείσες Δαπάνες Ενταγμένων Έργων</w:t>
            </w:r>
          </w:p>
        </w:tc>
      </w:tr>
      <w:tr w:rsidR="00EB31F7" w14:paraId="5F0F17A1" w14:textId="77777777" w:rsidTr="008213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8" w:type="pct"/>
            <w:gridSpan w:val="2"/>
            <w:tcBorders>
              <w:top w:val="single" w:sz="8" w:space="0" w:color="974806" w:themeColor="accent5"/>
              <w:bottom w:val="nil"/>
            </w:tcBorders>
          </w:tcPr>
          <w:p w14:paraId="528A2D08" w14:textId="77777777" w:rsidR="00EB31F7" w:rsidRPr="00D67C18" w:rsidRDefault="00EB31F7" w:rsidP="008213C0">
            <w:pPr>
              <w:spacing w:line="240" w:lineRule="auto"/>
              <w:jc w:val="center"/>
              <w:rPr>
                <w:rFonts w:cs="Arial"/>
                <w:b w:val="0"/>
                <w:bCs w:val="0"/>
                <w:sz w:val="16"/>
                <w:szCs w:val="16"/>
              </w:rPr>
            </w:pPr>
            <w:r w:rsidRPr="00D67C18">
              <w:rPr>
                <w:rFonts w:cs="Arial"/>
                <w:sz w:val="16"/>
                <w:szCs w:val="16"/>
              </w:rPr>
              <w:t>Χρημ/κή Βαρύτητα ΑΠ</w:t>
            </w:r>
          </w:p>
        </w:tc>
        <w:tc>
          <w:tcPr>
            <w:tcW w:w="426" w:type="pct"/>
            <w:tcBorders>
              <w:top w:val="single" w:sz="8" w:space="0" w:color="974806" w:themeColor="accent5"/>
              <w:bottom w:val="nil"/>
              <w:right w:val="single" w:sz="8" w:space="0" w:color="974806" w:themeColor="accent5"/>
            </w:tcBorders>
            <w:vAlign w:val="center"/>
          </w:tcPr>
          <w:p w14:paraId="19EE5C62" w14:textId="77777777" w:rsidR="00EB31F7" w:rsidRPr="00763072" w:rsidRDefault="008213C0" w:rsidP="008213C0">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sz w:val="18"/>
                <w:szCs w:val="18"/>
              </w:rPr>
            </w:pPr>
            <w:r>
              <w:rPr>
                <w:rFonts w:cs="Arial"/>
                <w:b/>
                <w:sz w:val="18"/>
                <w:szCs w:val="18"/>
              </w:rPr>
              <w:t>7,48</w:t>
            </w:r>
            <w:r w:rsidR="00EB31F7" w:rsidRPr="00763072">
              <w:rPr>
                <w:rFonts w:cs="Arial"/>
                <w:b/>
                <w:sz w:val="18"/>
                <w:szCs w:val="18"/>
              </w:rPr>
              <w:t>%</w:t>
            </w:r>
          </w:p>
        </w:tc>
        <w:tc>
          <w:tcPr>
            <w:tcW w:w="690" w:type="pct"/>
            <w:tcBorders>
              <w:top w:val="single" w:sz="8" w:space="0" w:color="974806" w:themeColor="accent5"/>
              <w:left w:val="single" w:sz="8" w:space="0" w:color="974806" w:themeColor="accent5"/>
              <w:bottom w:val="nil"/>
            </w:tcBorders>
            <w:vAlign w:val="center"/>
          </w:tcPr>
          <w:p w14:paraId="685AD239" w14:textId="77777777" w:rsidR="00EB31F7" w:rsidRPr="00763072" w:rsidRDefault="00EB31F7" w:rsidP="008213C0">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763072">
              <w:rPr>
                <w:rFonts w:cs="Arial"/>
                <w:sz w:val="16"/>
                <w:szCs w:val="16"/>
              </w:rPr>
              <w:t>€</w:t>
            </w:r>
            <w:r w:rsidR="008213C0">
              <w:rPr>
                <w:rFonts w:cs="Arial"/>
                <w:sz w:val="16"/>
                <w:szCs w:val="16"/>
              </w:rPr>
              <w:t>22.117.000</w:t>
            </w:r>
            <w:r w:rsidRPr="00763072">
              <w:rPr>
                <w:rFonts w:cs="Arial"/>
                <w:sz w:val="16"/>
                <w:szCs w:val="16"/>
              </w:rPr>
              <w:t>,00</w:t>
            </w:r>
          </w:p>
        </w:tc>
        <w:tc>
          <w:tcPr>
            <w:tcW w:w="690" w:type="pct"/>
            <w:vAlign w:val="center"/>
          </w:tcPr>
          <w:p w14:paraId="7F3FBE81" w14:textId="77777777" w:rsidR="00EB31F7" w:rsidRPr="00763072" w:rsidRDefault="00EB31F7" w:rsidP="001D2F96">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763072">
              <w:rPr>
                <w:rFonts w:cs="Arial"/>
                <w:sz w:val="16"/>
                <w:szCs w:val="16"/>
              </w:rPr>
              <w:t>€</w:t>
            </w:r>
            <w:r w:rsidR="001D2F96">
              <w:rPr>
                <w:rFonts w:cs="Arial"/>
                <w:sz w:val="16"/>
                <w:szCs w:val="16"/>
              </w:rPr>
              <w:t>11.249.817,50</w:t>
            </w:r>
          </w:p>
        </w:tc>
        <w:tc>
          <w:tcPr>
            <w:tcW w:w="720" w:type="pct"/>
            <w:vAlign w:val="center"/>
          </w:tcPr>
          <w:p w14:paraId="4B7C46FC" w14:textId="77777777" w:rsidR="00EB31F7" w:rsidRPr="00763072" w:rsidRDefault="00EB31F7" w:rsidP="001D2F96">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763072">
              <w:rPr>
                <w:rFonts w:cs="Arial"/>
                <w:sz w:val="16"/>
                <w:szCs w:val="16"/>
              </w:rPr>
              <w:t>€</w:t>
            </w:r>
            <w:r w:rsidR="001D2F96">
              <w:rPr>
                <w:rFonts w:cs="Arial"/>
                <w:sz w:val="16"/>
                <w:szCs w:val="16"/>
              </w:rPr>
              <w:t>10.470.577,5</w:t>
            </w:r>
            <w:r w:rsidRPr="00763072">
              <w:rPr>
                <w:rFonts w:cs="Arial"/>
                <w:sz w:val="16"/>
                <w:szCs w:val="16"/>
              </w:rPr>
              <w:t>0</w:t>
            </w:r>
          </w:p>
        </w:tc>
        <w:tc>
          <w:tcPr>
            <w:tcW w:w="720" w:type="pct"/>
            <w:vAlign w:val="center"/>
          </w:tcPr>
          <w:p w14:paraId="79BC0F94" w14:textId="77777777" w:rsidR="00EB31F7" w:rsidRPr="00763072" w:rsidRDefault="001D2F96" w:rsidP="008213C0">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Pr>
                <w:rFonts w:cs="Arial"/>
                <w:sz w:val="16"/>
                <w:szCs w:val="16"/>
              </w:rPr>
              <w:t>€5.590.760</w:t>
            </w:r>
            <w:r w:rsidR="00EB31F7" w:rsidRPr="00763072">
              <w:rPr>
                <w:rFonts w:cs="Arial"/>
                <w:sz w:val="16"/>
                <w:szCs w:val="16"/>
              </w:rPr>
              <w:t>,00</w:t>
            </w:r>
          </w:p>
        </w:tc>
        <w:tc>
          <w:tcPr>
            <w:tcW w:w="644" w:type="pct"/>
            <w:vAlign w:val="center"/>
          </w:tcPr>
          <w:p w14:paraId="3EAE9F65" w14:textId="77777777" w:rsidR="00EB31F7" w:rsidRPr="00763072" w:rsidRDefault="001D2F96" w:rsidP="008213C0">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Pr>
                <w:rFonts w:cs="Arial"/>
                <w:sz w:val="16"/>
                <w:szCs w:val="16"/>
              </w:rPr>
              <w:t>€1.702.728</w:t>
            </w:r>
            <w:r w:rsidR="00EB31F7">
              <w:rPr>
                <w:rFonts w:cs="Arial"/>
                <w:sz w:val="16"/>
                <w:szCs w:val="16"/>
              </w:rPr>
              <w:t>,00</w:t>
            </w:r>
          </w:p>
        </w:tc>
        <w:tc>
          <w:tcPr>
            <w:tcW w:w="592" w:type="pct"/>
            <w:vAlign w:val="center"/>
          </w:tcPr>
          <w:p w14:paraId="4C25BEA2" w14:textId="77777777" w:rsidR="00EB31F7" w:rsidRPr="00763072" w:rsidRDefault="00EB31F7" w:rsidP="001D2F96">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763072">
              <w:rPr>
                <w:rFonts w:cs="Arial"/>
                <w:sz w:val="16"/>
                <w:szCs w:val="16"/>
              </w:rPr>
              <w:t>€</w:t>
            </w:r>
            <w:r w:rsidR="001D2F96">
              <w:rPr>
                <w:rFonts w:cs="Arial"/>
                <w:sz w:val="16"/>
                <w:szCs w:val="16"/>
              </w:rPr>
              <w:t>1.163.098</w:t>
            </w:r>
            <w:r w:rsidRPr="00763072">
              <w:rPr>
                <w:rFonts w:cs="Arial"/>
                <w:sz w:val="16"/>
                <w:szCs w:val="16"/>
              </w:rPr>
              <w:t>,00</w:t>
            </w:r>
          </w:p>
        </w:tc>
      </w:tr>
      <w:tr w:rsidR="00EB31F7" w14:paraId="0744C58C" w14:textId="77777777" w:rsidTr="008213C0">
        <w:tc>
          <w:tcPr>
            <w:cnfStyle w:val="001000000000" w:firstRow="0" w:lastRow="0" w:firstColumn="1" w:lastColumn="0" w:oddVBand="0" w:evenVBand="0" w:oddHBand="0" w:evenHBand="0" w:firstRowFirstColumn="0" w:firstRowLastColumn="0" w:lastRowFirstColumn="0" w:lastRowLastColumn="0"/>
            <w:tcW w:w="276" w:type="pct"/>
            <w:tcBorders>
              <w:top w:val="nil"/>
              <w:bottom w:val="nil"/>
            </w:tcBorders>
          </w:tcPr>
          <w:p w14:paraId="610A5FF7" w14:textId="77777777" w:rsidR="00EB31F7" w:rsidRPr="00BB4494" w:rsidRDefault="008213C0" w:rsidP="008213C0">
            <w:pPr>
              <w:spacing w:line="240" w:lineRule="auto"/>
              <w:rPr>
                <w:rFonts w:cs="Arial"/>
                <w:b w:val="0"/>
                <w:bCs w:val="0"/>
                <w:sz w:val="16"/>
                <w:szCs w:val="16"/>
              </w:rPr>
            </w:pPr>
            <w:r>
              <w:rPr>
                <w:rFonts w:cs="Arial"/>
                <w:b w:val="0"/>
                <w:bCs w:val="0"/>
                <w:sz w:val="16"/>
                <w:szCs w:val="16"/>
              </w:rPr>
              <w:lastRenderedPageBreak/>
              <w:t>ΑΠ3</w:t>
            </w:r>
          </w:p>
        </w:tc>
        <w:tc>
          <w:tcPr>
            <w:tcW w:w="669" w:type="pct"/>
            <w:gridSpan w:val="2"/>
            <w:tcBorders>
              <w:top w:val="nil"/>
              <w:bottom w:val="nil"/>
              <w:right w:val="single" w:sz="8" w:space="0" w:color="974806" w:themeColor="accent5"/>
            </w:tcBorders>
          </w:tcPr>
          <w:p w14:paraId="661076D2" w14:textId="77777777" w:rsidR="00EB31F7" w:rsidRPr="00BB4494" w:rsidRDefault="00EB31F7" w:rsidP="008213C0">
            <w:pPr>
              <w:spacing w:line="240" w:lineRule="auto"/>
              <w:jc w:val="right"/>
              <w:cnfStyle w:val="000000000000" w:firstRow="0" w:lastRow="0" w:firstColumn="0" w:lastColumn="0" w:oddVBand="0" w:evenVBand="0" w:oddHBand="0" w:evenHBand="0" w:firstRowFirstColumn="0" w:firstRowLastColumn="0" w:lastRowFirstColumn="0" w:lastRowLastColumn="0"/>
              <w:rPr>
                <w:rFonts w:cs="Arial"/>
                <w:sz w:val="16"/>
                <w:szCs w:val="16"/>
              </w:rPr>
            </w:pPr>
            <w:r w:rsidRPr="00BB4494">
              <w:rPr>
                <w:rFonts w:cs="Arial"/>
                <w:sz w:val="16"/>
                <w:szCs w:val="16"/>
              </w:rPr>
              <w:t>€</w:t>
            </w:r>
            <w:r>
              <w:rPr>
                <w:rFonts w:cs="Arial"/>
                <w:sz w:val="16"/>
                <w:szCs w:val="16"/>
              </w:rPr>
              <w:t>49.411.765</w:t>
            </w:r>
          </w:p>
        </w:tc>
        <w:tc>
          <w:tcPr>
            <w:tcW w:w="690" w:type="pct"/>
            <w:tcBorders>
              <w:top w:val="nil"/>
              <w:left w:val="single" w:sz="8" w:space="0" w:color="974806" w:themeColor="accent5"/>
              <w:bottom w:val="nil"/>
            </w:tcBorders>
          </w:tcPr>
          <w:p w14:paraId="20AB4C4E" w14:textId="77777777" w:rsidR="00EB31F7" w:rsidRPr="00763072" w:rsidRDefault="008213C0" w:rsidP="008213C0">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44,76</w:t>
            </w:r>
            <w:r w:rsidR="00EB31F7" w:rsidRPr="00763072">
              <w:rPr>
                <w:rFonts w:cs="Arial"/>
                <w:sz w:val="16"/>
                <w:szCs w:val="16"/>
              </w:rPr>
              <w:t>%</w:t>
            </w:r>
          </w:p>
        </w:tc>
        <w:tc>
          <w:tcPr>
            <w:tcW w:w="690" w:type="pct"/>
          </w:tcPr>
          <w:p w14:paraId="669B0308" w14:textId="77777777" w:rsidR="00EB31F7" w:rsidRPr="00763072" w:rsidRDefault="001D2F96" w:rsidP="008213C0">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22,77%</w:t>
            </w:r>
          </w:p>
        </w:tc>
        <w:tc>
          <w:tcPr>
            <w:tcW w:w="720" w:type="pct"/>
          </w:tcPr>
          <w:p w14:paraId="63D03AAC" w14:textId="77777777" w:rsidR="00EB31F7" w:rsidRPr="00763072" w:rsidRDefault="001D2F96" w:rsidP="008213C0">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21,19%</w:t>
            </w:r>
          </w:p>
        </w:tc>
        <w:tc>
          <w:tcPr>
            <w:tcW w:w="720" w:type="pct"/>
          </w:tcPr>
          <w:p w14:paraId="4667C07C" w14:textId="77777777" w:rsidR="00EB31F7" w:rsidRPr="00763072" w:rsidRDefault="001D2F96" w:rsidP="008213C0">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11,31%</w:t>
            </w:r>
          </w:p>
        </w:tc>
        <w:tc>
          <w:tcPr>
            <w:tcW w:w="644" w:type="pct"/>
            <w:vAlign w:val="center"/>
          </w:tcPr>
          <w:p w14:paraId="15503362" w14:textId="77777777" w:rsidR="00EB31F7" w:rsidRPr="00763072" w:rsidRDefault="001D2F96" w:rsidP="008213C0">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3,45%</w:t>
            </w:r>
          </w:p>
        </w:tc>
        <w:tc>
          <w:tcPr>
            <w:tcW w:w="592" w:type="pct"/>
          </w:tcPr>
          <w:p w14:paraId="40D00461" w14:textId="77777777" w:rsidR="00EB31F7" w:rsidRPr="00763072" w:rsidRDefault="001D2F96" w:rsidP="008213C0">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2,35%</w:t>
            </w:r>
          </w:p>
        </w:tc>
      </w:tr>
      <w:tr w:rsidR="00EB31F7" w14:paraId="21D03C92" w14:textId="77777777" w:rsidTr="008213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6" w:type="pct"/>
            <w:tcBorders>
              <w:top w:val="nil"/>
              <w:bottom w:val="single" w:sz="8" w:space="0" w:color="974806" w:themeColor="accent5"/>
            </w:tcBorders>
          </w:tcPr>
          <w:p w14:paraId="745B4A32" w14:textId="77777777" w:rsidR="00EB31F7" w:rsidRPr="00BB4494" w:rsidRDefault="00EB31F7" w:rsidP="008213C0">
            <w:pPr>
              <w:spacing w:line="240" w:lineRule="auto"/>
              <w:rPr>
                <w:rFonts w:cs="Arial"/>
                <w:sz w:val="16"/>
                <w:szCs w:val="16"/>
              </w:rPr>
            </w:pPr>
            <w:r>
              <w:rPr>
                <w:rFonts w:cs="Arial"/>
                <w:b w:val="0"/>
                <w:bCs w:val="0"/>
                <w:sz w:val="16"/>
                <w:szCs w:val="16"/>
              </w:rPr>
              <w:t>Ε.Π.</w:t>
            </w:r>
          </w:p>
        </w:tc>
        <w:tc>
          <w:tcPr>
            <w:tcW w:w="669" w:type="pct"/>
            <w:gridSpan w:val="2"/>
            <w:tcBorders>
              <w:top w:val="nil"/>
              <w:bottom w:val="single" w:sz="8" w:space="0" w:color="974806" w:themeColor="accent5"/>
              <w:right w:val="single" w:sz="8" w:space="0" w:color="974806" w:themeColor="accent5"/>
            </w:tcBorders>
          </w:tcPr>
          <w:p w14:paraId="6D3A6529" w14:textId="77777777" w:rsidR="00EB31F7" w:rsidRPr="00BB4494" w:rsidRDefault="00EB31F7" w:rsidP="008213C0">
            <w:pPr>
              <w:spacing w:line="240" w:lineRule="auto"/>
              <w:jc w:val="right"/>
              <w:cnfStyle w:val="000000100000" w:firstRow="0" w:lastRow="0" w:firstColumn="0" w:lastColumn="0" w:oddVBand="0" w:evenVBand="0" w:oddHBand="1" w:evenHBand="0" w:firstRowFirstColumn="0" w:firstRowLastColumn="0" w:lastRowFirstColumn="0" w:lastRowLastColumn="0"/>
              <w:rPr>
                <w:rFonts w:cs="Arial"/>
                <w:bCs/>
                <w:sz w:val="16"/>
                <w:szCs w:val="16"/>
              </w:rPr>
            </w:pPr>
            <w:r w:rsidRPr="00BB4494">
              <w:rPr>
                <w:rFonts w:cs="Arial"/>
                <w:bCs/>
                <w:sz w:val="16"/>
                <w:szCs w:val="16"/>
              </w:rPr>
              <w:t>€660.753.792</w:t>
            </w:r>
          </w:p>
        </w:tc>
        <w:tc>
          <w:tcPr>
            <w:tcW w:w="690" w:type="pct"/>
            <w:tcBorders>
              <w:top w:val="nil"/>
              <w:left w:val="single" w:sz="8" w:space="0" w:color="974806" w:themeColor="accent5"/>
              <w:bottom w:val="single" w:sz="8" w:space="0" w:color="974806" w:themeColor="accent5"/>
            </w:tcBorders>
          </w:tcPr>
          <w:p w14:paraId="7447BF9E" w14:textId="77777777" w:rsidR="00EB31F7" w:rsidRPr="00763072" w:rsidRDefault="008213C0" w:rsidP="008213C0">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Pr>
                <w:rFonts w:cs="Arial"/>
                <w:sz w:val="16"/>
                <w:szCs w:val="16"/>
              </w:rPr>
              <w:t>3,35</w:t>
            </w:r>
            <w:r w:rsidR="00EB31F7" w:rsidRPr="00763072">
              <w:rPr>
                <w:rFonts w:cs="Arial"/>
                <w:sz w:val="16"/>
                <w:szCs w:val="16"/>
              </w:rPr>
              <w:t>%</w:t>
            </w:r>
          </w:p>
        </w:tc>
        <w:tc>
          <w:tcPr>
            <w:tcW w:w="690" w:type="pct"/>
          </w:tcPr>
          <w:p w14:paraId="7F8EF59F" w14:textId="77777777" w:rsidR="00EB31F7" w:rsidRPr="00763072" w:rsidRDefault="001D2F96" w:rsidP="008213C0">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Pr>
                <w:rFonts w:cs="Arial"/>
                <w:sz w:val="16"/>
                <w:szCs w:val="16"/>
              </w:rPr>
              <w:t>1,70%</w:t>
            </w:r>
          </w:p>
        </w:tc>
        <w:tc>
          <w:tcPr>
            <w:tcW w:w="720" w:type="pct"/>
          </w:tcPr>
          <w:p w14:paraId="2A71E440" w14:textId="77777777" w:rsidR="00EB31F7" w:rsidRPr="00763072" w:rsidRDefault="001D2F96" w:rsidP="008213C0">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Pr>
                <w:rFonts w:cs="Arial"/>
                <w:sz w:val="16"/>
                <w:szCs w:val="16"/>
              </w:rPr>
              <w:t>1,58%</w:t>
            </w:r>
          </w:p>
        </w:tc>
        <w:tc>
          <w:tcPr>
            <w:tcW w:w="720" w:type="pct"/>
          </w:tcPr>
          <w:p w14:paraId="6E4E3F18" w14:textId="77777777" w:rsidR="00EB31F7" w:rsidRPr="00763072" w:rsidRDefault="001D2F96" w:rsidP="008213C0">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Pr>
                <w:rFonts w:cs="Arial"/>
                <w:sz w:val="16"/>
                <w:szCs w:val="16"/>
              </w:rPr>
              <w:t>0,85%</w:t>
            </w:r>
          </w:p>
        </w:tc>
        <w:tc>
          <w:tcPr>
            <w:tcW w:w="644" w:type="pct"/>
            <w:vAlign w:val="center"/>
          </w:tcPr>
          <w:p w14:paraId="4AD75F60" w14:textId="77777777" w:rsidR="00EB31F7" w:rsidRPr="00763072" w:rsidRDefault="001D2F96" w:rsidP="008213C0">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Pr>
                <w:rFonts w:cs="Arial"/>
                <w:sz w:val="16"/>
                <w:szCs w:val="16"/>
              </w:rPr>
              <w:t>0,26%</w:t>
            </w:r>
          </w:p>
        </w:tc>
        <w:tc>
          <w:tcPr>
            <w:tcW w:w="592" w:type="pct"/>
          </w:tcPr>
          <w:p w14:paraId="4372AFD4" w14:textId="77777777" w:rsidR="00EB31F7" w:rsidRPr="00763072" w:rsidRDefault="001D2F96" w:rsidP="008213C0">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Pr>
                <w:rFonts w:cs="Arial"/>
                <w:sz w:val="16"/>
                <w:szCs w:val="16"/>
              </w:rPr>
              <w:t>0,18%</w:t>
            </w:r>
          </w:p>
        </w:tc>
      </w:tr>
    </w:tbl>
    <w:p w14:paraId="4CB07DBD" w14:textId="5ADE7A7E" w:rsidR="003B5693" w:rsidRDefault="00AC1C7A" w:rsidP="00AC1C7A">
      <w:pPr>
        <w:rPr>
          <w:rFonts w:cstheme="minorHAnsi"/>
        </w:rPr>
      </w:pPr>
      <w:bookmarkStart w:id="26" w:name="_Hlk482949527"/>
      <w:r w:rsidRPr="00B15534">
        <w:rPr>
          <w:rFonts w:cstheme="minorHAnsi"/>
        </w:rPr>
        <w:t xml:space="preserve">Στον </w:t>
      </w:r>
      <w:r w:rsidR="00A12B08" w:rsidRPr="00B15534">
        <w:rPr>
          <w:rFonts w:cstheme="minorHAnsi"/>
          <w:b/>
        </w:rPr>
        <w:t>Α.Π.3</w:t>
      </w:r>
      <w:r w:rsidRPr="00B15534">
        <w:rPr>
          <w:rFonts w:cstheme="minorHAnsi"/>
        </w:rPr>
        <w:t xml:space="preserve">, του οποίου η </w:t>
      </w:r>
      <w:r w:rsidRPr="00B15534">
        <w:rPr>
          <w:rFonts w:cstheme="minorHAnsi"/>
          <w:b/>
        </w:rPr>
        <w:t xml:space="preserve">χρηματοδοτική βαρύτητα στο Ε.Π. ανέρχεται σε </w:t>
      </w:r>
      <w:r w:rsidR="00A12B08" w:rsidRPr="00B15534">
        <w:rPr>
          <w:rFonts w:cstheme="minorHAnsi"/>
          <w:b/>
        </w:rPr>
        <w:t>7,48</w:t>
      </w:r>
      <w:r w:rsidRPr="00B15534">
        <w:rPr>
          <w:rFonts w:cstheme="minorHAnsi"/>
          <w:b/>
        </w:rPr>
        <w:t xml:space="preserve">% και σε </w:t>
      </w:r>
      <w:r w:rsidR="00A12B08" w:rsidRPr="00B15534">
        <w:rPr>
          <w:rFonts w:cstheme="minorHAnsi"/>
          <w:b/>
        </w:rPr>
        <w:t>15,58</w:t>
      </w:r>
      <w:r w:rsidRPr="00B15534">
        <w:rPr>
          <w:rFonts w:cstheme="minorHAnsi"/>
          <w:b/>
        </w:rPr>
        <w:t xml:space="preserve">% των πόρων του </w:t>
      </w:r>
      <w:r w:rsidR="00A12B08" w:rsidRPr="00B15534">
        <w:rPr>
          <w:rFonts w:cstheme="minorHAnsi"/>
          <w:b/>
        </w:rPr>
        <w:t>Τ.Σ.</w:t>
      </w:r>
      <w:r w:rsidRPr="00B15534">
        <w:rPr>
          <w:rFonts w:cstheme="minorHAnsi"/>
        </w:rPr>
        <w:t xml:space="preserve">, </w:t>
      </w:r>
      <w:r w:rsidR="003F6CF5" w:rsidRPr="00B15534">
        <w:rPr>
          <w:rFonts w:cstheme="minorHAnsi"/>
        </w:rPr>
        <w:t xml:space="preserve">έχει δημοσιευθεί </w:t>
      </w:r>
      <w:r w:rsidR="003F6CF5" w:rsidRPr="00B15534">
        <w:rPr>
          <w:rFonts w:cstheme="minorHAnsi"/>
          <w:b/>
        </w:rPr>
        <w:t>μία Π</w:t>
      </w:r>
      <w:r w:rsidR="00A12B08" w:rsidRPr="00B15534">
        <w:rPr>
          <w:rFonts w:cstheme="minorHAnsi"/>
          <w:b/>
        </w:rPr>
        <w:t>ρόσκληση υποβολής προτάσεων</w:t>
      </w:r>
      <w:bookmarkEnd w:id="26"/>
      <w:r w:rsidR="00A12B08" w:rsidRPr="00B15534">
        <w:rPr>
          <w:rFonts w:cstheme="minorHAnsi"/>
          <w:b/>
        </w:rPr>
        <w:t xml:space="preserve"> για ένταξη έργων Δημοσίων Συμβάσεων</w:t>
      </w:r>
      <w:r w:rsidR="00BE0E39" w:rsidRPr="00B15534">
        <w:rPr>
          <w:rFonts w:cstheme="minorHAnsi"/>
          <w:b/>
        </w:rPr>
        <w:t xml:space="preserve"> και αφορά στην αντιμετώπιση των επιπτώσεων που συνεπάγεται η Κλιματική Αλλαγή</w:t>
      </w:r>
      <w:r w:rsidR="004161A9">
        <w:rPr>
          <w:rFonts w:cstheme="minorHAnsi"/>
          <w:b/>
        </w:rPr>
        <w:t>,</w:t>
      </w:r>
      <w:r w:rsidR="00BE0E39" w:rsidRPr="00B15534">
        <w:rPr>
          <w:rFonts w:cstheme="minorHAnsi"/>
          <w:b/>
        </w:rPr>
        <w:t xml:space="preserve"> με προτεραιότητα τη διάβρωση των ακτών</w:t>
      </w:r>
      <w:r w:rsidR="00B15534" w:rsidRPr="00B15534">
        <w:rPr>
          <w:rFonts w:cstheme="minorHAnsi"/>
          <w:b/>
        </w:rPr>
        <w:t xml:space="preserve"> Προϋπολογισμού €14,11 εκατ.</w:t>
      </w:r>
      <w:r w:rsidR="00A12B08" w:rsidRPr="00B15534">
        <w:rPr>
          <w:rFonts w:cstheme="minorHAnsi"/>
        </w:rPr>
        <w:t xml:space="preserve">, καθώς και το </w:t>
      </w:r>
      <w:r w:rsidR="00A12B08" w:rsidRPr="00B15534">
        <w:rPr>
          <w:rFonts w:cstheme="minorHAnsi"/>
          <w:b/>
        </w:rPr>
        <w:t>Σχέδιο «Εξοικονομώ – Αναβαθμίζω σε Κατοικίες»</w:t>
      </w:r>
      <w:r w:rsidR="00B15534" w:rsidRPr="00B15534">
        <w:rPr>
          <w:rFonts w:cstheme="minorHAnsi"/>
          <w:b/>
        </w:rPr>
        <w:t xml:space="preserve"> </w:t>
      </w:r>
      <w:r w:rsidR="00A12B08" w:rsidRPr="00B15534">
        <w:rPr>
          <w:rFonts w:cstheme="minorHAnsi"/>
        </w:rPr>
        <w:t xml:space="preserve"> </w:t>
      </w:r>
      <w:r w:rsidR="00A12B08" w:rsidRPr="00B15534">
        <w:rPr>
          <w:rFonts w:cstheme="minorHAnsi"/>
          <w:b/>
        </w:rPr>
        <w:t>Προϋπολογισμ</w:t>
      </w:r>
      <w:r w:rsidR="00B15534" w:rsidRPr="00B15534">
        <w:rPr>
          <w:rFonts w:cstheme="minorHAnsi"/>
          <w:b/>
        </w:rPr>
        <w:t>ού</w:t>
      </w:r>
      <w:r w:rsidR="003F6CF5" w:rsidRPr="00B15534">
        <w:rPr>
          <w:rFonts w:cstheme="minorHAnsi"/>
          <w:b/>
        </w:rPr>
        <w:t xml:space="preserve"> €8 εκατ</w:t>
      </w:r>
      <w:r w:rsidR="003F6CF5" w:rsidRPr="00B15534">
        <w:rPr>
          <w:rFonts w:cstheme="minorHAnsi"/>
        </w:rPr>
        <w:t>.</w:t>
      </w:r>
      <w:r w:rsidR="00BE0E39">
        <w:rPr>
          <w:rFonts w:cstheme="minorHAnsi"/>
        </w:rPr>
        <w:t xml:space="preserve"> </w:t>
      </w:r>
    </w:p>
    <w:p w14:paraId="29D48731" w14:textId="7121CDD2" w:rsidR="00AC1C7A" w:rsidRPr="00A457AB" w:rsidRDefault="00BE0E39" w:rsidP="00AC1C7A">
      <w:pPr>
        <w:rPr>
          <w:rFonts w:cstheme="minorHAnsi"/>
        </w:rPr>
      </w:pPr>
      <w:r>
        <w:rPr>
          <w:rFonts w:cstheme="minorHAnsi"/>
        </w:rPr>
        <w:t xml:space="preserve">Το άθροισμα των Προϋπολογισμών τους αντιστοιχεί σε </w:t>
      </w:r>
      <w:r w:rsidRPr="00203461">
        <w:rPr>
          <w:rFonts w:cstheme="minorHAnsi"/>
          <w:b/>
        </w:rPr>
        <w:t>ενεργοποίηση των διαθέσιμων πόρων του Άξονα της τάξ</w:t>
      </w:r>
      <w:r w:rsidR="004161A9">
        <w:rPr>
          <w:rFonts w:cstheme="minorHAnsi"/>
          <w:b/>
        </w:rPr>
        <w:t>η</w:t>
      </w:r>
      <w:r w:rsidRPr="00203461">
        <w:rPr>
          <w:rFonts w:cstheme="minorHAnsi"/>
          <w:b/>
        </w:rPr>
        <w:t>ς του 44,76%</w:t>
      </w:r>
      <w:r w:rsidR="00CD3650">
        <w:rPr>
          <w:rFonts w:cstheme="minorHAnsi"/>
        </w:rPr>
        <w:t xml:space="preserve"> και αντίστοιχα </w:t>
      </w:r>
      <w:r w:rsidR="004161A9">
        <w:rPr>
          <w:rFonts w:cstheme="minorHAnsi"/>
        </w:rPr>
        <w:t xml:space="preserve">του </w:t>
      </w:r>
      <w:r w:rsidRPr="00203461">
        <w:rPr>
          <w:rFonts w:cstheme="minorHAnsi"/>
          <w:b/>
        </w:rPr>
        <w:t>3,35% της Δημόσιας Δαπάνης του Προγράμματος</w:t>
      </w:r>
      <w:r>
        <w:rPr>
          <w:rFonts w:cstheme="minorHAnsi"/>
        </w:rPr>
        <w:t xml:space="preserve">. </w:t>
      </w:r>
      <w:r w:rsidR="00203461" w:rsidRPr="003B5693">
        <w:rPr>
          <w:rFonts w:cstheme="minorHAnsi"/>
        </w:rPr>
        <w:t xml:space="preserve">Ο </w:t>
      </w:r>
      <w:r w:rsidR="00203461" w:rsidRPr="003B5693">
        <w:rPr>
          <w:rFonts w:cstheme="minorHAnsi"/>
          <w:b/>
        </w:rPr>
        <w:t>Π/Υ των εγκριθέντων προτάσεων αντιστοιχεί</w:t>
      </w:r>
      <w:r w:rsidR="00203461" w:rsidRPr="003B5693">
        <w:rPr>
          <w:rFonts w:cstheme="minorHAnsi"/>
        </w:rPr>
        <w:t xml:space="preserve"> περίπου  στο 51% του Π/Υ των </w:t>
      </w:r>
      <w:r w:rsidR="003B5693" w:rsidRPr="003B5693">
        <w:rPr>
          <w:rFonts w:cstheme="minorHAnsi"/>
        </w:rPr>
        <w:t>Προσκλήσεων</w:t>
      </w:r>
      <w:r w:rsidR="00203461" w:rsidRPr="003B5693">
        <w:rPr>
          <w:rFonts w:cstheme="minorHAnsi"/>
        </w:rPr>
        <w:t xml:space="preserve">, </w:t>
      </w:r>
      <w:r w:rsidR="0092394A" w:rsidRPr="003F1138">
        <w:rPr>
          <w:rFonts w:cstheme="minorHAnsi"/>
        </w:rPr>
        <w:t>ενώ</w:t>
      </w:r>
      <w:r w:rsidR="00D35B1B" w:rsidRPr="003F1138">
        <w:rPr>
          <w:rFonts w:cstheme="minorHAnsi"/>
        </w:rPr>
        <w:t xml:space="preserve"> η </w:t>
      </w:r>
      <w:r w:rsidR="00C91BB6" w:rsidRPr="003F1138">
        <w:rPr>
          <w:rFonts w:cstheme="minorHAnsi"/>
        </w:rPr>
        <w:t xml:space="preserve">επιλέξιμη </w:t>
      </w:r>
      <w:r w:rsidR="00D35B1B" w:rsidRPr="003F1138">
        <w:rPr>
          <w:rFonts w:cstheme="minorHAnsi"/>
        </w:rPr>
        <w:t>Δημόσια Δαπάνη των</w:t>
      </w:r>
      <w:r w:rsidR="0092394A" w:rsidRPr="003F1138">
        <w:rPr>
          <w:rFonts w:cstheme="minorHAnsi"/>
        </w:rPr>
        <w:t xml:space="preserve"> </w:t>
      </w:r>
      <w:r w:rsidR="00D35B1B" w:rsidRPr="003F1138">
        <w:rPr>
          <w:rFonts w:cstheme="minorHAnsi"/>
          <w:b/>
        </w:rPr>
        <w:t>ενταγμένων έργων</w:t>
      </w:r>
      <w:r w:rsidR="0092394A" w:rsidRPr="003F1138">
        <w:rPr>
          <w:rFonts w:cstheme="minorHAnsi"/>
        </w:rPr>
        <w:t xml:space="preserve"> αντιστοιχούν στο </w:t>
      </w:r>
      <w:r w:rsidR="0092394A" w:rsidRPr="003F1138">
        <w:rPr>
          <w:rFonts w:cstheme="minorHAnsi"/>
          <w:b/>
        </w:rPr>
        <w:t>21,19% των διαθέσιμων πόρων του Άξονα</w:t>
      </w:r>
      <w:r w:rsidR="0092394A" w:rsidRPr="003F1138">
        <w:rPr>
          <w:rFonts w:cstheme="minorHAnsi"/>
        </w:rPr>
        <w:t xml:space="preserve"> και σε </w:t>
      </w:r>
      <w:r w:rsidR="0092394A" w:rsidRPr="003F1138">
        <w:rPr>
          <w:rFonts w:cstheme="minorHAnsi"/>
          <w:b/>
        </w:rPr>
        <w:t xml:space="preserve">1,58% της συνολικής </w:t>
      </w:r>
      <w:r w:rsidR="003F1138" w:rsidRPr="003F1138">
        <w:rPr>
          <w:rFonts w:cstheme="minorHAnsi"/>
          <w:b/>
        </w:rPr>
        <w:t xml:space="preserve">Δημόσιας Δαπάνης </w:t>
      </w:r>
      <w:r w:rsidR="0092394A" w:rsidRPr="003F1138">
        <w:rPr>
          <w:rFonts w:cstheme="minorHAnsi"/>
          <w:b/>
        </w:rPr>
        <w:t>του Προγράμματος</w:t>
      </w:r>
      <w:r w:rsidR="0092394A" w:rsidRPr="003F1138">
        <w:rPr>
          <w:rFonts w:cstheme="minorHAnsi"/>
        </w:rPr>
        <w:t>.</w:t>
      </w:r>
      <w:r w:rsidR="0092394A">
        <w:rPr>
          <w:rFonts w:cstheme="minorHAnsi"/>
        </w:rPr>
        <w:t xml:space="preserve"> </w:t>
      </w:r>
      <w:r w:rsidR="00203461">
        <w:rPr>
          <w:rFonts w:cstheme="minorHAnsi"/>
        </w:rPr>
        <w:t xml:space="preserve">Η </w:t>
      </w:r>
      <w:r w:rsidR="0092394A" w:rsidRPr="0092394A">
        <w:rPr>
          <w:rFonts w:cstheme="minorHAnsi"/>
          <w:b/>
        </w:rPr>
        <w:t>διαφορά</w:t>
      </w:r>
      <w:r w:rsidR="00203461">
        <w:rPr>
          <w:rFonts w:cstheme="minorHAnsi"/>
        </w:rPr>
        <w:t xml:space="preserve"> μεταξύ εγκριθέντων και ενταγμένων έργων </w:t>
      </w:r>
      <w:r w:rsidR="00203461" w:rsidRPr="0092394A">
        <w:rPr>
          <w:rFonts w:cstheme="minorHAnsi"/>
          <w:b/>
        </w:rPr>
        <w:t>οφείλεται στο Σχέδιο «Εξοικονομώ - Αναβαθμίζω σε Κατοικίες»</w:t>
      </w:r>
      <w:r w:rsidR="00203461">
        <w:rPr>
          <w:rFonts w:cstheme="minorHAnsi"/>
        </w:rPr>
        <w:t xml:space="preserve"> καθώς μέχρι την 31/12/2016 </w:t>
      </w:r>
      <w:r w:rsidR="00203461" w:rsidRPr="0092394A">
        <w:rPr>
          <w:rFonts w:cstheme="minorHAnsi"/>
          <w:b/>
        </w:rPr>
        <w:t>είχε συμβασιοποιηθεί το 87,77% των εγκριθέντων προτάσεων</w:t>
      </w:r>
      <w:r w:rsidR="00203461">
        <w:rPr>
          <w:rFonts w:cstheme="minorHAnsi"/>
        </w:rPr>
        <w:t>.</w:t>
      </w:r>
      <w:r w:rsidR="0092394A">
        <w:rPr>
          <w:rFonts w:cstheme="minorHAnsi"/>
        </w:rPr>
        <w:t xml:space="preserve"> Το </w:t>
      </w:r>
      <w:r w:rsidR="0092394A" w:rsidRPr="0092394A">
        <w:rPr>
          <w:rFonts w:cstheme="minorHAnsi"/>
          <w:b/>
        </w:rPr>
        <w:t>ποσοστό απορρόφησης του Άξονα ανέρχεται σε 2,35%</w:t>
      </w:r>
      <w:r w:rsidR="0092394A">
        <w:rPr>
          <w:rFonts w:cstheme="minorHAnsi"/>
        </w:rPr>
        <w:t xml:space="preserve"> της Δημόσιας Δαπάνης του Άξονα -και </w:t>
      </w:r>
      <w:r w:rsidR="0092394A" w:rsidRPr="0092394A">
        <w:rPr>
          <w:rFonts w:cstheme="minorHAnsi"/>
          <w:b/>
        </w:rPr>
        <w:t>αντίστοιχα σε 0,18% στο σύνολο των διαθέσιμων πόρων του Προγράμματος</w:t>
      </w:r>
      <w:r w:rsidR="003F1138">
        <w:rPr>
          <w:rFonts w:cstheme="minorHAnsi"/>
          <w:b/>
        </w:rPr>
        <w:t xml:space="preserve"> </w:t>
      </w:r>
      <w:r w:rsidR="0092394A">
        <w:rPr>
          <w:rFonts w:cstheme="minorHAnsi"/>
        </w:rPr>
        <w:t xml:space="preserve">- και οφείλεται εξολοκλήρου στα ενταγμένα έργα στο Σχέδιο «Εξοικονομώ – Αναβαθμίζω Κατοικίες». Το ίδιο ισχύει για τις Νομικές Δεσμεύσεις και </w:t>
      </w:r>
      <w:r w:rsidR="00D4457D">
        <w:rPr>
          <w:rFonts w:cstheme="minorHAnsi"/>
        </w:rPr>
        <w:t>τις υποβληθείσες δαπάνες</w:t>
      </w:r>
      <w:r w:rsidR="0092394A">
        <w:rPr>
          <w:rFonts w:cstheme="minorHAnsi"/>
        </w:rPr>
        <w:t xml:space="preserve"> </w:t>
      </w:r>
      <w:r w:rsidR="00D4457D">
        <w:rPr>
          <w:rFonts w:cstheme="minorHAnsi"/>
        </w:rPr>
        <w:t>απ</w:t>
      </w:r>
      <w:r w:rsidR="0092394A">
        <w:rPr>
          <w:rFonts w:cstheme="minorHAnsi"/>
        </w:rPr>
        <w:t>ό τους Δικαιούχους.</w:t>
      </w:r>
    </w:p>
    <w:p w14:paraId="595319DF" w14:textId="77777777" w:rsidR="00EB31F7" w:rsidRDefault="00EB31F7" w:rsidP="00456F45"/>
    <w:p w14:paraId="64146D41" w14:textId="77777777" w:rsidR="00EB31F7" w:rsidRPr="00AA36F5" w:rsidRDefault="00EB31F7" w:rsidP="00EB31F7">
      <w:pPr>
        <w:rPr>
          <w:b/>
          <w:i/>
          <w:u w:val="single"/>
        </w:rPr>
      </w:pPr>
      <w:r w:rsidRPr="00AA36F5">
        <w:rPr>
          <w:b/>
          <w:i/>
          <w:u w:val="single"/>
        </w:rPr>
        <w:t>Ενταγμένα Έργα</w:t>
      </w:r>
    </w:p>
    <w:p w14:paraId="7EB0505E" w14:textId="61122D15" w:rsidR="00B15534" w:rsidRPr="00CE2083" w:rsidRDefault="00B15534" w:rsidP="00B15534">
      <w:r w:rsidRPr="004161A9">
        <w:t xml:space="preserve">Στο </w:t>
      </w:r>
      <w:r w:rsidRPr="004161A9">
        <w:rPr>
          <w:b/>
        </w:rPr>
        <w:t>Σχέδιο  «Εξοικονομώ – Αναβαθμίζω σε Κατοικίες»</w:t>
      </w:r>
      <w:r w:rsidRPr="004161A9">
        <w:t xml:space="preserve">, υποβλήθηκαν </w:t>
      </w:r>
      <w:r w:rsidRPr="004161A9">
        <w:rPr>
          <w:b/>
        </w:rPr>
        <w:t>1.136 προτάσεις για ένταξη έργων</w:t>
      </w:r>
      <w:r w:rsidRPr="004161A9">
        <w:t xml:space="preserve">, εκ των οποίων τα 815 αξιολογήθηκαν. Από αυτά, </w:t>
      </w:r>
      <w:r w:rsidRPr="004161A9">
        <w:rPr>
          <w:b/>
        </w:rPr>
        <w:t>εγκρίθηκαν 654</w:t>
      </w:r>
      <w:r w:rsidRPr="004161A9">
        <w:t xml:space="preserve"> έργα </w:t>
      </w:r>
      <w:r w:rsidRPr="004161A9">
        <w:rPr>
          <w:b/>
        </w:rPr>
        <w:t>συνολικού προϋπολογισμού €6,37 εκατ.</w:t>
      </w:r>
      <w:r w:rsidRPr="004161A9">
        <w:t xml:space="preserve"> και  </w:t>
      </w:r>
      <w:r w:rsidRPr="004161A9">
        <w:rPr>
          <w:b/>
        </w:rPr>
        <w:t>συμβασιοποιήθηκαν 574 έργα</w:t>
      </w:r>
      <w:r w:rsidRPr="004161A9">
        <w:t xml:space="preserve"> συνολικής </w:t>
      </w:r>
      <w:r w:rsidRPr="004161A9">
        <w:rPr>
          <w:b/>
        </w:rPr>
        <w:t>επιλέξιμης Δημόσιας Δαπάνης €5,59 εκατ.</w:t>
      </w:r>
      <w:r w:rsidRPr="004161A9">
        <w:t xml:space="preserve"> Μέχρι την 31/12/2016 οι </w:t>
      </w:r>
      <w:r w:rsidRPr="004161A9">
        <w:rPr>
          <w:b/>
        </w:rPr>
        <w:t xml:space="preserve">Δικαιούχοι αιτήθηκαν καταβολής περίπου του 30,46% (€1,70 εκατ.) της επιλέξιμης </w:t>
      </w:r>
      <w:r w:rsidR="004161A9" w:rsidRPr="004161A9">
        <w:rPr>
          <w:b/>
        </w:rPr>
        <w:t>Δημόσιας Δαπάνης</w:t>
      </w:r>
      <w:r w:rsidR="004161A9" w:rsidRPr="004161A9">
        <w:t xml:space="preserve"> </w:t>
      </w:r>
      <w:r w:rsidRPr="004161A9">
        <w:t xml:space="preserve">και τελικά </w:t>
      </w:r>
      <w:r w:rsidRPr="004161A9">
        <w:rPr>
          <w:b/>
        </w:rPr>
        <w:t>καταβλήθηκε σε αυτούς το 68,31% (€1,16 εκατ.) του αιτούμενου ποσού</w:t>
      </w:r>
      <w:r w:rsidRPr="004161A9">
        <w:t>.</w:t>
      </w:r>
    </w:p>
    <w:p w14:paraId="4D082CB8" w14:textId="77777777" w:rsidR="00F31401" w:rsidRDefault="00295D7E" w:rsidP="00456F45">
      <w:r>
        <w:t xml:space="preserve">Στο πλαίσιο της </w:t>
      </w:r>
      <w:r w:rsidR="003F1138">
        <w:rPr>
          <w:b/>
        </w:rPr>
        <w:t>Π</w:t>
      </w:r>
      <w:r w:rsidR="003F1138" w:rsidRPr="00CE2083">
        <w:rPr>
          <w:b/>
        </w:rPr>
        <w:t xml:space="preserve">ρόσκλησης </w:t>
      </w:r>
      <w:r w:rsidRPr="00CE2083">
        <w:rPr>
          <w:b/>
        </w:rPr>
        <w:t>που αφορά την Κλιματική Αλλαγή</w:t>
      </w:r>
      <w:r>
        <w:t xml:space="preserve"> </w:t>
      </w:r>
      <w:r w:rsidRPr="00CE2083">
        <w:rPr>
          <w:b/>
        </w:rPr>
        <w:t>έχουν ενταχθεί δύο έργα</w:t>
      </w:r>
      <w:r>
        <w:t>.</w:t>
      </w:r>
      <w:r w:rsidR="00F955FA">
        <w:t xml:space="preserve"> </w:t>
      </w:r>
    </w:p>
    <w:p w14:paraId="4DA87160" w14:textId="38E1DB3D" w:rsidR="00365941" w:rsidRDefault="00365941" w:rsidP="00365941">
      <w:r w:rsidRPr="006B5041">
        <w:lastRenderedPageBreak/>
        <w:t xml:space="preserve">Το </w:t>
      </w:r>
      <w:r>
        <w:rPr>
          <w:b/>
        </w:rPr>
        <w:t>πρώτο</w:t>
      </w:r>
      <w:r w:rsidRPr="006B5041">
        <w:rPr>
          <w:b/>
        </w:rPr>
        <w:t xml:space="preserve"> έργο</w:t>
      </w:r>
      <w:r w:rsidRPr="006B5041">
        <w:t xml:space="preserve"> αφορά στην </w:t>
      </w:r>
      <w:r w:rsidRPr="006F36BE">
        <w:rPr>
          <w:b/>
        </w:rPr>
        <w:t>κατασκευή δέκα (10) παράλληλων κυματοθραυστών στον κόλπο Χρυσοχούς</w:t>
      </w:r>
      <w:r w:rsidRPr="006B5041">
        <w:t xml:space="preserve">, </w:t>
      </w:r>
      <w:r>
        <w:rPr>
          <w:b/>
        </w:rPr>
        <w:t>Π</w:t>
      </w:r>
      <w:r w:rsidRPr="006B5041">
        <w:rPr>
          <w:b/>
        </w:rPr>
        <w:t>ροϋπολογισμού και επιλέξιμης Δημόσιας Δαπάνης</w:t>
      </w:r>
      <w:r w:rsidRPr="006B5041">
        <w:t xml:space="preserve"> ύψους </w:t>
      </w:r>
      <w:r w:rsidRPr="006B5041">
        <w:rPr>
          <w:b/>
        </w:rPr>
        <w:t>€4,63 εκατ.</w:t>
      </w:r>
      <w:r>
        <w:rPr>
          <w:b/>
        </w:rPr>
        <w:t xml:space="preserve"> </w:t>
      </w:r>
      <w:r w:rsidRPr="00700342">
        <w:t>Οι κυματοθραύστες</w:t>
      </w:r>
      <w:r>
        <w:t xml:space="preserve"> θα είναι από φυσικούς ογκόλιθους και παράλληλοι προς την ακτή</w:t>
      </w:r>
      <w:r w:rsidRPr="00700342">
        <w:t xml:space="preserve"> </w:t>
      </w:r>
      <w:r>
        <w:t xml:space="preserve">συμβάλλοντας στη μείωση της κυματικής δράσης στην παραλία, με αποτέλεσμα την προστασία της ακτής από την διάβρωση. </w:t>
      </w:r>
      <w:r w:rsidRPr="00700342">
        <w:t xml:space="preserve">Το </w:t>
      </w:r>
      <w:r w:rsidRPr="00700342">
        <w:rPr>
          <w:b/>
        </w:rPr>
        <w:t xml:space="preserve">έργο βρίσκεται </w:t>
      </w:r>
      <w:r w:rsidR="004161A9">
        <w:rPr>
          <w:b/>
        </w:rPr>
        <w:t>σε</w:t>
      </w:r>
      <w:r w:rsidR="004161A9" w:rsidRPr="00700342">
        <w:rPr>
          <w:b/>
        </w:rPr>
        <w:t xml:space="preserve"> </w:t>
      </w:r>
      <w:r w:rsidR="00647E08">
        <w:rPr>
          <w:b/>
        </w:rPr>
        <w:t xml:space="preserve">πλήρη </w:t>
      </w:r>
      <w:r w:rsidRPr="00700342">
        <w:rPr>
          <w:b/>
        </w:rPr>
        <w:t>εξέλιξη</w:t>
      </w:r>
      <w:r>
        <w:t xml:space="preserve"> </w:t>
      </w:r>
      <w:r w:rsidRPr="00700342">
        <w:rPr>
          <w:b/>
        </w:rPr>
        <w:t>και μέχρι την 31/12/2016 είχε ολοκληρωθεί η κατασκευή ενός κυματοθραύστη</w:t>
      </w:r>
      <w:r w:rsidR="004161A9">
        <w:rPr>
          <w:b/>
        </w:rPr>
        <w:t>,</w:t>
      </w:r>
      <w:r w:rsidRPr="00700342">
        <w:rPr>
          <w:b/>
        </w:rPr>
        <w:t xml:space="preserve"> ο οποίος δεν είχε ακόμη παραληφθεί</w:t>
      </w:r>
      <w:r>
        <w:t xml:space="preserve">. Η κατασκευή των υπόλοιπων εννέα κυματοθραυστών είχε ξεκινήσει και βρισκόταν μέχρι την ενδιάμεση στρώση, με δύο εξ’ αυτών να βρίσκονται κοντά στο στάδιο ολοκλήρωσης. </w:t>
      </w:r>
    </w:p>
    <w:p w14:paraId="5212443E" w14:textId="77777777" w:rsidR="006F36BE" w:rsidRDefault="00F955FA" w:rsidP="00456F45">
      <w:r>
        <w:t xml:space="preserve">Το </w:t>
      </w:r>
      <w:r w:rsidR="00365941">
        <w:rPr>
          <w:b/>
        </w:rPr>
        <w:t>δεύτερο</w:t>
      </w:r>
      <w:r w:rsidR="00365941" w:rsidRPr="00CE2083">
        <w:rPr>
          <w:b/>
        </w:rPr>
        <w:t xml:space="preserve"> </w:t>
      </w:r>
      <w:r w:rsidRPr="00CE2083">
        <w:rPr>
          <w:b/>
        </w:rPr>
        <w:t>έργο</w:t>
      </w:r>
      <w:r>
        <w:t xml:space="preserve"> αφορά </w:t>
      </w:r>
      <w:r w:rsidR="00CE2083">
        <w:t>σ</w:t>
      </w:r>
      <w:r>
        <w:t xml:space="preserve">τη </w:t>
      </w:r>
      <w:r w:rsidRPr="006F36BE">
        <w:rPr>
          <w:b/>
        </w:rPr>
        <w:t>διαμόρφωση Εθνικής Εκτίμησης Κινδύνων για τη διαχείριση (φυσικών) καταστροφών</w:t>
      </w:r>
      <w:r w:rsidRPr="006B5041">
        <w:t xml:space="preserve">. </w:t>
      </w:r>
      <w:r w:rsidR="003F1138">
        <w:t>Το</w:t>
      </w:r>
      <w:r w:rsidR="00CE2083" w:rsidRPr="006B5041">
        <w:t xml:space="preserve"> έργο </w:t>
      </w:r>
      <w:r w:rsidR="003F1138">
        <w:t>αφορά</w:t>
      </w:r>
      <w:r w:rsidR="003F1138" w:rsidRPr="006B5041">
        <w:t xml:space="preserve"> </w:t>
      </w:r>
      <w:r w:rsidR="003F1138">
        <w:t>σ</w:t>
      </w:r>
      <w:r w:rsidR="00CE2083" w:rsidRPr="006B5041">
        <w:t>τη</w:t>
      </w:r>
      <w:r w:rsidR="006F36BE">
        <w:t xml:space="preserve">ν εκπόνηση σχετικής μελέτης </w:t>
      </w:r>
      <w:r w:rsidR="006F36BE" w:rsidRPr="008F2AAF">
        <w:rPr>
          <w:b/>
        </w:rPr>
        <w:t>(</w:t>
      </w:r>
      <w:r w:rsidR="001212F4">
        <w:rPr>
          <w:b/>
          <w:lang w:val="en-US"/>
        </w:rPr>
        <w:t>CC</w:t>
      </w:r>
      <w:r w:rsidR="006F36BE" w:rsidRPr="008F2AAF">
        <w:rPr>
          <w:b/>
          <w:lang w:val="en-US"/>
        </w:rPr>
        <w:t>RA</w:t>
      </w:r>
      <w:r w:rsidR="006F36BE" w:rsidRPr="008F2AAF">
        <w:rPr>
          <w:b/>
        </w:rPr>
        <w:t xml:space="preserve"> – </w:t>
      </w:r>
      <w:r w:rsidR="006F36BE" w:rsidRPr="008F2AAF">
        <w:rPr>
          <w:b/>
          <w:lang w:val="en-US"/>
        </w:rPr>
        <w:t>Climate</w:t>
      </w:r>
      <w:r w:rsidR="006F36BE" w:rsidRPr="008F2AAF">
        <w:rPr>
          <w:b/>
        </w:rPr>
        <w:t xml:space="preserve"> </w:t>
      </w:r>
      <w:r w:rsidR="006F36BE" w:rsidRPr="008F2AAF">
        <w:rPr>
          <w:b/>
          <w:lang w:val="en-US"/>
        </w:rPr>
        <w:t>Change</w:t>
      </w:r>
      <w:r w:rsidR="006F36BE" w:rsidRPr="008F2AAF">
        <w:rPr>
          <w:b/>
        </w:rPr>
        <w:t xml:space="preserve"> </w:t>
      </w:r>
      <w:r w:rsidR="006F36BE" w:rsidRPr="008F2AAF">
        <w:rPr>
          <w:b/>
          <w:lang w:val="en-US"/>
        </w:rPr>
        <w:t>Risk</w:t>
      </w:r>
      <w:r w:rsidR="006F36BE" w:rsidRPr="008F2AAF">
        <w:rPr>
          <w:b/>
        </w:rPr>
        <w:t xml:space="preserve"> </w:t>
      </w:r>
      <w:r w:rsidR="006F36BE" w:rsidRPr="008F2AAF">
        <w:rPr>
          <w:b/>
          <w:lang w:val="en-US"/>
        </w:rPr>
        <w:t>Assessment</w:t>
      </w:r>
      <w:r w:rsidR="006F36BE" w:rsidRPr="008F2AAF">
        <w:rPr>
          <w:b/>
        </w:rPr>
        <w:t>)</w:t>
      </w:r>
      <w:r w:rsidR="003F1138" w:rsidRPr="003F1138">
        <w:t>,</w:t>
      </w:r>
      <w:r w:rsidR="006F36BE" w:rsidRPr="006F36BE">
        <w:t xml:space="preserve"> </w:t>
      </w:r>
      <w:r w:rsidR="006F36BE">
        <w:t>η οποία εντάσσεται στο πλαίσιο ενός νομικά δεσμευτικού πλαισίου για τη μείωση των εκπομπών αεριών του θερμοκηπίου και για την οικοδόμηση</w:t>
      </w:r>
      <w:r w:rsidR="006F36BE" w:rsidRPr="006F36BE">
        <w:t xml:space="preserve"> </w:t>
      </w:r>
      <w:r w:rsidR="006F36BE">
        <w:t>της ικανότητας</w:t>
      </w:r>
      <w:r w:rsidR="00A4193D" w:rsidRPr="00A4193D">
        <w:t xml:space="preserve"> </w:t>
      </w:r>
      <w:r w:rsidR="00A4193D">
        <w:t xml:space="preserve">της Κύπρου για την προσαρμογή στην κλιματική αλλαγή. Η μελέτη θα αξιολογήσει τους κύριους κινδύνους σε όλους τους τομείς και τις ευκαιρίες που παρουσιάζονται για τη χώρα από την κλιματική αλλαγή. </w:t>
      </w:r>
      <w:r w:rsidR="007A4A1E">
        <w:t>Μέσω της μελέτης παρέχεται</w:t>
      </w:r>
      <w:r w:rsidR="00A4193D">
        <w:t xml:space="preserve"> υποστήριξη και αποδεικτικά στοιχεία που μπορούν να χρησιμοποιηθούν από την Κυβέρνηση της Κύπρου για να συμβάλλουν την προτεραιοποίηση δράσεων και μέτρων προσαρμογής. </w:t>
      </w:r>
    </w:p>
    <w:p w14:paraId="21D0EC98" w14:textId="77777777" w:rsidR="006F36BE" w:rsidRDefault="00700342" w:rsidP="00456F45">
      <w:r>
        <w:t xml:space="preserve">Το </w:t>
      </w:r>
      <w:r w:rsidRPr="00700342">
        <w:rPr>
          <w:b/>
        </w:rPr>
        <w:t>έργο έχει ολοκληρωθεί</w:t>
      </w:r>
      <w:r>
        <w:t>.</w:t>
      </w:r>
      <w:r w:rsidR="004F7356">
        <w:t xml:space="preserve"> Πιο συγκεκριμένα, σχετικά με τη</w:t>
      </w:r>
      <w:r>
        <w:t xml:space="preserve">ν </w:t>
      </w:r>
      <w:r w:rsidRPr="00700342">
        <w:rPr>
          <w:b/>
        </w:rPr>
        <w:t>εξ</w:t>
      </w:r>
      <w:r>
        <w:rPr>
          <w:b/>
        </w:rPr>
        <w:t>έλιξη</w:t>
      </w:r>
      <w:r w:rsidR="00A4193D" w:rsidRPr="00700342">
        <w:rPr>
          <w:b/>
        </w:rPr>
        <w:t xml:space="preserve"> του έργου</w:t>
      </w:r>
      <w:r w:rsidR="00A4193D">
        <w:t xml:space="preserve">, </w:t>
      </w:r>
      <w:r w:rsidR="008F2AAF">
        <w:t xml:space="preserve">τον Ιούνιο του </w:t>
      </w:r>
      <w:r w:rsidR="00365941">
        <w:t>2016</w:t>
      </w:r>
      <w:r w:rsidR="008F2AAF">
        <w:t xml:space="preserve"> υποβλήθηκε η τελική έκθεση για κριτ</w:t>
      </w:r>
      <w:r>
        <w:t>ι</w:t>
      </w:r>
      <w:r w:rsidR="008F2AAF">
        <w:t>κή από ομάδα εμπειρογνωμόνων</w:t>
      </w:r>
      <w:r w:rsidR="00365941">
        <w:t>,</w:t>
      </w:r>
      <w:r w:rsidR="008F2AAF">
        <w:t xml:space="preserve"> ενώ τον Αύγουστο του 2016</w:t>
      </w:r>
      <w:r>
        <w:t xml:space="preserve"> υποβλήθηκε η τελική έκθεση.</w:t>
      </w:r>
      <w:r w:rsidR="004F0601">
        <w:t xml:space="preserve"> </w:t>
      </w:r>
      <w:r w:rsidR="006F36BE">
        <w:t>Ο</w:t>
      </w:r>
      <w:r w:rsidR="00CE2083" w:rsidRPr="006B5041">
        <w:t xml:space="preserve"> </w:t>
      </w:r>
      <w:r w:rsidR="00CE2083" w:rsidRPr="006B5041">
        <w:rPr>
          <w:b/>
        </w:rPr>
        <w:t xml:space="preserve">προϋπολογισμός του έργου και της επιλέξιμης </w:t>
      </w:r>
      <w:r w:rsidR="00DC32C2" w:rsidRPr="006B5041">
        <w:rPr>
          <w:b/>
        </w:rPr>
        <w:t>Δημόσιας Δαπάνης</w:t>
      </w:r>
      <w:r w:rsidR="00CE2083" w:rsidRPr="006B5041">
        <w:t xml:space="preserve"> είναι </w:t>
      </w:r>
      <w:r w:rsidR="00CE2083" w:rsidRPr="006B5041">
        <w:rPr>
          <w:b/>
        </w:rPr>
        <w:t>€244,8 χιλ.</w:t>
      </w:r>
      <w:r w:rsidR="00CE2083" w:rsidRPr="006B5041">
        <w:t xml:space="preserve"> </w:t>
      </w:r>
    </w:p>
    <w:p w14:paraId="67115689" w14:textId="77777777" w:rsidR="00365941" w:rsidRDefault="006B5041" w:rsidP="00456F45">
      <w:r w:rsidRPr="00647E08">
        <w:t>Μέχρι την ημερομηνία αναφοράς της παρούσας Έκθεσης</w:t>
      </w:r>
      <w:r w:rsidR="00365941" w:rsidRPr="00647E08">
        <w:t>,</w:t>
      </w:r>
      <w:r w:rsidRPr="00647E08">
        <w:t xml:space="preserve"> </w:t>
      </w:r>
      <w:r w:rsidR="00365941" w:rsidRPr="00647E08">
        <w:t xml:space="preserve">για </w:t>
      </w:r>
      <w:r w:rsidRPr="00647E08">
        <w:t xml:space="preserve">κανένα από τα δύο έργα δεν </w:t>
      </w:r>
      <w:r w:rsidR="00365941" w:rsidRPr="00647E08">
        <w:t>υπάρχει ενημέρωση των στοιχείων Νομικής Δέσμευσης και Δαπανών στο ΟΠΣ.</w:t>
      </w:r>
    </w:p>
    <w:p w14:paraId="1F31C560" w14:textId="340CB82D" w:rsidR="00EB31F7" w:rsidRDefault="008606A3" w:rsidP="008606A3">
      <w:pPr>
        <w:pStyle w:val="a0"/>
      </w:pPr>
      <w:r>
        <w:lastRenderedPageBreak/>
        <w:t xml:space="preserve">Διάγραμμα </w:t>
      </w:r>
      <w:fldSimple w:instr=" SEQ Διαγραμμα \* ARABIC ">
        <w:r w:rsidR="003F62EF">
          <w:rPr>
            <w:noProof/>
          </w:rPr>
          <w:t>15</w:t>
        </w:r>
      </w:fldSimple>
      <w:r>
        <w:t xml:space="preserve">. % Ενταγμένων Έργων και </w:t>
      </w:r>
      <w:r w:rsidR="001F3D0D">
        <w:t>Πρόοδος Χρηματοοικονομικής Υλοποίησής τους</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70"/>
        <w:gridCol w:w="3421"/>
      </w:tblGrid>
      <w:tr w:rsidR="003421AC" w14:paraId="4C2513DC" w14:textId="77777777" w:rsidTr="001F51BF">
        <w:tc>
          <w:tcPr>
            <w:tcW w:w="5381" w:type="dxa"/>
          </w:tcPr>
          <w:p w14:paraId="536DB42A" w14:textId="77777777" w:rsidR="003421AC" w:rsidRDefault="003800A7" w:rsidP="00456F45">
            <w:r>
              <w:rPr>
                <w:noProof/>
                <w:lang w:val="en-GB" w:eastAsia="en-GB"/>
              </w:rPr>
              <mc:AlternateContent>
                <mc:Choice Requires="wps">
                  <w:drawing>
                    <wp:anchor distT="0" distB="0" distL="114300" distR="114300" simplePos="0" relativeHeight="251658240" behindDoc="0" locked="0" layoutInCell="1" allowOverlap="1" wp14:anchorId="32507AF9" wp14:editId="548A7D0B">
                      <wp:simplePos x="0" y="0"/>
                      <wp:positionH relativeFrom="column">
                        <wp:posOffset>2439504</wp:posOffset>
                      </wp:positionH>
                      <wp:positionV relativeFrom="paragraph">
                        <wp:posOffset>1896712</wp:posOffset>
                      </wp:positionV>
                      <wp:extent cx="1064894" cy="716881"/>
                      <wp:effectExtent l="38100" t="19050" r="59690" b="83820"/>
                      <wp:wrapNone/>
                      <wp:docPr id="58" name="Straight Connector 58"/>
                      <wp:cNvGraphicFramePr/>
                      <a:graphic xmlns:a="http://schemas.openxmlformats.org/drawingml/2006/main">
                        <a:graphicData uri="http://schemas.microsoft.com/office/word/2010/wordprocessingShape">
                          <wps:wsp>
                            <wps:cNvCnPr/>
                            <wps:spPr>
                              <a:xfrm flipH="1">
                                <a:off x="0" y="0"/>
                                <a:ext cx="1064894" cy="716881"/>
                              </a:xfrm>
                              <a:prstGeom prst="line">
                                <a:avLst/>
                              </a:prstGeom>
                              <a:noFill/>
                              <a:ln w="19050" cap="flat" cmpd="sng" algn="ctr">
                                <a:solidFill>
                                  <a:srgbClr val="632423"/>
                                </a:solidFill>
                                <a:prstDash val="dash"/>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47C030B0" id="Straight Connector 58" o:spid="_x0000_s1026" style="position:absolute;flip:x;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2.1pt,149.35pt" to="275.95pt,20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" strokecolor="#632423" strokeweight="1.5pt">
                      <v:stroke dashstyle="dash"/>
                      <v:shadow on="t" color="black" opacity="24903f" origin=",.5" offset="0,.55556mm"/>
                    </v:line>
                  </w:pict>
                </mc:Fallback>
              </mc:AlternateContent>
            </w:r>
            <w:r>
              <w:rPr>
                <w:noProof/>
                <w:lang w:val="en-GB" w:eastAsia="en-GB"/>
              </w:rPr>
              <mc:AlternateContent>
                <mc:Choice Requires="wps">
                  <w:drawing>
                    <wp:anchor distT="0" distB="0" distL="114300" distR="114300" simplePos="0" relativeHeight="251660288" behindDoc="0" locked="0" layoutInCell="1" allowOverlap="1" wp14:anchorId="5FEBFFFD" wp14:editId="7BC86373">
                      <wp:simplePos x="0" y="0"/>
                      <wp:positionH relativeFrom="column">
                        <wp:posOffset>2434590</wp:posOffset>
                      </wp:positionH>
                      <wp:positionV relativeFrom="paragraph">
                        <wp:posOffset>3076917</wp:posOffset>
                      </wp:positionV>
                      <wp:extent cx="1120336" cy="527050"/>
                      <wp:effectExtent l="38100" t="38100" r="60960" b="82550"/>
                      <wp:wrapNone/>
                      <wp:docPr id="59" name="Straight Connector 59"/>
                      <wp:cNvGraphicFramePr/>
                      <a:graphic xmlns:a="http://schemas.openxmlformats.org/drawingml/2006/main">
                        <a:graphicData uri="http://schemas.microsoft.com/office/word/2010/wordprocessingShape">
                          <wps:wsp>
                            <wps:cNvCnPr/>
                            <wps:spPr>
                              <a:xfrm flipH="1" flipV="1">
                                <a:off x="0" y="0"/>
                                <a:ext cx="1120336" cy="527050"/>
                              </a:xfrm>
                              <a:prstGeom prst="line">
                                <a:avLst/>
                              </a:prstGeom>
                              <a:noFill/>
                              <a:ln w="19050" cap="flat" cmpd="sng" algn="ctr">
                                <a:solidFill>
                                  <a:srgbClr val="632423"/>
                                </a:solidFill>
                                <a:prstDash val="dash"/>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02DAAF04" id="Straight Connector 59" o:spid="_x0000_s1026" style="position:absolute;flip:x 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1.7pt,242.3pt" to="279.9pt,28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" strokecolor="#632423" strokeweight="1.5pt">
                      <v:stroke dashstyle="dash"/>
                      <v:shadow on="t" color="black" opacity="24903f" origin=",.5" offset="0,.55556mm"/>
                    </v:line>
                  </w:pict>
                </mc:Fallback>
              </mc:AlternateContent>
            </w:r>
            <w:r w:rsidR="003421AC">
              <w:rPr>
                <w:noProof/>
                <w:lang w:val="en-GB" w:eastAsia="en-GB"/>
              </w:rPr>
              <mc:AlternateContent>
                <mc:Choice Requires="wps">
                  <w:drawing>
                    <wp:anchor distT="0" distB="0" distL="114300" distR="114300" simplePos="0" relativeHeight="251656192" behindDoc="0" locked="0" layoutInCell="1" allowOverlap="1" wp14:anchorId="519C2B1D" wp14:editId="6F2EC695">
                      <wp:simplePos x="0" y="0"/>
                      <wp:positionH relativeFrom="column">
                        <wp:posOffset>342472</wp:posOffset>
                      </wp:positionH>
                      <wp:positionV relativeFrom="paragraph">
                        <wp:posOffset>137056</wp:posOffset>
                      </wp:positionV>
                      <wp:extent cx="2090057" cy="256825"/>
                      <wp:effectExtent l="0" t="0" r="24765" b="10160"/>
                      <wp:wrapNone/>
                      <wp:docPr id="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0057" cy="256825"/>
                              </a:xfrm>
                              <a:prstGeom prst="rect">
                                <a:avLst/>
                              </a:prstGeom>
                              <a:solidFill>
                                <a:srgbClr val="FFFFFF"/>
                              </a:solidFill>
                              <a:ln w="9525">
                                <a:solidFill>
                                  <a:srgbClr val="000000"/>
                                </a:solidFill>
                                <a:miter lim="800000"/>
                                <a:headEnd/>
                                <a:tailEnd/>
                              </a:ln>
                            </wps:spPr>
                            <wps:txbx>
                              <w:txbxContent>
                                <w:p w14:paraId="6B56F492" w14:textId="77777777" w:rsidR="003E722A" w:rsidRPr="003421AC" w:rsidRDefault="003E722A" w:rsidP="003421AC">
                                  <w:pPr>
                                    <w:spacing w:before="0" w:after="0" w:line="240" w:lineRule="auto"/>
                                    <w:contextualSpacing/>
                                    <w:rPr>
                                      <w:sz w:val="16"/>
                                      <w:szCs w:val="16"/>
                                      <w:u w:val="single"/>
                                      <w:lang w:val="en-US"/>
                                    </w:rPr>
                                  </w:pPr>
                                  <w:r w:rsidRPr="003421AC">
                                    <w:rPr>
                                      <w:sz w:val="16"/>
                                      <w:szCs w:val="16"/>
                                      <w:u w:val="single"/>
                                    </w:rPr>
                                    <w:t>Αριθμός Υποβληθέντων Προτάσεων</w:t>
                                  </w:r>
                                  <w:r w:rsidRPr="003421AC">
                                    <w:rPr>
                                      <w:sz w:val="16"/>
                                      <w:szCs w:val="16"/>
                                    </w:rPr>
                                    <w:t xml:space="preserve"> = </w:t>
                                  </w:r>
                                  <w:r w:rsidRPr="003421AC">
                                    <w:rPr>
                                      <w:b/>
                                      <w:sz w:val="16"/>
                                      <w:szCs w:val="16"/>
                                    </w:rPr>
                                    <w:t>1.136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19C2B1D" id="_x0000_s1027" type="#_x0000_t202" style="position:absolute;left:0;text-align:left;margin-left:26.95pt;margin-top:10.8pt;width:164.55pt;height:20.2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">
                      <v:textbox>
                        <w:txbxContent>
                          <w:p w14:paraId="6B56F492" w14:textId="77777777" w:rsidR="003E722A" w:rsidRPr="003421AC" w:rsidRDefault="003E722A" w:rsidP="003421AC">
                            <w:pPr>
                              <w:spacing w:before="0" w:after="0" w:line="240" w:lineRule="auto"/>
                              <w:contextualSpacing/>
                              <w:rPr>
                                <w:sz w:val="16"/>
                                <w:szCs w:val="16"/>
                                <w:u w:val="single"/>
                                <w:lang w:val="en-US"/>
                              </w:rPr>
                            </w:pPr>
                            <w:r w:rsidRPr="003421AC">
                              <w:rPr>
                                <w:sz w:val="16"/>
                                <w:szCs w:val="16"/>
                                <w:u w:val="single"/>
                              </w:rPr>
                              <w:t>Αριθμός Υποβληθέντων Προτάσεων</w:t>
                            </w:r>
                            <w:r w:rsidRPr="003421AC">
                              <w:rPr>
                                <w:sz w:val="16"/>
                                <w:szCs w:val="16"/>
                              </w:rPr>
                              <w:t xml:space="preserve"> = </w:t>
                            </w:r>
                            <w:r w:rsidRPr="003421AC">
                              <w:rPr>
                                <w:b/>
                                <w:sz w:val="16"/>
                                <w:szCs w:val="16"/>
                              </w:rPr>
                              <w:t>1.136</w:t>
                            </w:r>
                          </w:p>
                        </w:txbxContent>
                      </v:textbox>
                    </v:shape>
                  </w:pict>
                </mc:Fallback>
              </mc:AlternateContent>
            </w:r>
            <w:r w:rsidR="003421AC">
              <w:rPr>
                <w:noProof/>
                <w:lang w:val="en-GB" w:eastAsia="en-GB"/>
              </w:rPr>
              <w:drawing>
                <wp:inline distT="0" distB="0" distL="0" distR="0" wp14:anchorId="7085342B" wp14:editId="412F4125">
                  <wp:extent cx="3331028" cy="3788229"/>
                  <wp:effectExtent l="0" t="0" r="3175" b="3175"/>
                  <wp:docPr id="60" name="Chart 60"/>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tc>
        <w:tc>
          <w:tcPr>
            <w:tcW w:w="3526" w:type="dxa"/>
          </w:tcPr>
          <w:p w14:paraId="32A58341" w14:textId="77777777" w:rsidR="003421AC" w:rsidRDefault="003421AC" w:rsidP="00456F45"/>
          <w:p w14:paraId="12A91FD8" w14:textId="77777777" w:rsidR="00A51208" w:rsidRDefault="00A51208" w:rsidP="00456F45"/>
          <w:p w14:paraId="7D376307" w14:textId="77777777" w:rsidR="00A51208" w:rsidRDefault="00A51208" w:rsidP="00456F45"/>
          <w:p w14:paraId="50DF0146" w14:textId="77777777" w:rsidR="00A51208" w:rsidRDefault="00A51208" w:rsidP="00456F45">
            <w:pPr>
              <w:rPr>
                <w:lang w:val="en-US"/>
              </w:rPr>
            </w:pPr>
          </w:p>
          <w:p w14:paraId="1640AC7B" w14:textId="77777777" w:rsidR="002929A3" w:rsidRPr="002929A3" w:rsidRDefault="002929A3" w:rsidP="00456F45">
            <w:pPr>
              <w:rPr>
                <w:lang w:val="en-US"/>
              </w:rPr>
            </w:pPr>
          </w:p>
          <w:p w14:paraId="4A259A30" w14:textId="77777777" w:rsidR="00A51208" w:rsidRDefault="00A51208" w:rsidP="005217F8">
            <w:pPr>
              <w:spacing w:before="0" w:after="0" w:line="240" w:lineRule="auto"/>
              <w:contextualSpacing/>
            </w:pPr>
          </w:p>
          <w:p w14:paraId="1F99036C" w14:textId="77777777" w:rsidR="003421AC" w:rsidRDefault="001F51BF" w:rsidP="00456F45">
            <w:r>
              <w:rPr>
                <w:noProof/>
                <w:lang w:val="en-GB" w:eastAsia="en-GB"/>
              </w:rPr>
              <w:drawing>
                <wp:inline distT="0" distB="0" distL="0" distR="0" wp14:anchorId="4CE2F518" wp14:editId="39E16C97">
                  <wp:extent cx="2111604" cy="1913642"/>
                  <wp:effectExtent l="0" t="0" r="3175" b="0"/>
                  <wp:docPr id="16"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tc>
      </w:tr>
    </w:tbl>
    <w:p w14:paraId="4577BFA7" w14:textId="77777777" w:rsidR="00EB31F7" w:rsidRPr="00EB31F7" w:rsidRDefault="00EB31F7" w:rsidP="00EB31F7">
      <w:pPr>
        <w:rPr>
          <w:b/>
          <w:i/>
          <w:u w:val="single"/>
        </w:rPr>
      </w:pPr>
      <w:r w:rsidRPr="00EB31F7">
        <w:rPr>
          <w:b/>
          <w:i/>
          <w:u w:val="single"/>
        </w:rPr>
        <w:t>Πρόοδος Υλοποίησης ανά Επενδυτική Προτεραιότητα και Ειδικό Στόχο του Α.Π.</w:t>
      </w:r>
      <w:r w:rsidR="00DD495D">
        <w:rPr>
          <w:b/>
          <w:i/>
          <w:u w:val="single"/>
        </w:rPr>
        <w:t>3</w:t>
      </w:r>
    </w:p>
    <w:p w14:paraId="1E00569E" w14:textId="77777777" w:rsidR="00EB31F7" w:rsidRDefault="00E25BE8" w:rsidP="00456F45">
      <w:r>
        <w:t xml:space="preserve">Η </w:t>
      </w:r>
      <w:r w:rsidRPr="00FC24DF">
        <w:rPr>
          <w:b/>
        </w:rPr>
        <w:t xml:space="preserve">δημοσίευση </w:t>
      </w:r>
      <w:r w:rsidR="00FC24DF" w:rsidRPr="00FC24DF">
        <w:rPr>
          <w:b/>
        </w:rPr>
        <w:t xml:space="preserve">των </w:t>
      </w:r>
      <w:r w:rsidR="00570CF6" w:rsidRPr="00FC24DF">
        <w:rPr>
          <w:b/>
        </w:rPr>
        <w:t>Προσκλήσεων</w:t>
      </w:r>
      <w:r w:rsidR="00570CF6">
        <w:t xml:space="preserve"> </w:t>
      </w:r>
      <w:r>
        <w:t>που αφορ</w:t>
      </w:r>
      <w:r w:rsidR="00FC24DF">
        <w:t>ούν</w:t>
      </w:r>
      <w:r>
        <w:t xml:space="preserve"> </w:t>
      </w:r>
      <w:r w:rsidR="00570CF6">
        <w:t>σ</w:t>
      </w:r>
      <w:r>
        <w:t xml:space="preserve">την Κλιματική Αλλαγή και </w:t>
      </w:r>
      <w:r w:rsidR="00570CF6">
        <w:t>σ</w:t>
      </w:r>
      <w:r>
        <w:t xml:space="preserve">το Σχέδιο </w:t>
      </w:r>
      <w:r w:rsidRPr="00E25BE8">
        <w:t>«Εξοικονομώ – Αναβαθμίζω σε Κατοικίες»</w:t>
      </w:r>
      <w:r>
        <w:t xml:space="preserve"> </w:t>
      </w:r>
      <w:r w:rsidR="00FC24DF" w:rsidRPr="00FC24DF">
        <w:rPr>
          <w:b/>
        </w:rPr>
        <w:t xml:space="preserve">έχουν </w:t>
      </w:r>
      <w:r w:rsidRPr="00FC24DF">
        <w:rPr>
          <w:b/>
        </w:rPr>
        <w:t xml:space="preserve">ενεργοποιήσει και τις 2 Επενδυτικές Προτεραιότητες που περιλαμβάνει ο Άξονας </w:t>
      </w:r>
      <w:r>
        <w:t>καθώς και του</w:t>
      </w:r>
      <w:r w:rsidR="00014689">
        <w:t xml:space="preserve">ς </w:t>
      </w:r>
      <w:r w:rsidR="00014689" w:rsidRPr="00FC24DF">
        <w:rPr>
          <w:b/>
        </w:rPr>
        <w:t>2 από τους 3 Ειδικούς Στόχους</w:t>
      </w:r>
      <w:r w:rsidR="00014689">
        <w:t xml:space="preserve"> του,</w:t>
      </w:r>
      <w:r w:rsidR="00014689" w:rsidRPr="00014689">
        <w:t xml:space="preserve"> όπως αναφέρονται στον Πίνακα που ακολουθεί:</w:t>
      </w:r>
    </w:p>
    <w:p w14:paraId="0E07A2EC" w14:textId="143D16A4" w:rsidR="00E25BE8" w:rsidRDefault="00940EE5" w:rsidP="00E25BE8">
      <w:pPr>
        <w:pStyle w:val="a"/>
      </w:pPr>
      <w:r>
        <w:t xml:space="preserve">Πίνακας </w:t>
      </w:r>
      <w:fldSimple w:instr=" SEQ Πίνακας \* ARABIC ">
        <w:r w:rsidR="003F62EF">
          <w:rPr>
            <w:noProof/>
          </w:rPr>
          <w:t>14</w:t>
        </w:r>
      </w:fldSimple>
      <w:r w:rsidR="00E25BE8">
        <w:t>. Ενεργοποιημένες Επενδυτικές Προτεραιότητες και Ειδικοί Στόχοι του Α.Π.3</w:t>
      </w:r>
    </w:p>
    <w:tbl>
      <w:tblPr>
        <w:tblStyle w:val="LightShading-Accent5"/>
        <w:tblW w:w="0" w:type="auto"/>
        <w:tblLook w:val="04A0" w:firstRow="1" w:lastRow="0" w:firstColumn="1" w:lastColumn="0" w:noHBand="0" w:noVBand="1"/>
      </w:tblPr>
      <w:tblGrid>
        <w:gridCol w:w="2920"/>
        <w:gridCol w:w="2885"/>
        <w:gridCol w:w="2886"/>
      </w:tblGrid>
      <w:tr w:rsidR="00E25BE8" w:rsidRPr="007B29F4" w14:paraId="5766917F" w14:textId="77777777" w:rsidTr="00C83ECC">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969" w:type="dxa"/>
          </w:tcPr>
          <w:p w14:paraId="56020210" w14:textId="77777777" w:rsidR="00E25BE8" w:rsidRPr="007B29F4" w:rsidRDefault="00E25BE8" w:rsidP="00C83ECC">
            <w:pPr>
              <w:jc w:val="center"/>
              <w:rPr>
                <w:sz w:val="18"/>
                <w:szCs w:val="18"/>
              </w:rPr>
            </w:pPr>
            <w:r w:rsidRPr="007B29F4">
              <w:rPr>
                <w:sz w:val="18"/>
                <w:szCs w:val="18"/>
              </w:rPr>
              <w:t>Επενδυτική Προτεραιότητα</w:t>
            </w:r>
          </w:p>
        </w:tc>
        <w:tc>
          <w:tcPr>
            <w:tcW w:w="2969" w:type="dxa"/>
          </w:tcPr>
          <w:p w14:paraId="261600D9" w14:textId="77777777" w:rsidR="00E25BE8" w:rsidRPr="007B29F4" w:rsidRDefault="00E25BE8" w:rsidP="00C83ECC">
            <w:pPr>
              <w:jc w:val="center"/>
              <w:cnfStyle w:val="100000000000" w:firstRow="1" w:lastRow="0" w:firstColumn="0" w:lastColumn="0" w:oddVBand="0" w:evenVBand="0" w:oddHBand="0" w:evenHBand="0" w:firstRowFirstColumn="0" w:firstRowLastColumn="0" w:lastRowFirstColumn="0" w:lastRowLastColumn="0"/>
              <w:rPr>
                <w:sz w:val="18"/>
                <w:szCs w:val="18"/>
              </w:rPr>
            </w:pPr>
            <w:r w:rsidRPr="007B29F4">
              <w:rPr>
                <w:sz w:val="18"/>
                <w:szCs w:val="18"/>
              </w:rPr>
              <w:t>Ειδικός Στόχος</w:t>
            </w:r>
          </w:p>
        </w:tc>
        <w:tc>
          <w:tcPr>
            <w:tcW w:w="2969" w:type="dxa"/>
          </w:tcPr>
          <w:p w14:paraId="352B40ED" w14:textId="77777777" w:rsidR="00E25BE8" w:rsidRPr="007B29F4" w:rsidRDefault="00E25BE8" w:rsidP="00C83ECC">
            <w:pPr>
              <w:jc w:val="center"/>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Πρόσκληση</w:t>
            </w:r>
          </w:p>
        </w:tc>
      </w:tr>
      <w:tr w:rsidR="00E25BE8" w:rsidRPr="007B29F4" w14:paraId="2E5B2862" w14:textId="77777777" w:rsidTr="00E754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69" w:type="dxa"/>
            <w:tcBorders>
              <w:top w:val="dashed" w:sz="4" w:space="0" w:color="974806" w:themeColor="accent5"/>
              <w:left w:val="dashed" w:sz="4" w:space="0" w:color="974806" w:themeColor="accent5"/>
              <w:bottom w:val="dashed" w:sz="4" w:space="0" w:color="974806" w:themeColor="accent5"/>
              <w:right w:val="dashed" w:sz="4" w:space="0" w:color="974806" w:themeColor="accent5"/>
            </w:tcBorders>
            <w:vAlign w:val="center"/>
          </w:tcPr>
          <w:p w14:paraId="14E8A755" w14:textId="77777777" w:rsidR="00E25BE8" w:rsidRPr="00E25BE8" w:rsidRDefault="00E25BE8" w:rsidP="00E25BE8">
            <w:pPr>
              <w:spacing w:line="240" w:lineRule="auto"/>
              <w:jc w:val="left"/>
              <w:rPr>
                <w:sz w:val="18"/>
                <w:szCs w:val="18"/>
              </w:rPr>
            </w:pPr>
            <w:r>
              <w:rPr>
                <w:sz w:val="18"/>
                <w:szCs w:val="18"/>
              </w:rPr>
              <w:t>4</w:t>
            </w:r>
            <w:r>
              <w:rPr>
                <w:sz w:val="18"/>
                <w:szCs w:val="18"/>
                <w:lang w:val="en-US"/>
              </w:rPr>
              <w:t>iii</w:t>
            </w:r>
            <w:r w:rsidRPr="007B29F4">
              <w:rPr>
                <w:sz w:val="18"/>
                <w:szCs w:val="18"/>
              </w:rPr>
              <w:t xml:space="preserve">: </w:t>
            </w:r>
            <w:r w:rsidRPr="00E25BE8">
              <w:rPr>
                <w:sz w:val="18"/>
                <w:szCs w:val="18"/>
              </w:rPr>
              <w:t xml:space="preserve">Στήριξη της ενεργειακής απόδοσης, της έξυπνης διαχείρισης ενέργειας και της χρήσης ανανεώσιμης ενέργειας στις δημόσιες υποδομές, συμπεριλαμβανομένων των δημοσίων </w:t>
            </w:r>
            <w:r w:rsidR="00E7544A" w:rsidRPr="00E25BE8">
              <w:rPr>
                <w:sz w:val="18"/>
                <w:szCs w:val="18"/>
              </w:rPr>
              <w:t>κτιρίων</w:t>
            </w:r>
            <w:r w:rsidRPr="00E25BE8">
              <w:rPr>
                <w:sz w:val="18"/>
                <w:szCs w:val="18"/>
              </w:rPr>
              <w:t xml:space="preserve"> και του τομέα της στέγασης</w:t>
            </w:r>
          </w:p>
        </w:tc>
        <w:tc>
          <w:tcPr>
            <w:tcW w:w="2969" w:type="dxa"/>
            <w:tcBorders>
              <w:top w:val="dashed" w:sz="4" w:space="0" w:color="974806" w:themeColor="accent5"/>
              <w:left w:val="dashed" w:sz="4" w:space="0" w:color="974806" w:themeColor="accent5"/>
              <w:bottom w:val="dashed" w:sz="4" w:space="0" w:color="974806" w:themeColor="accent5"/>
              <w:right w:val="dashed" w:sz="4" w:space="0" w:color="974806" w:themeColor="accent5"/>
            </w:tcBorders>
            <w:vAlign w:val="center"/>
          </w:tcPr>
          <w:p w14:paraId="3C681476" w14:textId="77777777" w:rsidR="00E25BE8" w:rsidRPr="007B29F4" w:rsidRDefault="00E7544A" w:rsidP="00E7544A">
            <w:pPr>
              <w:spacing w:line="240" w:lineRule="auto"/>
              <w:jc w:val="left"/>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4</w:t>
            </w:r>
            <w:r>
              <w:rPr>
                <w:sz w:val="18"/>
                <w:szCs w:val="18"/>
                <w:lang w:val="en-US"/>
              </w:rPr>
              <w:t>iii</w:t>
            </w:r>
            <w:r>
              <w:rPr>
                <w:sz w:val="18"/>
                <w:szCs w:val="18"/>
              </w:rPr>
              <w:t>.2</w:t>
            </w:r>
            <w:r w:rsidR="00E25BE8" w:rsidRPr="007B29F4">
              <w:rPr>
                <w:sz w:val="18"/>
                <w:szCs w:val="18"/>
              </w:rPr>
              <w:t xml:space="preserve">: </w:t>
            </w:r>
            <w:r w:rsidRPr="00E7544A">
              <w:rPr>
                <w:sz w:val="18"/>
                <w:szCs w:val="18"/>
              </w:rPr>
              <w:t>Αύξηση της εξοικονόμησης ενέργειας σε κατοικίες</w:t>
            </w:r>
          </w:p>
        </w:tc>
        <w:tc>
          <w:tcPr>
            <w:tcW w:w="2969" w:type="dxa"/>
            <w:tcBorders>
              <w:top w:val="dashed" w:sz="4" w:space="0" w:color="974806" w:themeColor="accent5"/>
              <w:left w:val="dashed" w:sz="4" w:space="0" w:color="974806" w:themeColor="accent5"/>
              <w:bottom w:val="dashed" w:sz="4" w:space="0" w:color="974806" w:themeColor="accent5"/>
              <w:right w:val="dashed" w:sz="4" w:space="0" w:color="974806" w:themeColor="accent5"/>
            </w:tcBorders>
            <w:vAlign w:val="center"/>
          </w:tcPr>
          <w:p w14:paraId="7FE5CFA0" w14:textId="77777777" w:rsidR="00E25BE8" w:rsidRPr="007B29F4" w:rsidRDefault="00E7544A" w:rsidP="00E7544A">
            <w:pPr>
              <w:spacing w:line="240" w:lineRule="auto"/>
              <w:jc w:val="left"/>
              <w:cnfStyle w:val="000000100000" w:firstRow="0" w:lastRow="0" w:firstColumn="0" w:lastColumn="0" w:oddVBand="0" w:evenVBand="0" w:oddHBand="1" w:evenHBand="0" w:firstRowFirstColumn="0" w:firstRowLastColumn="0" w:lastRowFirstColumn="0" w:lastRowLastColumn="0"/>
              <w:rPr>
                <w:sz w:val="18"/>
                <w:szCs w:val="18"/>
              </w:rPr>
            </w:pPr>
            <w:r w:rsidRPr="007B29F4">
              <w:rPr>
                <w:sz w:val="18"/>
                <w:szCs w:val="18"/>
              </w:rPr>
              <w:t xml:space="preserve">Σχέδιο «Εξοικονομώ – Αναβαθμίζω στις </w:t>
            </w:r>
            <w:r>
              <w:rPr>
                <w:sz w:val="18"/>
                <w:szCs w:val="18"/>
              </w:rPr>
              <w:t>Κατοικίες</w:t>
            </w:r>
            <w:r w:rsidRPr="007B29F4">
              <w:rPr>
                <w:sz w:val="18"/>
                <w:szCs w:val="18"/>
              </w:rPr>
              <w:t>»</w:t>
            </w:r>
          </w:p>
        </w:tc>
      </w:tr>
      <w:tr w:rsidR="00E7544A" w:rsidRPr="007B29F4" w14:paraId="2A55E620" w14:textId="77777777" w:rsidTr="00E7544A">
        <w:tc>
          <w:tcPr>
            <w:cnfStyle w:val="001000000000" w:firstRow="0" w:lastRow="0" w:firstColumn="1" w:lastColumn="0" w:oddVBand="0" w:evenVBand="0" w:oddHBand="0" w:evenHBand="0" w:firstRowFirstColumn="0" w:firstRowLastColumn="0" w:lastRowFirstColumn="0" w:lastRowLastColumn="0"/>
            <w:tcW w:w="2969" w:type="dxa"/>
            <w:tcBorders>
              <w:top w:val="dashed" w:sz="4" w:space="0" w:color="974806" w:themeColor="accent5"/>
              <w:left w:val="dashed" w:sz="4" w:space="0" w:color="974806" w:themeColor="accent5"/>
              <w:bottom w:val="dashed" w:sz="4" w:space="0" w:color="974806" w:themeColor="accent5"/>
              <w:right w:val="dashed" w:sz="4" w:space="0" w:color="974806" w:themeColor="accent5"/>
            </w:tcBorders>
            <w:vAlign w:val="center"/>
          </w:tcPr>
          <w:p w14:paraId="7A2909CB" w14:textId="77777777" w:rsidR="00E7544A" w:rsidRPr="00E7544A" w:rsidRDefault="00E7544A" w:rsidP="00C83ECC">
            <w:pPr>
              <w:spacing w:line="240" w:lineRule="auto"/>
              <w:jc w:val="left"/>
              <w:rPr>
                <w:sz w:val="18"/>
                <w:szCs w:val="18"/>
              </w:rPr>
            </w:pPr>
            <w:r w:rsidRPr="00E7544A">
              <w:rPr>
                <w:sz w:val="18"/>
                <w:szCs w:val="18"/>
              </w:rPr>
              <w:t>5</w:t>
            </w:r>
            <w:r>
              <w:rPr>
                <w:sz w:val="18"/>
                <w:szCs w:val="18"/>
                <w:lang w:val="en-US"/>
              </w:rPr>
              <w:t>i</w:t>
            </w:r>
            <w:r>
              <w:rPr>
                <w:sz w:val="18"/>
                <w:szCs w:val="18"/>
              </w:rPr>
              <w:t>:</w:t>
            </w:r>
            <w:r w:rsidRPr="00E7544A">
              <w:rPr>
                <w:sz w:val="18"/>
                <w:szCs w:val="18"/>
              </w:rPr>
              <w:t xml:space="preserve"> Προώθηση επενδύσεων για την προσαρμογή στην κλιματική αλλαγή, συμπεριλαμβανομένων των οικοσυστημικών προσεγγίσεων</w:t>
            </w:r>
          </w:p>
        </w:tc>
        <w:tc>
          <w:tcPr>
            <w:tcW w:w="2969" w:type="dxa"/>
            <w:tcBorders>
              <w:top w:val="dashed" w:sz="4" w:space="0" w:color="974806" w:themeColor="accent5"/>
              <w:left w:val="dashed" w:sz="4" w:space="0" w:color="974806" w:themeColor="accent5"/>
              <w:bottom w:val="dashed" w:sz="4" w:space="0" w:color="974806" w:themeColor="accent5"/>
              <w:right w:val="dashed" w:sz="4" w:space="0" w:color="974806" w:themeColor="accent5"/>
            </w:tcBorders>
            <w:vAlign w:val="center"/>
          </w:tcPr>
          <w:p w14:paraId="1369BAEB" w14:textId="77777777" w:rsidR="00E7544A" w:rsidRPr="00E7544A" w:rsidRDefault="00E7544A" w:rsidP="00C83ECC">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18"/>
              </w:rPr>
            </w:pPr>
            <w:r w:rsidRPr="00E7544A">
              <w:rPr>
                <w:sz w:val="18"/>
                <w:szCs w:val="18"/>
              </w:rPr>
              <w:t>5</w:t>
            </w:r>
            <w:r>
              <w:rPr>
                <w:sz w:val="18"/>
                <w:szCs w:val="18"/>
                <w:lang w:val="en-US"/>
              </w:rPr>
              <w:t>i</w:t>
            </w:r>
            <w:r w:rsidRPr="00E7544A">
              <w:rPr>
                <w:sz w:val="18"/>
                <w:szCs w:val="18"/>
              </w:rPr>
              <w:t>.1</w:t>
            </w:r>
            <w:r>
              <w:rPr>
                <w:sz w:val="18"/>
                <w:szCs w:val="18"/>
              </w:rPr>
              <w:t xml:space="preserve">: </w:t>
            </w:r>
            <w:r w:rsidRPr="00E7544A">
              <w:rPr>
                <w:sz w:val="18"/>
                <w:szCs w:val="18"/>
              </w:rPr>
              <w:t>Περιορισμός των επιπτώσεων που συνεπάγεται η κλιματική αλλαγή, μέσω επενδύσεων για την πρόληψη και αποφυγή κινδύνων</w:t>
            </w:r>
          </w:p>
        </w:tc>
        <w:tc>
          <w:tcPr>
            <w:tcW w:w="2969" w:type="dxa"/>
            <w:tcBorders>
              <w:top w:val="dashed" w:sz="4" w:space="0" w:color="974806" w:themeColor="accent5"/>
              <w:left w:val="dashed" w:sz="4" w:space="0" w:color="974806" w:themeColor="accent5"/>
              <w:bottom w:val="dashed" w:sz="4" w:space="0" w:color="974806" w:themeColor="accent5"/>
              <w:right w:val="dashed" w:sz="4" w:space="0" w:color="974806" w:themeColor="accent5"/>
            </w:tcBorders>
            <w:vAlign w:val="center"/>
          </w:tcPr>
          <w:p w14:paraId="5A347ABF" w14:textId="77777777" w:rsidR="00E7544A" w:rsidRPr="007B29F4" w:rsidRDefault="00E7544A" w:rsidP="00E7544A">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Α</w:t>
            </w:r>
            <w:r w:rsidRPr="00E7544A">
              <w:rPr>
                <w:sz w:val="18"/>
                <w:szCs w:val="18"/>
              </w:rPr>
              <w:t>ντιμετώπιση των επιπτώσεων που συνεπάγεται η Κλιματική Αλλαγή με προτεραιότητα τη διάβρωση των ακτών</w:t>
            </w:r>
          </w:p>
        </w:tc>
      </w:tr>
    </w:tbl>
    <w:p w14:paraId="3C6A3351" w14:textId="77777777" w:rsidR="00E25BE8" w:rsidRDefault="00E25BE8" w:rsidP="00E25BE8">
      <w:r>
        <w:lastRenderedPageBreak/>
        <w:t>Επομένως, η συνολική εικόνα του Άξονα επιμερίζεται και αναλύεται ως ακολούθως:</w:t>
      </w:r>
    </w:p>
    <w:p w14:paraId="513F6E29" w14:textId="77777777" w:rsidR="00E25BE8" w:rsidRPr="002131BD" w:rsidRDefault="00E25BE8" w:rsidP="00E25BE8">
      <w:pPr>
        <w:shd w:val="clear" w:color="auto" w:fill="974806" w:themeFill="accent5"/>
        <w:rPr>
          <w:b/>
          <w:i/>
          <w:color w:val="FFFFFF" w:themeColor="background1"/>
          <w:u w:val="single"/>
        </w:rPr>
      </w:pPr>
      <w:r w:rsidRPr="002131BD">
        <w:rPr>
          <w:b/>
          <w:i/>
          <w:color w:val="FFFFFF" w:themeColor="background1"/>
          <w:u w:val="single"/>
        </w:rPr>
        <w:t xml:space="preserve">Επενδυτική Προτεραιότητα </w:t>
      </w:r>
      <w:r w:rsidR="00E7544A">
        <w:rPr>
          <w:b/>
          <w:i/>
          <w:color w:val="FFFFFF" w:themeColor="background1"/>
          <w:u w:val="single"/>
        </w:rPr>
        <w:t>4</w:t>
      </w:r>
      <w:r w:rsidR="00E7544A">
        <w:rPr>
          <w:b/>
          <w:i/>
          <w:color w:val="FFFFFF" w:themeColor="background1"/>
          <w:u w:val="single"/>
          <w:lang w:val="en-US"/>
        </w:rPr>
        <w:t>iii</w:t>
      </w:r>
      <w:r w:rsidR="00E7544A" w:rsidRPr="00E7544A">
        <w:rPr>
          <w:b/>
          <w:i/>
          <w:color w:val="FFFFFF" w:themeColor="background1"/>
          <w:u w:val="single"/>
        </w:rPr>
        <w:t>: Στήριξη της ενεργειακής απόδοσης, της έξυπνης διαχείρισης ενέργειας και της χρήσης ανανεώσιμης ενέργειας στις δημόσιες υποδομές, συμπεριλαμβανομένων των δημοσίων κτιρίων και του τομέα της στέγασης</w:t>
      </w:r>
    </w:p>
    <w:p w14:paraId="60BF2220" w14:textId="77777777" w:rsidR="00647E08" w:rsidRPr="00647E08" w:rsidRDefault="00E25BE8" w:rsidP="00E25BE8">
      <w:r w:rsidRPr="00647E08">
        <w:t xml:space="preserve">Η </w:t>
      </w:r>
      <w:r w:rsidR="00EB0388" w:rsidRPr="00647E08">
        <w:t xml:space="preserve">Επενδυτική Προτεραιότητα </w:t>
      </w:r>
      <w:r w:rsidR="00E7544A" w:rsidRPr="00647E08">
        <w:t>4</w:t>
      </w:r>
      <w:r w:rsidR="00E7544A" w:rsidRPr="00647E08">
        <w:rPr>
          <w:lang w:val="en-US"/>
        </w:rPr>
        <w:t>iii</w:t>
      </w:r>
      <w:r w:rsidR="00E7544A" w:rsidRPr="00647E08">
        <w:t xml:space="preserve"> </w:t>
      </w:r>
      <w:r w:rsidR="00EB0388" w:rsidRPr="00647E08">
        <w:t>είναι η μοναδική Προτεραιότητα του Θεματικού Στόχου 4 που έχει επιλεγεί από το Ε.Π.</w:t>
      </w:r>
      <w:r w:rsidR="00FF713D" w:rsidRPr="00647E08">
        <w:t xml:space="preserve"> στον Α.Π. 3</w:t>
      </w:r>
      <w:r w:rsidR="00EB0388" w:rsidRPr="00647E08">
        <w:t xml:space="preserve"> και διαθέτει </w:t>
      </w:r>
      <w:r w:rsidR="00E7544A" w:rsidRPr="00647E08">
        <w:t xml:space="preserve">συνολικό </w:t>
      </w:r>
      <w:r w:rsidR="00EB0388" w:rsidRPr="00647E08">
        <w:t xml:space="preserve">Προϋπολογισμό </w:t>
      </w:r>
      <w:r w:rsidR="00E7544A" w:rsidRPr="00647E08">
        <w:t>€</w:t>
      </w:r>
      <w:r w:rsidR="00C66021" w:rsidRPr="00647E08">
        <w:t>37,64</w:t>
      </w:r>
      <w:r w:rsidR="00E7544A" w:rsidRPr="00647E08">
        <w:t xml:space="preserve"> εκατ.</w:t>
      </w:r>
      <w:r w:rsidR="00EB0388" w:rsidRPr="00647E08">
        <w:t xml:space="preserve"> Περιλαμβάνει </w:t>
      </w:r>
      <w:r w:rsidR="00647E08" w:rsidRPr="00647E08">
        <w:t xml:space="preserve">τους ακόλουθους </w:t>
      </w:r>
      <w:r w:rsidR="00E7544A" w:rsidRPr="00647E08">
        <w:t>δύο Ειδικούς Στόχους</w:t>
      </w:r>
      <w:r w:rsidR="00647E08" w:rsidRPr="00647E08">
        <w:t>:</w:t>
      </w:r>
    </w:p>
    <w:p w14:paraId="74F19484" w14:textId="77777777" w:rsidR="00403529" w:rsidRPr="00C55702" w:rsidRDefault="00403529" w:rsidP="00403529">
      <w:pPr>
        <w:shd w:val="clear" w:color="auto" w:fill="FCD8BB" w:themeFill="accent5" w:themeFillTint="33"/>
        <w:rPr>
          <w:i/>
          <w:u w:val="single"/>
        </w:rPr>
      </w:pPr>
      <w:r w:rsidRPr="00C55702">
        <w:rPr>
          <w:i/>
          <w:u w:val="single"/>
        </w:rPr>
        <w:t>Ειδικός Στ</w:t>
      </w:r>
      <w:r>
        <w:rPr>
          <w:i/>
          <w:u w:val="single"/>
        </w:rPr>
        <w:t>όχος 4</w:t>
      </w:r>
      <w:r>
        <w:rPr>
          <w:i/>
          <w:u w:val="single"/>
          <w:lang w:val="en-US"/>
        </w:rPr>
        <w:t>iii</w:t>
      </w:r>
      <w:r w:rsidRPr="00E7544A">
        <w:rPr>
          <w:i/>
          <w:u w:val="single"/>
        </w:rPr>
        <w:t>.</w:t>
      </w:r>
      <w:r>
        <w:rPr>
          <w:i/>
          <w:u w:val="single"/>
        </w:rPr>
        <w:t>1</w:t>
      </w:r>
      <w:r w:rsidRPr="00C55702">
        <w:rPr>
          <w:i/>
          <w:u w:val="single"/>
        </w:rPr>
        <w:t xml:space="preserve">: </w:t>
      </w:r>
      <w:r w:rsidRPr="003448A9">
        <w:rPr>
          <w:i/>
          <w:u w:val="single"/>
        </w:rPr>
        <w:t xml:space="preserve">Αύξηση της εξοικονόμησης ενέργειας </w:t>
      </w:r>
      <w:r>
        <w:rPr>
          <w:i/>
          <w:u w:val="single"/>
        </w:rPr>
        <w:t>σε δημόσια κτίρια</w:t>
      </w:r>
    </w:p>
    <w:p w14:paraId="72DB851C" w14:textId="77777777" w:rsidR="00403529" w:rsidRDefault="00403529" w:rsidP="00403529">
      <w:r>
        <w:t>Δεν έχουν ενεργοποιηθεί Δράσεις στο πλαίσιο αυτού του Ειδικού Στόχου.</w:t>
      </w:r>
    </w:p>
    <w:p w14:paraId="6A8E786F" w14:textId="77777777" w:rsidR="00E7544A" w:rsidRPr="00C55702" w:rsidRDefault="00E7544A" w:rsidP="00E7544A">
      <w:pPr>
        <w:shd w:val="clear" w:color="auto" w:fill="FCD8BB" w:themeFill="accent5" w:themeFillTint="33"/>
        <w:rPr>
          <w:i/>
          <w:u w:val="single"/>
        </w:rPr>
      </w:pPr>
      <w:bookmarkStart w:id="27" w:name="_Hlk482284161"/>
      <w:r w:rsidRPr="00C55702">
        <w:rPr>
          <w:i/>
          <w:u w:val="single"/>
        </w:rPr>
        <w:t>Ειδικός Στ</w:t>
      </w:r>
      <w:r>
        <w:rPr>
          <w:i/>
          <w:u w:val="single"/>
        </w:rPr>
        <w:t>όχος 4</w:t>
      </w:r>
      <w:r>
        <w:rPr>
          <w:i/>
          <w:u w:val="single"/>
          <w:lang w:val="en-US"/>
        </w:rPr>
        <w:t>iii</w:t>
      </w:r>
      <w:r w:rsidRPr="00E7544A">
        <w:rPr>
          <w:i/>
          <w:u w:val="single"/>
        </w:rPr>
        <w:t>.2</w:t>
      </w:r>
      <w:r w:rsidRPr="00C55702">
        <w:rPr>
          <w:i/>
          <w:u w:val="single"/>
        </w:rPr>
        <w:t xml:space="preserve">: </w:t>
      </w:r>
      <w:r w:rsidRPr="003448A9">
        <w:rPr>
          <w:i/>
          <w:u w:val="single"/>
        </w:rPr>
        <w:t xml:space="preserve">Αύξηση της εξοικονόμησης ενέργειας </w:t>
      </w:r>
      <w:r w:rsidR="00403529">
        <w:rPr>
          <w:i/>
          <w:u w:val="single"/>
        </w:rPr>
        <w:t>σε κατοικίες</w:t>
      </w:r>
    </w:p>
    <w:p w14:paraId="76AF1E80" w14:textId="77777777" w:rsidR="00EB31F7" w:rsidRPr="00C66021" w:rsidRDefault="00E7544A" w:rsidP="00E7544A">
      <w:r>
        <w:t xml:space="preserve">Οι παρεμβάσεις  που προωθούνται στο πλαίσιο του Ε.Σ. </w:t>
      </w:r>
      <w:r w:rsidR="00C66021">
        <w:t>4</w:t>
      </w:r>
      <w:r w:rsidR="00C66021">
        <w:rPr>
          <w:lang w:val="en-US"/>
        </w:rPr>
        <w:t>iii</w:t>
      </w:r>
      <w:r w:rsidR="00C66021" w:rsidRPr="00C66021">
        <w:t>.2</w:t>
      </w:r>
      <w:r>
        <w:t xml:space="preserve"> στοχεύουν στη βελτίωση της ενεργειακή</w:t>
      </w:r>
      <w:r w:rsidR="002444FD">
        <w:t>ς</w:t>
      </w:r>
      <w:r>
        <w:t xml:space="preserve"> απόδοσης</w:t>
      </w:r>
      <w:r w:rsidR="00C66021" w:rsidRPr="00C66021">
        <w:t xml:space="preserve"> </w:t>
      </w:r>
      <w:r w:rsidR="00C66021">
        <w:t>και της εξοικονόμησης ενέργειας, μέσω της εφαρμογής παρεμβάσεων ενεργειακής αναβάθμισης των κατοικιών, με αντίστοιχο αποτέλεσμα την αύξηση της εξοικονόμησης ενέργειας στην τελική κατανάλωση.</w:t>
      </w:r>
    </w:p>
    <w:bookmarkEnd w:id="27"/>
    <w:p w14:paraId="37320F15" w14:textId="77777777" w:rsidR="00C66021" w:rsidRPr="00281372" w:rsidRDefault="00C66021" w:rsidP="00C66021">
      <w:pPr>
        <w:rPr>
          <w:i/>
          <w:u w:val="single"/>
        </w:rPr>
      </w:pPr>
      <w:r w:rsidRPr="00281372">
        <w:rPr>
          <w:i/>
          <w:u w:val="single"/>
        </w:rPr>
        <w:t xml:space="preserve">Σχέδιο </w:t>
      </w:r>
      <w:r>
        <w:rPr>
          <w:i/>
          <w:u w:val="single"/>
        </w:rPr>
        <w:t>«Εξοικονομώ – Αναβαθμίζω στις Κατοικίες»</w:t>
      </w:r>
    </w:p>
    <w:p w14:paraId="2B7F8C0E" w14:textId="0040EE4C" w:rsidR="00B12CD8" w:rsidRDefault="00C66021" w:rsidP="002929A3">
      <w:r w:rsidRPr="00B12CD8">
        <w:t xml:space="preserve">Το Σχέδιο αποσκοπεί στην ενεργειακή αναβάθμιση, μεγάλης κλίμακας, υφιστάμενων κτιρίων ή κτιριακών μονάδων που χρησιμοποιούνται ως κατοικίες. Ο Προϋπολογισμός της πρώτης Πρόσκλησης που δημοσιεύθηκε </w:t>
      </w:r>
      <w:r w:rsidR="00647E08" w:rsidRPr="00B12CD8">
        <w:t xml:space="preserve">ανέρχεται στα €8 εκ., </w:t>
      </w:r>
      <w:r w:rsidR="00620C9D" w:rsidRPr="00B12CD8">
        <w:t xml:space="preserve">η συνολική επιλέξιμη δαπάνη </w:t>
      </w:r>
      <w:r w:rsidR="002444FD" w:rsidRPr="00B12CD8">
        <w:t xml:space="preserve">των ενταγμένων </w:t>
      </w:r>
      <w:r w:rsidR="00B12CD8" w:rsidRPr="00B12CD8">
        <w:t xml:space="preserve">και συμβασιοποιημένων </w:t>
      </w:r>
      <w:r w:rsidR="002444FD" w:rsidRPr="00B12CD8">
        <w:t xml:space="preserve">έργων </w:t>
      </w:r>
      <w:r w:rsidR="00B12CD8" w:rsidRPr="00B12CD8">
        <w:t xml:space="preserve">στα </w:t>
      </w:r>
      <w:r w:rsidR="00647E08" w:rsidRPr="00B12CD8">
        <w:t xml:space="preserve">6,37 </w:t>
      </w:r>
      <w:r w:rsidR="00B12CD8" w:rsidRPr="00B12CD8">
        <w:t xml:space="preserve">και €5,59 </w:t>
      </w:r>
      <w:r w:rsidR="00647E08" w:rsidRPr="00B12CD8">
        <w:t xml:space="preserve">εκ. </w:t>
      </w:r>
      <w:r w:rsidR="00B12CD8" w:rsidRPr="00B12CD8">
        <w:t>αντίστοιχα.</w:t>
      </w:r>
    </w:p>
    <w:p w14:paraId="167978C4" w14:textId="1A81D03F" w:rsidR="00C66021" w:rsidRDefault="00B12CD8" w:rsidP="002929A3">
      <w:r>
        <w:t>Τ</w:t>
      </w:r>
      <w:r w:rsidR="00620C9D">
        <w:t xml:space="preserve">ο ποσό που έχουν αιτηθεί οι δικαιούχοι για πληρωμή </w:t>
      </w:r>
      <w:r>
        <w:t xml:space="preserve">ανέρχεται στα </w:t>
      </w:r>
      <w:r w:rsidR="00647E08">
        <w:t xml:space="preserve">€1,7 εκ. </w:t>
      </w:r>
      <w:r>
        <w:t>(21</w:t>
      </w:r>
      <w:r w:rsidR="00620C9D">
        <w:t>,</w:t>
      </w:r>
      <w:r>
        <w:t>25</w:t>
      </w:r>
      <w:r w:rsidR="00620C9D">
        <w:t xml:space="preserve">% </w:t>
      </w:r>
      <w:bookmarkStart w:id="28" w:name="_Hlk482876354"/>
      <w:r>
        <w:t>του Προϋπολογισμού της Πρόσκλησης</w:t>
      </w:r>
      <w:bookmarkEnd w:id="28"/>
      <w:r>
        <w:t>)</w:t>
      </w:r>
      <w:r w:rsidR="00572C53">
        <w:t>,</w:t>
      </w:r>
      <w:r w:rsidR="00B04BF9">
        <w:t xml:space="preserve"> </w:t>
      </w:r>
      <w:r w:rsidR="00620C9D">
        <w:t xml:space="preserve">ενώ </w:t>
      </w:r>
      <w:r>
        <w:t xml:space="preserve">ποσό ύψους </w:t>
      </w:r>
      <w:r w:rsidR="00647E08">
        <w:t xml:space="preserve">€1,163 εκ. </w:t>
      </w:r>
      <w:r>
        <w:t>(14</w:t>
      </w:r>
      <w:r w:rsidR="00620C9D">
        <w:t>,</w:t>
      </w:r>
      <w:r>
        <w:t>53</w:t>
      </w:r>
      <w:r w:rsidR="00620C9D">
        <w:t xml:space="preserve">% </w:t>
      </w:r>
      <w:r w:rsidRPr="00B12CD8">
        <w:t>του Προϋπολογισμού της Πρόσκλησης</w:t>
      </w:r>
      <w:r>
        <w:t>)</w:t>
      </w:r>
      <w:r w:rsidRPr="00B12CD8" w:rsidDel="00B12CD8">
        <w:t xml:space="preserve"> </w:t>
      </w:r>
      <w:r w:rsidR="00B04BF9">
        <w:t xml:space="preserve">είχε </w:t>
      </w:r>
      <w:r w:rsidR="00620C9D">
        <w:t xml:space="preserve">καταβληθεί στους </w:t>
      </w:r>
      <w:r w:rsidR="00572C53">
        <w:t xml:space="preserve">Δικαιούχους  </w:t>
      </w:r>
      <w:r w:rsidR="00620C9D">
        <w:t>μέχρι την 31/12/2016.</w:t>
      </w:r>
    </w:p>
    <w:p w14:paraId="4D1AAC67" w14:textId="77777777" w:rsidR="004D1DD0" w:rsidRPr="002131BD" w:rsidRDefault="004D1DD0" w:rsidP="004D1DD0">
      <w:pPr>
        <w:shd w:val="clear" w:color="auto" w:fill="974806" w:themeFill="accent5"/>
        <w:rPr>
          <w:b/>
          <w:i/>
          <w:color w:val="FFFFFF" w:themeColor="background1"/>
          <w:u w:val="single"/>
        </w:rPr>
      </w:pPr>
      <w:r w:rsidRPr="002131BD">
        <w:rPr>
          <w:b/>
          <w:i/>
          <w:color w:val="FFFFFF" w:themeColor="background1"/>
          <w:u w:val="single"/>
        </w:rPr>
        <w:t xml:space="preserve">Επενδυτική Προτεραιότητα </w:t>
      </w:r>
      <w:r w:rsidR="002929A3" w:rsidRPr="002929A3">
        <w:rPr>
          <w:b/>
          <w:i/>
          <w:color w:val="FFFFFF" w:themeColor="background1"/>
          <w:u w:val="single"/>
        </w:rPr>
        <w:t>5</w:t>
      </w:r>
      <w:r>
        <w:rPr>
          <w:b/>
          <w:i/>
          <w:color w:val="FFFFFF" w:themeColor="background1"/>
          <w:u w:val="single"/>
          <w:lang w:val="en-US"/>
        </w:rPr>
        <w:t>i</w:t>
      </w:r>
      <w:r w:rsidRPr="00E7544A">
        <w:rPr>
          <w:b/>
          <w:i/>
          <w:color w:val="FFFFFF" w:themeColor="background1"/>
          <w:u w:val="single"/>
        </w:rPr>
        <w:t xml:space="preserve">: </w:t>
      </w:r>
      <w:r w:rsidR="002929A3" w:rsidRPr="002929A3">
        <w:rPr>
          <w:b/>
          <w:i/>
          <w:color w:val="FFFFFF" w:themeColor="background1"/>
          <w:u w:val="single"/>
        </w:rPr>
        <w:t>Προώθηση επενδύσεων για την προσαρμογή στην κλιματική αλλαγή, συμπεριλαμβανομένων των οικοσυστημικών προσεγγίσεων</w:t>
      </w:r>
    </w:p>
    <w:p w14:paraId="1354C3E9" w14:textId="77777777" w:rsidR="00572C53" w:rsidRPr="00572C53" w:rsidRDefault="004D1DD0" w:rsidP="004D1DD0">
      <w:r w:rsidRPr="00647E08">
        <w:t>Η Ε.Π. 5</w:t>
      </w:r>
      <w:r w:rsidRPr="00647E08">
        <w:rPr>
          <w:lang w:val="en-US"/>
        </w:rPr>
        <w:t>i</w:t>
      </w:r>
      <w:r w:rsidRPr="00647E08">
        <w:t xml:space="preserve"> </w:t>
      </w:r>
      <w:r w:rsidR="00572C53" w:rsidRPr="00647E08">
        <w:t>αποτελεί τη μοναδική Επενδυτική Προτεραιότητα του Θεματικού Στόχου 5 που έχει επιλεγεί από το Ε.Π.</w:t>
      </w:r>
      <w:r w:rsidR="00AF5A10" w:rsidRPr="00647E08">
        <w:t>, διαθέτει</w:t>
      </w:r>
      <w:r w:rsidR="00572C53" w:rsidRPr="00647E08">
        <w:t xml:space="preserve"> Π/Υ ύψους και €11,76 εκατ.</w:t>
      </w:r>
      <w:r w:rsidR="00AF5A10" w:rsidRPr="00647E08">
        <w:t xml:space="preserve"> και έχει</w:t>
      </w:r>
      <w:r w:rsidRPr="00647E08">
        <w:t xml:space="preserve"> μόνο έναν </w:t>
      </w:r>
      <w:r w:rsidR="00572C53" w:rsidRPr="00647E08">
        <w:t>Ειδικό Στόχο.</w:t>
      </w:r>
    </w:p>
    <w:p w14:paraId="35EC88FA" w14:textId="77777777" w:rsidR="00620C9D" w:rsidRPr="00C55702" w:rsidRDefault="00620C9D" w:rsidP="00620C9D">
      <w:pPr>
        <w:shd w:val="clear" w:color="auto" w:fill="FCD8BB" w:themeFill="accent5" w:themeFillTint="33"/>
        <w:rPr>
          <w:i/>
          <w:u w:val="single"/>
        </w:rPr>
      </w:pPr>
      <w:r w:rsidRPr="00C55702">
        <w:rPr>
          <w:i/>
          <w:u w:val="single"/>
        </w:rPr>
        <w:t>Ειδικός Στ</w:t>
      </w:r>
      <w:r>
        <w:rPr>
          <w:i/>
          <w:u w:val="single"/>
        </w:rPr>
        <w:t>όχος 5</w:t>
      </w:r>
      <w:r>
        <w:rPr>
          <w:i/>
          <w:u w:val="single"/>
          <w:lang w:val="en-US"/>
        </w:rPr>
        <w:t>i</w:t>
      </w:r>
      <w:r w:rsidRPr="00620C9D">
        <w:rPr>
          <w:i/>
          <w:u w:val="single"/>
        </w:rPr>
        <w:t>.</w:t>
      </w:r>
      <w:r>
        <w:rPr>
          <w:i/>
          <w:u w:val="single"/>
        </w:rPr>
        <w:t>1</w:t>
      </w:r>
      <w:r w:rsidRPr="00C55702">
        <w:rPr>
          <w:i/>
          <w:u w:val="single"/>
        </w:rPr>
        <w:t xml:space="preserve">: </w:t>
      </w:r>
      <w:r w:rsidRPr="00620C9D">
        <w:rPr>
          <w:i/>
          <w:u w:val="single"/>
        </w:rPr>
        <w:t>: Περιορισμός των επιπτώσεων που συνεπάγεται η κλιματική αλλαγή, μέσω επενδύσεων για την πρόληψη και αποφυγή κινδύνων</w:t>
      </w:r>
    </w:p>
    <w:p w14:paraId="4E4FB5A9" w14:textId="77777777" w:rsidR="00EB31F7" w:rsidRPr="00E21D16" w:rsidRDefault="00BC5405" w:rsidP="00620C9D">
      <w:r w:rsidRPr="00B12CD8">
        <w:t xml:space="preserve">Στο πλαίσιο του </w:t>
      </w:r>
      <w:r w:rsidR="00572C53" w:rsidRPr="00B12CD8">
        <w:t xml:space="preserve">Θεματικού Στόχου 5 </w:t>
      </w:r>
      <w:r w:rsidRPr="00B12CD8">
        <w:t xml:space="preserve">προωθούνται μέτρα που </w:t>
      </w:r>
      <w:r w:rsidR="00572C53" w:rsidRPr="00B12CD8">
        <w:t>προτείνονται</w:t>
      </w:r>
      <w:r w:rsidRPr="00B12CD8">
        <w:t xml:space="preserve"> από την Εθνική Στρατηγική για την προσαρμογή στην κλιματική αλλαγή</w:t>
      </w:r>
      <w:r w:rsidR="00572C53" w:rsidRPr="00B12CD8">
        <w:t>,</w:t>
      </w:r>
      <w:r w:rsidRPr="00B12CD8">
        <w:t xml:space="preserve"> καθώς και η ανάπτυξη συστημάτων πρόληψης και διαχείρισης κινδύνων που προκύπτουν από την κλιματική αλλαγή και τα ακραία καιρικά φαινόμενα. Ιδιαίτερη έμφαση δίνεται στην προστασία των παράκτιων ζων</w:t>
      </w:r>
      <w:r w:rsidR="004D1DD0" w:rsidRPr="00B12CD8">
        <w:t xml:space="preserve">ών/ με </w:t>
      </w:r>
      <w:r w:rsidR="004D1DD0" w:rsidRPr="00B12CD8">
        <w:lastRenderedPageBreak/>
        <w:t>επικέντρωση στην αντιμετώπιση του φαινομένου της διάβρωσης των ακτών</w:t>
      </w:r>
      <w:r w:rsidR="00AC0CD8" w:rsidRPr="00B12CD8">
        <w:t xml:space="preserve"> παράκτιων περιοχών που </w:t>
      </w:r>
      <w:r w:rsidR="004D1DD0" w:rsidRPr="00B12CD8">
        <w:t>έχουν επιλεγεί ως περιοχές προτεραιότητας, βάσει των Γενικών Σχεδίων Προστασίας και Βελτίωσης της Παράκτιας Ζώνης της Κύπρου.</w:t>
      </w:r>
    </w:p>
    <w:p w14:paraId="62F9023D" w14:textId="011EB74A" w:rsidR="00EB0388" w:rsidRPr="00B12CD8" w:rsidRDefault="00B12CD8" w:rsidP="00620C9D">
      <w:r w:rsidRPr="00B12CD8">
        <w:t>Η</w:t>
      </w:r>
      <w:r w:rsidR="002F52E1" w:rsidRPr="00B12CD8">
        <w:t xml:space="preserve"> Πρόσκληση</w:t>
      </w:r>
      <w:r w:rsidR="00BD3DCF" w:rsidRPr="00B12CD8">
        <w:t xml:space="preserve"> προϋπολογισμού €14,11 εκατ.</w:t>
      </w:r>
      <w:r w:rsidR="002F52E1" w:rsidRPr="00B12CD8">
        <w:t xml:space="preserve"> που </w:t>
      </w:r>
      <w:r w:rsidR="0024053C" w:rsidRPr="00B12CD8">
        <w:t xml:space="preserve">εκδόθηκε </w:t>
      </w:r>
      <w:r w:rsidR="002F52E1" w:rsidRPr="00B12CD8">
        <w:t xml:space="preserve">σχετικά με την </w:t>
      </w:r>
      <w:r w:rsidR="006D5AF5" w:rsidRPr="00B12CD8">
        <w:t xml:space="preserve">αντιμετώπιση των επιπτώσεων που συνεπάγεται η Κλιματική Αλλαγή </w:t>
      </w:r>
      <w:r w:rsidR="00FB1707" w:rsidRPr="00B12CD8">
        <w:t>(</w:t>
      </w:r>
      <w:r w:rsidR="006D5AF5" w:rsidRPr="00B12CD8">
        <w:t>με προτεραιότητα τη διάβρωση των ακτών</w:t>
      </w:r>
      <w:r w:rsidR="00FB1707" w:rsidRPr="00B12CD8">
        <w:t>)</w:t>
      </w:r>
      <w:r w:rsidR="00301F80" w:rsidRPr="00B12CD8">
        <w:t xml:space="preserve"> υπερβαίνει τη</w:t>
      </w:r>
      <w:r w:rsidR="00BD3DCF" w:rsidRPr="00B12CD8">
        <w:t xml:space="preserve"> διαθέσιμη </w:t>
      </w:r>
      <w:r w:rsidR="00AC0CD8" w:rsidRPr="00B12CD8">
        <w:t xml:space="preserve">Δημόσια Δαπάνη </w:t>
      </w:r>
      <w:r w:rsidR="00BD3DCF" w:rsidRPr="00B12CD8">
        <w:t xml:space="preserve">του </w:t>
      </w:r>
      <w:r w:rsidR="00AC0CD8" w:rsidRPr="00B12CD8">
        <w:t>Θεματικού Στόχου,</w:t>
      </w:r>
      <w:r w:rsidR="00BD3DCF" w:rsidRPr="00B12CD8">
        <w:t xml:space="preserve"> καθώς αντιστοιχεί στο </w:t>
      </w:r>
      <w:r w:rsidR="00C83ECC" w:rsidRPr="00B12CD8">
        <w:t xml:space="preserve">120% </w:t>
      </w:r>
      <w:r w:rsidR="00B61486" w:rsidRPr="00B12CD8">
        <w:t>αυτής.</w:t>
      </w:r>
      <w:r w:rsidR="005946D7" w:rsidRPr="00B12CD8">
        <w:t xml:space="preserve"> </w:t>
      </w:r>
    </w:p>
    <w:p w14:paraId="767C34AB" w14:textId="77777777" w:rsidR="004B0612" w:rsidRDefault="00C83ECC" w:rsidP="00F56D05">
      <w:r w:rsidRPr="00B12CD8">
        <w:t xml:space="preserve">Η επιλέξιμη </w:t>
      </w:r>
      <w:r w:rsidR="00EB0388" w:rsidRPr="00B12CD8">
        <w:t>Δημόσια Δαπάνη</w:t>
      </w:r>
      <w:r w:rsidRPr="00B12CD8">
        <w:t xml:space="preserve"> των δύο ενταγμένων έργων (€4,87 εκατ.)</w:t>
      </w:r>
      <w:r w:rsidR="00BD3DCF" w:rsidRPr="00B12CD8">
        <w:t xml:space="preserve"> </w:t>
      </w:r>
      <w:r w:rsidRPr="00B12CD8">
        <w:t xml:space="preserve">αντιπροσωπεύει το 41,48% των διαθέσιμων πόρων </w:t>
      </w:r>
      <w:r w:rsidR="00CB0051" w:rsidRPr="00B12CD8">
        <w:t xml:space="preserve">που έχουν κατανεμηθεί στο Θεματικό Στόχο 5. Λαμβάνοντας υπόψη τις πρόνοιες του Ε.Π. </w:t>
      </w:r>
      <w:r w:rsidR="00E222A8" w:rsidRPr="00B12CD8">
        <w:t>για τις λοιπές</w:t>
      </w:r>
      <w:r w:rsidR="00CB0051" w:rsidRPr="00B12CD8">
        <w:t xml:space="preserve"> Ενδεικτικ</w:t>
      </w:r>
      <w:r w:rsidR="00E222A8" w:rsidRPr="00B12CD8">
        <w:t>ές</w:t>
      </w:r>
      <w:r w:rsidR="00CB0051" w:rsidRPr="00B12CD8">
        <w:t xml:space="preserve"> Δράσ</w:t>
      </w:r>
      <w:r w:rsidR="00E222A8" w:rsidRPr="00B12CD8">
        <w:t>εις</w:t>
      </w:r>
      <w:r w:rsidR="00CB0051" w:rsidRPr="00B12CD8">
        <w:t xml:space="preserve"> της Ε.Π. 5</w:t>
      </w:r>
      <w:r w:rsidR="00CB0051" w:rsidRPr="00B12CD8">
        <w:rPr>
          <w:lang w:val="en-US"/>
        </w:rPr>
        <w:t>i</w:t>
      </w:r>
      <w:r w:rsidR="008F0410" w:rsidRPr="00B12CD8">
        <w:t xml:space="preserve">, των αναγκών </w:t>
      </w:r>
      <w:r w:rsidR="00BC092E" w:rsidRPr="00B12CD8">
        <w:t xml:space="preserve">μελλοντικής ένταξης και </w:t>
      </w:r>
      <w:r w:rsidR="00F56D05" w:rsidRPr="00B12CD8">
        <w:t>χρηματοδότησ</w:t>
      </w:r>
      <w:r w:rsidR="00BC092E" w:rsidRPr="00B12CD8">
        <w:t>η</w:t>
      </w:r>
      <w:r w:rsidR="00F56D05" w:rsidRPr="00B12CD8">
        <w:t xml:space="preserve">ς </w:t>
      </w:r>
      <w:r w:rsidR="008F0410" w:rsidRPr="00B12CD8">
        <w:t xml:space="preserve">έργων προσαρμογής σε διάφορους τομείς όπως ο τουρισμός, οι υποδομές, η υγεία κ.α., </w:t>
      </w:r>
      <w:r w:rsidR="00F56D05" w:rsidRPr="00B12CD8">
        <w:t xml:space="preserve">καθώς και </w:t>
      </w:r>
      <w:r w:rsidR="008F0410" w:rsidRPr="00B12CD8">
        <w:t xml:space="preserve">αντιπλημμυρικών και λοιπών έργων προτεραιοτήτων που αναδεικνύονται από τη μελέτη Εθνικής Εκτίμησης Κινδύνων για τη διαχείριση (φυσικών) καταστροφών, καθίσταται </w:t>
      </w:r>
      <w:r w:rsidR="00EB003C" w:rsidRPr="00B12CD8">
        <w:t xml:space="preserve">αναγκαίος ο </w:t>
      </w:r>
      <w:r w:rsidR="008F0410" w:rsidRPr="00B12CD8">
        <w:t xml:space="preserve"> </w:t>
      </w:r>
      <w:r w:rsidR="00F56D05" w:rsidRPr="00B12CD8">
        <w:t xml:space="preserve">έγκαιρος προγραμματισμός </w:t>
      </w:r>
      <w:r w:rsidR="004B0612">
        <w:t>κάλυψης των χρηματοδοτικών αναγκών των εν λόγω έργων, αξιοποιώντας μεταξύ των άλλων τους πρόσθετους πόρους που κατανέμονται στο Ε.Π..</w:t>
      </w:r>
    </w:p>
    <w:p w14:paraId="415E56CA" w14:textId="77777777" w:rsidR="00C83ECC" w:rsidRDefault="00C83ECC" w:rsidP="00C83ECC">
      <w:r>
        <w:t xml:space="preserve">Η </w:t>
      </w:r>
      <w:r>
        <w:rPr>
          <w:b/>
        </w:rPr>
        <w:t>συνολική εικόνα του Α.Π. 3</w:t>
      </w:r>
      <w:r w:rsidRPr="00E174BC">
        <w:rPr>
          <w:b/>
        </w:rPr>
        <w:t xml:space="preserve"> ανά Επενδυτική Προτεραιότητα και Ειδικό Στόχο</w:t>
      </w:r>
      <w:r>
        <w:t xml:space="preserve"> παρατίθεται στον Πίνακα και στα </w:t>
      </w:r>
      <w:r w:rsidR="00AC0CD8">
        <w:t>Δ</w:t>
      </w:r>
      <w:r>
        <w:t>ιαγράμματα που ακολουθούν:</w:t>
      </w:r>
    </w:p>
    <w:p w14:paraId="5B3468E9" w14:textId="77777777" w:rsidR="00C83ECC" w:rsidRPr="002F52E1" w:rsidRDefault="00C83ECC" w:rsidP="00620C9D"/>
    <w:p w14:paraId="04A99135" w14:textId="77777777" w:rsidR="00C83ECC" w:rsidRDefault="00C83ECC" w:rsidP="00456F45">
      <w:pPr>
        <w:sectPr w:rsidR="00C83ECC" w:rsidSect="0023104C">
          <w:headerReference w:type="default" r:id="rId61"/>
          <w:footerReference w:type="default" r:id="rId62"/>
          <w:pgSz w:w="11906" w:h="16838"/>
          <w:pgMar w:top="1440" w:right="1418" w:bottom="1440" w:left="1797" w:header="720" w:footer="720" w:gutter="0"/>
          <w:cols w:space="720"/>
          <w:docGrid w:linePitch="360"/>
        </w:sectPr>
      </w:pPr>
    </w:p>
    <w:p w14:paraId="78345A91" w14:textId="2B253DA6" w:rsidR="00C83ECC" w:rsidRDefault="00C72D9D" w:rsidP="00C83ECC">
      <w:pPr>
        <w:pStyle w:val="a"/>
      </w:pPr>
      <w:r>
        <w:lastRenderedPageBreak/>
        <w:t xml:space="preserve">Πίνακας </w:t>
      </w:r>
      <w:fldSimple w:instr=" SEQ Πίνακας \* ARABIC ">
        <w:r w:rsidR="003F62EF">
          <w:rPr>
            <w:noProof/>
          </w:rPr>
          <w:t>15</w:t>
        </w:r>
      </w:fldSimple>
      <w:r>
        <w:t xml:space="preserve">. </w:t>
      </w:r>
      <w:r w:rsidR="00C83ECC">
        <w:t>Πορεία Υλοποίησης Α.Π. 3 ανά Επενδυτική Προτεραιότητα και Ειδικό Στόχο</w:t>
      </w:r>
    </w:p>
    <w:tbl>
      <w:tblPr>
        <w:tblStyle w:val="LightShading-Accent5"/>
        <w:tblW w:w="0" w:type="auto"/>
        <w:tblLook w:val="04A0" w:firstRow="1" w:lastRow="0" w:firstColumn="1" w:lastColumn="0" w:noHBand="0" w:noVBand="1"/>
      </w:tblPr>
      <w:tblGrid>
        <w:gridCol w:w="534"/>
        <w:gridCol w:w="1364"/>
        <w:gridCol w:w="580"/>
        <w:gridCol w:w="1363"/>
        <w:gridCol w:w="1673"/>
        <w:gridCol w:w="1370"/>
        <w:gridCol w:w="1395"/>
        <w:gridCol w:w="1430"/>
        <w:gridCol w:w="1342"/>
        <w:gridCol w:w="1436"/>
        <w:gridCol w:w="1471"/>
      </w:tblGrid>
      <w:tr w:rsidR="003D7971" w14:paraId="42AC0485" w14:textId="77777777" w:rsidTr="003F1BE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tcPr>
          <w:p w14:paraId="0B837559" w14:textId="77777777" w:rsidR="00E83B78" w:rsidRPr="0018436C" w:rsidRDefault="00E83B78" w:rsidP="00C83ECC">
            <w:pPr>
              <w:spacing w:line="240" w:lineRule="auto"/>
              <w:jc w:val="center"/>
              <w:rPr>
                <w:sz w:val="18"/>
                <w:szCs w:val="18"/>
              </w:rPr>
            </w:pPr>
            <w:r w:rsidRPr="0018436C">
              <w:rPr>
                <w:sz w:val="18"/>
                <w:szCs w:val="18"/>
              </w:rPr>
              <w:t>Ε.Π.</w:t>
            </w:r>
          </w:p>
        </w:tc>
        <w:tc>
          <w:tcPr>
            <w:tcW w:w="0" w:type="auto"/>
            <w:vAlign w:val="center"/>
          </w:tcPr>
          <w:p w14:paraId="4D3996CC" w14:textId="77777777" w:rsidR="00E83B78" w:rsidRPr="0018436C" w:rsidRDefault="00E83B78" w:rsidP="00C83ECC">
            <w:pPr>
              <w:spacing w:line="240" w:lineRule="auto"/>
              <w:jc w:val="center"/>
              <w:cnfStyle w:val="100000000000" w:firstRow="1" w:lastRow="0" w:firstColumn="0" w:lastColumn="0" w:oddVBand="0" w:evenVBand="0" w:oddHBand="0" w:evenHBand="0" w:firstRowFirstColumn="0" w:firstRowLastColumn="0" w:lastRowFirstColumn="0" w:lastRowLastColumn="0"/>
              <w:rPr>
                <w:sz w:val="18"/>
                <w:szCs w:val="18"/>
              </w:rPr>
            </w:pPr>
            <w:r w:rsidRPr="0018436C">
              <w:rPr>
                <w:sz w:val="18"/>
                <w:szCs w:val="18"/>
              </w:rPr>
              <w:t>Π/Υ Δ.Δ.</w:t>
            </w:r>
          </w:p>
        </w:tc>
        <w:tc>
          <w:tcPr>
            <w:tcW w:w="0" w:type="auto"/>
            <w:vAlign w:val="center"/>
          </w:tcPr>
          <w:p w14:paraId="355AE42E" w14:textId="77777777" w:rsidR="00E83B78" w:rsidRPr="0018436C" w:rsidRDefault="00E83B78" w:rsidP="00C83ECC">
            <w:pPr>
              <w:spacing w:line="240" w:lineRule="auto"/>
              <w:jc w:val="center"/>
              <w:cnfStyle w:val="100000000000" w:firstRow="1" w:lastRow="0" w:firstColumn="0" w:lastColumn="0" w:oddVBand="0" w:evenVBand="0" w:oddHBand="0" w:evenHBand="0" w:firstRowFirstColumn="0" w:firstRowLastColumn="0" w:lastRowFirstColumn="0" w:lastRowLastColumn="0"/>
              <w:rPr>
                <w:sz w:val="18"/>
                <w:szCs w:val="18"/>
              </w:rPr>
            </w:pPr>
            <w:r w:rsidRPr="0018436C">
              <w:rPr>
                <w:sz w:val="18"/>
                <w:szCs w:val="18"/>
              </w:rPr>
              <w:t>Ε.Σ.</w:t>
            </w:r>
          </w:p>
        </w:tc>
        <w:tc>
          <w:tcPr>
            <w:tcW w:w="0" w:type="auto"/>
            <w:vAlign w:val="center"/>
          </w:tcPr>
          <w:p w14:paraId="7AF08AE7" w14:textId="77777777" w:rsidR="00E83B78" w:rsidRPr="0018436C" w:rsidRDefault="00E83B78" w:rsidP="00C83ECC">
            <w:pPr>
              <w:spacing w:line="240" w:lineRule="auto"/>
              <w:jc w:val="center"/>
              <w:cnfStyle w:val="100000000000" w:firstRow="1" w:lastRow="0" w:firstColumn="0" w:lastColumn="0" w:oddVBand="0" w:evenVBand="0" w:oddHBand="0" w:evenHBand="0" w:firstRowFirstColumn="0" w:firstRowLastColumn="0" w:lastRowFirstColumn="0" w:lastRowLastColumn="0"/>
              <w:rPr>
                <w:sz w:val="18"/>
                <w:szCs w:val="18"/>
              </w:rPr>
            </w:pPr>
            <w:r w:rsidRPr="0018436C">
              <w:rPr>
                <w:sz w:val="18"/>
                <w:szCs w:val="18"/>
              </w:rPr>
              <w:t>Π/Υ Δ.Δ.</w:t>
            </w:r>
          </w:p>
        </w:tc>
        <w:tc>
          <w:tcPr>
            <w:tcW w:w="0" w:type="auto"/>
            <w:vAlign w:val="center"/>
          </w:tcPr>
          <w:p w14:paraId="790DCA15" w14:textId="77777777" w:rsidR="00E83B78" w:rsidRPr="00E83B78" w:rsidRDefault="00E83B78" w:rsidP="00C83ECC">
            <w:pPr>
              <w:spacing w:line="240" w:lineRule="auto"/>
              <w:jc w:val="center"/>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Σχέδιο / Πρόσκληση</w:t>
            </w:r>
          </w:p>
        </w:tc>
        <w:tc>
          <w:tcPr>
            <w:tcW w:w="0" w:type="auto"/>
            <w:vAlign w:val="center"/>
          </w:tcPr>
          <w:p w14:paraId="210E85BC" w14:textId="77777777" w:rsidR="00E83B78" w:rsidRPr="0018436C" w:rsidRDefault="003D7971" w:rsidP="00C83ECC">
            <w:pPr>
              <w:spacing w:line="240" w:lineRule="auto"/>
              <w:jc w:val="center"/>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Δ.Δ.</w:t>
            </w:r>
            <w:r w:rsidR="00E83B78" w:rsidRPr="0018436C">
              <w:rPr>
                <w:sz w:val="18"/>
                <w:szCs w:val="18"/>
              </w:rPr>
              <w:t xml:space="preserve"> Πρόσκλησης</w:t>
            </w:r>
          </w:p>
        </w:tc>
        <w:tc>
          <w:tcPr>
            <w:tcW w:w="0" w:type="auto"/>
            <w:vAlign w:val="center"/>
          </w:tcPr>
          <w:p w14:paraId="452D4BBF" w14:textId="77777777" w:rsidR="00E83B78" w:rsidRPr="0018436C" w:rsidRDefault="003D7971" w:rsidP="00C83ECC">
            <w:pPr>
              <w:spacing w:line="240" w:lineRule="auto"/>
              <w:jc w:val="center"/>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Δ.Δ.</w:t>
            </w:r>
            <w:r w:rsidR="00E83B78" w:rsidRPr="0018436C">
              <w:rPr>
                <w:sz w:val="18"/>
                <w:szCs w:val="18"/>
              </w:rPr>
              <w:t xml:space="preserve"> Εγκριθέντων Έργων</w:t>
            </w:r>
          </w:p>
        </w:tc>
        <w:tc>
          <w:tcPr>
            <w:tcW w:w="0" w:type="auto"/>
            <w:vAlign w:val="center"/>
          </w:tcPr>
          <w:p w14:paraId="75BFBF0B" w14:textId="77777777" w:rsidR="00E83B78" w:rsidRPr="0018436C" w:rsidRDefault="003D7971" w:rsidP="003D7971">
            <w:pPr>
              <w:spacing w:line="240" w:lineRule="auto"/>
              <w:jc w:val="center"/>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Επιλέξιμη</w:t>
            </w:r>
            <w:r w:rsidR="00E83B78" w:rsidRPr="0018436C">
              <w:rPr>
                <w:sz w:val="18"/>
                <w:szCs w:val="18"/>
              </w:rPr>
              <w:t xml:space="preserve"> Δ.Δ. </w:t>
            </w:r>
            <w:r>
              <w:rPr>
                <w:sz w:val="18"/>
                <w:szCs w:val="18"/>
              </w:rPr>
              <w:t>Ενταγμένων Έργων</w:t>
            </w:r>
          </w:p>
        </w:tc>
        <w:tc>
          <w:tcPr>
            <w:tcW w:w="0" w:type="auto"/>
            <w:vAlign w:val="center"/>
          </w:tcPr>
          <w:p w14:paraId="5810EEF9" w14:textId="77777777" w:rsidR="00E83B78" w:rsidRPr="0018436C" w:rsidRDefault="00E83B78" w:rsidP="00E83B78">
            <w:pPr>
              <w:spacing w:line="240" w:lineRule="auto"/>
              <w:jc w:val="center"/>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Νομική Δέσμευση Επιλέξιμης Δ.Δ.</w:t>
            </w:r>
          </w:p>
        </w:tc>
        <w:tc>
          <w:tcPr>
            <w:tcW w:w="0" w:type="auto"/>
            <w:vAlign w:val="center"/>
          </w:tcPr>
          <w:p w14:paraId="1CACA88A" w14:textId="77777777" w:rsidR="00E83B78" w:rsidRPr="0018436C" w:rsidRDefault="00EF2F64" w:rsidP="00C83ECC">
            <w:pPr>
              <w:spacing w:line="240" w:lineRule="auto"/>
              <w:jc w:val="center"/>
              <w:cnfStyle w:val="100000000000" w:firstRow="1" w:lastRow="0" w:firstColumn="0" w:lastColumn="0" w:oddVBand="0" w:evenVBand="0" w:oddHBand="0" w:evenHBand="0" w:firstRowFirstColumn="0" w:firstRowLastColumn="0" w:lastRowFirstColumn="0" w:lastRowLastColumn="0"/>
              <w:rPr>
                <w:sz w:val="18"/>
                <w:szCs w:val="18"/>
              </w:rPr>
            </w:pPr>
            <w:r w:rsidRPr="00EF2F64">
              <w:rPr>
                <w:sz w:val="18"/>
                <w:szCs w:val="18"/>
              </w:rPr>
              <w:t>Υποβληθείσες Δαπάνες Ενταγμένων Έργων για Καταβολή</w:t>
            </w:r>
          </w:p>
        </w:tc>
        <w:tc>
          <w:tcPr>
            <w:tcW w:w="0" w:type="auto"/>
            <w:vAlign w:val="center"/>
          </w:tcPr>
          <w:p w14:paraId="26CA870F" w14:textId="77777777" w:rsidR="00E83B78" w:rsidRPr="0018436C" w:rsidRDefault="003D7971" w:rsidP="00C83ECC">
            <w:pPr>
              <w:spacing w:line="240" w:lineRule="auto"/>
              <w:jc w:val="center"/>
              <w:cnfStyle w:val="100000000000" w:firstRow="1" w:lastRow="0" w:firstColumn="0" w:lastColumn="0" w:oddVBand="0" w:evenVBand="0" w:oddHBand="0" w:evenHBand="0" w:firstRowFirstColumn="0" w:firstRowLastColumn="0" w:lastRowFirstColumn="0" w:lastRowLastColumn="0"/>
              <w:rPr>
                <w:sz w:val="18"/>
                <w:szCs w:val="18"/>
              </w:rPr>
            </w:pPr>
            <w:r w:rsidRPr="003D7971">
              <w:rPr>
                <w:sz w:val="18"/>
                <w:szCs w:val="18"/>
              </w:rPr>
              <w:t>Καταβληθείσες Δαπάνες Ενταγμένων Έργων</w:t>
            </w:r>
          </w:p>
        </w:tc>
      </w:tr>
      <w:tr w:rsidR="003D7971" w14:paraId="3EBC1352" w14:textId="77777777" w:rsidTr="004441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val="restart"/>
            <w:vAlign w:val="center"/>
          </w:tcPr>
          <w:p w14:paraId="5C363363" w14:textId="77777777" w:rsidR="00E83B78" w:rsidRPr="00C83ECC" w:rsidRDefault="00E83B78" w:rsidP="00C83ECC">
            <w:pPr>
              <w:jc w:val="center"/>
              <w:rPr>
                <w:sz w:val="18"/>
                <w:szCs w:val="18"/>
                <w:lang w:val="en-US"/>
              </w:rPr>
            </w:pPr>
            <w:r>
              <w:rPr>
                <w:sz w:val="18"/>
                <w:szCs w:val="18"/>
                <w:lang w:val="en-US"/>
              </w:rPr>
              <w:t>4iii</w:t>
            </w:r>
          </w:p>
        </w:tc>
        <w:tc>
          <w:tcPr>
            <w:tcW w:w="0" w:type="auto"/>
            <w:vMerge w:val="restart"/>
            <w:vAlign w:val="center"/>
          </w:tcPr>
          <w:p w14:paraId="265E4B56" w14:textId="77777777" w:rsidR="00E83B78" w:rsidRPr="00C83ECC" w:rsidRDefault="00E83B78" w:rsidP="00C83ECC">
            <w:pPr>
              <w:jc w:val="right"/>
              <w:cnfStyle w:val="000000100000" w:firstRow="0" w:lastRow="0" w:firstColumn="0" w:lastColumn="0" w:oddVBand="0" w:evenVBand="0" w:oddHBand="1" w:evenHBand="0" w:firstRowFirstColumn="0" w:firstRowLastColumn="0" w:lastRowFirstColumn="0" w:lastRowLastColumn="0"/>
              <w:rPr>
                <w:sz w:val="18"/>
                <w:szCs w:val="18"/>
                <w:lang w:val="en-US"/>
              </w:rPr>
            </w:pPr>
            <w:r>
              <w:rPr>
                <w:sz w:val="18"/>
                <w:szCs w:val="18"/>
              </w:rPr>
              <w:t>€</w:t>
            </w:r>
            <w:r>
              <w:rPr>
                <w:sz w:val="18"/>
                <w:szCs w:val="18"/>
                <w:lang w:val="en-US"/>
              </w:rPr>
              <w:t>37.647.058,82</w:t>
            </w:r>
          </w:p>
        </w:tc>
        <w:tc>
          <w:tcPr>
            <w:tcW w:w="0" w:type="auto"/>
            <w:tcBorders>
              <w:bottom w:val="nil"/>
            </w:tcBorders>
            <w:vAlign w:val="center"/>
          </w:tcPr>
          <w:p w14:paraId="0A7CEB13" w14:textId="77777777" w:rsidR="00E83B78" w:rsidRPr="008903BB" w:rsidRDefault="00E83B78" w:rsidP="00C83ECC">
            <w:pPr>
              <w:jc w:val="center"/>
              <w:cnfStyle w:val="000000100000" w:firstRow="0" w:lastRow="0" w:firstColumn="0" w:lastColumn="0" w:oddVBand="0" w:evenVBand="0" w:oddHBand="1" w:evenHBand="0" w:firstRowFirstColumn="0" w:firstRowLastColumn="0" w:lastRowFirstColumn="0" w:lastRowLastColumn="0"/>
              <w:rPr>
                <w:b/>
                <w:sz w:val="18"/>
                <w:szCs w:val="18"/>
              </w:rPr>
            </w:pPr>
            <w:r>
              <w:rPr>
                <w:b/>
                <w:sz w:val="18"/>
                <w:szCs w:val="18"/>
                <w:lang w:val="en-US"/>
              </w:rPr>
              <w:t>4iii.</w:t>
            </w:r>
            <w:r w:rsidRPr="008903BB">
              <w:rPr>
                <w:b/>
                <w:sz w:val="18"/>
                <w:szCs w:val="18"/>
              </w:rPr>
              <w:t>1</w:t>
            </w:r>
          </w:p>
        </w:tc>
        <w:tc>
          <w:tcPr>
            <w:tcW w:w="0" w:type="auto"/>
            <w:tcBorders>
              <w:bottom w:val="nil"/>
            </w:tcBorders>
            <w:vAlign w:val="center"/>
          </w:tcPr>
          <w:p w14:paraId="755300A8" w14:textId="77777777" w:rsidR="00E83B78" w:rsidRPr="00C83ECC" w:rsidRDefault="00E83B78" w:rsidP="00E83B78">
            <w:pPr>
              <w:jc w:val="right"/>
              <w:cnfStyle w:val="000000100000" w:firstRow="0" w:lastRow="0" w:firstColumn="0" w:lastColumn="0" w:oddVBand="0" w:evenVBand="0" w:oddHBand="1" w:evenHBand="0" w:firstRowFirstColumn="0" w:firstRowLastColumn="0" w:lastRowFirstColumn="0" w:lastRowLastColumn="0"/>
              <w:rPr>
                <w:sz w:val="18"/>
                <w:szCs w:val="18"/>
                <w:lang w:val="en-US"/>
              </w:rPr>
            </w:pPr>
            <w:r>
              <w:rPr>
                <w:sz w:val="18"/>
                <w:szCs w:val="18"/>
              </w:rPr>
              <w:t>€</w:t>
            </w:r>
            <w:r>
              <w:rPr>
                <w:sz w:val="18"/>
                <w:szCs w:val="18"/>
                <w:lang w:val="en-US"/>
              </w:rPr>
              <w:t>21.176.470,59</w:t>
            </w:r>
          </w:p>
        </w:tc>
        <w:tc>
          <w:tcPr>
            <w:tcW w:w="0" w:type="auto"/>
            <w:tcBorders>
              <w:bottom w:val="nil"/>
            </w:tcBorders>
            <w:vAlign w:val="center"/>
          </w:tcPr>
          <w:p w14:paraId="0C4D152F" w14:textId="77777777" w:rsidR="00E83B78" w:rsidRPr="0018436C" w:rsidRDefault="00E83B78" w:rsidP="00C83ECC">
            <w:pPr>
              <w:spacing w:line="240" w:lineRule="auto"/>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w:t>
            </w:r>
          </w:p>
        </w:tc>
        <w:tc>
          <w:tcPr>
            <w:tcW w:w="0" w:type="auto"/>
            <w:tcBorders>
              <w:bottom w:val="nil"/>
            </w:tcBorders>
            <w:vAlign w:val="center"/>
          </w:tcPr>
          <w:p w14:paraId="04327223" w14:textId="77777777" w:rsidR="00E83B78" w:rsidRPr="0018436C" w:rsidRDefault="00E83B78" w:rsidP="00C83ECC">
            <w:pPr>
              <w:jc w:val="right"/>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€0,00</w:t>
            </w:r>
          </w:p>
        </w:tc>
        <w:tc>
          <w:tcPr>
            <w:tcW w:w="0" w:type="auto"/>
            <w:tcBorders>
              <w:bottom w:val="nil"/>
            </w:tcBorders>
            <w:vAlign w:val="center"/>
          </w:tcPr>
          <w:p w14:paraId="1E5155D3" w14:textId="77777777" w:rsidR="00E83B78" w:rsidRPr="0018436C" w:rsidRDefault="00E83B78" w:rsidP="00C83ECC">
            <w:pPr>
              <w:jc w:val="right"/>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€0,00</w:t>
            </w:r>
          </w:p>
        </w:tc>
        <w:tc>
          <w:tcPr>
            <w:tcW w:w="0" w:type="auto"/>
            <w:tcBorders>
              <w:bottom w:val="nil"/>
            </w:tcBorders>
            <w:vAlign w:val="center"/>
          </w:tcPr>
          <w:p w14:paraId="31564077" w14:textId="77777777" w:rsidR="00E83B78" w:rsidRPr="0018436C" w:rsidRDefault="00E83B78" w:rsidP="00C83ECC">
            <w:pPr>
              <w:jc w:val="right"/>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€0,00</w:t>
            </w:r>
          </w:p>
        </w:tc>
        <w:tc>
          <w:tcPr>
            <w:tcW w:w="0" w:type="auto"/>
            <w:tcBorders>
              <w:bottom w:val="nil"/>
            </w:tcBorders>
          </w:tcPr>
          <w:p w14:paraId="54F3F3A4" w14:textId="77777777" w:rsidR="00E83B78" w:rsidRDefault="00E83B78" w:rsidP="00C83ECC">
            <w:pPr>
              <w:jc w:val="right"/>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€0,00</w:t>
            </w:r>
          </w:p>
        </w:tc>
        <w:tc>
          <w:tcPr>
            <w:tcW w:w="0" w:type="auto"/>
            <w:tcBorders>
              <w:bottom w:val="nil"/>
            </w:tcBorders>
            <w:vAlign w:val="center"/>
          </w:tcPr>
          <w:p w14:paraId="2DD6AF53" w14:textId="77777777" w:rsidR="00E83B78" w:rsidRPr="0018436C" w:rsidRDefault="00E83B78" w:rsidP="00C83ECC">
            <w:pPr>
              <w:jc w:val="right"/>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€0,00</w:t>
            </w:r>
          </w:p>
        </w:tc>
        <w:tc>
          <w:tcPr>
            <w:tcW w:w="0" w:type="auto"/>
            <w:tcBorders>
              <w:bottom w:val="nil"/>
            </w:tcBorders>
            <w:vAlign w:val="center"/>
          </w:tcPr>
          <w:p w14:paraId="2010C757" w14:textId="77777777" w:rsidR="00E83B78" w:rsidRPr="0018436C" w:rsidRDefault="00E83B78" w:rsidP="00C83ECC">
            <w:pPr>
              <w:jc w:val="right"/>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€0,00</w:t>
            </w:r>
          </w:p>
        </w:tc>
      </w:tr>
      <w:tr w:rsidR="003D7971" w14:paraId="3B4101D0" w14:textId="77777777" w:rsidTr="004441C8">
        <w:tc>
          <w:tcPr>
            <w:cnfStyle w:val="001000000000" w:firstRow="0" w:lastRow="0" w:firstColumn="1" w:lastColumn="0" w:oddVBand="0" w:evenVBand="0" w:oddHBand="0" w:evenHBand="0" w:firstRowFirstColumn="0" w:firstRowLastColumn="0" w:lastRowFirstColumn="0" w:lastRowLastColumn="0"/>
            <w:tcW w:w="0" w:type="auto"/>
            <w:vMerge/>
            <w:tcBorders>
              <w:bottom w:val="nil"/>
            </w:tcBorders>
            <w:vAlign w:val="center"/>
          </w:tcPr>
          <w:p w14:paraId="503E0BE7" w14:textId="77777777" w:rsidR="00E83B78" w:rsidRPr="00C83ECC" w:rsidRDefault="00E83B78" w:rsidP="00C83ECC">
            <w:pPr>
              <w:jc w:val="center"/>
              <w:rPr>
                <w:sz w:val="18"/>
                <w:szCs w:val="18"/>
                <w:lang w:val="en-US"/>
              </w:rPr>
            </w:pPr>
          </w:p>
        </w:tc>
        <w:tc>
          <w:tcPr>
            <w:tcW w:w="0" w:type="auto"/>
            <w:vMerge/>
            <w:tcBorders>
              <w:bottom w:val="nil"/>
            </w:tcBorders>
            <w:vAlign w:val="center"/>
          </w:tcPr>
          <w:p w14:paraId="775B71F5" w14:textId="77777777" w:rsidR="00E83B78" w:rsidRPr="00C83ECC" w:rsidRDefault="00E83B78" w:rsidP="00C83ECC">
            <w:pPr>
              <w:jc w:val="right"/>
              <w:cnfStyle w:val="000000000000" w:firstRow="0" w:lastRow="0" w:firstColumn="0" w:lastColumn="0" w:oddVBand="0" w:evenVBand="0" w:oddHBand="0" w:evenHBand="0" w:firstRowFirstColumn="0" w:firstRowLastColumn="0" w:lastRowFirstColumn="0" w:lastRowLastColumn="0"/>
              <w:rPr>
                <w:sz w:val="18"/>
                <w:szCs w:val="18"/>
                <w:lang w:val="en-US"/>
              </w:rPr>
            </w:pPr>
          </w:p>
        </w:tc>
        <w:tc>
          <w:tcPr>
            <w:tcW w:w="0" w:type="auto"/>
            <w:tcBorders>
              <w:top w:val="nil"/>
              <w:bottom w:val="nil"/>
            </w:tcBorders>
            <w:shd w:val="clear" w:color="auto" w:fill="FBCFAB"/>
            <w:vAlign w:val="center"/>
          </w:tcPr>
          <w:p w14:paraId="0A2FCA6E" w14:textId="77777777" w:rsidR="00E83B78" w:rsidRPr="00C83ECC" w:rsidRDefault="00E83B78" w:rsidP="00C83ECC">
            <w:pPr>
              <w:jc w:val="center"/>
              <w:cnfStyle w:val="000000000000" w:firstRow="0" w:lastRow="0" w:firstColumn="0" w:lastColumn="0" w:oddVBand="0" w:evenVBand="0" w:oddHBand="0" w:evenHBand="0" w:firstRowFirstColumn="0" w:firstRowLastColumn="0" w:lastRowFirstColumn="0" w:lastRowLastColumn="0"/>
              <w:rPr>
                <w:b/>
                <w:sz w:val="18"/>
                <w:szCs w:val="18"/>
                <w:lang w:val="en-US"/>
              </w:rPr>
            </w:pPr>
            <w:r>
              <w:rPr>
                <w:b/>
                <w:sz w:val="18"/>
                <w:szCs w:val="18"/>
                <w:lang w:val="en-US"/>
              </w:rPr>
              <w:t>4iii</w:t>
            </w:r>
            <w:r>
              <w:rPr>
                <w:b/>
                <w:sz w:val="18"/>
                <w:szCs w:val="18"/>
              </w:rPr>
              <w:t>.</w:t>
            </w:r>
            <w:r>
              <w:rPr>
                <w:b/>
                <w:sz w:val="18"/>
                <w:szCs w:val="18"/>
                <w:lang w:val="en-US"/>
              </w:rPr>
              <w:t>2</w:t>
            </w:r>
          </w:p>
        </w:tc>
        <w:tc>
          <w:tcPr>
            <w:tcW w:w="0" w:type="auto"/>
            <w:tcBorders>
              <w:top w:val="nil"/>
              <w:bottom w:val="nil"/>
            </w:tcBorders>
            <w:shd w:val="clear" w:color="auto" w:fill="FBCFAB"/>
            <w:vAlign w:val="center"/>
          </w:tcPr>
          <w:p w14:paraId="66758C57" w14:textId="77777777" w:rsidR="00E83B78" w:rsidRPr="00C83ECC" w:rsidRDefault="00E83B78" w:rsidP="00C83ECC">
            <w:pPr>
              <w:jc w:val="right"/>
              <w:cnfStyle w:val="000000000000" w:firstRow="0" w:lastRow="0" w:firstColumn="0" w:lastColumn="0" w:oddVBand="0" w:evenVBand="0" w:oddHBand="0" w:evenHBand="0" w:firstRowFirstColumn="0" w:firstRowLastColumn="0" w:lastRowFirstColumn="0" w:lastRowLastColumn="0"/>
              <w:rPr>
                <w:sz w:val="18"/>
                <w:szCs w:val="18"/>
                <w:lang w:val="en-US"/>
              </w:rPr>
            </w:pPr>
            <w:r w:rsidRPr="0018436C">
              <w:rPr>
                <w:sz w:val="18"/>
                <w:szCs w:val="18"/>
              </w:rPr>
              <w:t>€</w:t>
            </w:r>
            <w:r>
              <w:rPr>
                <w:sz w:val="18"/>
                <w:szCs w:val="18"/>
                <w:lang w:val="en-US"/>
              </w:rPr>
              <w:t>16.470.588,23</w:t>
            </w:r>
          </w:p>
        </w:tc>
        <w:tc>
          <w:tcPr>
            <w:tcW w:w="0" w:type="auto"/>
            <w:tcBorders>
              <w:top w:val="nil"/>
              <w:bottom w:val="nil"/>
            </w:tcBorders>
            <w:shd w:val="clear" w:color="auto" w:fill="FBCFAB"/>
            <w:vAlign w:val="center"/>
          </w:tcPr>
          <w:p w14:paraId="4695D027" w14:textId="77777777" w:rsidR="00E83B78" w:rsidRPr="0044035F" w:rsidRDefault="00E83B78" w:rsidP="00C83ECC">
            <w:pPr>
              <w:spacing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E83B78">
              <w:rPr>
                <w:sz w:val="18"/>
                <w:szCs w:val="18"/>
              </w:rPr>
              <w:t>Εξοικονομώ – Αναβαθμίζω σε Κατοικίες</w:t>
            </w:r>
          </w:p>
        </w:tc>
        <w:tc>
          <w:tcPr>
            <w:tcW w:w="0" w:type="auto"/>
            <w:tcBorders>
              <w:top w:val="nil"/>
              <w:bottom w:val="nil"/>
            </w:tcBorders>
            <w:shd w:val="clear" w:color="auto" w:fill="FBCFAB"/>
            <w:vAlign w:val="center"/>
          </w:tcPr>
          <w:p w14:paraId="7C5F4D3E" w14:textId="77777777" w:rsidR="00E83B78" w:rsidRPr="0018436C" w:rsidRDefault="00E83B78" w:rsidP="00C83ECC">
            <w:pPr>
              <w:jc w:val="righ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€8.000.000,00</w:t>
            </w:r>
          </w:p>
        </w:tc>
        <w:tc>
          <w:tcPr>
            <w:tcW w:w="0" w:type="auto"/>
            <w:tcBorders>
              <w:top w:val="nil"/>
              <w:bottom w:val="nil"/>
            </w:tcBorders>
            <w:shd w:val="clear" w:color="auto" w:fill="FBCFAB"/>
            <w:vAlign w:val="center"/>
          </w:tcPr>
          <w:p w14:paraId="6F2344FF" w14:textId="77777777" w:rsidR="00E83B78" w:rsidRPr="0018436C" w:rsidRDefault="00E83B78" w:rsidP="00E83B78">
            <w:pPr>
              <w:jc w:val="righ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w:t>
            </w:r>
            <w:r w:rsidR="00815609">
              <w:rPr>
                <w:sz w:val="18"/>
                <w:szCs w:val="18"/>
              </w:rPr>
              <w:t>6.</w:t>
            </w:r>
            <w:r>
              <w:rPr>
                <w:sz w:val="18"/>
                <w:szCs w:val="18"/>
              </w:rPr>
              <w:t>3</w:t>
            </w:r>
            <w:r w:rsidR="00815609">
              <w:rPr>
                <w:sz w:val="18"/>
                <w:szCs w:val="18"/>
              </w:rPr>
              <w:t>7</w:t>
            </w:r>
            <w:r>
              <w:rPr>
                <w:sz w:val="18"/>
                <w:szCs w:val="18"/>
              </w:rPr>
              <w:t>0.000,00</w:t>
            </w:r>
          </w:p>
        </w:tc>
        <w:tc>
          <w:tcPr>
            <w:tcW w:w="0" w:type="auto"/>
            <w:tcBorders>
              <w:top w:val="nil"/>
              <w:bottom w:val="nil"/>
            </w:tcBorders>
            <w:shd w:val="clear" w:color="auto" w:fill="FBCFAB"/>
            <w:vAlign w:val="center"/>
          </w:tcPr>
          <w:p w14:paraId="371AE60B" w14:textId="77777777" w:rsidR="00E83B78" w:rsidRPr="0018436C" w:rsidRDefault="00E83B78" w:rsidP="00E83B78">
            <w:pPr>
              <w:jc w:val="righ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€5.590.760,00</w:t>
            </w:r>
          </w:p>
        </w:tc>
        <w:tc>
          <w:tcPr>
            <w:tcW w:w="0" w:type="auto"/>
            <w:tcBorders>
              <w:top w:val="nil"/>
              <w:bottom w:val="nil"/>
            </w:tcBorders>
            <w:shd w:val="clear" w:color="auto" w:fill="FBCFAB"/>
            <w:vAlign w:val="center"/>
          </w:tcPr>
          <w:p w14:paraId="1DF81422" w14:textId="77777777" w:rsidR="00E83B78" w:rsidRDefault="00E83B78" w:rsidP="00E83B78">
            <w:pPr>
              <w:jc w:val="righ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€5.590.760,00</w:t>
            </w:r>
          </w:p>
        </w:tc>
        <w:tc>
          <w:tcPr>
            <w:tcW w:w="0" w:type="auto"/>
            <w:tcBorders>
              <w:top w:val="nil"/>
              <w:bottom w:val="nil"/>
            </w:tcBorders>
            <w:shd w:val="clear" w:color="auto" w:fill="FBCFAB"/>
            <w:vAlign w:val="center"/>
          </w:tcPr>
          <w:p w14:paraId="5129118D" w14:textId="77777777" w:rsidR="00E83B78" w:rsidRPr="0018436C" w:rsidRDefault="00E83B78" w:rsidP="00E83B78">
            <w:pPr>
              <w:jc w:val="righ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€1.702.728,00</w:t>
            </w:r>
          </w:p>
        </w:tc>
        <w:tc>
          <w:tcPr>
            <w:tcW w:w="0" w:type="auto"/>
            <w:tcBorders>
              <w:top w:val="nil"/>
              <w:bottom w:val="nil"/>
            </w:tcBorders>
            <w:shd w:val="clear" w:color="auto" w:fill="FBCFAB"/>
            <w:vAlign w:val="center"/>
          </w:tcPr>
          <w:p w14:paraId="2F9326B7" w14:textId="77777777" w:rsidR="00E83B78" w:rsidRPr="0018436C" w:rsidRDefault="00E83B78" w:rsidP="00E83B78">
            <w:pPr>
              <w:jc w:val="righ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w:t>
            </w:r>
            <w:r w:rsidR="007D5B6D">
              <w:rPr>
                <w:sz w:val="18"/>
                <w:szCs w:val="18"/>
              </w:rPr>
              <w:t>1.1</w:t>
            </w:r>
            <w:r>
              <w:rPr>
                <w:sz w:val="18"/>
                <w:szCs w:val="18"/>
              </w:rPr>
              <w:t>63.098,00</w:t>
            </w:r>
          </w:p>
        </w:tc>
      </w:tr>
      <w:tr w:rsidR="003D7971" w14:paraId="2CDB63EB" w14:textId="77777777" w:rsidTr="004441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nil"/>
              <w:bottom w:val="nil"/>
            </w:tcBorders>
            <w:shd w:val="clear" w:color="auto" w:fill="auto"/>
            <w:vAlign w:val="center"/>
          </w:tcPr>
          <w:p w14:paraId="47EF5F67" w14:textId="77777777" w:rsidR="00E83B78" w:rsidRPr="00C83ECC" w:rsidRDefault="00E83B78" w:rsidP="00C83ECC">
            <w:pPr>
              <w:jc w:val="center"/>
              <w:rPr>
                <w:sz w:val="18"/>
                <w:szCs w:val="18"/>
                <w:lang w:val="en-US"/>
              </w:rPr>
            </w:pPr>
            <w:r>
              <w:rPr>
                <w:sz w:val="18"/>
                <w:szCs w:val="18"/>
                <w:lang w:val="en-US"/>
              </w:rPr>
              <w:t>5i</w:t>
            </w:r>
          </w:p>
        </w:tc>
        <w:tc>
          <w:tcPr>
            <w:tcW w:w="0" w:type="auto"/>
            <w:tcBorders>
              <w:top w:val="nil"/>
              <w:bottom w:val="nil"/>
            </w:tcBorders>
            <w:shd w:val="clear" w:color="auto" w:fill="auto"/>
            <w:vAlign w:val="center"/>
          </w:tcPr>
          <w:p w14:paraId="452BE043" w14:textId="77777777" w:rsidR="00E83B78" w:rsidRPr="00C83ECC" w:rsidRDefault="00E83B78" w:rsidP="00C83ECC">
            <w:pPr>
              <w:jc w:val="right"/>
              <w:cnfStyle w:val="000000100000" w:firstRow="0" w:lastRow="0" w:firstColumn="0" w:lastColumn="0" w:oddVBand="0" w:evenVBand="0" w:oddHBand="1" w:evenHBand="0" w:firstRowFirstColumn="0" w:firstRowLastColumn="0" w:lastRowFirstColumn="0" w:lastRowLastColumn="0"/>
              <w:rPr>
                <w:sz w:val="18"/>
                <w:szCs w:val="18"/>
                <w:lang w:val="en-US"/>
              </w:rPr>
            </w:pPr>
            <w:r>
              <w:rPr>
                <w:sz w:val="18"/>
                <w:szCs w:val="18"/>
              </w:rPr>
              <w:t>€</w:t>
            </w:r>
            <w:r>
              <w:rPr>
                <w:sz w:val="18"/>
                <w:szCs w:val="18"/>
                <w:lang w:val="en-US"/>
              </w:rPr>
              <w:t>11.764.706,00</w:t>
            </w:r>
          </w:p>
        </w:tc>
        <w:tc>
          <w:tcPr>
            <w:tcW w:w="0" w:type="auto"/>
            <w:tcBorders>
              <w:top w:val="nil"/>
              <w:bottom w:val="nil"/>
            </w:tcBorders>
            <w:shd w:val="clear" w:color="auto" w:fill="auto"/>
            <w:vAlign w:val="center"/>
          </w:tcPr>
          <w:p w14:paraId="3F474F1E" w14:textId="77777777" w:rsidR="00E83B78" w:rsidRPr="008903BB" w:rsidRDefault="00E83B78" w:rsidP="00C83ECC">
            <w:pPr>
              <w:jc w:val="center"/>
              <w:cnfStyle w:val="000000100000" w:firstRow="0" w:lastRow="0" w:firstColumn="0" w:lastColumn="0" w:oddVBand="0" w:evenVBand="0" w:oddHBand="1" w:evenHBand="0" w:firstRowFirstColumn="0" w:firstRowLastColumn="0" w:lastRowFirstColumn="0" w:lastRowLastColumn="0"/>
              <w:rPr>
                <w:b/>
                <w:sz w:val="18"/>
                <w:szCs w:val="18"/>
              </w:rPr>
            </w:pPr>
            <w:r>
              <w:rPr>
                <w:b/>
                <w:sz w:val="18"/>
                <w:szCs w:val="18"/>
                <w:lang w:val="en-US"/>
              </w:rPr>
              <w:t>5i</w:t>
            </w:r>
            <w:r w:rsidRPr="008903BB">
              <w:rPr>
                <w:b/>
                <w:sz w:val="18"/>
                <w:szCs w:val="18"/>
              </w:rPr>
              <w:t>.1</w:t>
            </w:r>
          </w:p>
        </w:tc>
        <w:tc>
          <w:tcPr>
            <w:tcW w:w="0" w:type="auto"/>
            <w:tcBorders>
              <w:top w:val="nil"/>
              <w:bottom w:val="nil"/>
            </w:tcBorders>
            <w:shd w:val="clear" w:color="auto" w:fill="auto"/>
            <w:vAlign w:val="center"/>
          </w:tcPr>
          <w:p w14:paraId="2DB31781" w14:textId="77777777" w:rsidR="00E83B78" w:rsidRPr="00C83ECC" w:rsidRDefault="00E83B78" w:rsidP="00C83ECC">
            <w:pPr>
              <w:jc w:val="right"/>
              <w:cnfStyle w:val="000000100000" w:firstRow="0" w:lastRow="0" w:firstColumn="0" w:lastColumn="0" w:oddVBand="0" w:evenVBand="0" w:oddHBand="1" w:evenHBand="0" w:firstRowFirstColumn="0" w:firstRowLastColumn="0" w:lastRowFirstColumn="0" w:lastRowLastColumn="0"/>
              <w:rPr>
                <w:sz w:val="18"/>
                <w:szCs w:val="18"/>
                <w:lang w:val="en-US"/>
              </w:rPr>
            </w:pPr>
            <w:r>
              <w:rPr>
                <w:sz w:val="18"/>
                <w:szCs w:val="18"/>
              </w:rPr>
              <w:t>€</w:t>
            </w:r>
            <w:r>
              <w:rPr>
                <w:sz w:val="18"/>
                <w:szCs w:val="18"/>
                <w:lang w:val="en-US"/>
              </w:rPr>
              <w:t>11.764.706,00</w:t>
            </w:r>
          </w:p>
        </w:tc>
        <w:tc>
          <w:tcPr>
            <w:tcW w:w="0" w:type="auto"/>
            <w:tcBorders>
              <w:top w:val="nil"/>
              <w:bottom w:val="nil"/>
            </w:tcBorders>
            <w:shd w:val="clear" w:color="auto" w:fill="auto"/>
            <w:vAlign w:val="center"/>
          </w:tcPr>
          <w:p w14:paraId="4A996F07" w14:textId="77777777" w:rsidR="00E83B78" w:rsidRPr="0018436C" w:rsidRDefault="00E83B78" w:rsidP="00C83ECC">
            <w:pPr>
              <w:spacing w:line="240" w:lineRule="auto"/>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Α</w:t>
            </w:r>
            <w:r w:rsidRPr="00E83B78">
              <w:rPr>
                <w:sz w:val="18"/>
                <w:szCs w:val="18"/>
              </w:rPr>
              <w:t>ντιμετώπιση των επιπτώσεων που συνεπάγεται η Κλιματική Αλλαγή με προτεραιότητα τη διάβρωση των ακτών</w:t>
            </w:r>
          </w:p>
        </w:tc>
        <w:tc>
          <w:tcPr>
            <w:tcW w:w="0" w:type="auto"/>
            <w:tcBorders>
              <w:top w:val="nil"/>
              <w:bottom w:val="nil"/>
            </w:tcBorders>
            <w:shd w:val="clear" w:color="auto" w:fill="auto"/>
            <w:vAlign w:val="center"/>
          </w:tcPr>
          <w:p w14:paraId="7B453E19" w14:textId="77777777" w:rsidR="00E83B78" w:rsidRPr="0018436C" w:rsidRDefault="00E83B78" w:rsidP="00E83B78">
            <w:pPr>
              <w:jc w:val="right"/>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€14.117.00,00</w:t>
            </w:r>
          </w:p>
        </w:tc>
        <w:tc>
          <w:tcPr>
            <w:tcW w:w="0" w:type="auto"/>
            <w:tcBorders>
              <w:top w:val="nil"/>
              <w:bottom w:val="nil"/>
            </w:tcBorders>
            <w:shd w:val="clear" w:color="auto" w:fill="auto"/>
            <w:vAlign w:val="center"/>
          </w:tcPr>
          <w:p w14:paraId="2A6C4E21" w14:textId="77777777" w:rsidR="00E83B78" w:rsidRPr="0018436C" w:rsidRDefault="00E83B78" w:rsidP="00E83B78">
            <w:pPr>
              <w:jc w:val="right"/>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€4.879.817,50</w:t>
            </w:r>
          </w:p>
        </w:tc>
        <w:tc>
          <w:tcPr>
            <w:tcW w:w="0" w:type="auto"/>
            <w:tcBorders>
              <w:top w:val="nil"/>
              <w:bottom w:val="nil"/>
            </w:tcBorders>
            <w:shd w:val="clear" w:color="auto" w:fill="auto"/>
            <w:vAlign w:val="center"/>
          </w:tcPr>
          <w:p w14:paraId="17FE0402" w14:textId="77777777" w:rsidR="00E83B78" w:rsidRPr="0018436C" w:rsidRDefault="00815609" w:rsidP="00E83B78">
            <w:pPr>
              <w:jc w:val="right"/>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€4.879.817,50</w:t>
            </w:r>
          </w:p>
        </w:tc>
        <w:tc>
          <w:tcPr>
            <w:tcW w:w="0" w:type="auto"/>
            <w:tcBorders>
              <w:top w:val="nil"/>
              <w:bottom w:val="nil"/>
            </w:tcBorders>
            <w:shd w:val="clear" w:color="auto" w:fill="auto"/>
            <w:vAlign w:val="center"/>
          </w:tcPr>
          <w:p w14:paraId="06EC872A" w14:textId="77777777" w:rsidR="00E83B78" w:rsidRDefault="00E83B78" w:rsidP="00E83B78">
            <w:pPr>
              <w:jc w:val="right"/>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€0,00</w:t>
            </w:r>
          </w:p>
        </w:tc>
        <w:tc>
          <w:tcPr>
            <w:tcW w:w="0" w:type="auto"/>
            <w:tcBorders>
              <w:top w:val="nil"/>
              <w:bottom w:val="nil"/>
            </w:tcBorders>
            <w:shd w:val="clear" w:color="auto" w:fill="auto"/>
            <w:vAlign w:val="center"/>
          </w:tcPr>
          <w:p w14:paraId="3B09FFD8" w14:textId="77777777" w:rsidR="00E83B78" w:rsidRPr="0018436C" w:rsidRDefault="00E83B78" w:rsidP="00AA55D1">
            <w:pPr>
              <w:jc w:val="right"/>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€0,00</w:t>
            </w:r>
          </w:p>
        </w:tc>
        <w:tc>
          <w:tcPr>
            <w:tcW w:w="0" w:type="auto"/>
            <w:tcBorders>
              <w:top w:val="nil"/>
              <w:bottom w:val="nil"/>
            </w:tcBorders>
            <w:shd w:val="clear" w:color="auto" w:fill="auto"/>
            <w:vAlign w:val="center"/>
          </w:tcPr>
          <w:p w14:paraId="09A8D40B" w14:textId="77777777" w:rsidR="00E83B78" w:rsidRPr="0018436C" w:rsidRDefault="00E83B78" w:rsidP="00AA55D1">
            <w:pPr>
              <w:jc w:val="right"/>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€0,00</w:t>
            </w:r>
          </w:p>
        </w:tc>
      </w:tr>
      <w:tr w:rsidR="003D7971" w14:paraId="3DC175A2" w14:textId="77777777" w:rsidTr="004441C8">
        <w:tc>
          <w:tcPr>
            <w:cnfStyle w:val="001000000000" w:firstRow="0" w:lastRow="0" w:firstColumn="1" w:lastColumn="0" w:oddVBand="0" w:evenVBand="0" w:oddHBand="0" w:evenHBand="0" w:firstRowFirstColumn="0" w:firstRowLastColumn="0" w:lastRowFirstColumn="0" w:lastRowLastColumn="0"/>
            <w:tcW w:w="0" w:type="auto"/>
            <w:tcBorders>
              <w:top w:val="nil"/>
              <w:bottom w:val="single" w:sz="8" w:space="0" w:color="974806" w:themeColor="accent5"/>
            </w:tcBorders>
            <w:shd w:val="clear" w:color="auto" w:fill="FBCFAB"/>
            <w:vAlign w:val="center"/>
          </w:tcPr>
          <w:p w14:paraId="7794F181" w14:textId="77777777" w:rsidR="00E83B78" w:rsidRPr="0018436C" w:rsidRDefault="00E83B78" w:rsidP="00C83ECC">
            <w:pPr>
              <w:jc w:val="center"/>
              <w:rPr>
                <w:sz w:val="18"/>
                <w:szCs w:val="18"/>
              </w:rPr>
            </w:pPr>
            <w:r>
              <w:rPr>
                <w:sz w:val="18"/>
                <w:szCs w:val="18"/>
              </w:rPr>
              <w:t>Σύν.</w:t>
            </w:r>
          </w:p>
        </w:tc>
        <w:tc>
          <w:tcPr>
            <w:tcW w:w="0" w:type="auto"/>
            <w:tcBorders>
              <w:top w:val="nil"/>
              <w:bottom w:val="single" w:sz="8" w:space="0" w:color="974806" w:themeColor="accent5"/>
            </w:tcBorders>
            <w:shd w:val="clear" w:color="auto" w:fill="FBCFAB"/>
            <w:vAlign w:val="center"/>
          </w:tcPr>
          <w:p w14:paraId="2801D87A" w14:textId="77777777" w:rsidR="00E83B78" w:rsidRPr="00C83ECC" w:rsidRDefault="00E83B78" w:rsidP="00C83ECC">
            <w:pPr>
              <w:jc w:val="right"/>
              <w:cnfStyle w:val="000000000000" w:firstRow="0" w:lastRow="0" w:firstColumn="0" w:lastColumn="0" w:oddVBand="0" w:evenVBand="0" w:oddHBand="0" w:evenHBand="0" w:firstRowFirstColumn="0" w:firstRowLastColumn="0" w:lastRowFirstColumn="0" w:lastRowLastColumn="0"/>
              <w:rPr>
                <w:b/>
                <w:sz w:val="18"/>
                <w:szCs w:val="18"/>
                <w:lang w:val="en-US"/>
              </w:rPr>
            </w:pPr>
            <w:r>
              <w:rPr>
                <w:b/>
                <w:sz w:val="18"/>
                <w:szCs w:val="18"/>
                <w:lang w:val="en-US"/>
              </w:rPr>
              <w:t>€49.411.764,82</w:t>
            </w:r>
          </w:p>
        </w:tc>
        <w:tc>
          <w:tcPr>
            <w:tcW w:w="0" w:type="auto"/>
            <w:tcBorders>
              <w:top w:val="nil"/>
              <w:bottom w:val="single" w:sz="8" w:space="0" w:color="974806" w:themeColor="accent5"/>
            </w:tcBorders>
            <w:shd w:val="clear" w:color="auto" w:fill="FBCFAB"/>
            <w:vAlign w:val="center"/>
          </w:tcPr>
          <w:p w14:paraId="69DA8879" w14:textId="77777777" w:rsidR="00E83B78" w:rsidRPr="008903BB" w:rsidRDefault="00E83B78" w:rsidP="00C83ECC">
            <w:pPr>
              <w:jc w:val="center"/>
              <w:cnfStyle w:val="000000000000" w:firstRow="0" w:lastRow="0" w:firstColumn="0" w:lastColumn="0" w:oddVBand="0" w:evenVBand="0" w:oddHBand="0" w:evenHBand="0" w:firstRowFirstColumn="0" w:firstRowLastColumn="0" w:lastRowFirstColumn="0" w:lastRowLastColumn="0"/>
              <w:rPr>
                <w:b/>
                <w:sz w:val="18"/>
                <w:szCs w:val="18"/>
              </w:rPr>
            </w:pPr>
          </w:p>
        </w:tc>
        <w:tc>
          <w:tcPr>
            <w:tcW w:w="0" w:type="auto"/>
            <w:tcBorders>
              <w:top w:val="nil"/>
              <w:bottom w:val="single" w:sz="8" w:space="0" w:color="974806" w:themeColor="accent5"/>
            </w:tcBorders>
            <w:shd w:val="clear" w:color="auto" w:fill="FBCFAB"/>
          </w:tcPr>
          <w:p w14:paraId="7FB28715" w14:textId="77777777" w:rsidR="00E83B78" w:rsidRPr="008903BB" w:rsidRDefault="00E83B78" w:rsidP="00E83B78">
            <w:pPr>
              <w:jc w:val="right"/>
              <w:cnfStyle w:val="000000000000" w:firstRow="0" w:lastRow="0" w:firstColumn="0" w:lastColumn="0" w:oddVBand="0" w:evenVBand="0" w:oddHBand="0" w:evenHBand="0" w:firstRowFirstColumn="0" w:firstRowLastColumn="0" w:lastRowFirstColumn="0" w:lastRowLastColumn="0"/>
              <w:rPr>
                <w:b/>
                <w:sz w:val="18"/>
                <w:szCs w:val="18"/>
              </w:rPr>
            </w:pPr>
            <w:r>
              <w:rPr>
                <w:b/>
                <w:sz w:val="18"/>
                <w:szCs w:val="18"/>
                <w:lang w:val="en-US"/>
              </w:rPr>
              <w:t>€49.411.764,82</w:t>
            </w:r>
          </w:p>
        </w:tc>
        <w:tc>
          <w:tcPr>
            <w:tcW w:w="0" w:type="auto"/>
            <w:tcBorders>
              <w:top w:val="nil"/>
              <w:bottom w:val="single" w:sz="8" w:space="0" w:color="974806" w:themeColor="accent5"/>
            </w:tcBorders>
            <w:shd w:val="clear" w:color="auto" w:fill="FBCFAB"/>
          </w:tcPr>
          <w:p w14:paraId="7EF53DDD" w14:textId="77777777" w:rsidR="00E83B78" w:rsidRPr="008903BB" w:rsidRDefault="00E83B78" w:rsidP="00C83ECC">
            <w:pPr>
              <w:spacing w:line="240" w:lineRule="auto"/>
              <w:jc w:val="center"/>
              <w:cnfStyle w:val="000000000000" w:firstRow="0" w:lastRow="0" w:firstColumn="0" w:lastColumn="0" w:oddVBand="0" w:evenVBand="0" w:oddHBand="0" w:evenHBand="0" w:firstRowFirstColumn="0" w:firstRowLastColumn="0" w:lastRowFirstColumn="0" w:lastRowLastColumn="0"/>
              <w:rPr>
                <w:b/>
                <w:sz w:val="18"/>
                <w:szCs w:val="18"/>
              </w:rPr>
            </w:pPr>
          </w:p>
        </w:tc>
        <w:tc>
          <w:tcPr>
            <w:tcW w:w="0" w:type="auto"/>
            <w:tcBorders>
              <w:top w:val="nil"/>
              <w:bottom w:val="single" w:sz="8" w:space="0" w:color="974806" w:themeColor="accent5"/>
            </w:tcBorders>
            <w:shd w:val="clear" w:color="auto" w:fill="FBCFAB"/>
            <w:vAlign w:val="center"/>
          </w:tcPr>
          <w:p w14:paraId="215356A0" w14:textId="77777777" w:rsidR="00E83B78" w:rsidRPr="008903BB" w:rsidRDefault="00E83B78" w:rsidP="00C83ECC">
            <w:pPr>
              <w:jc w:val="right"/>
              <w:cnfStyle w:val="000000000000" w:firstRow="0" w:lastRow="0" w:firstColumn="0" w:lastColumn="0" w:oddVBand="0" w:evenVBand="0" w:oddHBand="0" w:evenHBand="0" w:firstRowFirstColumn="0" w:firstRowLastColumn="0" w:lastRowFirstColumn="0" w:lastRowLastColumn="0"/>
              <w:rPr>
                <w:b/>
                <w:sz w:val="18"/>
                <w:szCs w:val="18"/>
              </w:rPr>
            </w:pPr>
            <w:r>
              <w:rPr>
                <w:b/>
                <w:sz w:val="18"/>
                <w:szCs w:val="18"/>
              </w:rPr>
              <w:t>€22.117.000,00</w:t>
            </w:r>
          </w:p>
        </w:tc>
        <w:tc>
          <w:tcPr>
            <w:tcW w:w="0" w:type="auto"/>
            <w:tcBorders>
              <w:top w:val="nil"/>
              <w:bottom w:val="single" w:sz="8" w:space="0" w:color="974806" w:themeColor="accent5"/>
            </w:tcBorders>
            <w:shd w:val="clear" w:color="auto" w:fill="FBCFAB"/>
            <w:vAlign w:val="center"/>
          </w:tcPr>
          <w:p w14:paraId="152EFE09" w14:textId="77777777" w:rsidR="00E83B78" w:rsidRPr="008903BB" w:rsidRDefault="00E83B78" w:rsidP="00C83ECC">
            <w:pPr>
              <w:jc w:val="right"/>
              <w:cnfStyle w:val="000000000000" w:firstRow="0" w:lastRow="0" w:firstColumn="0" w:lastColumn="0" w:oddVBand="0" w:evenVBand="0" w:oddHBand="0" w:evenHBand="0" w:firstRowFirstColumn="0" w:firstRowLastColumn="0" w:lastRowFirstColumn="0" w:lastRowLastColumn="0"/>
              <w:rPr>
                <w:b/>
                <w:sz w:val="18"/>
                <w:szCs w:val="18"/>
              </w:rPr>
            </w:pPr>
            <w:r>
              <w:rPr>
                <w:b/>
                <w:sz w:val="18"/>
                <w:szCs w:val="18"/>
              </w:rPr>
              <w:t>€11.249.817,50</w:t>
            </w:r>
          </w:p>
        </w:tc>
        <w:tc>
          <w:tcPr>
            <w:tcW w:w="0" w:type="auto"/>
            <w:tcBorders>
              <w:top w:val="nil"/>
              <w:bottom w:val="single" w:sz="8" w:space="0" w:color="974806" w:themeColor="accent5"/>
            </w:tcBorders>
            <w:shd w:val="clear" w:color="auto" w:fill="FBCFAB"/>
            <w:vAlign w:val="center"/>
          </w:tcPr>
          <w:p w14:paraId="46D464CE" w14:textId="77777777" w:rsidR="00E83B78" w:rsidRPr="00E83B78" w:rsidRDefault="00E83B78" w:rsidP="00E83B78">
            <w:pPr>
              <w:jc w:val="right"/>
              <w:cnfStyle w:val="000000000000" w:firstRow="0" w:lastRow="0" w:firstColumn="0" w:lastColumn="0" w:oddVBand="0" w:evenVBand="0" w:oddHBand="0" w:evenHBand="0" w:firstRowFirstColumn="0" w:firstRowLastColumn="0" w:lastRowFirstColumn="0" w:lastRowLastColumn="0"/>
              <w:rPr>
                <w:b/>
                <w:sz w:val="18"/>
                <w:szCs w:val="18"/>
              </w:rPr>
            </w:pPr>
            <w:r w:rsidRPr="00E83B78">
              <w:rPr>
                <w:b/>
                <w:sz w:val="18"/>
                <w:szCs w:val="18"/>
              </w:rPr>
              <w:t>€10.470.577,50</w:t>
            </w:r>
          </w:p>
        </w:tc>
        <w:tc>
          <w:tcPr>
            <w:tcW w:w="0" w:type="auto"/>
            <w:tcBorders>
              <w:top w:val="nil"/>
              <w:bottom w:val="single" w:sz="8" w:space="0" w:color="974806" w:themeColor="accent5"/>
            </w:tcBorders>
            <w:shd w:val="clear" w:color="auto" w:fill="FBCFAB"/>
            <w:vAlign w:val="center"/>
          </w:tcPr>
          <w:p w14:paraId="5D2BFBE4" w14:textId="77777777" w:rsidR="00E83B78" w:rsidRPr="00E83B78" w:rsidRDefault="00E83B78" w:rsidP="00E83B78">
            <w:pPr>
              <w:jc w:val="right"/>
              <w:cnfStyle w:val="000000000000" w:firstRow="0" w:lastRow="0" w:firstColumn="0" w:lastColumn="0" w:oddVBand="0" w:evenVBand="0" w:oddHBand="0" w:evenHBand="0" w:firstRowFirstColumn="0" w:firstRowLastColumn="0" w:lastRowFirstColumn="0" w:lastRowLastColumn="0"/>
              <w:rPr>
                <w:b/>
                <w:sz w:val="18"/>
                <w:szCs w:val="18"/>
              </w:rPr>
            </w:pPr>
            <w:r w:rsidRPr="00E83B78">
              <w:rPr>
                <w:b/>
                <w:sz w:val="18"/>
                <w:szCs w:val="18"/>
              </w:rPr>
              <w:t>€5.590.760,00</w:t>
            </w:r>
          </w:p>
        </w:tc>
        <w:tc>
          <w:tcPr>
            <w:tcW w:w="0" w:type="auto"/>
            <w:tcBorders>
              <w:top w:val="nil"/>
              <w:bottom w:val="single" w:sz="8" w:space="0" w:color="974806" w:themeColor="accent5"/>
            </w:tcBorders>
            <w:shd w:val="clear" w:color="auto" w:fill="FBCFAB"/>
            <w:vAlign w:val="center"/>
          </w:tcPr>
          <w:p w14:paraId="7B6B377C" w14:textId="77777777" w:rsidR="00E83B78" w:rsidRPr="00E83B78" w:rsidRDefault="00E83B78" w:rsidP="00AA55D1">
            <w:pPr>
              <w:jc w:val="right"/>
              <w:cnfStyle w:val="000000000000" w:firstRow="0" w:lastRow="0" w:firstColumn="0" w:lastColumn="0" w:oddVBand="0" w:evenVBand="0" w:oddHBand="0" w:evenHBand="0" w:firstRowFirstColumn="0" w:firstRowLastColumn="0" w:lastRowFirstColumn="0" w:lastRowLastColumn="0"/>
              <w:rPr>
                <w:b/>
                <w:sz w:val="18"/>
                <w:szCs w:val="18"/>
              </w:rPr>
            </w:pPr>
            <w:r w:rsidRPr="00E83B78">
              <w:rPr>
                <w:b/>
                <w:sz w:val="18"/>
                <w:szCs w:val="18"/>
              </w:rPr>
              <w:t>€1.702.728,00</w:t>
            </w:r>
          </w:p>
        </w:tc>
        <w:tc>
          <w:tcPr>
            <w:tcW w:w="0" w:type="auto"/>
            <w:tcBorders>
              <w:top w:val="nil"/>
              <w:bottom w:val="single" w:sz="8" w:space="0" w:color="974806" w:themeColor="accent5"/>
            </w:tcBorders>
            <w:shd w:val="clear" w:color="auto" w:fill="FBCFAB"/>
            <w:vAlign w:val="center"/>
          </w:tcPr>
          <w:p w14:paraId="5B3C9232" w14:textId="77777777" w:rsidR="00E83B78" w:rsidRPr="00E83B78" w:rsidRDefault="00E83B78" w:rsidP="00AA55D1">
            <w:pPr>
              <w:jc w:val="right"/>
              <w:cnfStyle w:val="000000000000" w:firstRow="0" w:lastRow="0" w:firstColumn="0" w:lastColumn="0" w:oddVBand="0" w:evenVBand="0" w:oddHBand="0" w:evenHBand="0" w:firstRowFirstColumn="0" w:firstRowLastColumn="0" w:lastRowFirstColumn="0" w:lastRowLastColumn="0"/>
              <w:rPr>
                <w:b/>
                <w:sz w:val="18"/>
                <w:szCs w:val="18"/>
              </w:rPr>
            </w:pPr>
            <w:r w:rsidRPr="00E83B78">
              <w:rPr>
                <w:b/>
                <w:sz w:val="18"/>
                <w:szCs w:val="18"/>
              </w:rPr>
              <w:t>€1.1663.098,00</w:t>
            </w:r>
          </w:p>
        </w:tc>
      </w:tr>
    </w:tbl>
    <w:p w14:paraId="41CAB027" w14:textId="77777777" w:rsidR="00E7544A" w:rsidRDefault="00E7544A" w:rsidP="00456F45"/>
    <w:p w14:paraId="17D49C04" w14:textId="77777777" w:rsidR="00C83ECC" w:rsidRDefault="00C83ECC" w:rsidP="00456F45"/>
    <w:p w14:paraId="527202BE" w14:textId="77777777" w:rsidR="00C83ECC" w:rsidRDefault="00C83ECC" w:rsidP="00456F45"/>
    <w:p w14:paraId="7AE02330" w14:textId="77777777" w:rsidR="00C83ECC" w:rsidRDefault="00C83ECC" w:rsidP="00456F45">
      <w:pPr>
        <w:sectPr w:rsidR="00C83ECC" w:rsidSect="00C83ECC">
          <w:headerReference w:type="default" r:id="rId63"/>
          <w:footerReference w:type="default" r:id="rId64"/>
          <w:pgSz w:w="16838" w:h="11906" w:orient="landscape"/>
          <w:pgMar w:top="1797" w:right="1440" w:bottom="1418" w:left="1440" w:header="720" w:footer="720" w:gutter="0"/>
          <w:cols w:space="720"/>
          <w:docGrid w:linePitch="360"/>
        </w:sectPr>
      </w:pPr>
    </w:p>
    <w:p w14:paraId="03B2E56C" w14:textId="5E0C4C19" w:rsidR="006E607E" w:rsidRPr="00D23069" w:rsidRDefault="006E607E" w:rsidP="006E607E">
      <w:pPr>
        <w:pStyle w:val="a0"/>
      </w:pPr>
      <w:r>
        <w:lastRenderedPageBreak/>
        <w:t>Διάγρα</w:t>
      </w:r>
      <w:r w:rsidR="00D23069">
        <w:t xml:space="preserve">μμα </w:t>
      </w:r>
      <w:fldSimple w:instr=" SEQ Διαγραμμα \* ARABIC ">
        <w:r w:rsidR="003F62EF">
          <w:rPr>
            <w:noProof/>
          </w:rPr>
          <w:t>16</w:t>
        </w:r>
      </w:fldSimple>
      <w:r w:rsidR="00D23069">
        <w:t xml:space="preserve">: </w:t>
      </w:r>
      <w:r w:rsidR="003800A7">
        <w:t>Πορεία Χρηματοοικονομικής Υλοποίησης</w:t>
      </w:r>
      <w:r w:rsidR="00FB62B1">
        <w:t xml:space="preserve"> ανά </w:t>
      </w:r>
      <w:r>
        <w:t>Ε.Σ. του Α.Π.3</w:t>
      </w:r>
      <w:r w:rsidR="00D23069">
        <w:t xml:space="preserve"> (</w:t>
      </w:r>
      <w:r w:rsidR="00D23069" w:rsidRPr="00D23069">
        <w:t>%</w:t>
      </w:r>
      <w:r w:rsidR="00D23069">
        <w:t xml:space="preserve"> επί της Δ.Δ. του Ε.Σ.)</w:t>
      </w:r>
    </w:p>
    <w:p w14:paraId="011812D1" w14:textId="77777777" w:rsidR="00C83ECC" w:rsidRPr="00C66021" w:rsidRDefault="00D23069" w:rsidP="00456F45">
      <w:r>
        <w:rPr>
          <w:noProof/>
          <w:lang w:val="en-GB" w:eastAsia="en-GB"/>
        </w:rPr>
        <w:drawing>
          <wp:inline distT="0" distB="0" distL="0" distR="0" wp14:anchorId="180FB2A7" wp14:editId="2D456352">
            <wp:extent cx="5486400" cy="3768090"/>
            <wp:effectExtent l="0" t="0" r="0" b="3810"/>
            <wp:docPr id="75" name="Chart 75"/>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13968058" w14:textId="77777777" w:rsidR="00320D4C" w:rsidRDefault="00320D4C" w:rsidP="00456F45">
      <w:r>
        <w:br w:type="page"/>
      </w:r>
    </w:p>
    <w:p w14:paraId="0FC66E17" w14:textId="77777777" w:rsidR="00456F45" w:rsidRDefault="00456F45" w:rsidP="00456F45">
      <w:pPr>
        <w:pStyle w:val="Heading3"/>
      </w:pPr>
      <w:bookmarkStart w:id="29" w:name="_Toc483210983"/>
      <w:r>
        <w:lastRenderedPageBreak/>
        <w:t>Άξονας Προτεραιότητας 4Α «</w:t>
      </w:r>
      <w:r w:rsidR="00AF6B1A">
        <w:t>Προστασία του Περιβάλλοντος και Αποδοτική Διαχείριση των Πόρων – Ταμείο Συνοχής</w:t>
      </w:r>
      <w:r>
        <w:t>»</w:t>
      </w:r>
      <w:bookmarkEnd w:id="29"/>
    </w:p>
    <w:tbl>
      <w:tblPr>
        <w:tblStyle w:val="TableGrid"/>
        <w:tblW w:w="0" w:type="auto"/>
        <w:shd w:val="clear" w:color="auto" w:fill="FCD8BB" w:themeFill="accent5" w:themeFillTint="33"/>
        <w:tblLayout w:type="fixed"/>
        <w:tblLook w:val="04A0" w:firstRow="1" w:lastRow="0" w:firstColumn="1" w:lastColumn="0" w:noHBand="0" w:noVBand="1"/>
      </w:tblPr>
      <w:tblGrid>
        <w:gridCol w:w="8907"/>
      </w:tblGrid>
      <w:tr w:rsidR="00870435" w:rsidRPr="000B3B54" w14:paraId="48D9C401" w14:textId="77777777" w:rsidTr="001018C0">
        <w:trPr>
          <w:tblHeader/>
        </w:trPr>
        <w:tc>
          <w:tcPr>
            <w:tcW w:w="8907" w:type="dxa"/>
            <w:shd w:val="clear" w:color="auto" w:fill="974806" w:themeFill="accent5"/>
          </w:tcPr>
          <w:p w14:paraId="4A7A1739" w14:textId="77777777" w:rsidR="00870435" w:rsidRPr="000B3B54" w:rsidRDefault="00870435" w:rsidP="00AF6B1A">
            <w:pPr>
              <w:spacing w:before="60" w:after="60" w:line="240" w:lineRule="auto"/>
              <w:rPr>
                <w:b/>
                <w:i/>
                <w:color w:val="FFFFFF" w:themeColor="background1"/>
              </w:rPr>
            </w:pPr>
            <w:r>
              <w:rPr>
                <w:b/>
                <w:i/>
                <w:color w:val="FFFFFF" w:themeColor="background1"/>
              </w:rPr>
              <w:t>ΑΞΟΝΑΣ ΠΡΟΤΕΡΑΙΌΤΗΤΑΣ 4</w:t>
            </w:r>
            <w:r w:rsidR="00044A6B">
              <w:rPr>
                <w:b/>
                <w:i/>
                <w:color w:val="FFFFFF" w:themeColor="background1"/>
              </w:rPr>
              <w:t>Α</w:t>
            </w:r>
            <w:r w:rsidRPr="000B3B54">
              <w:rPr>
                <w:b/>
                <w:i/>
                <w:color w:val="FFFFFF" w:themeColor="background1"/>
              </w:rPr>
              <w:t xml:space="preserve">: </w:t>
            </w:r>
            <w:r w:rsidR="00AF6B1A">
              <w:rPr>
                <w:b/>
                <w:i/>
                <w:color w:val="FFFFFF" w:themeColor="background1"/>
              </w:rPr>
              <w:t>ΠΡΟΣΤΑΣΙΑ ΤΟΥ ΠΕΡΙΒΑΛΛΟΝΤΟΣ ΚΑΙ ΑΠΟΔΟΤΙΚΗ ΔΙΑΧΕΙΡΙΣΗ ΤΩΝ ΠΟΡΩΝ – ΤΑΜΕΙΟ ΣΥΝΟΧΗΣ</w:t>
            </w:r>
          </w:p>
        </w:tc>
      </w:tr>
      <w:tr w:rsidR="00870435" w:rsidRPr="00A10EA6" w14:paraId="2907A277" w14:textId="77777777" w:rsidTr="001018C0">
        <w:tc>
          <w:tcPr>
            <w:tcW w:w="8907" w:type="dxa"/>
            <w:shd w:val="clear" w:color="auto" w:fill="FCD8BB" w:themeFill="accent5" w:themeFillTint="33"/>
          </w:tcPr>
          <w:p w14:paraId="654137DF" w14:textId="77777777" w:rsidR="00870435" w:rsidRPr="00612165" w:rsidRDefault="00870435" w:rsidP="001018C0">
            <w:pPr>
              <w:spacing w:before="0" w:line="240" w:lineRule="auto"/>
              <w:rPr>
                <w:sz w:val="18"/>
                <w:szCs w:val="18"/>
              </w:rPr>
            </w:pPr>
            <w:r w:rsidRPr="00612165">
              <w:rPr>
                <w:b/>
                <w:sz w:val="18"/>
                <w:szCs w:val="18"/>
              </w:rPr>
              <w:t>Στόχος:</w:t>
            </w:r>
            <w:r w:rsidRPr="00612165">
              <w:rPr>
                <w:sz w:val="18"/>
                <w:szCs w:val="18"/>
              </w:rPr>
              <w:t xml:space="preserve"> </w:t>
            </w:r>
            <w:r w:rsidR="00EB1138">
              <w:rPr>
                <w:sz w:val="18"/>
                <w:szCs w:val="18"/>
              </w:rPr>
              <w:t>Η προστασία του περιβάλλοντος και η αποδοτική διαχείριση των πόρων, ολοκληρώνοντας τη στρατηγική της τρίτης προτεραιότητας χρηματοδότησης της ΣΕΣ σχετικά με την προστασία και αποδοτική χρήση των πόρων. Επίσης, επιδιώκεται η συμμόρφωση της Κύπρου με το Κοινοτικό Κεκτημένο στους τομείς τω στερεών και υγρών αποβλήτων, καθώς και η διαχείριση των υδάτινων πόρων, η προστασία και αποκατάσταση της βιοποικιλότητας και η αξιοποίηση των φυσικών και πολιτιστικών πόρων με απώτερο στόχο την επίτευξη συνθηκών αειφόρου ανάπτυξης μέσω της πράσινης οικονομίας.</w:t>
            </w:r>
            <w:r w:rsidR="00EA252F">
              <w:rPr>
                <w:sz w:val="18"/>
                <w:szCs w:val="18"/>
              </w:rPr>
              <w:t xml:space="preserve"> Οι παρεμβάσεις του Α.Π. 4Α στοχεύουν στην αντιμετώπιση των αναγκών της χώρας όσον αφορά τη διαχείριση των στερεών αποβλήτων και των υδάτινων πόρων.</w:t>
            </w:r>
          </w:p>
          <w:p w14:paraId="12095A3B" w14:textId="77777777" w:rsidR="00870435" w:rsidRPr="00612165" w:rsidRDefault="00870435" w:rsidP="001018C0">
            <w:pPr>
              <w:spacing w:before="0" w:line="240" w:lineRule="auto"/>
              <w:rPr>
                <w:b/>
                <w:sz w:val="18"/>
                <w:szCs w:val="18"/>
              </w:rPr>
            </w:pPr>
            <w:r w:rsidRPr="00612165">
              <w:rPr>
                <w:b/>
                <w:sz w:val="18"/>
                <w:szCs w:val="18"/>
              </w:rPr>
              <w:t xml:space="preserve">Ειδικοί Στόχοι: </w:t>
            </w:r>
          </w:p>
          <w:p w14:paraId="0BD73259" w14:textId="77777777" w:rsidR="00870435" w:rsidRDefault="00ED1BCB" w:rsidP="00702EE0">
            <w:pPr>
              <w:pStyle w:val="ListParagraph"/>
              <w:numPr>
                <w:ilvl w:val="0"/>
                <w:numId w:val="18"/>
              </w:numPr>
              <w:spacing w:before="0" w:line="240" w:lineRule="auto"/>
              <w:ind w:left="426"/>
              <w:rPr>
                <w:sz w:val="18"/>
                <w:szCs w:val="18"/>
              </w:rPr>
            </w:pPr>
            <w:r w:rsidRPr="00ED1BCB">
              <w:rPr>
                <w:sz w:val="18"/>
                <w:szCs w:val="18"/>
              </w:rPr>
              <w:t>6</w:t>
            </w:r>
            <w:r>
              <w:rPr>
                <w:sz w:val="18"/>
                <w:szCs w:val="18"/>
                <w:lang w:val="en-US"/>
              </w:rPr>
              <w:t>i</w:t>
            </w:r>
            <w:r w:rsidR="00870435" w:rsidRPr="00612165">
              <w:rPr>
                <w:sz w:val="18"/>
                <w:szCs w:val="18"/>
              </w:rPr>
              <w:t xml:space="preserve">.1: </w:t>
            </w:r>
            <w:r>
              <w:rPr>
                <w:sz w:val="18"/>
                <w:szCs w:val="18"/>
              </w:rPr>
              <w:t>Κάλυψη των απαιτήσεων της Οδηγίας 1999/31/ΕΚ αναφορικά με την εκτροπή από την ταφή βιοαποικοδομήσιμων υλικών</w:t>
            </w:r>
          </w:p>
          <w:p w14:paraId="59B33A8D" w14:textId="77777777" w:rsidR="00ED1BCB" w:rsidRDefault="00ED1BCB" w:rsidP="00702EE0">
            <w:pPr>
              <w:pStyle w:val="ListParagraph"/>
              <w:numPr>
                <w:ilvl w:val="0"/>
                <w:numId w:val="18"/>
              </w:numPr>
              <w:spacing w:before="0" w:line="240" w:lineRule="auto"/>
              <w:ind w:left="426"/>
              <w:rPr>
                <w:sz w:val="18"/>
                <w:szCs w:val="18"/>
              </w:rPr>
            </w:pPr>
            <w:r>
              <w:rPr>
                <w:sz w:val="18"/>
                <w:szCs w:val="18"/>
              </w:rPr>
              <w:t>6</w:t>
            </w:r>
            <w:r>
              <w:rPr>
                <w:sz w:val="18"/>
                <w:szCs w:val="18"/>
                <w:lang w:val="en-US"/>
              </w:rPr>
              <w:t>i</w:t>
            </w:r>
            <w:r w:rsidRPr="00ED1BCB">
              <w:rPr>
                <w:sz w:val="18"/>
                <w:szCs w:val="18"/>
              </w:rPr>
              <w:t>.2</w:t>
            </w:r>
            <w:r>
              <w:rPr>
                <w:sz w:val="18"/>
                <w:szCs w:val="18"/>
              </w:rPr>
              <w:t>: Αύξηση του ποσοστού ανακύκλωσης και πρόληψη της δημιουργίας αποβλήτων</w:t>
            </w:r>
          </w:p>
          <w:p w14:paraId="4BDA123B" w14:textId="77777777" w:rsidR="00ED1BCB" w:rsidRDefault="00ED1BCB" w:rsidP="00702EE0">
            <w:pPr>
              <w:pStyle w:val="ListParagraph"/>
              <w:numPr>
                <w:ilvl w:val="0"/>
                <w:numId w:val="18"/>
              </w:numPr>
              <w:spacing w:before="0" w:line="240" w:lineRule="auto"/>
              <w:ind w:left="426"/>
              <w:rPr>
                <w:sz w:val="18"/>
                <w:szCs w:val="18"/>
              </w:rPr>
            </w:pPr>
            <w:r>
              <w:rPr>
                <w:sz w:val="18"/>
                <w:szCs w:val="18"/>
              </w:rPr>
              <w:t>6</w:t>
            </w:r>
            <w:r>
              <w:rPr>
                <w:sz w:val="18"/>
                <w:szCs w:val="18"/>
                <w:lang w:val="en-US"/>
              </w:rPr>
              <w:t>ii</w:t>
            </w:r>
            <w:r w:rsidRPr="00ED1BCB">
              <w:rPr>
                <w:sz w:val="18"/>
                <w:szCs w:val="18"/>
              </w:rPr>
              <w:t>.</w:t>
            </w:r>
            <w:r>
              <w:rPr>
                <w:sz w:val="18"/>
                <w:szCs w:val="18"/>
              </w:rPr>
              <w:t>1: Βελτίωση της επεξεργασίας αστικών λυμάτων στο πλαίσιο συμμόρφωσης με την οδηγία 91/271/ΕΟΚ</w:t>
            </w:r>
          </w:p>
          <w:p w14:paraId="07FA4791" w14:textId="77777777" w:rsidR="00ED1BCB" w:rsidRPr="00ED1BCB" w:rsidRDefault="00ED1BCB" w:rsidP="00702EE0">
            <w:pPr>
              <w:pStyle w:val="ListParagraph"/>
              <w:numPr>
                <w:ilvl w:val="0"/>
                <w:numId w:val="18"/>
              </w:numPr>
              <w:spacing w:before="0" w:line="240" w:lineRule="auto"/>
              <w:ind w:left="426"/>
              <w:rPr>
                <w:sz w:val="18"/>
                <w:szCs w:val="18"/>
              </w:rPr>
            </w:pPr>
            <w:r>
              <w:rPr>
                <w:sz w:val="18"/>
                <w:szCs w:val="18"/>
              </w:rPr>
              <w:t>6</w:t>
            </w:r>
            <w:r>
              <w:rPr>
                <w:sz w:val="18"/>
                <w:szCs w:val="18"/>
                <w:lang w:val="en-US"/>
              </w:rPr>
              <w:t>ii</w:t>
            </w:r>
            <w:r w:rsidRPr="00ED1BCB">
              <w:rPr>
                <w:sz w:val="18"/>
                <w:szCs w:val="18"/>
              </w:rPr>
              <w:t>.</w:t>
            </w:r>
            <w:r>
              <w:rPr>
                <w:sz w:val="18"/>
                <w:szCs w:val="18"/>
              </w:rPr>
              <w:t>2: Ενίσχυση υδατικού ισοζυγίου μέσω της αξιοποίησης μη συμβατικών πηγών νερού</w:t>
            </w:r>
          </w:p>
          <w:p w14:paraId="279828E5" w14:textId="77777777" w:rsidR="00870435" w:rsidRPr="00612165" w:rsidRDefault="00870435" w:rsidP="001018C0">
            <w:pPr>
              <w:spacing w:before="0" w:line="240" w:lineRule="auto"/>
              <w:rPr>
                <w:b/>
                <w:sz w:val="18"/>
                <w:szCs w:val="18"/>
              </w:rPr>
            </w:pPr>
            <w:r w:rsidRPr="00612165">
              <w:rPr>
                <w:b/>
                <w:sz w:val="18"/>
                <w:szCs w:val="18"/>
              </w:rPr>
              <w:t>Ενδεικτικές κατηγορίες έργων για την επίτευξη των Ειδικών Στόχων:</w:t>
            </w:r>
          </w:p>
          <w:tbl>
            <w:tblPr>
              <w:tblStyle w:val="TableGrid"/>
              <w:tblW w:w="0" w:type="auto"/>
              <w:tblBorders>
                <w:left w:val="none" w:sz="0" w:space="0" w:color="auto"/>
                <w:bottom w:val="none" w:sz="0" w:space="0" w:color="auto"/>
                <w:right w:val="none" w:sz="0" w:space="0" w:color="auto"/>
                <w:insideV w:val="none" w:sz="0" w:space="0" w:color="auto"/>
              </w:tblBorders>
              <w:tblLayout w:type="fixed"/>
              <w:tblLook w:val="04A0" w:firstRow="1" w:lastRow="0" w:firstColumn="1" w:lastColumn="0" w:noHBand="0" w:noVBand="1"/>
            </w:tblPr>
            <w:tblGrid>
              <w:gridCol w:w="421"/>
              <w:gridCol w:w="8255"/>
            </w:tblGrid>
            <w:tr w:rsidR="00870435" w:rsidRPr="00612165" w14:paraId="563AC380" w14:textId="77777777" w:rsidTr="001018C0">
              <w:trPr>
                <w:cantSplit/>
                <w:trHeight w:val="1134"/>
              </w:trPr>
              <w:tc>
                <w:tcPr>
                  <w:tcW w:w="421" w:type="dxa"/>
                  <w:textDirection w:val="btLr"/>
                </w:tcPr>
                <w:p w14:paraId="13659AE8" w14:textId="77777777" w:rsidR="00870435" w:rsidRPr="00612165" w:rsidRDefault="00ED1BCB" w:rsidP="001018C0">
                  <w:pPr>
                    <w:spacing w:before="0" w:line="240" w:lineRule="auto"/>
                    <w:ind w:left="113" w:right="113"/>
                    <w:jc w:val="center"/>
                    <w:rPr>
                      <w:b/>
                      <w:sz w:val="18"/>
                      <w:szCs w:val="18"/>
                    </w:rPr>
                  </w:pPr>
                  <w:r>
                    <w:rPr>
                      <w:b/>
                      <w:sz w:val="18"/>
                      <w:szCs w:val="18"/>
                    </w:rPr>
                    <w:t>6</w:t>
                  </w:r>
                  <w:r>
                    <w:rPr>
                      <w:b/>
                      <w:sz w:val="18"/>
                      <w:szCs w:val="18"/>
                      <w:lang w:val="en-US"/>
                    </w:rPr>
                    <w:t>i</w:t>
                  </w:r>
                </w:p>
              </w:tc>
              <w:tc>
                <w:tcPr>
                  <w:tcW w:w="8255" w:type="dxa"/>
                </w:tcPr>
                <w:p w14:paraId="3BF47539" w14:textId="77777777" w:rsidR="00870435" w:rsidRDefault="00EB1138" w:rsidP="00702EE0">
                  <w:pPr>
                    <w:pStyle w:val="ListParagraph"/>
                    <w:numPr>
                      <w:ilvl w:val="0"/>
                      <w:numId w:val="18"/>
                    </w:numPr>
                    <w:spacing w:before="0" w:line="240" w:lineRule="auto"/>
                    <w:ind w:left="426"/>
                    <w:rPr>
                      <w:sz w:val="18"/>
                      <w:szCs w:val="18"/>
                    </w:rPr>
                  </w:pPr>
                  <w:r>
                    <w:rPr>
                      <w:sz w:val="18"/>
                      <w:szCs w:val="18"/>
                    </w:rPr>
                    <w:t>Κλείσιμο δύο παράνομων χωματερών το συντομότερο δυνατό και σύμφωνα με το χρονοδιάγραμμα που έχει συμφωνηθεί μεταξύ των κυπριακών αρχών και της Ευρωπαϊκής Επιτροπής, και αποκατάσταση των χώρων ανεξέλεγκτης διάθεσης αποβλήτων (ΧΑΔΑ)</w:t>
                  </w:r>
                </w:p>
                <w:p w14:paraId="2C41D55D" w14:textId="77777777" w:rsidR="00EB1138" w:rsidRDefault="00EB1138" w:rsidP="00702EE0">
                  <w:pPr>
                    <w:pStyle w:val="ListParagraph"/>
                    <w:numPr>
                      <w:ilvl w:val="0"/>
                      <w:numId w:val="18"/>
                    </w:numPr>
                    <w:spacing w:before="0" w:line="240" w:lineRule="auto"/>
                    <w:ind w:left="426"/>
                    <w:rPr>
                      <w:sz w:val="18"/>
                      <w:szCs w:val="18"/>
                    </w:rPr>
                  </w:pPr>
                  <w:r>
                    <w:rPr>
                      <w:sz w:val="18"/>
                      <w:szCs w:val="18"/>
                    </w:rPr>
                    <w:t>Επέκταση και πύκνωση του δικτύου συλλογής αποβλήτων (πράσινα σημεία)</w:t>
                  </w:r>
                  <w:r w:rsidR="00CC28BF">
                    <w:rPr>
                      <w:sz w:val="18"/>
                      <w:szCs w:val="18"/>
                    </w:rPr>
                    <w:t xml:space="preserve"> με στόχο την πλήρη γεωγραφική κάλυψη της χώρας</w:t>
                  </w:r>
                </w:p>
                <w:p w14:paraId="74A31976" w14:textId="77777777" w:rsidR="00CC28BF" w:rsidRDefault="00CC28BF" w:rsidP="00702EE0">
                  <w:pPr>
                    <w:pStyle w:val="ListParagraph"/>
                    <w:numPr>
                      <w:ilvl w:val="0"/>
                      <w:numId w:val="18"/>
                    </w:numPr>
                    <w:spacing w:before="0" w:line="240" w:lineRule="auto"/>
                    <w:ind w:left="426"/>
                    <w:rPr>
                      <w:sz w:val="18"/>
                      <w:szCs w:val="18"/>
                    </w:rPr>
                  </w:pPr>
                  <w:r>
                    <w:rPr>
                      <w:sz w:val="18"/>
                      <w:szCs w:val="18"/>
                    </w:rPr>
                    <w:t>Αναβάθμιση υφιστάμενων υποδομών ή/και δημιουργία νέων υποδομών διαχείρισης αποβλήτων, βάσει αναθεωρημένου Σχεδίου Διαχείρισης Δημοτικών Αποβλήτων, το οποίο είναι συμβατό με την Οδηγία 2008/98/ΕΚ</w:t>
                  </w:r>
                </w:p>
                <w:p w14:paraId="3014CB6A" w14:textId="77777777" w:rsidR="00CC28BF" w:rsidRDefault="00F00487" w:rsidP="00702EE0">
                  <w:pPr>
                    <w:pStyle w:val="ListParagraph"/>
                    <w:numPr>
                      <w:ilvl w:val="0"/>
                      <w:numId w:val="18"/>
                    </w:numPr>
                    <w:spacing w:before="0" w:line="240" w:lineRule="auto"/>
                    <w:ind w:left="426"/>
                    <w:rPr>
                      <w:sz w:val="18"/>
                      <w:szCs w:val="18"/>
                    </w:rPr>
                  </w:pPr>
                  <w:r>
                    <w:rPr>
                      <w:sz w:val="18"/>
                      <w:szCs w:val="18"/>
                    </w:rPr>
                    <w:t>Δράσεις πρόληψης δημιουργίας αποβλήτων, όπως ενημερωτικές εκστρατείες, ετοιμασία οδηγών μείωσης δημιουργίας αποβλήτων για τα νοικοκυριά και για τις επιχειρήσεις, προώθηση οικιακής κομποστοποίησης, υιοθέτηση νομοθετικών ρυθμίσεων, ανάπτυξη δικτύου εργαστηρίων επισκευής κλπ.</w:t>
                  </w:r>
                </w:p>
                <w:p w14:paraId="28CC6B9D" w14:textId="77777777" w:rsidR="00F00487" w:rsidRDefault="00F00487" w:rsidP="00702EE0">
                  <w:pPr>
                    <w:pStyle w:val="ListParagraph"/>
                    <w:numPr>
                      <w:ilvl w:val="0"/>
                      <w:numId w:val="18"/>
                    </w:numPr>
                    <w:spacing w:before="0" w:line="240" w:lineRule="auto"/>
                    <w:ind w:left="426"/>
                    <w:rPr>
                      <w:sz w:val="18"/>
                      <w:szCs w:val="18"/>
                    </w:rPr>
                  </w:pPr>
                  <w:r>
                    <w:rPr>
                      <w:sz w:val="18"/>
                      <w:szCs w:val="18"/>
                    </w:rPr>
                    <w:t>Σχέδια Κινήτρων για στήριξη τοπικών αρχών ή/και δημόσιου και ευρύτερου δημόσιου τομέα για την εφαρμογή συστημάτων «πληρώνω όσο πετάω» (</w:t>
                  </w:r>
                  <w:r w:rsidRPr="00F00487">
                    <w:rPr>
                      <w:sz w:val="18"/>
                      <w:szCs w:val="18"/>
                    </w:rPr>
                    <w:t>“</w:t>
                  </w:r>
                  <w:r>
                    <w:rPr>
                      <w:sz w:val="18"/>
                      <w:szCs w:val="18"/>
                      <w:lang w:val="en-US"/>
                    </w:rPr>
                    <w:t>pay</w:t>
                  </w:r>
                  <w:r w:rsidRPr="00F00487">
                    <w:rPr>
                      <w:sz w:val="18"/>
                      <w:szCs w:val="18"/>
                    </w:rPr>
                    <w:t xml:space="preserve"> </w:t>
                  </w:r>
                  <w:r>
                    <w:rPr>
                      <w:sz w:val="18"/>
                      <w:szCs w:val="18"/>
                      <w:lang w:val="en-US"/>
                    </w:rPr>
                    <w:t>as</w:t>
                  </w:r>
                  <w:r w:rsidRPr="00F00487">
                    <w:rPr>
                      <w:sz w:val="18"/>
                      <w:szCs w:val="18"/>
                    </w:rPr>
                    <w:t xml:space="preserve"> </w:t>
                  </w:r>
                  <w:r>
                    <w:rPr>
                      <w:sz w:val="18"/>
                      <w:szCs w:val="18"/>
                      <w:lang w:val="en-US"/>
                    </w:rPr>
                    <w:t>you</w:t>
                  </w:r>
                  <w:r w:rsidRPr="00F00487">
                    <w:rPr>
                      <w:sz w:val="18"/>
                      <w:szCs w:val="18"/>
                    </w:rPr>
                    <w:t xml:space="preserve"> </w:t>
                  </w:r>
                  <w:r>
                    <w:rPr>
                      <w:sz w:val="18"/>
                      <w:szCs w:val="18"/>
                      <w:lang w:val="en-US"/>
                    </w:rPr>
                    <w:t>throw</w:t>
                  </w:r>
                  <w:r w:rsidRPr="00F00487">
                    <w:rPr>
                      <w:sz w:val="18"/>
                      <w:szCs w:val="18"/>
                    </w:rPr>
                    <w:t>”</w:t>
                  </w:r>
                  <w:r>
                    <w:rPr>
                      <w:sz w:val="18"/>
                      <w:szCs w:val="18"/>
                    </w:rPr>
                    <w:t>-</w:t>
                  </w:r>
                  <w:r>
                    <w:rPr>
                      <w:sz w:val="18"/>
                      <w:szCs w:val="18"/>
                      <w:lang w:val="en-US"/>
                    </w:rPr>
                    <w:t>PAYT</w:t>
                  </w:r>
                  <w:r>
                    <w:rPr>
                      <w:sz w:val="18"/>
                      <w:szCs w:val="18"/>
                    </w:rPr>
                    <w:t>) ή/και άλλων πρακτικών/μεθόδων χωριστής συλλογής, όπως συλλογή από πόρτα σε πόρτα, δημιουργία σημείων παραλαβής και λειτουργία κινητών μονάδων συλλογής ή/και την αναβάθμιση συστημάτων αποκομιδής στερεών αποβλήτων προκειμένου να αυξήσου το ποσοστό χωριστής συλλογής</w:t>
                  </w:r>
                </w:p>
                <w:p w14:paraId="4549322A" w14:textId="77777777" w:rsidR="00F00487" w:rsidRDefault="006E0E23" w:rsidP="00702EE0">
                  <w:pPr>
                    <w:pStyle w:val="ListParagraph"/>
                    <w:numPr>
                      <w:ilvl w:val="0"/>
                      <w:numId w:val="18"/>
                    </w:numPr>
                    <w:spacing w:before="0" w:line="240" w:lineRule="auto"/>
                    <w:ind w:left="426"/>
                    <w:rPr>
                      <w:sz w:val="18"/>
                      <w:szCs w:val="18"/>
                    </w:rPr>
                  </w:pPr>
                  <w:r>
                    <w:rPr>
                      <w:sz w:val="18"/>
                      <w:szCs w:val="18"/>
                    </w:rPr>
                    <w:t>Πρόγραμμα ολοκληρωμένης διαχείρισης (</w:t>
                  </w:r>
                  <w:r>
                    <w:rPr>
                      <w:sz w:val="18"/>
                      <w:szCs w:val="18"/>
                      <w:lang w:val="en-US"/>
                    </w:rPr>
                    <w:t>Zero</w:t>
                  </w:r>
                  <w:r w:rsidRPr="006E0E23">
                    <w:rPr>
                      <w:sz w:val="18"/>
                      <w:szCs w:val="18"/>
                    </w:rPr>
                    <w:t xml:space="preserve"> </w:t>
                  </w:r>
                  <w:r>
                    <w:rPr>
                      <w:sz w:val="18"/>
                      <w:szCs w:val="18"/>
                      <w:lang w:val="en-US"/>
                    </w:rPr>
                    <w:t>Waste</w:t>
                  </w:r>
                  <w:r w:rsidRPr="006E0E23">
                    <w:rPr>
                      <w:sz w:val="18"/>
                      <w:szCs w:val="18"/>
                    </w:rPr>
                    <w:t xml:space="preserve"> </w:t>
                  </w:r>
                  <w:r>
                    <w:rPr>
                      <w:sz w:val="18"/>
                      <w:szCs w:val="18"/>
                      <w:lang w:val="en-US"/>
                    </w:rPr>
                    <w:t>Approach</w:t>
                  </w:r>
                  <w:r w:rsidRPr="006E0E23">
                    <w:rPr>
                      <w:sz w:val="18"/>
                      <w:szCs w:val="18"/>
                    </w:rPr>
                    <w:t xml:space="preserve">) </w:t>
                  </w:r>
                  <w:r>
                    <w:rPr>
                      <w:sz w:val="18"/>
                      <w:szCs w:val="18"/>
                    </w:rPr>
                    <w:t>σε απομακρυσμένες περιοχές για μέγιστη αξιοποίηση των αποβλήτων τους, όπως π.χ. ορεινές περιοχές, με σκοπό την όσο το δυνατό μικρότερη ανάγκη μεταφοράς σύμμεικτων αποβλήτων προς κεντρικές μονάδες διαχείρισης (ΟΕΔΑ) ή ΧΥΤΑ. Τέτοια προγράμματα θα περιλαμβάνουν ενημερωτικές εκστρατείες μείωσης της παραγωγής αποβλήτων, εργαστήρια επισκευής αγαθών, προώθηση της οικιακής κομποστοποίησης κλπ.</w:t>
                  </w:r>
                </w:p>
                <w:p w14:paraId="24163DB7" w14:textId="77777777" w:rsidR="00F00487" w:rsidRDefault="00431E6A" w:rsidP="00702EE0">
                  <w:pPr>
                    <w:pStyle w:val="ListParagraph"/>
                    <w:numPr>
                      <w:ilvl w:val="0"/>
                      <w:numId w:val="18"/>
                    </w:numPr>
                    <w:spacing w:before="0" w:line="240" w:lineRule="auto"/>
                    <w:ind w:left="426"/>
                    <w:rPr>
                      <w:sz w:val="18"/>
                      <w:szCs w:val="18"/>
                    </w:rPr>
                  </w:pPr>
                  <w:r>
                    <w:rPr>
                      <w:sz w:val="18"/>
                      <w:szCs w:val="18"/>
                    </w:rPr>
                    <w:t>Προγράμματα μείωσης παραγωγής, χωριστής συλλογής και αξιοποίησης αποβλήτων σε Δήμους ή συμπλέγματα κοινοτήτων με σκοπό τη μείωση των σύμμεικτων αποβλήτων που καταλήγουν σε ταφή και αύξηση του ποσοστού συλλογής υψηλής ποιότητας ανακυκλώσιμου υλικού π.χ. αγορά κατάλληλου εξοπλισμού, εκπαίδευση προσωπικού εμπλεκόμενων φορέων, εκστρατείες ευαισθητοποίησης του κοινού κλπ.</w:t>
                  </w:r>
                </w:p>
                <w:p w14:paraId="044A61C3" w14:textId="77777777" w:rsidR="00F00487" w:rsidRDefault="00F00487" w:rsidP="00702EE0">
                  <w:pPr>
                    <w:pStyle w:val="ListParagraph"/>
                    <w:numPr>
                      <w:ilvl w:val="0"/>
                      <w:numId w:val="18"/>
                    </w:numPr>
                    <w:spacing w:before="0" w:line="240" w:lineRule="auto"/>
                    <w:ind w:left="426"/>
                    <w:rPr>
                      <w:sz w:val="18"/>
                      <w:szCs w:val="18"/>
                    </w:rPr>
                  </w:pPr>
                  <w:r>
                    <w:rPr>
                      <w:sz w:val="18"/>
                      <w:szCs w:val="18"/>
                    </w:rPr>
                    <w:t>Σχέδια Χορηγιών σε επιχειρήσεις με σκοπό την αναβάθμιση ή/και δημιουργία νέων μονάδων διαχείρισης αποβλήτων, για αξιοποίηση των αποβλήτων που θα συλλέγονται προς ανακύκλωση, περιλαμβανομένων και των οργανικών αποβλήτων</w:t>
                  </w:r>
                </w:p>
                <w:p w14:paraId="349525DF" w14:textId="77777777" w:rsidR="00F00487" w:rsidRDefault="00F00487" w:rsidP="00702EE0">
                  <w:pPr>
                    <w:pStyle w:val="ListParagraph"/>
                    <w:numPr>
                      <w:ilvl w:val="0"/>
                      <w:numId w:val="18"/>
                    </w:numPr>
                    <w:spacing w:before="0" w:line="240" w:lineRule="auto"/>
                    <w:ind w:left="426"/>
                    <w:rPr>
                      <w:sz w:val="18"/>
                      <w:szCs w:val="18"/>
                    </w:rPr>
                  </w:pPr>
                  <w:r>
                    <w:rPr>
                      <w:sz w:val="18"/>
                      <w:szCs w:val="18"/>
                    </w:rPr>
                    <w:t>Σχέδια Χορηγιών σε βιομηχανίες παραγωγής προϊόντων με σκοπό την ενθάρρυνση ανάπτυξης τεχνικών ένταξης ανακυκλώσιμου υλικού (π.χ. πλαστικού, γυαλιού) στην παραγωγική τους διαδικασία.</w:t>
                  </w:r>
                </w:p>
                <w:p w14:paraId="58DAA00C" w14:textId="77777777" w:rsidR="00F00487" w:rsidRPr="00612165" w:rsidRDefault="00F00487" w:rsidP="00702EE0">
                  <w:pPr>
                    <w:pStyle w:val="ListParagraph"/>
                    <w:numPr>
                      <w:ilvl w:val="0"/>
                      <w:numId w:val="18"/>
                    </w:numPr>
                    <w:spacing w:before="0" w:line="240" w:lineRule="auto"/>
                    <w:ind w:left="426"/>
                    <w:rPr>
                      <w:sz w:val="18"/>
                      <w:szCs w:val="18"/>
                    </w:rPr>
                  </w:pPr>
                  <w:r>
                    <w:rPr>
                      <w:sz w:val="18"/>
                      <w:szCs w:val="18"/>
                    </w:rPr>
                    <w:t>Παροχή κινήτρων σε επιχειρήσεις που παράγουν μεγάλες ποσότητες αποβλήτων, για εφαρμογή προγραμμάτων πρόληψης δημιουργίας αποβλήτων.</w:t>
                  </w:r>
                </w:p>
              </w:tc>
            </w:tr>
            <w:tr w:rsidR="00870435" w:rsidRPr="00612165" w14:paraId="262DCDAB" w14:textId="77777777" w:rsidTr="001018C0">
              <w:trPr>
                <w:cantSplit/>
                <w:trHeight w:val="1134"/>
              </w:trPr>
              <w:tc>
                <w:tcPr>
                  <w:tcW w:w="421" w:type="dxa"/>
                  <w:textDirection w:val="btLr"/>
                </w:tcPr>
                <w:p w14:paraId="276AE8DB" w14:textId="77777777" w:rsidR="00870435" w:rsidRPr="00EB1138" w:rsidRDefault="00EB1138" w:rsidP="001018C0">
                  <w:pPr>
                    <w:spacing w:before="0" w:line="240" w:lineRule="auto"/>
                    <w:ind w:left="113" w:right="113"/>
                    <w:jc w:val="center"/>
                    <w:rPr>
                      <w:b/>
                      <w:sz w:val="18"/>
                      <w:szCs w:val="18"/>
                    </w:rPr>
                  </w:pPr>
                  <w:r>
                    <w:rPr>
                      <w:b/>
                      <w:sz w:val="18"/>
                      <w:szCs w:val="18"/>
                      <w:lang w:val="en-US"/>
                    </w:rPr>
                    <w:lastRenderedPageBreak/>
                    <w:t>6ii</w:t>
                  </w:r>
                </w:p>
              </w:tc>
              <w:tc>
                <w:tcPr>
                  <w:tcW w:w="8255" w:type="dxa"/>
                </w:tcPr>
                <w:p w14:paraId="4B73EDDA" w14:textId="77777777" w:rsidR="00870435" w:rsidRDefault="00EB1138" w:rsidP="00702EE0">
                  <w:pPr>
                    <w:pStyle w:val="ListParagraph"/>
                    <w:numPr>
                      <w:ilvl w:val="0"/>
                      <w:numId w:val="18"/>
                    </w:numPr>
                    <w:spacing w:before="0" w:line="240" w:lineRule="auto"/>
                    <w:ind w:left="426"/>
                    <w:rPr>
                      <w:sz w:val="18"/>
                      <w:szCs w:val="18"/>
                    </w:rPr>
                  </w:pPr>
                  <w:r>
                    <w:rPr>
                      <w:sz w:val="18"/>
                      <w:szCs w:val="18"/>
                    </w:rPr>
                    <w:t>Κατασκευή Αποχετευτικών Δικτύων συλλογής λυμάτων, αγωγών μεταφοράς λυμάτων και σταθμών επεξεργασίας λυμάτων και ιλύος</w:t>
                  </w:r>
                </w:p>
                <w:p w14:paraId="3978AB4C" w14:textId="77777777" w:rsidR="00EB1138" w:rsidRDefault="00EB1138" w:rsidP="00702EE0">
                  <w:pPr>
                    <w:pStyle w:val="ListParagraph"/>
                    <w:numPr>
                      <w:ilvl w:val="0"/>
                      <w:numId w:val="18"/>
                    </w:numPr>
                    <w:spacing w:before="0" w:line="240" w:lineRule="auto"/>
                    <w:ind w:left="426"/>
                    <w:rPr>
                      <w:sz w:val="18"/>
                      <w:szCs w:val="18"/>
                    </w:rPr>
                  </w:pPr>
                  <w:r>
                    <w:rPr>
                      <w:sz w:val="18"/>
                      <w:szCs w:val="18"/>
                    </w:rPr>
                    <w:t>Προετοιμασία αναθεωρημένου Σχεδίου Διαχείρισης Λεκάνης Απορροής Ποταμού και Σχεδίου Διαχείρισης Κινδύνων Πλημμύρας</w:t>
                  </w:r>
                </w:p>
                <w:p w14:paraId="65505A0C" w14:textId="77777777" w:rsidR="00EB1138" w:rsidRDefault="00EB1138" w:rsidP="00702EE0">
                  <w:pPr>
                    <w:pStyle w:val="ListParagraph"/>
                    <w:numPr>
                      <w:ilvl w:val="0"/>
                      <w:numId w:val="18"/>
                    </w:numPr>
                    <w:spacing w:before="0" w:line="240" w:lineRule="auto"/>
                    <w:ind w:left="426"/>
                    <w:rPr>
                      <w:sz w:val="18"/>
                      <w:szCs w:val="18"/>
                    </w:rPr>
                  </w:pPr>
                  <w:r>
                    <w:rPr>
                      <w:sz w:val="18"/>
                      <w:szCs w:val="18"/>
                    </w:rPr>
                    <w:t>Δημιουργία υποδομών για βελτίωση ή/και κατασκευή νέων υποστηρικτικών υποδομών, με σκοπό τη μείωση των απωλειών ύδατος στο συνολικό δίκτυο</w:t>
                  </w:r>
                </w:p>
                <w:p w14:paraId="569B7D96" w14:textId="77777777" w:rsidR="00EB1138" w:rsidRPr="000B3B54" w:rsidRDefault="00EB1138" w:rsidP="00702EE0">
                  <w:pPr>
                    <w:pStyle w:val="ListParagraph"/>
                    <w:numPr>
                      <w:ilvl w:val="0"/>
                      <w:numId w:val="18"/>
                    </w:numPr>
                    <w:spacing w:before="0" w:line="240" w:lineRule="auto"/>
                    <w:ind w:left="426"/>
                    <w:rPr>
                      <w:sz w:val="18"/>
                      <w:szCs w:val="18"/>
                    </w:rPr>
                  </w:pPr>
                  <w:r>
                    <w:rPr>
                      <w:sz w:val="18"/>
                      <w:szCs w:val="18"/>
                    </w:rPr>
                    <w:t>Δημιουργία υποδομών για αξιοποίηση του ανακυκλωμένου νερού</w:t>
                  </w:r>
                </w:p>
              </w:tc>
            </w:tr>
          </w:tbl>
          <w:p w14:paraId="4637DB5C" w14:textId="77777777" w:rsidR="00870435" w:rsidRPr="00612165" w:rsidRDefault="00870435" w:rsidP="001018C0">
            <w:pPr>
              <w:spacing w:before="0" w:line="240" w:lineRule="auto"/>
              <w:rPr>
                <w:b/>
                <w:sz w:val="18"/>
                <w:szCs w:val="18"/>
              </w:rPr>
            </w:pPr>
          </w:p>
          <w:p w14:paraId="67E721C6" w14:textId="77777777" w:rsidR="00870435" w:rsidRPr="00A10EA6" w:rsidRDefault="00870435" w:rsidP="00A66516">
            <w:pPr>
              <w:spacing w:before="0" w:line="240" w:lineRule="auto"/>
              <w:rPr>
                <w:b/>
                <w:sz w:val="18"/>
                <w:szCs w:val="18"/>
              </w:rPr>
            </w:pPr>
            <w:r w:rsidRPr="00612165">
              <w:rPr>
                <w:b/>
                <w:sz w:val="18"/>
                <w:szCs w:val="18"/>
              </w:rPr>
              <w:t>Δημόσια Δαπάνη: €</w:t>
            </w:r>
            <w:r w:rsidR="00A66516" w:rsidRPr="00A66516">
              <w:rPr>
                <w:b/>
                <w:sz w:val="18"/>
                <w:szCs w:val="18"/>
              </w:rPr>
              <w:t xml:space="preserve">149.411.765 </w:t>
            </w:r>
            <w:r w:rsidRPr="00612165">
              <w:rPr>
                <w:b/>
                <w:sz w:val="18"/>
                <w:szCs w:val="18"/>
              </w:rPr>
              <w:t>(</w:t>
            </w:r>
            <w:r w:rsidR="00A66516" w:rsidRPr="00A66516">
              <w:rPr>
                <w:b/>
                <w:sz w:val="18"/>
                <w:szCs w:val="18"/>
              </w:rPr>
              <w:t>22,61</w:t>
            </w:r>
            <w:r w:rsidRPr="00612165">
              <w:rPr>
                <w:b/>
                <w:sz w:val="18"/>
                <w:szCs w:val="18"/>
              </w:rPr>
              <w:t>% του Π/Υ του Ε.Π.)</w:t>
            </w:r>
          </w:p>
        </w:tc>
      </w:tr>
    </w:tbl>
    <w:p w14:paraId="24F07A89" w14:textId="77777777" w:rsidR="00870435" w:rsidRDefault="00870435" w:rsidP="00870435">
      <w:bookmarkStart w:id="30" w:name="_Hlk482949541"/>
      <w:r>
        <w:lastRenderedPageBreak/>
        <w:t>Μέχρι την 31/12/2016 οι πόροι του Άξονα Προτεραι</w:t>
      </w:r>
      <w:r w:rsidR="00044A6B">
        <w:t>ότητας 4Α</w:t>
      </w:r>
      <w:r>
        <w:t xml:space="preserve"> δεν είχαν ενεργοποιηθεί.</w:t>
      </w:r>
    </w:p>
    <w:bookmarkEnd w:id="30"/>
    <w:p w14:paraId="3899A24D" w14:textId="77777777" w:rsidR="00320D4C" w:rsidRDefault="00320D4C" w:rsidP="00870435">
      <w:r>
        <w:br w:type="page"/>
      </w:r>
    </w:p>
    <w:p w14:paraId="78F43737" w14:textId="77777777" w:rsidR="00456F45" w:rsidRDefault="00456F45" w:rsidP="00456F45">
      <w:pPr>
        <w:pStyle w:val="Heading3"/>
      </w:pPr>
      <w:bookmarkStart w:id="31" w:name="_Toc483210984"/>
      <w:r>
        <w:lastRenderedPageBreak/>
        <w:t>Άξονας Προτεραιότητας 4Β «</w:t>
      </w:r>
      <w:bookmarkStart w:id="32" w:name="_Hlk482951197"/>
      <w:r w:rsidRPr="00456F45">
        <w:t xml:space="preserve">Διαχείριση </w:t>
      </w:r>
      <w:r w:rsidR="00AF6B1A">
        <w:t xml:space="preserve">Φυσικών και Πολιτιστικών </w:t>
      </w:r>
      <w:r w:rsidRPr="00456F45">
        <w:t>Πόρων</w:t>
      </w:r>
      <w:r w:rsidR="00AF6B1A">
        <w:t xml:space="preserve"> - ΕΤΠΑ</w:t>
      </w:r>
      <w:bookmarkEnd w:id="32"/>
      <w:r>
        <w:t>»</w:t>
      </w:r>
      <w:bookmarkEnd w:id="31"/>
    </w:p>
    <w:tbl>
      <w:tblPr>
        <w:tblStyle w:val="TableGrid"/>
        <w:tblW w:w="0" w:type="auto"/>
        <w:shd w:val="clear" w:color="auto" w:fill="FCD8BB" w:themeFill="accent5" w:themeFillTint="33"/>
        <w:tblLayout w:type="fixed"/>
        <w:tblLook w:val="04A0" w:firstRow="1" w:lastRow="0" w:firstColumn="1" w:lastColumn="0" w:noHBand="0" w:noVBand="1"/>
      </w:tblPr>
      <w:tblGrid>
        <w:gridCol w:w="8907"/>
      </w:tblGrid>
      <w:tr w:rsidR="00044A6B" w:rsidRPr="000B3B54" w14:paraId="65373EF5" w14:textId="77777777" w:rsidTr="001018C0">
        <w:trPr>
          <w:tblHeader/>
        </w:trPr>
        <w:tc>
          <w:tcPr>
            <w:tcW w:w="8907" w:type="dxa"/>
            <w:shd w:val="clear" w:color="auto" w:fill="974806" w:themeFill="accent5"/>
          </w:tcPr>
          <w:p w14:paraId="4BF7319D" w14:textId="77777777" w:rsidR="00044A6B" w:rsidRPr="000B3B54" w:rsidRDefault="00044A6B" w:rsidP="00AF6B1A">
            <w:pPr>
              <w:spacing w:before="60" w:after="60" w:line="240" w:lineRule="auto"/>
              <w:rPr>
                <w:b/>
                <w:i/>
                <w:color w:val="FFFFFF" w:themeColor="background1"/>
              </w:rPr>
            </w:pPr>
            <w:r>
              <w:rPr>
                <w:b/>
                <w:i/>
                <w:color w:val="FFFFFF" w:themeColor="background1"/>
              </w:rPr>
              <w:t>ΑΞΟΝΑΣ ΠΡΟΤΕΡΑΙΌΤΗΤΑΣ 4Β</w:t>
            </w:r>
            <w:r w:rsidRPr="000B3B54">
              <w:rPr>
                <w:b/>
                <w:i/>
                <w:color w:val="FFFFFF" w:themeColor="background1"/>
              </w:rPr>
              <w:t xml:space="preserve">: </w:t>
            </w:r>
            <w:r>
              <w:rPr>
                <w:b/>
                <w:i/>
                <w:color w:val="FFFFFF" w:themeColor="background1"/>
              </w:rPr>
              <w:t xml:space="preserve">ΔΙΑΧΕΙΡΙΣΗ </w:t>
            </w:r>
            <w:r w:rsidR="00AF6B1A">
              <w:rPr>
                <w:b/>
                <w:i/>
                <w:color w:val="FFFFFF" w:themeColor="background1"/>
              </w:rPr>
              <w:t>ΦΥΣΙΚΩΝ ΚΑΙ ΠΟΛΙΤΙΣΤΙΚΩΝ ΠΟΡΩΝ - ΕΤΠΑ</w:t>
            </w:r>
          </w:p>
        </w:tc>
      </w:tr>
      <w:tr w:rsidR="00044A6B" w:rsidRPr="00A10EA6" w14:paraId="29178BF8" w14:textId="77777777" w:rsidTr="001018C0">
        <w:tc>
          <w:tcPr>
            <w:tcW w:w="8907" w:type="dxa"/>
            <w:shd w:val="clear" w:color="auto" w:fill="FCD8BB" w:themeFill="accent5" w:themeFillTint="33"/>
          </w:tcPr>
          <w:p w14:paraId="13771E90" w14:textId="77777777" w:rsidR="00044A6B" w:rsidRPr="00612165" w:rsidRDefault="00044A6B" w:rsidP="001018C0">
            <w:pPr>
              <w:spacing w:before="0" w:line="240" w:lineRule="auto"/>
              <w:rPr>
                <w:sz w:val="18"/>
                <w:szCs w:val="18"/>
              </w:rPr>
            </w:pPr>
            <w:r w:rsidRPr="00612165">
              <w:rPr>
                <w:b/>
                <w:sz w:val="18"/>
                <w:szCs w:val="18"/>
              </w:rPr>
              <w:t>Στόχος:</w:t>
            </w:r>
            <w:r w:rsidRPr="00612165">
              <w:rPr>
                <w:sz w:val="18"/>
                <w:szCs w:val="18"/>
              </w:rPr>
              <w:t xml:space="preserve"> </w:t>
            </w:r>
            <w:r w:rsidR="00EA252F">
              <w:rPr>
                <w:sz w:val="18"/>
                <w:szCs w:val="18"/>
              </w:rPr>
              <w:t>Η προστασία του περιβάλλοντος και η αποδοτική διαχείριση των πόρων, ολοκληρώνοντας τη στρατηγική της τρίτης προτεραιότητας χρηματοδότησης της ΣΕΣ σχετικά με την προστασία και αποδοτική χρήση των πόρων. Επίσης, επιδιώκεται η συμμόρφωση της Κύπρου με το Κοινοτικό Κεκτημένο στους τομείς τω στερεών και υγρών αποβλήτων, καθώς και η διαχείριση των υδάτινων πόρων, η προστασία και αποκατάσταση της βιοποικιλότητας και η αξιοποίηση των φυσικών και πολιτιστικών πόρων με απώτερο στόχο την επίτευξη συνθηκών αειφόρου ανάπτυξης μέσω της πράσινης οικονομίας. Οι παρεμβάσεις του Α.Π. 4Β στοχεύουν στην αντιμετώπιση των αναγκών της χώρας όσον αφορά τη διατήρηση, προστασία, αξιοποίηση και προβολή των φυσικών και πολιτιστικών πόρων καθώς και την προστασία και αποκατάσταση της βιοποικιλότητας και του εδάφους.</w:t>
            </w:r>
          </w:p>
          <w:p w14:paraId="5BDC40D2" w14:textId="77777777" w:rsidR="00044A6B" w:rsidRPr="00612165" w:rsidRDefault="00044A6B" w:rsidP="001018C0">
            <w:pPr>
              <w:spacing w:before="0" w:line="240" w:lineRule="auto"/>
              <w:rPr>
                <w:b/>
                <w:sz w:val="18"/>
                <w:szCs w:val="18"/>
              </w:rPr>
            </w:pPr>
            <w:r w:rsidRPr="00612165">
              <w:rPr>
                <w:b/>
                <w:sz w:val="18"/>
                <w:szCs w:val="18"/>
              </w:rPr>
              <w:t xml:space="preserve">Ειδικοί Στόχοι: </w:t>
            </w:r>
          </w:p>
          <w:p w14:paraId="2BAF8F35" w14:textId="77777777" w:rsidR="00A62BA8" w:rsidRDefault="00A62BA8" w:rsidP="00702EE0">
            <w:pPr>
              <w:pStyle w:val="ListParagraph"/>
              <w:numPr>
                <w:ilvl w:val="0"/>
                <w:numId w:val="18"/>
              </w:numPr>
              <w:spacing w:before="0" w:line="240" w:lineRule="auto"/>
              <w:ind w:left="426"/>
              <w:rPr>
                <w:sz w:val="18"/>
                <w:szCs w:val="18"/>
              </w:rPr>
            </w:pPr>
            <w:r w:rsidRPr="00A62BA8">
              <w:rPr>
                <w:sz w:val="18"/>
                <w:szCs w:val="18"/>
              </w:rPr>
              <w:t>6</w:t>
            </w:r>
            <w:r>
              <w:rPr>
                <w:sz w:val="18"/>
                <w:szCs w:val="18"/>
              </w:rPr>
              <w:t>γ</w:t>
            </w:r>
            <w:r w:rsidRPr="00A62BA8">
              <w:rPr>
                <w:sz w:val="18"/>
                <w:szCs w:val="18"/>
              </w:rPr>
              <w:t>.1</w:t>
            </w:r>
            <w:r w:rsidR="00044A6B" w:rsidRPr="00612165">
              <w:rPr>
                <w:sz w:val="18"/>
                <w:szCs w:val="18"/>
              </w:rPr>
              <w:t>:</w:t>
            </w:r>
            <w:r>
              <w:rPr>
                <w:sz w:val="18"/>
                <w:szCs w:val="18"/>
              </w:rPr>
              <w:t xml:space="preserve"> Βελτίωση της ελκυστικότητας περιοχών φυσικού ή πολιτιστικού ενδιαφέροντος</w:t>
            </w:r>
          </w:p>
          <w:p w14:paraId="0915B2B5" w14:textId="77777777" w:rsidR="00044A6B" w:rsidRPr="00612165" w:rsidRDefault="00A62BA8" w:rsidP="00702EE0">
            <w:pPr>
              <w:pStyle w:val="ListParagraph"/>
              <w:numPr>
                <w:ilvl w:val="0"/>
                <w:numId w:val="18"/>
              </w:numPr>
              <w:spacing w:before="0" w:line="240" w:lineRule="auto"/>
              <w:ind w:left="426"/>
              <w:rPr>
                <w:sz w:val="18"/>
                <w:szCs w:val="18"/>
              </w:rPr>
            </w:pPr>
            <w:r>
              <w:rPr>
                <w:sz w:val="18"/>
                <w:szCs w:val="18"/>
              </w:rPr>
              <w:t xml:space="preserve">6δ.1: Βελτίωση της κατάστασης διατήρησης των ειδών και οικοτόπων στις περιοχές </w:t>
            </w:r>
            <w:r>
              <w:rPr>
                <w:sz w:val="18"/>
                <w:szCs w:val="18"/>
                <w:lang w:val="en-US"/>
              </w:rPr>
              <w:t>NATURA</w:t>
            </w:r>
            <w:r w:rsidR="00044A6B" w:rsidRPr="00612165">
              <w:rPr>
                <w:sz w:val="18"/>
                <w:szCs w:val="18"/>
              </w:rPr>
              <w:t xml:space="preserve"> </w:t>
            </w:r>
            <w:r w:rsidRPr="00A62BA8">
              <w:rPr>
                <w:sz w:val="18"/>
                <w:szCs w:val="18"/>
              </w:rPr>
              <w:t>2000</w:t>
            </w:r>
          </w:p>
          <w:p w14:paraId="2075840D" w14:textId="77777777" w:rsidR="00044A6B" w:rsidRPr="00612165" w:rsidRDefault="00044A6B" w:rsidP="001018C0">
            <w:pPr>
              <w:spacing w:before="0" w:line="240" w:lineRule="auto"/>
              <w:rPr>
                <w:b/>
                <w:sz w:val="18"/>
                <w:szCs w:val="18"/>
              </w:rPr>
            </w:pPr>
            <w:r w:rsidRPr="00612165">
              <w:rPr>
                <w:b/>
                <w:sz w:val="18"/>
                <w:szCs w:val="18"/>
              </w:rPr>
              <w:t>Ενδεικτικές κατηγορίες έργων για την επίτευξη των Ειδικών Στόχων:</w:t>
            </w:r>
          </w:p>
          <w:tbl>
            <w:tblPr>
              <w:tblStyle w:val="TableGrid"/>
              <w:tblW w:w="8812" w:type="dxa"/>
              <w:tblBorders>
                <w:left w:val="none" w:sz="0" w:space="0" w:color="auto"/>
                <w:bottom w:val="none" w:sz="0" w:space="0" w:color="auto"/>
                <w:right w:val="none" w:sz="0" w:space="0" w:color="auto"/>
                <w:insideV w:val="none" w:sz="0" w:space="0" w:color="auto"/>
              </w:tblBorders>
              <w:tblLayout w:type="fixed"/>
              <w:tblLook w:val="04A0" w:firstRow="1" w:lastRow="0" w:firstColumn="1" w:lastColumn="0" w:noHBand="0" w:noVBand="1"/>
            </w:tblPr>
            <w:tblGrid>
              <w:gridCol w:w="427"/>
              <w:gridCol w:w="8385"/>
            </w:tblGrid>
            <w:tr w:rsidR="00044A6B" w:rsidRPr="00612165" w14:paraId="0DAED773" w14:textId="77777777" w:rsidTr="00BC092E">
              <w:trPr>
                <w:cantSplit/>
                <w:trHeight w:val="1150"/>
              </w:trPr>
              <w:tc>
                <w:tcPr>
                  <w:tcW w:w="427" w:type="dxa"/>
                  <w:textDirection w:val="btLr"/>
                </w:tcPr>
                <w:p w14:paraId="5757A656" w14:textId="77777777" w:rsidR="00044A6B" w:rsidRPr="00A62BA8" w:rsidRDefault="00A62BA8" w:rsidP="001018C0">
                  <w:pPr>
                    <w:spacing w:before="0" w:line="240" w:lineRule="auto"/>
                    <w:ind w:left="113" w:right="113"/>
                    <w:jc w:val="center"/>
                    <w:rPr>
                      <w:b/>
                      <w:sz w:val="18"/>
                      <w:szCs w:val="18"/>
                      <w:lang w:val="en-US"/>
                    </w:rPr>
                  </w:pPr>
                  <w:r>
                    <w:rPr>
                      <w:b/>
                      <w:sz w:val="18"/>
                      <w:szCs w:val="18"/>
                      <w:lang w:val="en-US"/>
                    </w:rPr>
                    <w:t>6</w:t>
                  </w:r>
                  <w:r>
                    <w:rPr>
                      <w:b/>
                      <w:sz w:val="18"/>
                      <w:szCs w:val="18"/>
                    </w:rPr>
                    <w:t>γ</w:t>
                  </w:r>
                  <w:r>
                    <w:rPr>
                      <w:b/>
                      <w:sz w:val="18"/>
                      <w:szCs w:val="18"/>
                      <w:lang w:val="en-US"/>
                    </w:rPr>
                    <w:t>.1</w:t>
                  </w:r>
                </w:p>
              </w:tc>
              <w:tc>
                <w:tcPr>
                  <w:tcW w:w="8385" w:type="dxa"/>
                </w:tcPr>
                <w:p w14:paraId="5895133F" w14:textId="77777777" w:rsidR="00044A6B" w:rsidRDefault="0024231C" w:rsidP="00702EE0">
                  <w:pPr>
                    <w:pStyle w:val="ListParagraph"/>
                    <w:numPr>
                      <w:ilvl w:val="0"/>
                      <w:numId w:val="18"/>
                    </w:numPr>
                    <w:spacing w:before="0" w:line="240" w:lineRule="auto"/>
                    <w:ind w:left="426"/>
                    <w:rPr>
                      <w:sz w:val="18"/>
                      <w:szCs w:val="18"/>
                    </w:rPr>
                  </w:pPr>
                  <w:r>
                    <w:rPr>
                      <w:sz w:val="18"/>
                      <w:szCs w:val="18"/>
                    </w:rPr>
                    <w:t xml:space="preserve">Δράσεις για τη διατήρηση, ανάδειξη και αξιοποίηση μνημείων </w:t>
                  </w:r>
                  <w:r w:rsidR="00BC092E">
                    <w:rPr>
                      <w:sz w:val="18"/>
                      <w:szCs w:val="18"/>
                    </w:rPr>
                    <w:t>κ</w:t>
                  </w:r>
                  <w:r>
                    <w:rPr>
                      <w:sz w:val="18"/>
                      <w:szCs w:val="18"/>
                    </w:rPr>
                    <w:t>αι περιοχών πολιτιστικού ενδιαφέροντος όπως είναι η ανάδειξη, προστασία, συντήρηση και προώθηση αρχαιολογικών χώρων, μουσείων, εκκλησιών κλπ.</w:t>
                  </w:r>
                </w:p>
                <w:p w14:paraId="6A104834" w14:textId="77777777" w:rsidR="0024231C" w:rsidRPr="00612165" w:rsidRDefault="0024231C" w:rsidP="00702EE0">
                  <w:pPr>
                    <w:pStyle w:val="ListParagraph"/>
                    <w:numPr>
                      <w:ilvl w:val="0"/>
                      <w:numId w:val="18"/>
                    </w:numPr>
                    <w:spacing w:before="0" w:line="240" w:lineRule="auto"/>
                    <w:ind w:left="426"/>
                    <w:rPr>
                      <w:sz w:val="18"/>
                      <w:szCs w:val="18"/>
                    </w:rPr>
                  </w:pPr>
                  <w:r>
                    <w:rPr>
                      <w:sz w:val="18"/>
                      <w:szCs w:val="18"/>
                    </w:rPr>
                    <w:t>Δράσεις διασύνδεσης και ενίσχυσης της προσβασιμότητας σε χώρους πολιτιστικού ενδιαφέροντος, κυρίως σε αρχαιολογικούς χώρους</w:t>
                  </w:r>
                </w:p>
              </w:tc>
            </w:tr>
            <w:tr w:rsidR="00044A6B" w:rsidRPr="00612165" w14:paraId="29FB4C99" w14:textId="77777777" w:rsidTr="00BC092E">
              <w:trPr>
                <w:cantSplit/>
                <w:trHeight w:val="1150"/>
              </w:trPr>
              <w:tc>
                <w:tcPr>
                  <w:tcW w:w="427" w:type="dxa"/>
                  <w:textDirection w:val="btLr"/>
                </w:tcPr>
                <w:p w14:paraId="078C011E" w14:textId="77777777" w:rsidR="00044A6B" w:rsidRPr="00612165" w:rsidRDefault="00A62BA8" w:rsidP="001018C0">
                  <w:pPr>
                    <w:spacing w:before="0" w:line="240" w:lineRule="auto"/>
                    <w:ind w:left="113" w:right="113"/>
                    <w:jc w:val="center"/>
                    <w:rPr>
                      <w:b/>
                      <w:sz w:val="18"/>
                      <w:szCs w:val="18"/>
                    </w:rPr>
                  </w:pPr>
                  <w:r>
                    <w:rPr>
                      <w:b/>
                      <w:sz w:val="18"/>
                      <w:szCs w:val="18"/>
                    </w:rPr>
                    <w:t>6δ.1</w:t>
                  </w:r>
                </w:p>
              </w:tc>
              <w:tc>
                <w:tcPr>
                  <w:tcW w:w="8385" w:type="dxa"/>
                </w:tcPr>
                <w:p w14:paraId="21138111" w14:textId="77777777" w:rsidR="00044A6B" w:rsidRDefault="003C6093" w:rsidP="00702EE0">
                  <w:pPr>
                    <w:pStyle w:val="ListParagraph"/>
                    <w:numPr>
                      <w:ilvl w:val="0"/>
                      <w:numId w:val="18"/>
                    </w:numPr>
                    <w:spacing w:before="0" w:line="240" w:lineRule="auto"/>
                    <w:ind w:left="426"/>
                    <w:rPr>
                      <w:sz w:val="18"/>
                      <w:szCs w:val="18"/>
                    </w:rPr>
                  </w:pPr>
                  <w:r w:rsidRPr="003C6093">
                    <w:rPr>
                      <w:sz w:val="18"/>
                      <w:szCs w:val="18"/>
                    </w:rPr>
                    <w:t>Δημιουργία ενός μόνιμου</w:t>
                  </w:r>
                  <w:r>
                    <w:rPr>
                      <w:sz w:val="18"/>
                      <w:szCs w:val="18"/>
                    </w:rPr>
                    <w:t xml:space="preserve"> </w:t>
                  </w:r>
                  <w:r w:rsidR="000A58D6">
                    <w:rPr>
                      <w:sz w:val="18"/>
                      <w:szCs w:val="18"/>
                    </w:rPr>
                    <w:t xml:space="preserve">και αποτελεσματικού σχεδίου παρακολούθησης για τις περιοχές του δικτύου </w:t>
                  </w:r>
                  <w:r w:rsidR="000A58D6">
                    <w:rPr>
                      <w:sz w:val="18"/>
                      <w:szCs w:val="18"/>
                      <w:lang w:val="en-US"/>
                    </w:rPr>
                    <w:t>NATURA</w:t>
                  </w:r>
                  <w:r w:rsidR="000A58D6" w:rsidRPr="000A58D6">
                    <w:rPr>
                      <w:sz w:val="18"/>
                      <w:szCs w:val="18"/>
                    </w:rPr>
                    <w:t xml:space="preserve"> 2000</w:t>
                  </w:r>
                  <w:r w:rsidR="000A58D6">
                    <w:rPr>
                      <w:sz w:val="18"/>
                      <w:szCs w:val="18"/>
                    </w:rPr>
                    <w:t xml:space="preserve"> – Σχέδιο Παρακολούθησης των οικοτόπων και των ειδών και ενδιαιτημάτων τους</w:t>
                  </w:r>
                </w:p>
                <w:p w14:paraId="044B2041" w14:textId="77777777" w:rsidR="000A58D6" w:rsidRDefault="000A58D6" w:rsidP="00702EE0">
                  <w:pPr>
                    <w:pStyle w:val="ListParagraph"/>
                    <w:numPr>
                      <w:ilvl w:val="0"/>
                      <w:numId w:val="18"/>
                    </w:numPr>
                    <w:spacing w:before="0" w:line="240" w:lineRule="auto"/>
                    <w:ind w:left="426"/>
                    <w:rPr>
                      <w:sz w:val="18"/>
                      <w:szCs w:val="18"/>
                    </w:rPr>
                  </w:pPr>
                  <w:r>
                    <w:rPr>
                      <w:sz w:val="18"/>
                      <w:szCs w:val="18"/>
                    </w:rPr>
                    <w:t xml:space="preserve">Χαρτογράφηση σε όλες τις περιοχές του δικτύου </w:t>
                  </w:r>
                  <w:r>
                    <w:rPr>
                      <w:sz w:val="18"/>
                      <w:szCs w:val="18"/>
                      <w:lang w:val="en-US"/>
                    </w:rPr>
                    <w:t>NATURA</w:t>
                  </w:r>
                  <w:r w:rsidRPr="000A58D6">
                    <w:rPr>
                      <w:sz w:val="18"/>
                      <w:szCs w:val="18"/>
                    </w:rPr>
                    <w:t xml:space="preserve"> 2000</w:t>
                  </w:r>
                  <w:r>
                    <w:rPr>
                      <w:sz w:val="18"/>
                      <w:szCs w:val="18"/>
                    </w:rPr>
                    <w:t xml:space="preserve"> – οικοτόπων και ειδών</w:t>
                  </w:r>
                </w:p>
                <w:p w14:paraId="5120FE22" w14:textId="77777777" w:rsidR="000A58D6" w:rsidRDefault="000A58D6" w:rsidP="00702EE0">
                  <w:pPr>
                    <w:pStyle w:val="ListParagraph"/>
                    <w:numPr>
                      <w:ilvl w:val="0"/>
                      <w:numId w:val="18"/>
                    </w:numPr>
                    <w:spacing w:before="0" w:line="240" w:lineRule="auto"/>
                    <w:ind w:left="426"/>
                    <w:rPr>
                      <w:sz w:val="18"/>
                      <w:szCs w:val="18"/>
                    </w:rPr>
                  </w:pPr>
                  <w:r>
                    <w:rPr>
                      <w:sz w:val="18"/>
                      <w:szCs w:val="18"/>
                    </w:rPr>
                    <w:t xml:space="preserve">Έργα συνεκτικότητας για το δίκτυο </w:t>
                  </w:r>
                  <w:r>
                    <w:rPr>
                      <w:sz w:val="18"/>
                      <w:szCs w:val="18"/>
                      <w:lang w:val="en-US"/>
                    </w:rPr>
                    <w:t>NATURA</w:t>
                  </w:r>
                  <w:r w:rsidRPr="000A58D6">
                    <w:rPr>
                      <w:sz w:val="18"/>
                      <w:szCs w:val="18"/>
                    </w:rPr>
                    <w:t xml:space="preserve"> 2000</w:t>
                  </w:r>
                  <w:r>
                    <w:rPr>
                      <w:sz w:val="18"/>
                      <w:szCs w:val="18"/>
                    </w:rPr>
                    <w:t xml:space="preserve"> με χρήση πράσινης υποδομής, όπως για παράδειγμα σύνδεση αρχαίων μνημείων και στοιχείων του τοπίου με ποτάμια/υγροβιότοπους</w:t>
                  </w:r>
                </w:p>
                <w:p w14:paraId="79C231BE" w14:textId="77777777" w:rsidR="000A58D6" w:rsidRPr="003C6093" w:rsidRDefault="000A58D6" w:rsidP="00702EE0">
                  <w:pPr>
                    <w:pStyle w:val="ListParagraph"/>
                    <w:numPr>
                      <w:ilvl w:val="0"/>
                      <w:numId w:val="18"/>
                    </w:numPr>
                    <w:spacing w:before="0" w:line="240" w:lineRule="auto"/>
                    <w:ind w:left="426"/>
                    <w:rPr>
                      <w:sz w:val="18"/>
                      <w:szCs w:val="18"/>
                    </w:rPr>
                  </w:pPr>
                  <w:r>
                    <w:rPr>
                      <w:sz w:val="18"/>
                      <w:szCs w:val="18"/>
                    </w:rPr>
                    <w:t>Αποκατάσταση των οικοσυστημάτων και των ενδιαιτημάτων των ειδών μέσω της δημιουργίας οικολογικών διαδρόμων και της δημιουργίας μικροαποθεμάτων, ιδιαίτερα για αμμοθινικά ενδιαιτήματα.</w:t>
                  </w:r>
                </w:p>
              </w:tc>
            </w:tr>
          </w:tbl>
          <w:p w14:paraId="28B645C0" w14:textId="77777777" w:rsidR="00044A6B" w:rsidRPr="00612165" w:rsidRDefault="00044A6B" w:rsidP="001018C0">
            <w:pPr>
              <w:spacing w:before="0" w:line="240" w:lineRule="auto"/>
              <w:rPr>
                <w:b/>
                <w:sz w:val="18"/>
                <w:szCs w:val="18"/>
              </w:rPr>
            </w:pPr>
          </w:p>
          <w:p w14:paraId="739EAB1E" w14:textId="77777777" w:rsidR="00044A6B" w:rsidRPr="00A10EA6" w:rsidRDefault="00044A6B" w:rsidP="00A66516">
            <w:pPr>
              <w:spacing w:before="0" w:line="240" w:lineRule="auto"/>
              <w:rPr>
                <w:b/>
                <w:sz w:val="18"/>
                <w:szCs w:val="18"/>
              </w:rPr>
            </w:pPr>
            <w:r w:rsidRPr="00612165">
              <w:rPr>
                <w:b/>
                <w:sz w:val="18"/>
                <w:szCs w:val="18"/>
              </w:rPr>
              <w:t>Δημόσια Δαπάνη: €</w:t>
            </w:r>
            <w:r w:rsidR="00A66516" w:rsidRPr="00A66516">
              <w:rPr>
                <w:b/>
                <w:sz w:val="18"/>
                <w:szCs w:val="18"/>
              </w:rPr>
              <w:t>8.235.295</w:t>
            </w:r>
            <w:r w:rsidRPr="00612165">
              <w:rPr>
                <w:b/>
                <w:sz w:val="18"/>
                <w:szCs w:val="18"/>
              </w:rPr>
              <w:t xml:space="preserve"> (</w:t>
            </w:r>
            <w:r w:rsidR="00A66516" w:rsidRPr="00A66516">
              <w:rPr>
                <w:b/>
                <w:sz w:val="18"/>
                <w:szCs w:val="18"/>
              </w:rPr>
              <w:t>1,25</w:t>
            </w:r>
            <w:r w:rsidRPr="00612165">
              <w:rPr>
                <w:b/>
                <w:sz w:val="18"/>
                <w:szCs w:val="18"/>
              </w:rPr>
              <w:t>% του Π/Υ του Ε.Π.)</w:t>
            </w:r>
          </w:p>
        </w:tc>
      </w:tr>
    </w:tbl>
    <w:p w14:paraId="07617C7E" w14:textId="77777777" w:rsidR="00044A6B" w:rsidRDefault="00044A6B" w:rsidP="00044A6B">
      <w:bookmarkStart w:id="33" w:name="_Hlk482949553"/>
      <w:r>
        <w:t>Μέχρι την 31/12/2016 οι πόροι του Άξονα Προτεραιότ</w:t>
      </w:r>
      <w:r w:rsidR="00320D4C">
        <w:t>ητας 4Β δεν είχαν ενεργοποιηθεί.</w:t>
      </w:r>
    </w:p>
    <w:bookmarkEnd w:id="33"/>
    <w:p w14:paraId="41F1A79E" w14:textId="77777777" w:rsidR="00320D4C" w:rsidRDefault="00320D4C" w:rsidP="00044A6B">
      <w:r>
        <w:br w:type="page"/>
      </w:r>
    </w:p>
    <w:p w14:paraId="6EB83AED" w14:textId="77777777" w:rsidR="00456F45" w:rsidRDefault="00456F45" w:rsidP="00456F45">
      <w:pPr>
        <w:pStyle w:val="Heading3"/>
      </w:pPr>
      <w:bookmarkStart w:id="34" w:name="_Toc483210985"/>
      <w:r>
        <w:lastRenderedPageBreak/>
        <w:t>Άξονας Προτεραιότητας 5 «Προώθηση Βιώσιμων Μεταφορών»</w:t>
      </w:r>
      <w:bookmarkEnd w:id="34"/>
    </w:p>
    <w:tbl>
      <w:tblPr>
        <w:tblStyle w:val="TableGrid"/>
        <w:tblW w:w="0" w:type="auto"/>
        <w:shd w:val="clear" w:color="auto" w:fill="FCD8BB" w:themeFill="accent5" w:themeFillTint="33"/>
        <w:tblLayout w:type="fixed"/>
        <w:tblLook w:val="04A0" w:firstRow="1" w:lastRow="0" w:firstColumn="1" w:lastColumn="0" w:noHBand="0" w:noVBand="1"/>
      </w:tblPr>
      <w:tblGrid>
        <w:gridCol w:w="8907"/>
      </w:tblGrid>
      <w:tr w:rsidR="00044A6B" w:rsidRPr="000B3B54" w14:paraId="65F6033C" w14:textId="77777777" w:rsidTr="001018C0">
        <w:trPr>
          <w:tblHeader/>
        </w:trPr>
        <w:tc>
          <w:tcPr>
            <w:tcW w:w="8907" w:type="dxa"/>
            <w:shd w:val="clear" w:color="auto" w:fill="974806" w:themeFill="accent5"/>
          </w:tcPr>
          <w:p w14:paraId="2CB990D5" w14:textId="77777777" w:rsidR="00044A6B" w:rsidRPr="000B3B54" w:rsidRDefault="00044A6B" w:rsidP="001018C0">
            <w:pPr>
              <w:spacing w:before="60" w:after="60" w:line="240" w:lineRule="auto"/>
              <w:rPr>
                <w:b/>
                <w:i/>
                <w:color w:val="FFFFFF" w:themeColor="background1"/>
              </w:rPr>
            </w:pPr>
            <w:r>
              <w:rPr>
                <w:b/>
                <w:i/>
                <w:color w:val="FFFFFF" w:themeColor="background1"/>
              </w:rPr>
              <w:t>ΑΞΟΝΑΣ ΠΡΟΤΕΡΑΙΌΤΗΤΑΣ 5</w:t>
            </w:r>
            <w:r w:rsidRPr="000B3B54">
              <w:rPr>
                <w:b/>
                <w:i/>
                <w:color w:val="FFFFFF" w:themeColor="background1"/>
              </w:rPr>
              <w:t xml:space="preserve">: </w:t>
            </w:r>
            <w:r>
              <w:rPr>
                <w:b/>
                <w:i/>
                <w:color w:val="FFFFFF" w:themeColor="background1"/>
              </w:rPr>
              <w:t>ΠΡΟΩΘΗΣΗ ΒΙΩΣΙΜΩΝ ΜΕΤΑΦΟΡΩΝ</w:t>
            </w:r>
          </w:p>
        </w:tc>
      </w:tr>
      <w:tr w:rsidR="00044A6B" w:rsidRPr="00A10EA6" w14:paraId="7C38A839" w14:textId="77777777" w:rsidTr="001018C0">
        <w:tc>
          <w:tcPr>
            <w:tcW w:w="8907" w:type="dxa"/>
            <w:shd w:val="clear" w:color="auto" w:fill="FCD8BB" w:themeFill="accent5" w:themeFillTint="33"/>
          </w:tcPr>
          <w:p w14:paraId="29E6F60E" w14:textId="77777777" w:rsidR="00044A6B" w:rsidRPr="00612165" w:rsidRDefault="00044A6B" w:rsidP="001018C0">
            <w:pPr>
              <w:spacing w:before="0" w:line="240" w:lineRule="auto"/>
              <w:rPr>
                <w:sz w:val="18"/>
                <w:szCs w:val="18"/>
              </w:rPr>
            </w:pPr>
            <w:r w:rsidRPr="00612165">
              <w:rPr>
                <w:b/>
                <w:sz w:val="18"/>
                <w:szCs w:val="18"/>
              </w:rPr>
              <w:t>Στόχος:</w:t>
            </w:r>
            <w:r w:rsidR="00A62BA8">
              <w:rPr>
                <w:sz w:val="18"/>
                <w:szCs w:val="18"/>
              </w:rPr>
              <w:t xml:space="preserve"> </w:t>
            </w:r>
            <w:r w:rsidR="001457CB">
              <w:rPr>
                <w:sz w:val="18"/>
                <w:szCs w:val="18"/>
              </w:rPr>
              <w:t>Η αντιμετώπιση των προβλημάτων προσβασιμότητας της χώρας αι η ανάγκη βελτίωσης της δυναμικότητας διακίνησης εμπορευμάτων και επιβατών από τους λιμένες της χώρας, καθώς και η σύνδεση των τελευταίων με το Διευρωπαϊκό Δίκτυο Μεταφορών. Επίσης, η αντιμετώπιση της υστέρησης των δημόσιων συγκοινωνιών και η υιοθέτηση παρεμβάσεων που θα βελτιώσουν την κινητικότητα στις αστικές περιοχές.</w:t>
            </w:r>
          </w:p>
          <w:p w14:paraId="1C7A4816" w14:textId="77777777" w:rsidR="00044A6B" w:rsidRPr="00612165" w:rsidRDefault="00044A6B" w:rsidP="001018C0">
            <w:pPr>
              <w:spacing w:before="0" w:line="240" w:lineRule="auto"/>
              <w:rPr>
                <w:b/>
                <w:sz w:val="18"/>
                <w:szCs w:val="18"/>
              </w:rPr>
            </w:pPr>
            <w:r w:rsidRPr="00612165">
              <w:rPr>
                <w:b/>
                <w:sz w:val="18"/>
                <w:szCs w:val="18"/>
              </w:rPr>
              <w:t xml:space="preserve">Ειδικοί Στόχοι: </w:t>
            </w:r>
          </w:p>
          <w:p w14:paraId="1A2C3508" w14:textId="77777777" w:rsidR="00A62BA8" w:rsidRPr="00A62BA8" w:rsidRDefault="00A62BA8" w:rsidP="00702EE0">
            <w:pPr>
              <w:pStyle w:val="ListParagraph"/>
              <w:numPr>
                <w:ilvl w:val="0"/>
                <w:numId w:val="18"/>
              </w:numPr>
              <w:spacing w:before="0" w:line="240" w:lineRule="auto"/>
              <w:ind w:left="426"/>
              <w:rPr>
                <w:sz w:val="18"/>
                <w:szCs w:val="18"/>
              </w:rPr>
            </w:pPr>
            <w:r>
              <w:rPr>
                <w:sz w:val="18"/>
                <w:szCs w:val="18"/>
              </w:rPr>
              <w:t>7</w:t>
            </w:r>
            <w:r>
              <w:rPr>
                <w:sz w:val="18"/>
                <w:szCs w:val="18"/>
                <w:lang w:val="en-US"/>
              </w:rPr>
              <w:t>i</w:t>
            </w:r>
            <w:r w:rsidRPr="00A62BA8">
              <w:rPr>
                <w:sz w:val="18"/>
                <w:szCs w:val="18"/>
              </w:rPr>
              <w:t>.1</w:t>
            </w:r>
            <w:r w:rsidR="00044A6B" w:rsidRPr="00612165">
              <w:rPr>
                <w:sz w:val="18"/>
                <w:szCs w:val="18"/>
              </w:rPr>
              <w:t>:</w:t>
            </w:r>
            <w:r>
              <w:rPr>
                <w:sz w:val="18"/>
                <w:szCs w:val="18"/>
              </w:rPr>
              <w:t xml:space="preserve"> Αύξηση της δυναμικότητας διακίνησης εμπορευμάτων από και προς τον λιμένα της Λεμεσού</w:t>
            </w:r>
          </w:p>
          <w:p w14:paraId="2CFB40DC" w14:textId="77777777" w:rsidR="00044A6B" w:rsidRPr="00612165" w:rsidRDefault="00A62BA8" w:rsidP="00702EE0">
            <w:pPr>
              <w:pStyle w:val="ListParagraph"/>
              <w:numPr>
                <w:ilvl w:val="0"/>
                <w:numId w:val="18"/>
              </w:numPr>
              <w:spacing w:before="0" w:line="240" w:lineRule="auto"/>
              <w:ind w:left="426"/>
              <w:rPr>
                <w:sz w:val="18"/>
                <w:szCs w:val="18"/>
              </w:rPr>
            </w:pPr>
            <w:r w:rsidRPr="00A62BA8">
              <w:rPr>
                <w:sz w:val="18"/>
                <w:szCs w:val="18"/>
              </w:rPr>
              <w:t>7</w:t>
            </w:r>
            <w:r>
              <w:rPr>
                <w:sz w:val="18"/>
                <w:szCs w:val="18"/>
                <w:lang w:val="en-US"/>
              </w:rPr>
              <w:t>ii</w:t>
            </w:r>
            <w:r w:rsidRPr="00A62BA8">
              <w:rPr>
                <w:sz w:val="18"/>
                <w:szCs w:val="18"/>
              </w:rPr>
              <w:t>.1:</w:t>
            </w:r>
            <w:r w:rsidR="00044A6B" w:rsidRPr="00612165">
              <w:rPr>
                <w:sz w:val="18"/>
                <w:szCs w:val="18"/>
              </w:rPr>
              <w:t xml:space="preserve"> </w:t>
            </w:r>
            <w:r>
              <w:rPr>
                <w:sz w:val="18"/>
                <w:szCs w:val="18"/>
              </w:rPr>
              <w:t>Βελτίωση της κινητικότητας κυρίως στην αστική περιοχή Λευκωσίας</w:t>
            </w:r>
          </w:p>
          <w:p w14:paraId="3DF4004E" w14:textId="77777777" w:rsidR="00044A6B" w:rsidRPr="00612165" w:rsidRDefault="00044A6B" w:rsidP="001018C0">
            <w:pPr>
              <w:spacing w:before="0" w:line="240" w:lineRule="auto"/>
              <w:rPr>
                <w:b/>
                <w:sz w:val="18"/>
                <w:szCs w:val="18"/>
              </w:rPr>
            </w:pPr>
            <w:r w:rsidRPr="00612165">
              <w:rPr>
                <w:b/>
                <w:sz w:val="18"/>
                <w:szCs w:val="18"/>
              </w:rPr>
              <w:t>Ενδεικτικές κατηγορίες έργων για την επίτευξη των Ειδικών Στόχων:</w:t>
            </w:r>
          </w:p>
          <w:tbl>
            <w:tblPr>
              <w:tblStyle w:val="TableGrid"/>
              <w:tblW w:w="0" w:type="auto"/>
              <w:tblBorders>
                <w:left w:val="none" w:sz="0" w:space="0" w:color="auto"/>
                <w:bottom w:val="none" w:sz="0" w:space="0" w:color="auto"/>
                <w:right w:val="none" w:sz="0" w:space="0" w:color="auto"/>
                <w:insideV w:val="none" w:sz="0" w:space="0" w:color="auto"/>
              </w:tblBorders>
              <w:tblLayout w:type="fixed"/>
              <w:tblLook w:val="04A0" w:firstRow="1" w:lastRow="0" w:firstColumn="1" w:lastColumn="0" w:noHBand="0" w:noVBand="1"/>
            </w:tblPr>
            <w:tblGrid>
              <w:gridCol w:w="421"/>
              <w:gridCol w:w="8255"/>
            </w:tblGrid>
            <w:tr w:rsidR="00044A6B" w:rsidRPr="00612165" w14:paraId="41383EEC" w14:textId="77777777" w:rsidTr="001018C0">
              <w:trPr>
                <w:cantSplit/>
                <w:trHeight w:val="1134"/>
              </w:trPr>
              <w:tc>
                <w:tcPr>
                  <w:tcW w:w="421" w:type="dxa"/>
                  <w:textDirection w:val="btLr"/>
                </w:tcPr>
                <w:p w14:paraId="54BC75A5" w14:textId="77777777" w:rsidR="00044A6B" w:rsidRPr="00A62BA8" w:rsidRDefault="00A62BA8" w:rsidP="001018C0">
                  <w:pPr>
                    <w:spacing w:before="0" w:line="240" w:lineRule="auto"/>
                    <w:ind w:left="113" w:right="113"/>
                    <w:jc w:val="center"/>
                    <w:rPr>
                      <w:b/>
                      <w:sz w:val="18"/>
                      <w:szCs w:val="18"/>
                      <w:lang w:val="en-US"/>
                    </w:rPr>
                  </w:pPr>
                  <w:r>
                    <w:rPr>
                      <w:b/>
                      <w:sz w:val="18"/>
                      <w:szCs w:val="18"/>
                      <w:lang w:val="en-US"/>
                    </w:rPr>
                    <w:t>7i.1</w:t>
                  </w:r>
                </w:p>
              </w:tc>
              <w:tc>
                <w:tcPr>
                  <w:tcW w:w="8255" w:type="dxa"/>
                </w:tcPr>
                <w:p w14:paraId="5CFA1574" w14:textId="77777777" w:rsidR="00044A6B" w:rsidRDefault="001457CB" w:rsidP="00702EE0">
                  <w:pPr>
                    <w:pStyle w:val="ListParagraph"/>
                    <w:numPr>
                      <w:ilvl w:val="0"/>
                      <w:numId w:val="18"/>
                    </w:numPr>
                    <w:spacing w:before="0" w:line="240" w:lineRule="auto"/>
                    <w:ind w:left="426"/>
                    <w:rPr>
                      <w:sz w:val="18"/>
                      <w:szCs w:val="18"/>
                    </w:rPr>
                  </w:pPr>
                  <w:r>
                    <w:rPr>
                      <w:sz w:val="18"/>
                      <w:szCs w:val="18"/>
                    </w:rPr>
                    <w:t>Επενδύσεις στο Λιμένα Λεμεσού που θα συμβάλλουν στην αύξηση της μεταφορικής δυναμικότητας όσον αφορά τη διακίνηση εμπορευμάτων και επιβατών, σε συνέχεια παρεμβάσεων που ξεκίνησαν την προγραμματική περίοδο 2007-2013.</w:t>
                  </w:r>
                </w:p>
                <w:p w14:paraId="0115ED2B" w14:textId="77777777" w:rsidR="001457CB" w:rsidRPr="00612165" w:rsidRDefault="001457CB" w:rsidP="00702EE0">
                  <w:pPr>
                    <w:pStyle w:val="ListParagraph"/>
                    <w:numPr>
                      <w:ilvl w:val="0"/>
                      <w:numId w:val="18"/>
                    </w:numPr>
                    <w:spacing w:before="0" w:line="240" w:lineRule="auto"/>
                    <w:ind w:left="426"/>
                    <w:rPr>
                      <w:sz w:val="18"/>
                      <w:szCs w:val="18"/>
                    </w:rPr>
                  </w:pPr>
                  <w:r>
                    <w:rPr>
                      <w:sz w:val="18"/>
                      <w:szCs w:val="18"/>
                    </w:rPr>
                    <w:t>Επενδύσεις στο κεντρικό δίκτυο του Διευρωπαϊκού Δικτύου Οδικών Μεταφορών και ειδικότερα του Διαδρόμου του Κεντρικού Δικτύου αρ. 4: Αμβούργο-Πειραιάς-Λεμεσός-Λευκωσία, που συμβάλλουν στη βελτίωση της σύνδεσης του λιμένα Λεμεσού με το διευρωπαϊκό δίκτυο.</w:t>
                  </w:r>
                </w:p>
              </w:tc>
            </w:tr>
            <w:tr w:rsidR="00044A6B" w:rsidRPr="00612165" w14:paraId="1B01674C" w14:textId="77777777" w:rsidTr="001018C0">
              <w:trPr>
                <w:cantSplit/>
                <w:trHeight w:val="1134"/>
              </w:trPr>
              <w:tc>
                <w:tcPr>
                  <w:tcW w:w="421" w:type="dxa"/>
                  <w:textDirection w:val="btLr"/>
                </w:tcPr>
                <w:p w14:paraId="25D2B556" w14:textId="77777777" w:rsidR="00044A6B" w:rsidRPr="00A62BA8" w:rsidRDefault="00A62BA8" w:rsidP="001018C0">
                  <w:pPr>
                    <w:spacing w:before="0" w:line="240" w:lineRule="auto"/>
                    <w:ind w:left="113" w:right="113"/>
                    <w:jc w:val="center"/>
                    <w:rPr>
                      <w:b/>
                      <w:sz w:val="18"/>
                      <w:szCs w:val="18"/>
                      <w:lang w:val="en-US"/>
                    </w:rPr>
                  </w:pPr>
                  <w:r>
                    <w:rPr>
                      <w:b/>
                      <w:sz w:val="18"/>
                      <w:szCs w:val="18"/>
                      <w:lang w:val="en-US"/>
                    </w:rPr>
                    <w:t>7ii.1</w:t>
                  </w:r>
                </w:p>
              </w:tc>
              <w:tc>
                <w:tcPr>
                  <w:tcW w:w="8255" w:type="dxa"/>
                </w:tcPr>
                <w:p w14:paraId="1F835BC4" w14:textId="77777777" w:rsidR="00044A6B" w:rsidRDefault="001457CB" w:rsidP="00702EE0">
                  <w:pPr>
                    <w:pStyle w:val="ListParagraph"/>
                    <w:numPr>
                      <w:ilvl w:val="0"/>
                      <w:numId w:val="18"/>
                    </w:numPr>
                    <w:spacing w:before="0" w:line="240" w:lineRule="auto"/>
                    <w:ind w:left="426"/>
                    <w:rPr>
                      <w:sz w:val="18"/>
                      <w:szCs w:val="18"/>
                    </w:rPr>
                  </w:pPr>
                  <w:r w:rsidRPr="001457CB">
                    <w:rPr>
                      <w:sz w:val="18"/>
                      <w:szCs w:val="18"/>
                    </w:rPr>
                    <w:t xml:space="preserve">Υλοποίηση του </w:t>
                  </w:r>
                  <w:r>
                    <w:rPr>
                      <w:sz w:val="18"/>
                      <w:szCs w:val="18"/>
                    </w:rPr>
                    <w:t>ποδηλατικού δικτύου που προτείνεται στο Ολοκληρωμένο Σχέδιο Αστικής Κινητικότητας Λευκωσίας</w:t>
                  </w:r>
                </w:p>
                <w:p w14:paraId="0D643889" w14:textId="77777777" w:rsidR="001457CB" w:rsidRDefault="001457CB" w:rsidP="00702EE0">
                  <w:pPr>
                    <w:pStyle w:val="ListParagraph"/>
                    <w:numPr>
                      <w:ilvl w:val="0"/>
                      <w:numId w:val="18"/>
                    </w:numPr>
                    <w:spacing w:before="0" w:line="240" w:lineRule="auto"/>
                    <w:ind w:left="426"/>
                    <w:rPr>
                      <w:sz w:val="18"/>
                      <w:szCs w:val="18"/>
                    </w:rPr>
                  </w:pPr>
                  <w:r>
                    <w:rPr>
                      <w:sz w:val="18"/>
                      <w:szCs w:val="18"/>
                    </w:rPr>
                    <w:t>Ανακατανομή / ανάπλαση οδικού χώρου σε επιλεγμένα σημεία στη βάση των αρχών της βιώσιμης κινητικότητας</w:t>
                  </w:r>
                </w:p>
                <w:p w14:paraId="58D99A70" w14:textId="77777777" w:rsidR="001457CB" w:rsidRDefault="001457CB" w:rsidP="00702EE0">
                  <w:pPr>
                    <w:pStyle w:val="ListParagraph"/>
                    <w:numPr>
                      <w:ilvl w:val="0"/>
                      <w:numId w:val="18"/>
                    </w:numPr>
                    <w:spacing w:before="0" w:line="240" w:lineRule="auto"/>
                    <w:ind w:left="426"/>
                    <w:rPr>
                      <w:sz w:val="18"/>
                      <w:szCs w:val="18"/>
                    </w:rPr>
                  </w:pPr>
                  <w:r>
                    <w:rPr>
                      <w:sz w:val="18"/>
                      <w:szCs w:val="18"/>
                    </w:rPr>
                    <w:t>Προώθηση, όπου τεκμηριώνεται η οικονομική βιωσιμότητά τους, μέσων μαζικής μεταφοράς, φιλικών προς το περιβάλλον.</w:t>
                  </w:r>
                </w:p>
                <w:p w14:paraId="2F069D25" w14:textId="77777777" w:rsidR="001457CB" w:rsidRDefault="001457CB" w:rsidP="00702EE0">
                  <w:pPr>
                    <w:pStyle w:val="ListParagraph"/>
                    <w:numPr>
                      <w:ilvl w:val="0"/>
                      <w:numId w:val="18"/>
                    </w:numPr>
                    <w:spacing w:before="0" w:line="240" w:lineRule="auto"/>
                    <w:ind w:left="426"/>
                    <w:rPr>
                      <w:sz w:val="18"/>
                      <w:szCs w:val="18"/>
                    </w:rPr>
                  </w:pPr>
                  <w:r>
                    <w:rPr>
                      <w:sz w:val="18"/>
                      <w:szCs w:val="18"/>
                    </w:rPr>
                    <w:t>Ανάπτυξη υποδομών φόρτισης ηλεκτρικών οχημάτων</w:t>
                  </w:r>
                </w:p>
                <w:p w14:paraId="2BC761D8" w14:textId="77777777" w:rsidR="001457CB" w:rsidRPr="001457CB" w:rsidRDefault="001457CB" w:rsidP="00702EE0">
                  <w:pPr>
                    <w:pStyle w:val="ListParagraph"/>
                    <w:numPr>
                      <w:ilvl w:val="0"/>
                      <w:numId w:val="18"/>
                    </w:numPr>
                    <w:spacing w:before="0" w:line="240" w:lineRule="auto"/>
                    <w:ind w:left="426"/>
                    <w:rPr>
                      <w:sz w:val="18"/>
                      <w:szCs w:val="18"/>
                    </w:rPr>
                  </w:pPr>
                  <w:r>
                    <w:rPr>
                      <w:sz w:val="18"/>
                      <w:szCs w:val="18"/>
                    </w:rPr>
                    <w:t>Αναβάθμιση Συστημάτων Φωτοελεγχόμενων κόμβων αι διαβάσεων πεζών.</w:t>
                  </w:r>
                </w:p>
              </w:tc>
            </w:tr>
          </w:tbl>
          <w:p w14:paraId="1FE4A18F" w14:textId="77777777" w:rsidR="00044A6B" w:rsidRPr="00612165" w:rsidRDefault="00044A6B" w:rsidP="001018C0">
            <w:pPr>
              <w:spacing w:before="0" w:line="240" w:lineRule="auto"/>
              <w:rPr>
                <w:b/>
                <w:sz w:val="18"/>
                <w:szCs w:val="18"/>
              </w:rPr>
            </w:pPr>
          </w:p>
          <w:p w14:paraId="2116A159" w14:textId="77777777" w:rsidR="00044A6B" w:rsidRPr="00A10EA6" w:rsidRDefault="00044A6B" w:rsidP="00A66516">
            <w:pPr>
              <w:spacing w:before="0" w:line="240" w:lineRule="auto"/>
              <w:rPr>
                <w:b/>
                <w:sz w:val="18"/>
                <w:szCs w:val="18"/>
              </w:rPr>
            </w:pPr>
            <w:r w:rsidRPr="00612165">
              <w:rPr>
                <w:b/>
                <w:sz w:val="18"/>
                <w:szCs w:val="18"/>
              </w:rPr>
              <w:t>Δημόσια Δαπάνη: €</w:t>
            </w:r>
            <w:r w:rsidR="00A66516" w:rsidRPr="00A66516">
              <w:rPr>
                <w:b/>
                <w:sz w:val="18"/>
                <w:szCs w:val="18"/>
              </w:rPr>
              <w:t>100.000.000</w:t>
            </w:r>
            <w:r w:rsidR="00CD3650">
              <w:rPr>
                <w:b/>
                <w:sz w:val="18"/>
                <w:szCs w:val="18"/>
              </w:rPr>
              <w:t xml:space="preserve"> (</w:t>
            </w:r>
            <w:r w:rsidR="00A66516" w:rsidRPr="00A66516">
              <w:rPr>
                <w:b/>
                <w:sz w:val="18"/>
                <w:szCs w:val="18"/>
              </w:rPr>
              <w:t>15,13</w:t>
            </w:r>
            <w:r w:rsidRPr="00612165">
              <w:rPr>
                <w:b/>
                <w:sz w:val="18"/>
                <w:szCs w:val="18"/>
              </w:rPr>
              <w:t>% του Π/Υ του Ε.Π.)</w:t>
            </w:r>
          </w:p>
        </w:tc>
      </w:tr>
    </w:tbl>
    <w:p w14:paraId="249A8B32" w14:textId="77777777" w:rsidR="00771DF3" w:rsidRPr="00AA36F5" w:rsidRDefault="00771DF3" w:rsidP="00771DF3">
      <w:pPr>
        <w:keepNext/>
        <w:rPr>
          <w:b/>
          <w:i/>
          <w:u w:val="single"/>
        </w:rPr>
      </w:pPr>
      <w:r w:rsidRPr="00AA36F5">
        <w:rPr>
          <w:b/>
          <w:i/>
          <w:u w:val="single"/>
        </w:rPr>
        <w:t>Χρημ</w:t>
      </w:r>
      <w:r>
        <w:rPr>
          <w:b/>
          <w:i/>
          <w:u w:val="single"/>
        </w:rPr>
        <w:t>ατοοικονομική Εξέλιξη του Α.Π. 5</w:t>
      </w:r>
      <w:r w:rsidRPr="00AA36F5">
        <w:rPr>
          <w:b/>
          <w:i/>
          <w:u w:val="single"/>
        </w:rPr>
        <w:t xml:space="preserve"> (31/12/2016)</w:t>
      </w:r>
    </w:p>
    <w:tbl>
      <w:tblPr>
        <w:tblStyle w:val="LightShading-Accent5"/>
        <w:tblW w:w="5000" w:type="pct"/>
        <w:tblLook w:val="04A0" w:firstRow="1" w:lastRow="0" w:firstColumn="1" w:lastColumn="0" w:noHBand="0" w:noVBand="1"/>
      </w:tblPr>
      <w:tblGrid>
        <w:gridCol w:w="482"/>
        <w:gridCol w:w="394"/>
        <w:gridCol w:w="744"/>
        <w:gridCol w:w="1201"/>
        <w:gridCol w:w="1201"/>
        <w:gridCol w:w="1201"/>
        <w:gridCol w:w="1122"/>
        <w:gridCol w:w="1135"/>
        <w:gridCol w:w="1211"/>
      </w:tblGrid>
      <w:tr w:rsidR="003D7971" w14:paraId="60A6EAD4" w14:textId="77777777" w:rsidTr="00E722D2">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932" w:type="pct"/>
            <w:gridSpan w:val="3"/>
            <w:tcBorders>
              <w:right w:val="single" w:sz="8" w:space="0" w:color="974806" w:themeColor="accent5"/>
            </w:tcBorders>
            <w:vAlign w:val="center"/>
          </w:tcPr>
          <w:p w14:paraId="57DAB3A3" w14:textId="77777777" w:rsidR="003D7971" w:rsidRPr="003D7971" w:rsidRDefault="003D7971" w:rsidP="00C7090F">
            <w:pPr>
              <w:spacing w:before="60" w:after="60" w:line="240" w:lineRule="auto"/>
              <w:jc w:val="center"/>
              <w:rPr>
                <w:rFonts w:cs="Arial"/>
                <w:sz w:val="16"/>
                <w:szCs w:val="16"/>
                <w:lang w:val="en-US"/>
              </w:rPr>
            </w:pPr>
            <w:r>
              <w:rPr>
                <w:rFonts w:cs="Arial"/>
                <w:sz w:val="16"/>
                <w:szCs w:val="16"/>
              </w:rPr>
              <w:t>Π/Υ Δ.Δ.</w:t>
            </w:r>
          </w:p>
        </w:tc>
        <w:tc>
          <w:tcPr>
            <w:tcW w:w="690" w:type="pct"/>
            <w:tcBorders>
              <w:left w:val="single" w:sz="8" w:space="0" w:color="974806" w:themeColor="accent5"/>
            </w:tcBorders>
            <w:vAlign w:val="center"/>
          </w:tcPr>
          <w:p w14:paraId="7C2A5013" w14:textId="77777777" w:rsidR="003D7971" w:rsidRPr="003D7971" w:rsidRDefault="003D7971" w:rsidP="00C7090F">
            <w:pPr>
              <w:spacing w:before="60" w:after="60" w:line="240" w:lineRule="auto"/>
              <w:jc w:val="center"/>
              <w:cnfStyle w:val="100000000000" w:firstRow="1"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Δ.Δ.</w:t>
            </w:r>
          </w:p>
          <w:p w14:paraId="7E4EDD43" w14:textId="77777777" w:rsidR="003D7971" w:rsidRPr="005660F7" w:rsidRDefault="003D7971" w:rsidP="00C7090F">
            <w:pPr>
              <w:spacing w:before="60" w:after="60" w:line="240" w:lineRule="auto"/>
              <w:jc w:val="center"/>
              <w:cnfStyle w:val="100000000000" w:firstRow="1" w:lastRow="0" w:firstColumn="0" w:lastColumn="0" w:oddVBand="0" w:evenVBand="0" w:oddHBand="0" w:evenHBand="0" w:firstRowFirstColumn="0" w:firstRowLastColumn="0" w:lastRowFirstColumn="0" w:lastRowLastColumn="0"/>
              <w:rPr>
                <w:rFonts w:cs="Arial"/>
                <w:sz w:val="16"/>
                <w:szCs w:val="16"/>
              </w:rPr>
            </w:pPr>
            <w:r w:rsidRPr="005660F7">
              <w:rPr>
                <w:rFonts w:cs="Arial"/>
                <w:sz w:val="16"/>
                <w:szCs w:val="16"/>
              </w:rPr>
              <w:t>Προσκλήσεων</w:t>
            </w:r>
          </w:p>
        </w:tc>
        <w:tc>
          <w:tcPr>
            <w:tcW w:w="690" w:type="pct"/>
            <w:vAlign w:val="center"/>
          </w:tcPr>
          <w:p w14:paraId="328B56FD" w14:textId="77777777" w:rsidR="003D7971" w:rsidRPr="005660F7" w:rsidRDefault="003D7971" w:rsidP="00C7090F">
            <w:pPr>
              <w:spacing w:before="60" w:after="60" w:line="240" w:lineRule="auto"/>
              <w:jc w:val="center"/>
              <w:cnfStyle w:val="100000000000" w:firstRow="1"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Δ.Δ. Εγκριθέντων Προτάσεων</w:t>
            </w:r>
          </w:p>
        </w:tc>
        <w:tc>
          <w:tcPr>
            <w:tcW w:w="690" w:type="pct"/>
            <w:vAlign w:val="center"/>
          </w:tcPr>
          <w:p w14:paraId="2695074C" w14:textId="77777777" w:rsidR="003D7971" w:rsidRPr="005660F7" w:rsidRDefault="003D7971" w:rsidP="00C7090F">
            <w:pPr>
              <w:spacing w:before="60" w:after="60" w:line="240" w:lineRule="auto"/>
              <w:jc w:val="center"/>
              <w:cnfStyle w:val="100000000000" w:firstRow="1"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Δ.Δ.</w:t>
            </w:r>
          </w:p>
          <w:p w14:paraId="3E45AADA" w14:textId="77777777" w:rsidR="003D7971" w:rsidRPr="005660F7" w:rsidRDefault="003D7971" w:rsidP="00C7090F">
            <w:pPr>
              <w:spacing w:before="60" w:after="60" w:line="240" w:lineRule="auto"/>
              <w:jc w:val="center"/>
              <w:cnfStyle w:val="100000000000" w:firstRow="1" w:lastRow="0" w:firstColumn="0" w:lastColumn="0" w:oddVBand="0" w:evenVBand="0" w:oddHBand="0" w:evenHBand="0" w:firstRowFirstColumn="0" w:firstRowLastColumn="0" w:lastRowFirstColumn="0" w:lastRowLastColumn="0"/>
              <w:rPr>
                <w:rFonts w:cs="Arial"/>
                <w:sz w:val="16"/>
                <w:szCs w:val="16"/>
              </w:rPr>
            </w:pPr>
            <w:r w:rsidRPr="005660F7">
              <w:rPr>
                <w:rFonts w:cs="Arial"/>
                <w:sz w:val="16"/>
                <w:szCs w:val="16"/>
              </w:rPr>
              <w:t>Ενταγμένων</w:t>
            </w:r>
            <w:r>
              <w:rPr>
                <w:rFonts w:cs="Arial"/>
                <w:sz w:val="16"/>
                <w:szCs w:val="16"/>
              </w:rPr>
              <w:t xml:space="preserve"> </w:t>
            </w:r>
            <w:r w:rsidRPr="005660F7">
              <w:rPr>
                <w:rFonts w:cs="Arial"/>
                <w:sz w:val="16"/>
                <w:szCs w:val="16"/>
              </w:rPr>
              <w:t>Έργων</w:t>
            </w:r>
            <w:r>
              <w:rPr>
                <w:rFonts w:cs="Arial"/>
                <w:sz w:val="16"/>
                <w:szCs w:val="16"/>
              </w:rPr>
              <w:t xml:space="preserve"> </w:t>
            </w:r>
          </w:p>
        </w:tc>
        <w:tc>
          <w:tcPr>
            <w:tcW w:w="709" w:type="pct"/>
            <w:vAlign w:val="center"/>
          </w:tcPr>
          <w:p w14:paraId="11B84889" w14:textId="77777777" w:rsidR="003D7971" w:rsidRPr="005660F7" w:rsidRDefault="003D7971" w:rsidP="00C7090F">
            <w:pPr>
              <w:spacing w:before="60" w:after="60" w:line="240" w:lineRule="auto"/>
              <w:jc w:val="center"/>
              <w:cnfStyle w:val="100000000000" w:firstRow="1" w:lastRow="0" w:firstColumn="0" w:lastColumn="0" w:oddVBand="0" w:evenVBand="0" w:oddHBand="0" w:evenHBand="0" w:firstRowFirstColumn="0" w:firstRowLastColumn="0" w:lastRowFirstColumn="0" w:lastRowLastColumn="0"/>
              <w:rPr>
                <w:rFonts w:cs="Arial"/>
                <w:sz w:val="16"/>
                <w:szCs w:val="16"/>
              </w:rPr>
            </w:pPr>
            <w:r w:rsidRPr="005660F7">
              <w:rPr>
                <w:rFonts w:cs="Arial"/>
                <w:sz w:val="16"/>
                <w:szCs w:val="16"/>
              </w:rPr>
              <w:t>Νομικές Δεσμεύσεις</w:t>
            </w:r>
            <w:r>
              <w:rPr>
                <w:rFonts w:cs="Arial"/>
                <w:sz w:val="16"/>
                <w:szCs w:val="16"/>
              </w:rPr>
              <w:t xml:space="preserve"> Δ.Δ.</w:t>
            </w:r>
          </w:p>
        </w:tc>
        <w:tc>
          <w:tcPr>
            <w:tcW w:w="644" w:type="pct"/>
            <w:vAlign w:val="center"/>
          </w:tcPr>
          <w:p w14:paraId="65C3735A" w14:textId="77777777" w:rsidR="003D7971" w:rsidRPr="005660F7" w:rsidRDefault="003D7971" w:rsidP="00C7090F">
            <w:pPr>
              <w:spacing w:before="60" w:after="60" w:line="240" w:lineRule="auto"/>
              <w:jc w:val="center"/>
              <w:cnfStyle w:val="100000000000" w:firstRow="1" w:lastRow="0" w:firstColumn="0" w:lastColumn="0" w:oddVBand="0" w:evenVBand="0" w:oddHBand="0" w:evenHBand="0" w:firstRowFirstColumn="0" w:firstRowLastColumn="0" w:lastRowFirstColumn="0" w:lastRowLastColumn="0"/>
              <w:rPr>
                <w:rFonts w:cs="Arial"/>
                <w:sz w:val="16"/>
                <w:szCs w:val="16"/>
              </w:rPr>
            </w:pPr>
            <w:r w:rsidRPr="003D7971">
              <w:rPr>
                <w:rFonts w:cs="Arial"/>
                <w:sz w:val="16"/>
                <w:szCs w:val="16"/>
              </w:rPr>
              <w:t>Υποβληθείσες στο ΟΠΣ Δαπάνες Ενταγμένων Έργων</w:t>
            </w:r>
          </w:p>
        </w:tc>
        <w:tc>
          <w:tcPr>
            <w:tcW w:w="644" w:type="pct"/>
            <w:vAlign w:val="center"/>
          </w:tcPr>
          <w:p w14:paraId="162D3DC2" w14:textId="77777777" w:rsidR="003D7971" w:rsidRPr="005660F7" w:rsidRDefault="003D7971" w:rsidP="00C7090F">
            <w:pPr>
              <w:spacing w:before="60" w:after="60" w:line="240" w:lineRule="auto"/>
              <w:jc w:val="center"/>
              <w:cnfStyle w:val="100000000000" w:firstRow="1" w:lastRow="0" w:firstColumn="0" w:lastColumn="0" w:oddVBand="0" w:evenVBand="0" w:oddHBand="0" w:evenHBand="0" w:firstRowFirstColumn="0" w:firstRowLastColumn="0" w:lastRowFirstColumn="0" w:lastRowLastColumn="0"/>
              <w:rPr>
                <w:rFonts w:cs="Arial"/>
                <w:sz w:val="16"/>
                <w:szCs w:val="16"/>
              </w:rPr>
            </w:pPr>
            <w:r w:rsidRPr="003D7971">
              <w:rPr>
                <w:rFonts w:cs="Arial"/>
                <w:sz w:val="16"/>
                <w:szCs w:val="16"/>
              </w:rPr>
              <w:t>Καταβληθείσες Δαπάνες Ενταγμένων Έργων</w:t>
            </w:r>
          </w:p>
        </w:tc>
      </w:tr>
      <w:tr w:rsidR="00771DF3" w14:paraId="123AC42F" w14:textId="77777777" w:rsidTr="003D79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5" w:type="pct"/>
            <w:gridSpan w:val="2"/>
            <w:tcBorders>
              <w:top w:val="single" w:sz="8" w:space="0" w:color="974806" w:themeColor="accent5"/>
              <w:bottom w:val="nil"/>
            </w:tcBorders>
          </w:tcPr>
          <w:p w14:paraId="7E8BBF6C" w14:textId="77777777" w:rsidR="00771DF3" w:rsidRPr="00D67C18" w:rsidRDefault="00771DF3" w:rsidP="00853CF3">
            <w:pPr>
              <w:spacing w:line="240" w:lineRule="auto"/>
              <w:jc w:val="center"/>
              <w:rPr>
                <w:rFonts w:cs="Arial"/>
                <w:b w:val="0"/>
                <w:bCs w:val="0"/>
                <w:sz w:val="16"/>
                <w:szCs w:val="16"/>
              </w:rPr>
            </w:pPr>
            <w:r w:rsidRPr="00D67C18">
              <w:rPr>
                <w:rFonts w:cs="Arial"/>
                <w:sz w:val="16"/>
                <w:szCs w:val="16"/>
              </w:rPr>
              <w:t>Χρημ/κή Βαρύτητα ΑΠ</w:t>
            </w:r>
          </w:p>
        </w:tc>
        <w:tc>
          <w:tcPr>
            <w:tcW w:w="427" w:type="pct"/>
            <w:tcBorders>
              <w:top w:val="single" w:sz="8" w:space="0" w:color="974806" w:themeColor="accent5"/>
              <w:bottom w:val="nil"/>
              <w:right w:val="single" w:sz="8" w:space="0" w:color="974806" w:themeColor="accent5"/>
            </w:tcBorders>
            <w:vAlign w:val="center"/>
          </w:tcPr>
          <w:p w14:paraId="523B8E77" w14:textId="77777777" w:rsidR="00771DF3" w:rsidRPr="00763072" w:rsidRDefault="00E722D2" w:rsidP="00853CF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sz w:val="18"/>
                <w:szCs w:val="18"/>
              </w:rPr>
            </w:pPr>
            <w:r>
              <w:rPr>
                <w:rFonts w:cs="Arial"/>
                <w:b/>
                <w:sz w:val="18"/>
                <w:szCs w:val="18"/>
              </w:rPr>
              <w:t>15,1</w:t>
            </w:r>
            <w:r>
              <w:rPr>
                <w:rFonts w:cs="Arial"/>
                <w:b/>
                <w:sz w:val="18"/>
                <w:szCs w:val="18"/>
                <w:lang w:val="en-US"/>
              </w:rPr>
              <w:t>3</w:t>
            </w:r>
            <w:r w:rsidR="00771DF3" w:rsidRPr="00763072">
              <w:rPr>
                <w:rFonts w:cs="Arial"/>
                <w:b/>
                <w:sz w:val="18"/>
                <w:szCs w:val="18"/>
              </w:rPr>
              <w:t>%</w:t>
            </w:r>
          </w:p>
        </w:tc>
        <w:tc>
          <w:tcPr>
            <w:tcW w:w="690" w:type="pct"/>
            <w:tcBorders>
              <w:top w:val="single" w:sz="8" w:space="0" w:color="974806" w:themeColor="accent5"/>
              <w:left w:val="single" w:sz="8" w:space="0" w:color="974806" w:themeColor="accent5"/>
              <w:bottom w:val="nil"/>
            </w:tcBorders>
            <w:vAlign w:val="center"/>
          </w:tcPr>
          <w:p w14:paraId="51D54B5D" w14:textId="77777777" w:rsidR="00771DF3" w:rsidRPr="00763072" w:rsidRDefault="00771DF3" w:rsidP="00771DF3">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763072">
              <w:rPr>
                <w:rFonts w:cs="Arial"/>
                <w:sz w:val="16"/>
                <w:szCs w:val="16"/>
              </w:rPr>
              <w:t>€</w:t>
            </w:r>
            <w:r>
              <w:rPr>
                <w:rFonts w:cs="Arial"/>
                <w:sz w:val="16"/>
                <w:szCs w:val="16"/>
              </w:rPr>
              <w:t>30.000.000</w:t>
            </w:r>
            <w:r w:rsidRPr="00763072">
              <w:rPr>
                <w:rFonts w:cs="Arial"/>
                <w:sz w:val="16"/>
                <w:szCs w:val="16"/>
              </w:rPr>
              <w:t>,00</w:t>
            </w:r>
          </w:p>
        </w:tc>
        <w:tc>
          <w:tcPr>
            <w:tcW w:w="690" w:type="pct"/>
            <w:vAlign w:val="center"/>
          </w:tcPr>
          <w:p w14:paraId="7EB90A58" w14:textId="77777777" w:rsidR="00771DF3" w:rsidRPr="00763072" w:rsidRDefault="00771DF3" w:rsidP="00853CF3">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Pr>
                <w:rFonts w:cs="Arial"/>
                <w:sz w:val="16"/>
                <w:szCs w:val="16"/>
              </w:rPr>
              <w:t>€38.876.340,56</w:t>
            </w:r>
          </w:p>
        </w:tc>
        <w:tc>
          <w:tcPr>
            <w:tcW w:w="690" w:type="pct"/>
            <w:vAlign w:val="center"/>
          </w:tcPr>
          <w:p w14:paraId="1BCED0D3" w14:textId="77777777" w:rsidR="00771DF3" w:rsidRPr="00763072" w:rsidRDefault="00771DF3" w:rsidP="00743CF0">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Pr>
                <w:rFonts w:cs="Arial"/>
                <w:sz w:val="16"/>
                <w:szCs w:val="16"/>
              </w:rPr>
              <w:t>€</w:t>
            </w:r>
            <w:r w:rsidR="00743CF0">
              <w:rPr>
                <w:rFonts w:cs="Arial"/>
                <w:sz w:val="16"/>
                <w:szCs w:val="16"/>
              </w:rPr>
              <w:t>25.093.972,46</w:t>
            </w:r>
          </w:p>
        </w:tc>
        <w:tc>
          <w:tcPr>
            <w:tcW w:w="709" w:type="pct"/>
            <w:vAlign w:val="center"/>
          </w:tcPr>
          <w:p w14:paraId="682DF60F" w14:textId="77777777" w:rsidR="00771DF3" w:rsidRPr="00763072" w:rsidRDefault="00771DF3" w:rsidP="00853CF3">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Pr>
                <w:rFonts w:cs="Arial"/>
                <w:sz w:val="16"/>
                <w:szCs w:val="16"/>
              </w:rPr>
              <w:t>€9.490.391,43</w:t>
            </w:r>
          </w:p>
        </w:tc>
        <w:tc>
          <w:tcPr>
            <w:tcW w:w="644" w:type="pct"/>
            <w:vAlign w:val="center"/>
          </w:tcPr>
          <w:p w14:paraId="46457B42" w14:textId="77777777" w:rsidR="00771DF3" w:rsidRPr="00763072" w:rsidRDefault="009173FF" w:rsidP="00853CF3">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Pr>
                <w:rFonts w:cs="Arial"/>
                <w:sz w:val="16"/>
                <w:szCs w:val="16"/>
              </w:rPr>
              <w:t>€4.274.446,47</w:t>
            </w:r>
          </w:p>
        </w:tc>
        <w:tc>
          <w:tcPr>
            <w:tcW w:w="644" w:type="pct"/>
            <w:vAlign w:val="center"/>
          </w:tcPr>
          <w:p w14:paraId="72967CB3" w14:textId="77777777" w:rsidR="00771DF3" w:rsidRPr="00763072" w:rsidRDefault="009173FF" w:rsidP="00F901EC">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Pr>
                <w:rFonts w:cs="Arial"/>
                <w:sz w:val="16"/>
                <w:szCs w:val="16"/>
              </w:rPr>
              <w:t>€2.7</w:t>
            </w:r>
            <w:r w:rsidR="00F901EC">
              <w:rPr>
                <w:rFonts w:cs="Arial"/>
                <w:sz w:val="16"/>
                <w:szCs w:val="16"/>
              </w:rPr>
              <w:t>44.929</w:t>
            </w:r>
            <w:r>
              <w:rPr>
                <w:rFonts w:cs="Arial"/>
                <w:sz w:val="16"/>
                <w:szCs w:val="16"/>
              </w:rPr>
              <w:t>,64</w:t>
            </w:r>
          </w:p>
        </w:tc>
      </w:tr>
      <w:tr w:rsidR="00771DF3" w14:paraId="4B256D2E" w14:textId="77777777" w:rsidTr="00E722D2">
        <w:tc>
          <w:tcPr>
            <w:cnfStyle w:val="001000000000" w:firstRow="0" w:lastRow="0" w:firstColumn="1" w:lastColumn="0" w:oddVBand="0" w:evenVBand="0" w:oddHBand="0" w:evenHBand="0" w:firstRowFirstColumn="0" w:firstRowLastColumn="0" w:lastRowFirstColumn="0" w:lastRowLastColumn="0"/>
            <w:tcW w:w="276" w:type="pct"/>
            <w:tcBorders>
              <w:top w:val="nil"/>
              <w:bottom w:val="nil"/>
            </w:tcBorders>
          </w:tcPr>
          <w:p w14:paraId="7384FAF0" w14:textId="77777777" w:rsidR="00771DF3" w:rsidRPr="00BB4494" w:rsidRDefault="000E0D90" w:rsidP="00853CF3">
            <w:pPr>
              <w:spacing w:line="240" w:lineRule="auto"/>
              <w:rPr>
                <w:rFonts w:cs="Arial"/>
                <w:b w:val="0"/>
                <w:bCs w:val="0"/>
                <w:sz w:val="16"/>
                <w:szCs w:val="16"/>
              </w:rPr>
            </w:pPr>
            <w:r>
              <w:rPr>
                <w:rFonts w:cs="Arial"/>
                <w:b w:val="0"/>
                <w:bCs w:val="0"/>
                <w:sz w:val="16"/>
                <w:szCs w:val="16"/>
              </w:rPr>
              <w:t>ΑΠ5</w:t>
            </w:r>
          </w:p>
        </w:tc>
        <w:tc>
          <w:tcPr>
            <w:tcW w:w="657" w:type="pct"/>
            <w:gridSpan w:val="2"/>
            <w:tcBorders>
              <w:top w:val="nil"/>
              <w:bottom w:val="nil"/>
              <w:right w:val="single" w:sz="8" w:space="0" w:color="974806" w:themeColor="accent5"/>
            </w:tcBorders>
          </w:tcPr>
          <w:p w14:paraId="4F9BCE69" w14:textId="77777777" w:rsidR="00771DF3" w:rsidRPr="00BB4494" w:rsidRDefault="00771DF3" w:rsidP="00771DF3">
            <w:pPr>
              <w:spacing w:line="240" w:lineRule="auto"/>
              <w:jc w:val="right"/>
              <w:cnfStyle w:val="000000000000" w:firstRow="0" w:lastRow="0" w:firstColumn="0" w:lastColumn="0" w:oddVBand="0" w:evenVBand="0" w:oddHBand="0" w:evenHBand="0" w:firstRowFirstColumn="0" w:firstRowLastColumn="0" w:lastRowFirstColumn="0" w:lastRowLastColumn="0"/>
              <w:rPr>
                <w:rFonts w:cs="Arial"/>
                <w:sz w:val="16"/>
                <w:szCs w:val="16"/>
              </w:rPr>
            </w:pPr>
            <w:r w:rsidRPr="00BB4494">
              <w:rPr>
                <w:rFonts w:cs="Arial"/>
                <w:sz w:val="16"/>
                <w:szCs w:val="16"/>
              </w:rPr>
              <w:t>€</w:t>
            </w:r>
            <w:r>
              <w:rPr>
                <w:rFonts w:cs="Arial"/>
                <w:sz w:val="16"/>
                <w:szCs w:val="16"/>
              </w:rPr>
              <w:t>100.000.000</w:t>
            </w:r>
          </w:p>
        </w:tc>
        <w:tc>
          <w:tcPr>
            <w:tcW w:w="690" w:type="pct"/>
            <w:tcBorders>
              <w:top w:val="nil"/>
              <w:left w:val="single" w:sz="8" w:space="0" w:color="974806" w:themeColor="accent5"/>
              <w:bottom w:val="nil"/>
            </w:tcBorders>
          </w:tcPr>
          <w:p w14:paraId="274A6A7D" w14:textId="77777777" w:rsidR="00771DF3" w:rsidRPr="00763072" w:rsidRDefault="00771DF3" w:rsidP="00853CF3">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30,00</w:t>
            </w:r>
            <w:r w:rsidRPr="00763072">
              <w:rPr>
                <w:rFonts w:cs="Arial"/>
                <w:sz w:val="16"/>
                <w:szCs w:val="16"/>
              </w:rPr>
              <w:t>%</w:t>
            </w:r>
          </w:p>
        </w:tc>
        <w:tc>
          <w:tcPr>
            <w:tcW w:w="690" w:type="pct"/>
          </w:tcPr>
          <w:p w14:paraId="6CE3F6CE" w14:textId="77777777" w:rsidR="00771DF3" w:rsidRPr="00763072" w:rsidRDefault="00771DF3" w:rsidP="00853CF3">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38,88%</w:t>
            </w:r>
          </w:p>
        </w:tc>
        <w:tc>
          <w:tcPr>
            <w:tcW w:w="690" w:type="pct"/>
          </w:tcPr>
          <w:p w14:paraId="00801BED" w14:textId="77777777" w:rsidR="00771DF3" w:rsidRPr="00763072" w:rsidRDefault="00743CF0" w:rsidP="00853CF3">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25,09</w:t>
            </w:r>
            <w:r w:rsidR="00771DF3">
              <w:rPr>
                <w:rFonts w:cs="Arial"/>
                <w:sz w:val="16"/>
                <w:szCs w:val="16"/>
              </w:rPr>
              <w:t>%</w:t>
            </w:r>
          </w:p>
        </w:tc>
        <w:tc>
          <w:tcPr>
            <w:tcW w:w="709" w:type="pct"/>
          </w:tcPr>
          <w:p w14:paraId="4DBBF38B" w14:textId="77777777" w:rsidR="00771DF3" w:rsidRPr="00763072" w:rsidRDefault="00771DF3" w:rsidP="00853CF3">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9,49%</w:t>
            </w:r>
          </w:p>
        </w:tc>
        <w:tc>
          <w:tcPr>
            <w:tcW w:w="644" w:type="pct"/>
            <w:vAlign w:val="center"/>
          </w:tcPr>
          <w:p w14:paraId="3E7AE7ED" w14:textId="77777777" w:rsidR="00771DF3" w:rsidRPr="00763072" w:rsidRDefault="009173FF" w:rsidP="00853CF3">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4,27</w:t>
            </w:r>
            <w:r w:rsidR="00771DF3">
              <w:rPr>
                <w:rFonts w:cs="Arial"/>
                <w:sz w:val="16"/>
                <w:szCs w:val="16"/>
              </w:rPr>
              <w:t>%</w:t>
            </w:r>
          </w:p>
        </w:tc>
        <w:tc>
          <w:tcPr>
            <w:tcW w:w="644" w:type="pct"/>
          </w:tcPr>
          <w:p w14:paraId="0C203888" w14:textId="77777777" w:rsidR="00771DF3" w:rsidRPr="00763072" w:rsidRDefault="00771DF3" w:rsidP="009173FF">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2,</w:t>
            </w:r>
            <w:r w:rsidR="008C26D0">
              <w:rPr>
                <w:rFonts w:cs="Arial"/>
                <w:sz w:val="16"/>
                <w:szCs w:val="16"/>
              </w:rPr>
              <w:t>74</w:t>
            </w:r>
            <w:r>
              <w:rPr>
                <w:rFonts w:cs="Arial"/>
                <w:sz w:val="16"/>
                <w:szCs w:val="16"/>
              </w:rPr>
              <w:t>%</w:t>
            </w:r>
          </w:p>
        </w:tc>
      </w:tr>
      <w:tr w:rsidR="00771DF3" w14:paraId="4BC4A115" w14:textId="77777777" w:rsidTr="00E722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6" w:type="pct"/>
            <w:tcBorders>
              <w:top w:val="nil"/>
              <w:bottom w:val="single" w:sz="8" w:space="0" w:color="974806" w:themeColor="accent5"/>
            </w:tcBorders>
          </w:tcPr>
          <w:p w14:paraId="75DA6B41" w14:textId="77777777" w:rsidR="00771DF3" w:rsidRPr="00BB4494" w:rsidRDefault="00771DF3" w:rsidP="00853CF3">
            <w:pPr>
              <w:spacing w:line="240" w:lineRule="auto"/>
              <w:rPr>
                <w:rFonts w:cs="Arial"/>
                <w:sz w:val="16"/>
                <w:szCs w:val="16"/>
              </w:rPr>
            </w:pPr>
            <w:r>
              <w:rPr>
                <w:rFonts w:cs="Arial"/>
                <w:b w:val="0"/>
                <w:bCs w:val="0"/>
                <w:sz w:val="16"/>
                <w:szCs w:val="16"/>
              </w:rPr>
              <w:t>Ε.Π.</w:t>
            </w:r>
          </w:p>
        </w:tc>
        <w:tc>
          <w:tcPr>
            <w:tcW w:w="657" w:type="pct"/>
            <w:gridSpan w:val="2"/>
            <w:tcBorders>
              <w:top w:val="nil"/>
              <w:bottom w:val="single" w:sz="8" w:space="0" w:color="974806" w:themeColor="accent5"/>
              <w:right w:val="single" w:sz="8" w:space="0" w:color="974806" w:themeColor="accent5"/>
            </w:tcBorders>
          </w:tcPr>
          <w:p w14:paraId="57518BE1" w14:textId="77777777" w:rsidR="00771DF3" w:rsidRPr="00BB4494" w:rsidRDefault="00771DF3" w:rsidP="00853CF3">
            <w:pPr>
              <w:spacing w:line="240" w:lineRule="auto"/>
              <w:jc w:val="right"/>
              <w:cnfStyle w:val="000000100000" w:firstRow="0" w:lastRow="0" w:firstColumn="0" w:lastColumn="0" w:oddVBand="0" w:evenVBand="0" w:oddHBand="1" w:evenHBand="0" w:firstRowFirstColumn="0" w:firstRowLastColumn="0" w:lastRowFirstColumn="0" w:lastRowLastColumn="0"/>
              <w:rPr>
                <w:rFonts w:cs="Arial"/>
                <w:bCs/>
                <w:sz w:val="16"/>
                <w:szCs w:val="16"/>
              </w:rPr>
            </w:pPr>
            <w:r w:rsidRPr="00BB4494">
              <w:rPr>
                <w:rFonts w:cs="Arial"/>
                <w:bCs/>
                <w:sz w:val="16"/>
                <w:szCs w:val="16"/>
              </w:rPr>
              <w:t>€660.753.792</w:t>
            </w:r>
          </w:p>
        </w:tc>
        <w:tc>
          <w:tcPr>
            <w:tcW w:w="690" w:type="pct"/>
            <w:tcBorders>
              <w:top w:val="nil"/>
              <w:left w:val="single" w:sz="8" w:space="0" w:color="974806" w:themeColor="accent5"/>
              <w:bottom w:val="single" w:sz="8" w:space="0" w:color="974806" w:themeColor="accent5"/>
            </w:tcBorders>
          </w:tcPr>
          <w:p w14:paraId="6E702CE6" w14:textId="77777777" w:rsidR="00771DF3" w:rsidRPr="00763072" w:rsidRDefault="00771DF3" w:rsidP="00853CF3">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Pr>
                <w:rFonts w:cs="Arial"/>
                <w:sz w:val="16"/>
                <w:szCs w:val="16"/>
              </w:rPr>
              <w:t>4,54</w:t>
            </w:r>
            <w:r w:rsidRPr="00763072">
              <w:rPr>
                <w:rFonts w:cs="Arial"/>
                <w:sz w:val="16"/>
                <w:szCs w:val="16"/>
              </w:rPr>
              <w:t>%</w:t>
            </w:r>
          </w:p>
        </w:tc>
        <w:tc>
          <w:tcPr>
            <w:tcW w:w="690" w:type="pct"/>
          </w:tcPr>
          <w:p w14:paraId="60775E8D" w14:textId="77777777" w:rsidR="00771DF3" w:rsidRPr="00763072" w:rsidRDefault="00771DF3" w:rsidP="00853CF3">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Pr>
                <w:rFonts w:cs="Arial"/>
                <w:sz w:val="16"/>
                <w:szCs w:val="16"/>
              </w:rPr>
              <w:t>5,88%</w:t>
            </w:r>
          </w:p>
        </w:tc>
        <w:tc>
          <w:tcPr>
            <w:tcW w:w="690" w:type="pct"/>
          </w:tcPr>
          <w:p w14:paraId="5E732FBF" w14:textId="77777777" w:rsidR="00771DF3" w:rsidRPr="00763072" w:rsidRDefault="00743CF0" w:rsidP="00853CF3">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Pr>
                <w:rFonts w:cs="Arial"/>
                <w:sz w:val="16"/>
                <w:szCs w:val="16"/>
              </w:rPr>
              <w:t>3,80</w:t>
            </w:r>
            <w:r w:rsidR="00771DF3">
              <w:rPr>
                <w:rFonts w:cs="Arial"/>
                <w:sz w:val="16"/>
                <w:szCs w:val="16"/>
              </w:rPr>
              <w:t>%</w:t>
            </w:r>
          </w:p>
        </w:tc>
        <w:tc>
          <w:tcPr>
            <w:tcW w:w="709" w:type="pct"/>
          </w:tcPr>
          <w:p w14:paraId="03FB9B24" w14:textId="77777777" w:rsidR="00771DF3" w:rsidRPr="00763072" w:rsidRDefault="00771DF3" w:rsidP="00853CF3">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Pr>
                <w:rFonts w:cs="Arial"/>
                <w:sz w:val="16"/>
                <w:szCs w:val="16"/>
              </w:rPr>
              <w:t>1,44%</w:t>
            </w:r>
          </w:p>
        </w:tc>
        <w:tc>
          <w:tcPr>
            <w:tcW w:w="644" w:type="pct"/>
            <w:vAlign w:val="center"/>
          </w:tcPr>
          <w:p w14:paraId="667B6501" w14:textId="77777777" w:rsidR="00771DF3" w:rsidRPr="00763072" w:rsidRDefault="009173FF" w:rsidP="00853CF3">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Pr>
                <w:rFonts w:cs="Arial"/>
                <w:sz w:val="16"/>
                <w:szCs w:val="16"/>
              </w:rPr>
              <w:t>0,65</w:t>
            </w:r>
            <w:r w:rsidR="00771DF3">
              <w:rPr>
                <w:rFonts w:cs="Arial"/>
                <w:sz w:val="16"/>
                <w:szCs w:val="16"/>
              </w:rPr>
              <w:t>%</w:t>
            </w:r>
          </w:p>
        </w:tc>
        <w:tc>
          <w:tcPr>
            <w:tcW w:w="644" w:type="pct"/>
          </w:tcPr>
          <w:p w14:paraId="26DEC8A8" w14:textId="77777777" w:rsidR="00771DF3" w:rsidRPr="00763072" w:rsidRDefault="00771DF3" w:rsidP="009173FF">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Pr>
                <w:rFonts w:cs="Arial"/>
                <w:sz w:val="16"/>
                <w:szCs w:val="16"/>
              </w:rPr>
              <w:t>0,</w:t>
            </w:r>
            <w:r w:rsidR="009173FF">
              <w:rPr>
                <w:rFonts w:cs="Arial"/>
                <w:sz w:val="16"/>
                <w:szCs w:val="16"/>
              </w:rPr>
              <w:t>42</w:t>
            </w:r>
            <w:r>
              <w:rPr>
                <w:rFonts w:cs="Arial"/>
                <w:sz w:val="16"/>
                <w:szCs w:val="16"/>
              </w:rPr>
              <w:t>%</w:t>
            </w:r>
          </w:p>
        </w:tc>
      </w:tr>
    </w:tbl>
    <w:p w14:paraId="51648A7B" w14:textId="77777777" w:rsidR="00D115D2" w:rsidRDefault="00E722D2" w:rsidP="00E722D2">
      <w:pPr>
        <w:rPr>
          <w:rFonts w:cstheme="minorHAnsi"/>
          <w:b/>
        </w:rPr>
      </w:pPr>
      <w:bookmarkStart w:id="35" w:name="_Hlk482949569"/>
      <w:r>
        <w:rPr>
          <w:rFonts w:cstheme="minorHAnsi"/>
        </w:rPr>
        <w:t xml:space="preserve">Στον </w:t>
      </w:r>
      <w:r>
        <w:rPr>
          <w:rFonts w:cstheme="minorHAnsi"/>
          <w:b/>
        </w:rPr>
        <w:t>Α.Π.</w:t>
      </w:r>
      <w:r w:rsidRPr="00E722D2">
        <w:rPr>
          <w:rFonts w:cstheme="minorHAnsi"/>
          <w:b/>
        </w:rPr>
        <w:t>5</w:t>
      </w:r>
      <w:r>
        <w:rPr>
          <w:rFonts w:cstheme="minorHAnsi"/>
        </w:rPr>
        <w:t xml:space="preserve">, του οποίου η </w:t>
      </w:r>
      <w:r w:rsidRPr="00D67C18">
        <w:rPr>
          <w:rFonts w:cstheme="minorHAnsi"/>
          <w:b/>
        </w:rPr>
        <w:t xml:space="preserve">χρηματοδοτική βαρύτητα στο Ε.Π. ανέρχεται σε </w:t>
      </w:r>
      <w:r w:rsidRPr="00E722D2">
        <w:rPr>
          <w:rFonts w:cstheme="minorHAnsi"/>
          <w:b/>
        </w:rPr>
        <w:t>15,13</w:t>
      </w:r>
      <w:r w:rsidRPr="00D67C18">
        <w:rPr>
          <w:rFonts w:cstheme="minorHAnsi"/>
          <w:b/>
        </w:rPr>
        <w:t>%</w:t>
      </w:r>
      <w:r>
        <w:rPr>
          <w:rFonts w:cstheme="minorHAnsi"/>
          <w:b/>
        </w:rPr>
        <w:t xml:space="preserve"> και σε </w:t>
      </w:r>
      <w:r w:rsidRPr="00E722D2">
        <w:rPr>
          <w:rFonts w:cstheme="minorHAnsi"/>
          <w:b/>
        </w:rPr>
        <w:t>31,54</w:t>
      </w:r>
      <w:r>
        <w:rPr>
          <w:rFonts w:cstheme="minorHAnsi"/>
          <w:b/>
        </w:rPr>
        <w:t>% των πόρων του Τ.Σ.</w:t>
      </w:r>
      <w:r>
        <w:rPr>
          <w:rFonts w:cstheme="minorHAnsi"/>
        </w:rPr>
        <w:t xml:space="preserve">, έχουν δημοσιευθεί </w:t>
      </w:r>
      <w:r>
        <w:rPr>
          <w:rFonts w:cstheme="minorHAnsi"/>
          <w:b/>
        </w:rPr>
        <w:t>δύο</w:t>
      </w:r>
      <w:r w:rsidRPr="009C03C8">
        <w:rPr>
          <w:rFonts w:cstheme="minorHAnsi"/>
          <w:b/>
        </w:rPr>
        <w:t xml:space="preserve"> Π</w:t>
      </w:r>
      <w:r>
        <w:rPr>
          <w:rFonts w:cstheme="minorHAnsi"/>
          <w:b/>
        </w:rPr>
        <w:t>ροσκλήσεις</w:t>
      </w:r>
      <w:r w:rsidRPr="009C03C8">
        <w:rPr>
          <w:rFonts w:cstheme="minorHAnsi"/>
          <w:b/>
        </w:rPr>
        <w:t xml:space="preserve"> </w:t>
      </w:r>
      <w:bookmarkEnd w:id="35"/>
      <w:r w:rsidRPr="00324C06">
        <w:rPr>
          <w:rFonts w:cstheme="minorHAnsi"/>
        </w:rPr>
        <w:t xml:space="preserve">υποβολής προτάσεων για ένταξη έργων Δημοσίων Συμβάσεων </w:t>
      </w:r>
      <w:r>
        <w:rPr>
          <w:rFonts w:cstheme="minorHAnsi"/>
          <w:b/>
        </w:rPr>
        <w:t xml:space="preserve">συνολικού Προϋπολογισμού €30 εκατ., </w:t>
      </w:r>
      <w:r w:rsidRPr="00324C06">
        <w:rPr>
          <w:rFonts w:cstheme="minorHAnsi"/>
        </w:rPr>
        <w:t>που αντιστοιχεί σε</w:t>
      </w:r>
      <w:r>
        <w:rPr>
          <w:rFonts w:cstheme="minorHAnsi"/>
          <w:b/>
        </w:rPr>
        <w:t xml:space="preserve"> 30% της διαθέσιμης Δημόσιας Δαπάνης του Άξονα και σε 4,54% των διαθέσιμων πόρων του Προγράμματος. </w:t>
      </w:r>
    </w:p>
    <w:p w14:paraId="19216116" w14:textId="202D2977" w:rsidR="00E722D2" w:rsidRDefault="005C1B8F" w:rsidP="00E722D2">
      <w:pPr>
        <w:rPr>
          <w:rFonts w:cstheme="minorHAnsi"/>
          <w:b/>
        </w:rPr>
      </w:pPr>
      <w:r>
        <w:rPr>
          <w:rFonts w:cstheme="minorHAnsi"/>
        </w:rPr>
        <w:lastRenderedPageBreak/>
        <w:t xml:space="preserve">Στο πλαίσιο των δύο </w:t>
      </w:r>
      <w:r w:rsidR="00503B72">
        <w:rPr>
          <w:rFonts w:cstheme="minorHAnsi"/>
        </w:rPr>
        <w:t>Π</w:t>
      </w:r>
      <w:r>
        <w:rPr>
          <w:rFonts w:cstheme="minorHAnsi"/>
        </w:rPr>
        <w:t xml:space="preserve">ροσκλήσεων εγκρίθηκαν δύο προτάσεις έργων συνολικού προϋπολογισμού </w:t>
      </w:r>
      <w:r w:rsidR="00E722D2" w:rsidRPr="00324C06">
        <w:rPr>
          <w:rFonts w:cstheme="minorHAnsi"/>
          <w:b/>
        </w:rPr>
        <w:t xml:space="preserve"> €38,87</w:t>
      </w:r>
      <w:r w:rsidR="00E722D2">
        <w:rPr>
          <w:rFonts w:cstheme="minorHAnsi"/>
        </w:rPr>
        <w:t xml:space="preserve"> εκατ.</w:t>
      </w:r>
      <w:r w:rsidR="00E21294">
        <w:rPr>
          <w:rFonts w:cstheme="minorHAnsi"/>
        </w:rPr>
        <w:t xml:space="preserve">, </w:t>
      </w:r>
      <w:r w:rsidR="00E722D2">
        <w:rPr>
          <w:rFonts w:cstheme="minorHAnsi"/>
        </w:rPr>
        <w:t>ενώ</w:t>
      </w:r>
      <w:r w:rsidR="00E21294">
        <w:rPr>
          <w:rFonts w:cstheme="minorHAnsi"/>
        </w:rPr>
        <w:t xml:space="preserve"> </w:t>
      </w:r>
      <w:r w:rsidR="00CB6E57">
        <w:rPr>
          <w:rFonts w:cstheme="minorHAnsi"/>
        </w:rPr>
        <w:t>η</w:t>
      </w:r>
      <w:r w:rsidR="00E722D2" w:rsidRPr="00324C06">
        <w:rPr>
          <w:rFonts w:cstheme="minorHAnsi"/>
          <w:b/>
        </w:rPr>
        <w:t xml:space="preserve"> επιλέξιμη</w:t>
      </w:r>
      <w:r w:rsidR="00CB6E57">
        <w:rPr>
          <w:rFonts w:cstheme="minorHAnsi"/>
          <w:b/>
        </w:rPr>
        <w:t xml:space="preserve"> </w:t>
      </w:r>
      <w:r w:rsidR="000657BB" w:rsidRPr="00324C06">
        <w:rPr>
          <w:rFonts w:cstheme="minorHAnsi"/>
          <w:b/>
        </w:rPr>
        <w:t xml:space="preserve">Δημόσια Δαπάνη </w:t>
      </w:r>
      <w:r w:rsidR="00E722D2">
        <w:rPr>
          <w:rFonts w:cstheme="minorHAnsi"/>
        </w:rPr>
        <w:t xml:space="preserve">αυτών των δύο </w:t>
      </w:r>
      <w:r w:rsidR="00CD3650">
        <w:rPr>
          <w:rFonts w:cstheme="minorHAnsi"/>
        </w:rPr>
        <w:t>ενταγμένων</w:t>
      </w:r>
      <w:r w:rsidR="00E722D2">
        <w:rPr>
          <w:rFonts w:cstheme="minorHAnsi"/>
        </w:rPr>
        <w:t xml:space="preserve"> έργων ανέρχεται σε </w:t>
      </w:r>
      <w:r w:rsidR="00E722D2" w:rsidRPr="00324C06">
        <w:rPr>
          <w:rFonts w:cstheme="minorHAnsi"/>
          <w:b/>
        </w:rPr>
        <w:t>€</w:t>
      </w:r>
      <w:r w:rsidR="00743CF0">
        <w:rPr>
          <w:rFonts w:cstheme="minorHAnsi"/>
          <w:b/>
        </w:rPr>
        <w:t>25,09</w:t>
      </w:r>
      <w:r w:rsidR="00E722D2" w:rsidRPr="00324C06">
        <w:rPr>
          <w:rFonts w:cstheme="minorHAnsi"/>
          <w:b/>
        </w:rPr>
        <w:t xml:space="preserve"> εκατ.</w:t>
      </w:r>
      <w:r w:rsidR="00324C06" w:rsidRPr="00437F77">
        <w:rPr>
          <w:rFonts w:cstheme="minorHAnsi"/>
        </w:rPr>
        <w:t>,</w:t>
      </w:r>
      <w:r w:rsidR="00437F77">
        <w:rPr>
          <w:rFonts w:cstheme="minorHAnsi"/>
        </w:rPr>
        <w:t xml:space="preserve"> </w:t>
      </w:r>
      <w:r w:rsidR="00437F77">
        <w:rPr>
          <w:rFonts w:cstheme="minorHAnsi"/>
          <w:b/>
        </w:rPr>
        <w:t>ποσό το οποίο αντιστοιχεί στο</w:t>
      </w:r>
      <w:r w:rsidR="00E722D2" w:rsidRPr="00324C06">
        <w:rPr>
          <w:rFonts w:cstheme="minorHAnsi"/>
          <w:b/>
        </w:rPr>
        <w:t xml:space="preserve"> </w:t>
      </w:r>
      <w:r w:rsidR="00743CF0">
        <w:rPr>
          <w:rFonts w:cstheme="minorHAnsi"/>
          <w:b/>
        </w:rPr>
        <w:t>3,80</w:t>
      </w:r>
      <w:r w:rsidR="00E722D2" w:rsidRPr="00324C06">
        <w:rPr>
          <w:rFonts w:cstheme="minorHAnsi"/>
          <w:b/>
        </w:rPr>
        <w:t xml:space="preserve">% της συνολικής Δημόσιας Δαπάνης του Ε.Π. </w:t>
      </w:r>
      <w:r w:rsidR="00CB1F60" w:rsidRPr="00CB1F60">
        <w:rPr>
          <w:rFonts w:cstheme="minorHAnsi"/>
        </w:rPr>
        <w:t xml:space="preserve">και το οποίο εξαντλεί </w:t>
      </w:r>
      <w:r w:rsidR="000657BB">
        <w:rPr>
          <w:rFonts w:cstheme="minorHAnsi"/>
        </w:rPr>
        <w:t xml:space="preserve">το σύνολο </w:t>
      </w:r>
      <w:r w:rsidR="00CB1F60" w:rsidRPr="00CB1F60">
        <w:rPr>
          <w:rFonts w:cstheme="minorHAnsi"/>
        </w:rPr>
        <w:t>σχεδόν τη Δ</w:t>
      </w:r>
      <w:r w:rsidR="000657BB">
        <w:rPr>
          <w:rFonts w:cstheme="minorHAnsi"/>
        </w:rPr>
        <w:t xml:space="preserve">ημόσιας Δαπάνης </w:t>
      </w:r>
      <w:r w:rsidR="00CB1F60" w:rsidRPr="00CB1F60">
        <w:rPr>
          <w:rFonts w:cstheme="minorHAnsi"/>
        </w:rPr>
        <w:t xml:space="preserve">των δύο Προσκλήσεων. </w:t>
      </w:r>
      <w:r w:rsidR="00E722D2" w:rsidRPr="00324C06">
        <w:rPr>
          <w:rFonts w:cstheme="minorHAnsi"/>
          <w:b/>
        </w:rPr>
        <w:t>Νομικές δεσμεύσεις</w:t>
      </w:r>
      <w:r w:rsidR="00E722D2">
        <w:rPr>
          <w:rFonts w:cstheme="minorHAnsi"/>
        </w:rPr>
        <w:t xml:space="preserve"> υπάρχουν μόνο στο ένα έργ</w:t>
      </w:r>
      <w:r w:rsidR="00D652E7">
        <w:rPr>
          <w:rFonts w:cstheme="minorHAnsi"/>
        </w:rPr>
        <w:t>ο</w:t>
      </w:r>
      <w:r w:rsidR="00E722D2">
        <w:rPr>
          <w:rFonts w:cstheme="minorHAnsi"/>
        </w:rPr>
        <w:t xml:space="preserve"> και </w:t>
      </w:r>
      <w:r w:rsidR="00E722D2" w:rsidRPr="00324C06">
        <w:rPr>
          <w:rFonts w:cstheme="minorHAnsi"/>
          <w:b/>
        </w:rPr>
        <w:t xml:space="preserve">ανέρχονται σε </w:t>
      </w:r>
      <w:r w:rsidR="00E21294" w:rsidRPr="00324C06">
        <w:rPr>
          <w:rFonts w:cstheme="minorHAnsi"/>
          <w:b/>
        </w:rPr>
        <w:t xml:space="preserve">€9,49 εκατ. αντιπροσωπεύοντας το 1,44% </w:t>
      </w:r>
      <w:r w:rsidR="00850F4A">
        <w:rPr>
          <w:rFonts w:cstheme="minorHAnsi"/>
          <w:b/>
        </w:rPr>
        <w:t xml:space="preserve">του </w:t>
      </w:r>
      <w:r w:rsidR="004B0612">
        <w:rPr>
          <w:rFonts w:cstheme="minorHAnsi"/>
          <w:b/>
        </w:rPr>
        <w:t>Προϋπολογισμού</w:t>
      </w:r>
      <w:r w:rsidR="004B0612" w:rsidRPr="00324C06">
        <w:rPr>
          <w:rFonts w:cstheme="minorHAnsi"/>
          <w:b/>
        </w:rPr>
        <w:t xml:space="preserve"> </w:t>
      </w:r>
      <w:r w:rsidR="00E21294" w:rsidRPr="00324C06">
        <w:rPr>
          <w:rFonts w:cstheme="minorHAnsi"/>
          <w:b/>
        </w:rPr>
        <w:t>του Προγράμματος</w:t>
      </w:r>
      <w:r w:rsidR="00E21294">
        <w:rPr>
          <w:rFonts w:cstheme="minorHAnsi"/>
        </w:rPr>
        <w:t xml:space="preserve">. Το ποσό που </w:t>
      </w:r>
      <w:r w:rsidR="00360017">
        <w:rPr>
          <w:rFonts w:cstheme="minorHAnsi"/>
        </w:rPr>
        <w:t>είχ</w:t>
      </w:r>
      <w:r w:rsidR="00894510">
        <w:rPr>
          <w:rFonts w:cstheme="minorHAnsi"/>
        </w:rPr>
        <w:t>ε</w:t>
      </w:r>
      <w:r w:rsidR="00E21294">
        <w:rPr>
          <w:rFonts w:cstheme="minorHAnsi"/>
        </w:rPr>
        <w:t xml:space="preserve"> </w:t>
      </w:r>
      <w:r w:rsidR="00E21294" w:rsidRPr="00324C06">
        <w:rPr>
          <w:rFonts w:cstheme="minorHAnsi"/>
          <w:b/>
        </w:rPr>
        <w:t xml:space="preserve">αιτηθεί για καταβολή </w:t>
      </w:r>
      <w:r w:rsidR="00894510">
        <w:rPr>
          <w:rFonts w:cstheme="minorHAnsi"/>
          <w:b/>
        </w:rPr>
        <w:t>ο</w:t>
      </w:r>
      <w:r w:rsidR="00894510" w:rsidRPr="00324C06">
        <w:rPr>
          <w:rFonts w:cstheme="minorHAnsi"/>
          <w:b/>
        </w:rPr>
        <w:t xml:space="preserve"> Δικαιούχο</w:t>
      </w:r>
      <w:r w:rsidR="00894510">
        <w:rPr>
          <w:rFonts w:cstheme="minorHAnsi"/>
          <w:b/>
        </w:rPr>
        <w:t>ς</w:t>
      </w:r>
      <w:r w:rsidR="00894510">
        <w:rPr>
          <w:rFonts w:cstheme="minorHAnsi"/>
        </w:rPr>
        <w:t xml:space="preserve"> </w:t>
      </w:r>
      <w:r w:rsidR="005B64CC">
        <w:rPr>
          <w:rFonts w:cstheme="minorHAnsi"/>
        </w:rPr>
        <w:t xml:space="preserve">σύμφωνα με το ΟΠΣ </w:t>
      </w:r>
      <w:r w:rsidR="00E21294">
        <w:rPr>
          <w:rFonts w:cstheme="minorHAnsi"/>
        </w:rPr>
        <w:t xml:space="preserve">ανέρχεται περίπου στο </w:t>
      </w:r>
      <w:r w:rsidR="00E21294" w:rsidRPr="00324C06">
        <w:rPr>
          <w:rFonts w:cstheme="minorHAnsi"/>
          <w:b/>
        </w:rPr>
        <w:t>45% (€4,27 εκ.) των Νομικών δεσμεύσεων</w:t>
      </w:r>
      <w:r w:rsidR="00E21294">
        <w:rPr>
          <w:rFonts w:cstheme="minorHAnsi"/>
        </w:rPr>
        <w:t xml:space="preserve">, ενώ </w:t>
      </w:r>
      <w:r w:rsidR="00E21294" w:rsidRPr="00324C06">
        <w:rPr>
          <w:rFonts w:cstheme="minorHAnsi"/>
          <w:b/>
        </w:rPr>
        <w:t>καταβλ</w:t>
      </w:r>
      <w:r w:rsidR="00D5272C">
        <w:rPr>
          <w:rFonts w:cstheme="minorHAnsi"/>
          <w:b/>
        </w:rPr>
        <w:t xml:space="preserve">ήθηκε </w:t>
      </w:r>
      <w:r w:rsidR="008C26D0">
        <w:rPr>
          <w:rFonts w:cstheme="minorHAnsi"/>
          <w:b/>
        </w:rPr>
        <w:t>περίπου το 64</w:t>
      </w:r>
      <w:r w:rsidR="00E21294" w:rsidRPr="00324C06">
        <w:rPr>
          <w:rFonts w:cstheme="minorHAnsi"/>
          <w:b/>
        </w:rPr>
        <w:t>% (</w:t>
      </w:r>
      <w:r w:rsidR="00360017" w:rsidRPr="00324C06">
        <w:rPr>
          <w:rFonts w:cstheme="minorHAnsi"/>
          <w:b/>
        </w:rPr>
        <w:t>€2,</w:t>
      </w:r>
      <w:r w:rsidR="00E21294" w:rsidRPr="00324C06">
        <w:rPr>
          <w:rFonts w:cstheme="minorHAnsi"/>
          <w:b/>
        </w:rPr>
        <w:t>7</w:t>
      </w:r>
      <w:r w:rsidR="008C26D0">
        <w:rPr>
          <w:rFonts w:cstheme="minorHAnsi"/>
          <w:b/>
        </w:rPr>
        <w:t>4</w:t>
      </w:r>
      <w:r w:rsidR="00E21294" w:rsidRPr="00324C06">
        <w:rPr>
          <w:rFonts w:cstheme="minorHAnsi"/>
          <w:b/>
        </w:rPr>
        <w:t xml:space="preserve"> εκ.) του αιτούμενου ποσού</w:t>
      </w:r>
      <w:r w:rsidR="00D5272C">
        <w:rPr>
          <w:rFonts w:cstheme="minorHAnsi"/>
          <w:b/>
        </w:rPr>
        <w:t xml:space="preserve"> </w:t>
      </w:r>
      <w:r w:rsidR="008C26D0">
        <w:rPr>
          <w:rFonts w:cstheme="minorHAnsi"/>
          <w:b/>
        </w:rPr>
        <w:t>(βλ. παρακάτω)</w:t>
      </w:r>
      <w:r w:rsidR="00D5272C">
        <w:rPr>
          <w:rFonts w:cstheme="minorHAnsi"/>
          <w:b/>
        </w:rPr>
        <w:t xml:space="preserve">. </w:t>
      </w:r>
    </w:p>
    <w:p w14:paraId="309638A6" w14:textId="77777777" w:rsidR="005A5A1F" w:rsidRDefault="005A5A1F" w:rsidP="00771DF3">
      <w:pPr>
        <w:rPr>
          <w:b/>
          <w:i/>
          <w:u w:val="single"/>
        </w:rPr>
      </w:pPr>
    </w:p>
    <w:p w14:paraId="0E07FFDD" w14:textId="77777777" w:rsidR="00771DF3" w:rsidRPr="00AA36F5" w:rsidRDefault="00771DF3" w:rsidP="00771DF3">
      <w:pPr>
        <w:rPr>
          <w:b/>
          <w:i/>
          <w:u w:val="single"/>
        </w:rPr>
      </w:pPr>
      <w:r w:rsidRPr="00AA36F5">
        <w:rPr>
          <w:b/>
          <w:i/>
          <w:u w:val="single"/>
        </w:rPr>
        <w:t>Ενταγμένα Έργα</w:t>
      </w:r>
    </w:p>
    <w:p w14:paraId="63EF86AB" w14:textId="69F81953" w:rsidR="004C3E10" w:rsidRDefault="004C3E10" w:rsidP="004C3E10">
      <w:r>
        <w:t xml:space="preserve">Το </w:t>
      </w:r>
      <w:r w:rsidRPr="004C3E10">
        <w:rPr>
          <w:b/>
        </w:rPr>
        <w:t>πρώτο από τα δύο ενταγμένα έργα του Άξονα</w:t>
      </w:r>
      <w:r>
        <w:t xml:space="preserve"> αφορά στην </w:t>
      </w:r>
      <w:r w:rsidRPr="004C3E10">
        <w:rPr>
          <w:b/>
        </w:rPr>
        <w:t>αναβάθμιση του Λιμένα Λεμεσού</w:t>
      </w:r>
      <w:r>
        <w:t xml:space="preserve">. Το έργο ολοκληρώνεται σε δύο </w:t>
      </w:r>
      <w:r w:rsidR="004B0612">
        <w:t>Φάσεις,</w:t>
      </w:r>
      <w:r>
        <w:t xml:space="preserve"> τη</w:t>
      </w:r>
      <w:r w:rsidR="004B0612">
        <w:t>ν</w:t>
      </w:r>
      <w:r>
        <w:t xml:space="preserve"> Φάση Α’ που συγχρηματοδοτήθηκε κατά την </w:t>
      </w:r>
      <w:r w:rsidR="004B0612">
        <w:t xml:space="preserve">προγραμματική περίοδο </w:t>
      </w:r>
      <w:r>
        <w:t xml:space="preserve">2007-2013 και τη Β’ Φάση που συγχρηματοδοτείται στην </w:t>
      </w:r>
      <w:r w:rsidR="004B0612">
        <w:t xml:space="preserve">προγραμματική περίοδο </w:t>
      </w:r>
      <w:r>
        <w:t>2014-2020</w:t>
      </w:r>
      <w:r w:rsidR="004B0612">
        <w:t xml:space="preserve"> («έργο γέφυρα»)</w:t>
      </w:r>
      <w:r>
        <w:t xml:space="preserve">. Η </w:t>
      </w:r>
      <w:r w:rsidRPr="004C3E10">
        <w:rPr>
          <w:b/>
        </w:rPr>
        <w:t xml:space="preserve">υλοποίηση της Β’ Φάσης </w:t>
      </w:r>
      <w:r>
        <w:t>ξεκίνησε τον Ιανουάριο 2016 και αφορά στην ολοκλήρωση επέκτασης κρηπιδώματος κατά 500 μέτρα. Οι εργασίες του έργου, μεταξύ άλλων, περιλαμβάνουν κατασκευαστικά έργα για την επέκταση του κρηπιδώματος και επίβλεψη των κατασκευαστικών εργασιών.</w:t>
      </w:r>
    </w:p>
    <w:p w14:paraId="770E2F9A" w14:textId="3F89421C" w:rsidR="008C26D0" w:rsidRDefault="004C3E10" w:rsidP="004C3E10">
      <w:r>
        <w:t xml:space="preserve">Το </w:t>
      </w:r>
      <w:r w:rsidRPr="004C3E10">
        <w:rPr>
          <w:b/>
        </w:rPr>
        <w:t>έργο παραδόθηκε στις 31/10/2016</w:t>
      </w:r>
      <w:r>
        <w:t xml:space="preserve"> και βρίσκεται σε περίοδο ευθύνης ελαττωμάτων, η οποία λήγει στις 30/10/2017. Σύμφωνα με στοιχεία από το ΟΠΣ, στο έργο αναφέρονται </w:t>
      </w:r>
      <w:r w:rsidR="000657BB" w:rsidRPr="004C3E10">
        <w:rPr>
          <w:b/>
        </w:rPr>
        <w:t>Νομικές Δεσμεύσεις</w:t>
      </w:r>
      <w:r w:rsidRPr="004C3E10">
        <w:rPr>
          <w:b/>
        </w:rPr>
        <w:t xml:space="preserve"> ύψους €9,49 εκατ. που αφορούν</w:t>
      </w:r>
      <w:r>
        <w:t xml:space="preserve"> α) τον ανάδοχο των κατασκευαστικών εργασιών επέκτασης του κρηπιδώματος μήκους 500μ. και τον αναλογούντα ΦΠΑ και β) τον ανάδοχο της παροχής υπηρεσιών συμβούλων μελετητών. Μέχρι την </w:t>
      </w:r>
      <w:r w:rsidRPr="004A0EDF">
        <w:rPr>
          <w:b/>
        </w:rPr>
        <w:t>31/12/2016</w:t>
      </w:r>
      <w:r w:rsidR="008C26D0">
        <w:t xml:space="preserve"> ο</w:t>
      </w:r>
      <w:r>
        <w:t xml:space="preserve"> </w:t>
      </w:r>
      <w:r w:rsidR="008C26D0">
        <w:rPr>
          <w:b/>
        </w:rPr>
        <w:t>Δικαιούχος</w:t>
      </w:r>
      <w:r w:rsidR="000657BB" w:rsidRPr="004A0EDF">
        <w:rPr>
          <w:b/>
        </w:rPr>
        <w:t xml:space="preserve"> </w:t>
      </w:r>
      <w:r w:rsidR="008C26D0">
        <w:rPr>
          <w:b/>
        </w:rPr>
        <w:t>είχε</w:t>
      </w:r>
      <w:r w:rsidRPr="004A0EDF">
        <w:rPr>
          <w:b/>
        </w:rPr>
        <w:t xml:space="preserve"> αιτηθε</w:t>
      </w:r>
      <w:r w:rsidR="008C26D0">
        <w:rPr>
          <w:b/>
        </w:rPr>
        <w:t>ί την καταβολή δαπανών ύψους €4.</w:t>
      </w:r>
      <w:r w:rsidRPr="004A0EDF">
        <w:rPr>
          <w:b/>
        </w:rPr>
        <w:t>27</w:t>
      </w:r>
      <w:r w:rsidR="008C26D0">
        <w:rPr>
          <w:b/>
        </w:rPr>
        <w:t>4.446,47</w:t>
      </w:r>
      <w:r w:rsidRPr="004A0EDF">
        <w:rPr>
          <w:b/>
        </w:rPr>
        <w:t xml:space="preserve"> εκατ.</w:t>
      </w:r>
      <w:r>
        <w:t xml:space="preserve"> αλλά </w:t>
      </w:r>
      <w:r w:rsidR="008C26D0">
        <w:t xml:space="preserve">το τελικό ποσό που καταβλήθηκε ανήλθε σε €2.744.929,64. Η </w:t>
      </w:r>
      <w:r w:rsidR="008C26D0" w:rsidRPr="00B25B77">
        <w:rPr>
          <w:b/>
        </w:rPr>
        <w:t>μείωση αυτή οφείλεται</w:t>
      </w:r>
      <w:r w:rsidR="008C26D0">
        <w:t xml:space="preserve"> στην εφαρμογή του </w:t>
      </w:r>
      <w:r w:rsidR="008C26D0" w:rsidRPr="00B25B77">
        <w:rPr>
          <w:b/>
        </w:rPr>
        <w:t xml:space="preserve">Συντελεστή Ελλείμματος Χρηματοδότησης </w:t>
      </w:r>
      <w:r w:rsidR="008C26D0">
        <w:t>για το έργο</w:t>
      </w:r>
      <w:r w:rsidR="004B0612">
        <w:t>,</w:t>
      </w:r>
      <w:r w:rsidR="008C26D0">
        <w:t xml:space="preserve"> </w:t>
      </w:r>
      <w:r w:rsidR="008C26D0" w:rsidRPr="00B25B77">
        <w:rPr>
          <w:b/>
        </w:rPr>
        <w:t>που ανέρχεται σε 64,74%</w:t>
      </w:r>
      <w:r w:rsidR="004B0612">
        <w:rPr>
          <w:b/>
        </w:rPr>
        <w:t>,</w:t>
      </w:r>
      <w:r w:rsidR="008C26D0">
        <w:t xml:space="preserve"> </w:t>
      </w:r>
      <w:r w:rsidR="008C26D0" w:rsidRPr="00B25B77">
        <w:rPr>
          <w:b/>
        </w:rPr>
        <w:t>καθώς και σε ακόλουθη μείωση κατά €22.347</w:t>
      </w:r>
      <w:r w:rsidR="008C26D0">
        <w:t xml:space="preserve"> που έγινε από τον «Φορέα Επαληθεύσεων Δαπανών» κατά την ετοιμασία των ετήσιων λογαριασμών που υποβλήθηκαν στην Ευρωπαϊκή Επιτροπή τον Φεβρουάριο  του 2017.</w:t>
      </w:r>
    </w:p>
    <w:p w14:paraId="76450CD8" w14:textId="146191A7" w:rsidR="004C3E10" w:rsidRPr="002C53E5" w:rsidRDefault="004C3E10" w:rsidP="004C3E10">
      <w:pPr>
        <w:rPr>
          <w:rFonts w:cstheme="minorHAnsi"/>
        </w:rPr>
      </w:pPr>
      <w:r w:rsidRPr="002C53E5">
        <w:rPr>
          <w:rFonts w:cstheme="minorHAnsi"/>
        </w:rPr>
        <w:t xml:space="preserve">Ο </w:t>
      </w:r>
      <w:r w:rsidR="000657BB" w:rsidRPr="008C63AE">
        <w:rPr>
          <w:rFonts w:cstheme="minorHAnsi"/>
          <w:b/>
        </w:rPr>
        <w:t xml:space="preserve">Προϋπολογισμός </w:t>
      </w:r>
      <w:r w:rsidRPr="008C63AE">
        <w:rPr>
          <w:rFonts w:cstheme="minorHAnsi"/>
          <w:b/>
        </w:rPr>
        <w:t>του έργου</w:t>
      </w:r>
      <w:r w:rsidRPr="002C53E5">
        <w:rPr>
          <w:rFonts w:cstheme="minorHAnsi"/>
        </w:rPr>
        <w:t xml:space="preserve"> ανέρχεται σε </w:t>
      </w:r>
      <w:r w:rsidRPr="008C63AE">
        <w:rPr>
          <w:rFonts w:cstheme="minorHAnsi"/>
          <w:b/>
        </w:rPr>
        <w:t>€</w:t>
      </w:r>
      <w:r>
        <w:rPr>
          <w:rFonts w:cstheme="minorHAnsi"/>
          <w:b/>
        </w:rPr>
        <w:t>17,27</w:t>
      </w:r>
      <w:r w:rsidRPr="008C63AE">
        <w:rPr>
          <w:rFonts w:cstheme="minorHAnsi"/>
          <w:b/>
        </w:rPr>
        <w:t xml:space="preserve"> εκατ</w:t>
      </w:r>
      <w:r w:rsidRPr="002C53E5">
        <w:rPr>
          <w:rFonts w:cstheme="minorHAnsi"/>
        </w:rPr>
        <w:t xml:space="preserve">. ενώ η </w:t>
      </w:r>
      <w:r w:rsidRPr="008C63AE">
        <w:rPr>
          <w:rFonts w:cstheme="minorHAnsi"/>
          <w:b/>
        </w:rPr>
        <w:t xml:space="preserve">επιλέξιμη </w:t>
      </w:r>
      <w:r w:rsidR="000657BB" w:rsidRPr="008C63AE">
        <w:rPr>
          <w:rFonts w:cstheme="minorHAnsi"/>
          <w:b/>
        </w:rPr>
        <w:t xml:space="preserve">Δημόσια Δαπάνη </w:t>
      </w:r>
      <w:r w:rsidRPr="008C63AE">
        <w:rPr>
          <w:rFonts w:cstheme="minorHAnsi"/>
          <w:b/>
        </w:rPr>
        <w:t xml:space="preserve">σε </w:t>
      </w:r>
      <w:r>
        <w:rPr>
          <w:rFonts w:cstheme="minorHAnsi"/>
          <w:b/>
        </w:rPr>
        <w:t>€</w:t>
      </w:r>
      <w:r w:rsidR="00743CF0">
        <w:rPr>
          <w:rFonts w:cstheme="minorHAnsi"/>
          <w:b/>
        </w:rPr>
        <w:t>6,10</w:t>
      </w:r>
      <w:r w:rsidRPr="008C63AE">
        <w:rPr>
          <w:rFonts w:cstheme="minorHAnsi"/>
          <w:b/>
        </w:rPr>
        <w:t xml:space="preserve"> εκατ.</w:t>
      </w:r>
      <w:r w:rsidR="00743CF0">
        <w:rPr>
          <w:rFonts w:cstheme="minorHAnsi"/>
          <w:b/>
        </w:rPr>
        <w:t xml:space="preserve">, </w:t>
      </w:r>
      <w:r w:rsidR="00743CF0" w:rsidRPr="00743CF0">
        <w:rPr>
          <w:rFonts w:cstheme="minorHAnsi"/>
        </w:rPr>
        <w:t>ως αποτέλεσμα εφαρμογής του</w:t>
      </w:r>
      <w:r w:rsidR="00743CF0" w:rsidRPr="00743CF0">
        <w:rPr>
          <w:rFonts w:cstheme="minorHAnsi"/>
          <w:b/>
        </w:rPr>
        <w:t xml:space="preserve"> Συντελεστή Ελλείμματος Χρηματοδότησης</w:t>
      </w:r>
      <w:r w:rsidR="00743CF0">
        <w:rPr>
          <w:rFonts w:cstheme="minorHAnsi"/>
          <w:b/>
        </w:rPr>
        <w:t xml:space="preserve"> του έργου στην αρχική επιλέξιμη Δ.Δ. (€9,43 εκατ.)</w:t>
      </w:r>
      <w:r w:rsidR="004B0612">
        <w:rPr>
          <w:rFonts w:cstheme="minorHAnsi"/>
          <w:b/>
        </w:rPr>
        <w:t>.</w:t>
      </w:r>
    </w:p>
    <w:p w14:paraId="520ABBDE" w14:textId="0FBA056A" w:rsidR="004C3E10" w:rsidRPr="00DA5339" w:rsidRDefault="004B0612" w:rsidP="004C3E10">
      <w:r>
        <w:t>Το</w:t>
      </w:r>
      <w:r w:rsidR="004C3E10">
        <w:t xml:space="preserve"> </w:t>
      </w:r>
      <w:r w:rsidR="004C3E10" w:rsidRPr="004C3E10">
        <w:rPr>
          <w:b/>
        </w:rPr>
        <w:t>δεύτερο έργο</w:t>
      </w:r>
      <w:r w:rsidR="004C3E10">
        <w:t xml:space="preserve">, αφορά στη </w:t>
      </w:r>
      <w:r w:rsidR="004C3E10" w:rsidRPr="004C3E10">
        <w:rPr>
          <w:b/>
        </w:rPr>
        <w:t>βελτίωση της Λεωφόρου Αγλαντζιάς και μέρους των Λεωφόρων Λάρνακας και Αμμοχώστου στην Αγλαντζ</w:t>
      </w:r>
      <w:r w:rsidR="00DA5339">
        <w:rPr>
          <w:b/>
        </w:rPr>
        <w:t>ιά</w:t>
      </w:r>
      <w:r w:rsidR="00DA5339">
        <w:t xml:space="preserve">. Το έργο διαλαμβάνει τέσσερις λωρίδες </w:t>
      </w:r>
      <w:r w:rsidR="00DA5339">
        <w:lastRenderedPageBreak/>
        <w:t xml:space="preserve">κυκλοφορίας, δύο ανά κάθε κατεύθυνση, με κεντρική κτιστή διαχωριστική νησίδα, όπου οι δύο εξωτερικές λωρίδες κυκλοφορίας θα είναι λωρίδες κυκλοφορίας λεωφορείων. Επίσης, περιλαμβάνει εκατέρωθεν πεζοδρόμια, ποδηλατόδρομο διπλής κατεύθυνσης συνολικού μήκους 1,8 χλμ, που θα συνδεθεί με το υφιστάμενο δίκτυο ποδηλατόδρομων της περιοχής ή και με ποδηλατόδρομους που προβλέπονται να αναπτυχθούν στο μέλλον σύμφωνα με όσα προβλέπονται στο Ολοκληρωμένο Σχέδιο Βιώσιμης Κινητικότητας Λευκωσίας. Επίσης, προβλέπεται η κατασκευή παρόδιων θέσεων στάθμευσης προς όφελος της εμπορικότητας της οδού και λωρίδες πρασίνου. Ειδικές πρόνοιες έχουν ληφθεί για την εξυπηρέτηση ΑμεΑ, με σχετική όδευση και ράμπες στις συμβολές των δρόμων και στις διαβάσεις πεζών. Επίσης, το έργο περιλαμβάνει την κατασκευή ολοκληρωμένου συστήματος συλλογής ομβρίων υδάτων, </w:t>
      </w:r>
      <w:r w:rsidR="000657BB">
        <w:t xml:space="preserve">την </w:t>
      </w:r>
      <w:r w:rsidR="00DA5339">
        <w:t xml:space="preserve">εγκατάσταση νέου οδικού φωτισμού, ενώ γίνεται πλήρης υπογειοποίηση υπηρεσιών κοινής ωφέλειας εντός των πεζοδρομίων. </w:t>
      </w:r>
    </w:p>
    <w:p w14:paraId="00D6282B" w14:textId="77777777" w:rsidR="00771DF3" w:rsidRDefault="00DA5339" w:rsidP="00771DF3">
      <w:r>
        <w:t>Σ</w:t>
      </w:r>
      <w:r w:rsidR="004C3E10">
        <w:t xml:space="preserve">χετικά με την </w:t>
      </w:r>
      <w:r w:rsidR="004C3E10" w:rsidRPr="004C3E10">
        <w:rPr>
          <w:b/>
        </w:rPr>
        <w:t>πρόοδο υλοποίησης του έργου</w:t>
      </w:r>
      <w:r w:rsidR="004C3E10">
        <w:t xml:space="preserve">, </w:t>
      </w:r>
      <w:r w:rsidR="00DD4EB1">
        <w:t>στην παρούσα φάση υλοποιείται το ανατολικότερο τμήμα της Λεωφόρου Λάρνακας. Μ</w:t>
      </w:r>
      <w:r>
        <w:t xml:space="preserve">έχρι την </w:t>
      </w:r>
      <w:r w:rsidRPr="00DD4EB1">
        <w:rPr>
          <w:b/>
        </w:rPr>
        <w:t>31/12/2016</w:t>
      </w:r>
      <w:r>
        <w:t xml:space="preserve"> </w:t>
      </w:r>
      <w:r w:rsidR="00DD4EB1">
        <w:t xml:space="preserve">το έργο </w:t>
      </w:r>
      <w:r>
        <w:t xml:space="preserve">χαρακτηριζόταν από τα παρακάτω </w:t>
      </w:r>
      <w:r w:rsidRPr="00DD4EB1">
        <w:rPr>
          <w:b/>
        </w:rPr>
        <w:t>ποσοστά υλοποίησης ανά τύπο εργασιών</w:t>
      </w:r>
      <w:r>
        <w:t>, σύμφωνα με στοιχεία που χορηγήθηκαν από τη Δ.Α.:</w:t>
      </w:r>
      <w:r w:rsidR="00E411AF">
        <w:t xml:space="preserve"> </w:t>
      </w:r>
    </w:p>
    <w:p w14:paraId="32CF980B" w14:textId="77777777" w:rsidR="00E411AF" w:rsidRDefault="00E411AF" w:rsidP="00702EE0">
      <w:pPr>
        <w:pStyle w:val="ListParagraph"/>
        <w:numPr>
          <w:ilvl w:val="0"/>
          <w:numId w:val="22"/>
        </w:numPr>
      </w:pPr>
      <w:r>
        <w:t>Χωματουργικά: 57%</w:t>
      </w:r>
    </w:p>
    <w:p w14:paraId="6108AE18" w14:textId="77777777" w:rsidR="00E411AF" w:rsidRDefault="00E411AF" w:rsidP="00702EE0">
      <w:pPr>
        <w:pStyle w:val="ListParagraph"/>
        <w:numPr>
          <w:ilvl w:val="0"/>
          <w:numId w:val="22"/>
        </w:numPr>
      </w:pPr>
      <w:r>
        <w:t>Αποχετεύσεις: 57%</w:t>
      </w:r>
    </w:p>
    <w:p w14:paraId="250BBABB" w14:textId="77777777" w:rsidR="00E411AF" w:rsidRDefault="00E411AF" w:rsidP="00702EE0">
      <w:pPr>
        <w:pStyle w:val="ListParagraph"/>
        <w:numPr>
          <w:ilvl w:val="0"/>
          <w:numId w:val="22"/>
        </w:numPr>
      </w:pPr>
      <w:r>
        <w:t>Οδόστρωμα: 20%</w:t>
      </w:r>
    </w:p>
    <w:p w14:paraId="4E075839" w14:textId="77777777" w:rsidR="00E411AF" w:rsidRDefault="00E411AF" w:rsidP="00702EE0">
      <w:pPr>
        <w:pStyle w:val="ListParagraph"/>
        <w:numPr>
          <w:ilvl w:val="0"/>
          <w:numId w:val="22"/>
        </w:numPr>
      </w:pPr>
      <w:r>
        <w:t>Κατασκευές: 10%</w:t>
      </w:r>
    </w:p>
    <w:p w14:paraId="0AD056B5" w14:textId="77777777" w:rsidR="00E411AF" w:rsidRDefault="00E411AF" w:rsidP="00702EE0">
      <w:pPr>
        <w:pStyle w:val="ListParagraph"/>
        <w:numPr>
          <w:ilvl w:val="0"/>
          <w:numId w:val="22"/>
        </w:numPr>
      </w:pPr>
      <w:r>
        <w:t>Κράσπεδα: 18%</w:t>
      </w:r>
    </w:p>
    <w:p w14:paraId="759B029E" w14:textId="77777777" w:rsidR="00E411AF" w:rsidRDefault="00E411AF" w:rsidP="00702EE0">
      <w:pPr>
        <w:pStyle w:val="ListParagraph"/>
        <w:numPr>
          <w:ilvl w:val="0"/>
          <w:numId w:val="22"/>
        </w:numPr>
      </w:pPr>
      <w:r>
        <w:t>Υπηρεσίες: 30%</w:t>
      </w:r>
    </w:p>
    <w:p w14:paraId="56C04F53" w14:textId="77777777" w:rsidR="004C3E10" w:rsidRPr="004C3E10" w:rsidRDefault="00DA5339" w:rsidP="00771DF3">
      <w:pPr>
        <w:rPr>
          <w:rFonts w:cstheme="minorHAnsi"/>
        </w:rPr>
      </w:pPr>
      <w:r>
        <w:t>Σχετικ</w:t>
      </w:r>
      <w:r w:rsidR="00DD4EB1">
        <w:t xml:space="preserve">ά με την ημερομηνία παράδοσης του έργου, </w:t>
      </w:r>
      <w:r>
        <w:t xml:space="preserve">έχει εγκριθεί </w:t>
      </w:r>
      <w:r w:rsidRPr="004A0EDF">
        <w:rPr>
          <w:b/>
        </w:rPr>
        <w:t>παράταση στον αρχικό προγραμματισμό του</w:t>
      </w:r>
      <w:r>
        <w:t xml:space="preserve"> και αναμένεται να ολοκληρωθεί στις 30/3/2018.</w:t>
      </w:r>
      <w:r w:rsidR="00DD4EB1">
        <w:t xml:space="preserve"> </w:t>
      </w:r>
      <w:r w:rsidR="004C3E10" w:rsidRPr="004C3E10">
        <w:rPr>
          <w:rFonts w:cstheme="minorHAnsi"/>
        </w:rPr>
        <w:t xml:space="preserve">Ο </w:t>
      </w:r>
      <w:r w:rsidR="000657BB" w:rsidRPr="004C3E10">
        <w:rPr>
          <w:rFonts w:cstheme="minorHAnsi"/>
          <w:b/>
        </w:rPr>
        <w:t xml:space="preserve">Προϋπολογισμός </w:t>
      </w:r>
      <w:r w:rsidR="004C3E10" w:rsidRPr="004C3E10">
        <w:rPr>
          <w:rFonts w:cstheme="minorHAnsi"/>
          <w:b/>
        </w:rPr>
        <w:t xml:space="preserve">του έργου </w:t>
      </w:r>
      <w:r w:rsidR="004C3E10" w:rsidRPr="004C3E10">
        <w:rPr>
          <w:rFonts w:cstheme="minorHAnsi"/>
        </w:rPr>
        <w:t>ανέρχεται σε</w:t>
      </w:r>
      <w:r w:rsidR="004C3E10">
        <w:rPr>
          <w:rFonts w:cstheme="minorHAnsi"/>
          <w:b/>
        </w:rPr>
        <w:t xml:space="preserve"> €21,60</w:t>
      </w:r>
      <w:r w:rsidR="004C3E10" w:rsidRPr="004C3E10">
        <w:rPr>
          <w:rFonts w:cstheme="minorHAnsi"/>
          <w:b/>
        </w:rPr>
        <w:t xml:space="preserve"> εκατ</w:t>
      </w:r>
      <w:r w:rsidR="004C3E10" w:rsidRPr="004C3E10">
        <w:rPr>
          <w:rFonts w:cstheme="minorHAnsi"/>
        </w:rPr>
        <w:t xml:space="preserve">. ενώ η </w:t>
      </w:r>
      <w:r w:rsidR="004C3E10" w:rsidRPr="004C3E10">
        <w:rPr>
          <w:rFonts w:cstheme="minorHAnsi"/>
          <w:b/>
        </w:rPr>
        <w:t xml:space="preserve">επιλέξιμη </w:t>
      </w:r>
      <w:r w:rsidR="000657BB" w:rsidRPr="004C3E10">
        <w:rPr>
          <w:rFonts w:cstheme="minorHAnsi"/>
          <w:b/>
        </w:rPr>
        <w:t>Δημόσια Δαπάνη</w:t>
      </w:r>
      <w:r w:rsidR="000657BB" w:rsidRPr="004C3E10">
        <w:rPr>
          <w:rFonts w:cstheme="minorHAnsi"/>
        </w:rPr>
        <w:t xml:space="preserve"> </w:t>
      </w:r>
      <w:r w:rsidR="004C3E10" w:rsidRPr="004C3E10">
        <w:rPr>
          <w:rFonts w:cstheme="minorHAnsi"/>
        </w:rPr>
        <w:t xml:space="preserve">σε </w:t>
      </w:r>
      <w:r w:rsidR="004C3E10" w:rsidRPr="004C3E10">
        <w:rPr>
          <w:rFonts w:cstheme="minorHAnsi"/>
          <w:b/>
        </w:rPr>
        <w:t>€</w:t>
      </w:r>
      <w:r w:rsidR="004C3E10">
        <w:rPr>
          <w:rFonts w:cstheme="minorHAnsi"/>
          <w:b/>
        </w:rPr>
        <w:t>18,98</w:t>
      </w:r>
      <w:r w:rsidR="004C3E10" w:rsidRPr="004C3E10">
        <w:rPr>
          <w:rFonts w:cstheme="minorHAnsi"/>
          <w:b/>
        </w:rPr>
        <w:t xml:space="preserve"> εκατ.</w:t>
      </w:r>
    </w:p>
    <w:p w14:paraId="2AAFFA98" w14:textId="77777777" w:rsidR="004C3E10" w:rsidRPr="004C3E10" w:rsidRDefault="004C3E10" w:rsidP="00771DF3"/>
    <w:p w14:paraId="3C2D7216" w14:textId="77777777" w:rsidR="00771DF3" w:rsidRPr="00EB31F7" w:rsidRDefault="00771DF3" w:rsidP="00771DF3">
      <w:pPr>
        <w:rPr>
          <w:b/>
          <w:i/>
          <w:u w:val="single"/>
        </w:rPr>
      </w:pPr>
      <w:r w:rsidRPr="00EB31F7">
        <w:rPr>
          <w:b/>
          <w:i/>
          <w:u w:val="single"/>
        </w:rPr>
        <w:t>Πρόοδος Υλοποίησης ανά Επενδυτική Προτεραιότητα και Ειδικό Στόχο του Α.Π.</w:t>
      </w:r>
      <w:r w:rsidR="00DD495D">
        <w:rPr>
          <w:b/>
          <w:i/>
          <w:u w:val="single"/>
        </w:rPr>
        <w:t>5</w:t>
      </w:r>
    </w:p>
    <w:p w14:paraId="367E79CE" w14:textId="77777777" w:rsidR="00771DF3" w:rsidRDefault="00692B15" w:rsidP="00771DF3">
      <w:r>
        <w:t xml:space="preserve">Οι Προσκλήσεις και τα δύο ενταγμένα έργα </w:t>
      </w:r>
      <w:r w:rsidRPr="002E781C">
        <w:rPr>
          <w:b/>
        </w:rPr>
        <w:t xml:space="preserve">έχουν ενεργοποιήσει τις ισάριθμες Επενδυτικές Προτεραιότητες και Ειδικούς Στόχους </w:t>
      </w:r>
      <w:r w:rsidR="00F32209">
        <w:t>που</w:t>
      </w:r>
      <w:r w:rsidR="00F32209" w:rsidRPr="00F32209">
        <w:t xml:space="preserve"> έχουν επιλεγεί στο πλαίσιο του </w:t>
      </w:r>
      <w:r w:rsidR="00F32209">
        <w:t xml:space="preserve">Θ.Σ.7 του </w:t>
      </w:r>
      <w:r w:rsidR="00F32209" w:rsidRPr="00F32209">
        <w:t>Α.Π.5 του Ε.Π. συνολικού προϋπολογισμού €100,00 εκατ.</w:t>
      </w:r>
    </w:p>
    <w:p w14:paraId="2D139613" w14:textId="7349C093" w:rsidR="00692B15" w:rsidRDefault="00C72D9D" w:rsidP="00692B15">
      <w:pPr>
        <w:pStyle w:val="a"/>
      </w:pPr>
      <w:r>
        <w:lastRenderedPageBreak/>
        <w:t xml:space="preserve">Πίνακας </w:t>
      </w:r>
      <w:fldSimple w:instr=" SEQ Πίνακας \* ARABIC ">
        <w:r w:rsidR="003F62EF">
          <w:rPr>
            <w:noProof/>
          </w:rPr>
          <w:t>16</w:t>
        </w:r>
      </w:fldSimple>
      <w:r>
        <w:t>.</w:t>
      </w:r>
      <w:r w:rsidR="00692B15">
        <w:t xml:space="preserve"> Ενεργοποιημένες Επενδυτικές Προτεραιότητες και Ειδικοί Στόχοι του Α.Π.5</w:t>
      </w:r>
    </w:p>
    <w:tbl>
      <w:tblPr>
        <w:tblStyle w:val="LightShading-Accent5"/>
        <w:tblW w:w="0" w:type="auto"/>
        <w:tblLook w:val="04A0" w:firstRow="1" w:lastRow="0" w:firstColumn="1" w:lastColumn="0" w:noHBand="0" w:noVBand="1"/>
      </w:tblPr>
      <w:tblGrid>
        <w:gridCol w:w="2922"/>
        <w:gridCol w:w="2889"/>
        <w:gridCol w:w="2880"/>
      </w:tblGrid>
      <w:tr w:rsidR="00692B15" w:rsidRPr="007B29F4" w14:paraId="747CB2B3" w14:textId="77777777" w:rsidTr="0037779F">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969" w:type="dxa"/>
          </w:tcPr>
          <w:p w14:paraId="63712041" w14:textId="77777777" w:rsidR="00692B15" w:rsidRPr="007B29F4" w:rsidRDefault="00692B15" w:rsidP="0037779F">
            <w:pPr>
              <w:jc w:val="center"/>
              <w:rPr>
                <w:sz w:val="18"/>
                <w:szCs w:val="18"/>
              </w:rPr>
            </w:pPr>
            <w:r w:rsidRPr="007B29F4">
              <w:rPr>
                <w:sz w:val="18"/>
                <w:szCs w:val="18"/>
              </w:rPr>
              <w:t>Επενδυτική Προτεραιότητα</w:t>
            </w:r>
          </w:p>
        </w:tc>
        <w:tc>
          <w:tcPr>
            <w:tcW w:w="2969" w:type="dxa"/>
          </w:tcPr>
          <w:p w14:paraId="05EF5727" w14:textId="77777777" w:rsidR="00692B15" w:rsidRPr="007B29F4" w:rsidRDefault="00692B15" w:rsidP="0037779F">
            <w:pPr>
              <w:jc w:val="center"/>
              <w:cnfStyle w:val="100000000000" w:firstRow="1" w:lastRow="0" w:firstColumn="0" w:lastColumn="0" w:oddVBand="0" w:evenVBand="0" w:oddHBand="0" w:evenHBand="0" w:firstRowFirstColumn="0" w:firstRowLastColumn="0" w:lastRowFirstColumn="0" w:lastRowLastColumn="0"/>
              <w:rPr>
                <w:sz w:val="18"/>
                <w:szCs w:val="18"/>
              </w:rPr>
            </w:pPr>
            <w:r w:rsidRPr="007B29F4">
              <w:rPr>
                <w:sz w:val="18"/>
                <w:szCs w:val="18"/>
              </w:rPr>
              <w:t>Ειδικός Στόχος</w:t>
            </w:r>
          </w:p>
        </w:tc>
        <w:tc>
          <w:tcPr>
            <w:tcW w:w="2969" w:type="dxa"/>
          </w:tcPr>
          <w:p w14:paraId="49EF181B" w14:textId="77777777" w:rsidR="00692B15" w:rsidRPr="007B29F4" w:rsidRDefault="00692B15" w:rsidP="0037779F">
            <w:pPr>
              <w:jc w:val="center"/>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Πρόσκληση</w:t>
            </w:r>
          </w:p>
        </w:tc>
      </w:tr>
      <w:tr w:rsidR="00692B15" w:rsidRPr="007B29F4" w14:paraId="2A147DAC" w14:textId="77777777" w:rsidTr="003777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69" w:type="dxa"/>
            <w:tcBorders>
              <w:top w:val="dashed" w:sz="4" w:space="0" w:color="974806" w:themeColor="accent5"/>
              <w:left w:val="dashed" w:sz="4" w:space="0" w:color="974806" w:themeColor="accent5"/>
              <w:bottom w:val="dashed" w:sz="4" w:space="0" w:color="974806" w:themeColor="accent5"/>
              <w:right w:val="dashed" w:sz="4" w:space="0" w:color="974806" w:themeColor="accent5"/>
            </w:tcBorders>
            <w:vAlign w:val="center"/>
          </w:tcPr>
          <w:p w14:paraId="6EE076A2" w14:textId="77777777" w:rsidR="00692B15" w:rsidRPr="00E25BE8" w:rsidRDefault="004C3A40" w:rsidP="004C3A40">
            <w:pPr>
              <w:spacing w:line="240" w:lineRule="auto"/>
              <w:jc w:val="left"/>
              <w:rPr>
                <w:sz w:val="18"/>
                <w:szCs w:val="18"/>
              </w:rPr>
            </w:pPr>
            <w:r>
              <w:rPr>
                <w:sz w:val="18"/>
                <w:szCs w:val="18"/>
              </w:rPr>
              <w:t>7</w:t>
            </w:r>
            <w:r>
              <w:rPr>
                <w:sz w:val="18"/>
                <w:szCs w:val="18"/>
                <w:lang w:val="en-US"/>
              </w:rPr>
              <w:t>i</w:t>
            </w:r>
            <w:r w:rsidR="00692B15" w:rsidRPr="007B29F4">
              <w:rPr>
                <w:sz w:val="18"/>
                <w:szCs w:val="18"/>
              </w:rPr>
              <w:t xml:space="preserve">: </w:t>
            </w:r>
            <w:r w:rsidRPr="004C3A40">
              <w:rPr>
                <w:sz w:val="18"/>
                <w:szCs w:val="18"/>
              </w:rPr>
              <w:t>Στήριξη ενός πολυτροπικού ενιαίου ευρωπαϊκού χώρου μεταφορών, επενδύοντας στο Διευρωπαϊκό Δίκτυο Μεταφορών (ΔΕΔ-Μ)</w:t>
            </w:r>
          </w:p>
        </w:tc>
        <w:tc>
          <w:tcPr>
            <w:tcW w:w="2969" w:type="dxa"/>
            <w:tcBorders>
              <w:top w:val="dashed" w:sz="4" w:space="0" w:color="974806" w:themeColor="accent5"/>
              <w:left w:val="dashed" w:sz="4" w:space="0" w:color="974806" w:themeColor="accent5"/>
              <w:bottom w:val="dashed" w:sz="4" w:space="0" w:color="974806" w:themeColor="accent5"/>
              <w:right w:val="dashed" w:sz="4" w:space="0" w:color="974806" w:themeColor="accent5"/>
            </w:tcBorders>
            <w:vAlign w:val="center"/>
          </w:tcPr>
          <w:p w14:paraId="34341D90" w14:textId="77777777" w:rsidR="00692B15" w:rsidRPr="007B29F4" w:rsidRDefault="004C3A40" w:rsidP="00A36AD0">
            <w:pPr>
              <w:spacing w:line="240" w:lineRule="auto"/>
              <w:jc w:val="left"/>
              <w:cnfStyle w:val="000000100000" w:firstRow="0" w:lastRow="0" w:firstColumn="0" w:lastColumn="0" w:oddVBand="0" w:evenVBand="0" w:oddHBand="1" w:evenHBand="0" w:firstRowFirstColumn="0" w:firstRowLastColumn="0" w:lastRowFirstColumn="0" w:lastRowLastColumn="0"/>
              <w:rPr>
                <w:sz w:val="18"/>
                <w:szCs w:val="18"/>
              </w:rPr>
            </w:pPr>
            <w:r w:rsidRPr="004C3A40">
              <w:rPr>
                <w:sz w:val="18"/>
                <w:szCs w:val="18"/>
              </w:rPr>
              <w:t>7</w:t>
            </w:r>
            <w:r>
              <w:rPr>
                <w:sz w:val="18"/>
                <w:szCs w:val="18"/>
                <w:lang w:val="en-US"/>
              </w:rPr>
              <w:t>i</w:t>
            </w:r>
            <w:r w:rsidRPr="004C3A40">
              <w:rPr>
                <w:sz w:val="18"/>
                <w:szCs w:val="18"/>
              </w:rPr>
              <w:t>.1</w:t>
            </w:r>
            <w:r w:rsidR="00692B15" w:rsidRPr="007B29F4">
              <w:rPr>
                <w:sz w:val="18"/>
                <w:szCs w:val="18"/>
              </w:rPr>
              <w:t xml:space="preserve">: </w:t>
            </w:r>
            <w:r w:rsidRPr="004C3A40">
              <w:rPr>
                <w:sz w:val="18"/>
                <w:szCs w:val="18"/>
              </w:rPr>
              <w:t>Αύξηση της δυναμικότητας διακίνησης εμπορευμάτων από και προς το λιμέν</w:t>
            </w:r>
            <w:r w:rsidR="00A36AD0">
              <w:rPr>
                <w:sz w:val="18"/>
                <w:szCs w:val="18"/>
              </w:rPr>
              <w:t>α</w:t>
            </w:r>
            <w:r w:rsidRPr="004C3A40">
              <w:rPr>
                <w:sz w:val="18"/>
                <w:szCs w:val="18"/>
              </w:rPr>
              <w:t xml:space="preserve"> Λεμεσού</w:t>
            </w:r>
          </w:p>
        </w:tc>
        <w:tc>
          <w:tcPr>
            <w:tcW w:w="2969" w:type="dxa"/>
            <w:tcBorders>
              <w:top w:val="dashed" w:sz="4" w:space="0" w:color="974806" w:themeColor="accent5"/>
              <w:left w:val="dashed" w:sz="4" w:space="0" w:color="974806" w:themeColor="accent5"/>
              <w:bottom w:val="dashed" w:sz="4" w:space="0" w:color="974806" w:themeColor="accent5"/>
              <w:right w:val="dashed" w:sz="4" w:space="0" w:color="974806" w:themeColor="accent5"/>
            </w:tcBorders>
            <w:vAlign w:val="center"/>
          </w:tcPr>
          <w:p w14:paraId="4E5EE8C4" w14:textId="77777777" w:rsidR="00692B15" w:rsidRPr="007B29F4" w:rsidRDefault="00692B15" w:rsidP="0037779F">
            <w:pPr>
              <w:spacing w:line="240" w:lineRule="auto"/>
              <w:jc w:val="left"/>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Αναβάθμιση του Λιμένα Λεμεσού</w:t>
            </w:r>
          </w:p>
        </w:tc>
      </w:tr>
      <w:tr w:rsidR="00692B15" w:rsidRPr="007B29F4" w14:paraId="3F973A13" w14:textId="77777777" w:rsidTr="0037779F">
        <w:tc>
          <w:tcPr>
            <w:cnfStyle w:val="001000000000" w:firstRow="0" w:lastRow="0" w:firstColumn="1" w:lastColumn="0" w:oddVBand="0" w:evenVBand="0" w:oddHBand="0" w:evenHBand="0" w:firstRowFirstColumn="0" w:firstRowLastColumn="0" w:lastRowFirstColumn="0" w:lastRowLastColumn="0"/>
            <w:tcW w:w="2969" w:type="dxa"/>
            <w:tcBorders>
              <w:top w:val="dashed" w:sz="4" w:space="0" w:color="974806" w:themeColor="accent5"/>
              <w:left w:val="dashed" w:sz="4" w:space="0" w:color="974806" w:themeColor="accent5"/>
              <w:bottom w:val="dashed" w:sz="4" w:space="0" w:color="974806" w:themeColor="accent5"/>
              <w:right w:val="dashed" w:sz="4" w:space="0" w:color="974806" w:themeColor="accent5"/>
            </w:tcBorders>
            <w:vAlign w:val="center"/>
          </w:tcPr>
          <w:p w14:paraId="6F25FA7C" w14:textId="77777777" w:rsidR="00692B15" w:rsidRPr="00E7544A" w:rsidRDefault="004C3A40" w:rsidP="0037779F">
            <w:pPr>
              <w:spacing w:line="240" w:lineRule="auto"/>
              <w:jc w:val="left"/>
              <w:rPr>
                <w:sz w:val="18"/>
                <w:szCs w:val="18"/>
              </w:rPr>
            </w:pPr>
            <w:r>
              <w:rPr>
                <w:sz w:val="18"/>
                <w:szCs w:val="18"/>
              </w:rPr>
              <w:t>7</w:t>
            </w:r>
            <w:r>
              <w:rPr>
                <w:sz w:val="18"/>
                <w:szCs w:val="18"/>
                <w:lang w:val="en-US"/>
              </w:rPr>
              <w:t>i</w:t>
            </w:r>
            <w:r w:rsidR="00692B15">
              <w:rPr>
                <w:sz w:val="18"/>
                <w:szCs w:val="18"/>
                <w:lang w:val="en-US"/>
              </w:rPr>
              <w:t>i</w:t>
            </w:r>
            <w:r w:rsidR="00692B15">
              <w:rPr>
                <w:sz w:val="18"/>
                <w:szCs w:val="18"/>
              </w:rPr>
              <w:t>:</w:t>
            </w:r>
            <w:r w:rsidR="00692B15" w:rsidRPr="00E7544A">
              <w:rPr>
                <w:sz w:val="18"/>
                <w:szCs w:val="18"/>
              </w:rPr>
              <w:t xml:space="preserve"> </w:t>
            </w:r>
            <w:r w:rsidRPr="004C3A40">
              <w:rPr>
                <w:sz w:val="18"/>
                <w:szCs w:val="18"/>
              </w:rPr>
              <w:t>Ανάπτυξη και βελτίωση συστημάτων μεταφορών φιλικών προς το περιβάλλον με χαμηλές εκπομπές άνθρακα, συμπεριλαμβανομένων των εσωτερικών πλωτών οδών και των θαλάσιων μεταφορών, των λιμένων, των πολυτροπκών συνδέσεων και των υποδομών αερολιμένων, με σκοπό την προαγωγή της βιώσιμης περιφερειακής και τοπικής κινητικότητας</w:t>
            </w:r>
          </w:p>
        </w:tc>
        <w:tc>
          <w:tcPr>
            <w:tcW w:w="2969" w:type="dxa"/>
            <w:tcBorders>
              <w:top w:val="dashed" w:sz="4" w:space="0" w:color="974806" w:themeColor="accent5"/>
              <w:left w:val="dashed" w:sz="4" w:space="0" w:color="974806" w:themeColor="accent5"/>
              <w:bottom w:val="dashed" w:sz="4" w:space="0" w:color="974806" w:themeColor="accent5"/>
              <w:right w:val="dashed" w:sz="4" w:space="0" w:color="974806" w:themeColor="accent5"/>
            </w:tcBorders>
            <w:vAlign w:val="center"/>
          </w:tcPr>
          <w:p w14:paraId="1F07606F" w14:textId="77777777" w:rsidR="00692B15" w:rsidRPr="00E7544A" w:rsidRDefault="004C3A40" w:rsidP="004C3A40">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18"/>
              </w:rPr>
            </w:pPr>
            <w:r w:rsidRPr="004C3A40">
              <w:rPr>
                <w:sz w:val="18"/>
                <w:szCs w:val="18"/>
              </w:rPr>
              <w:t>7</w:t>
            </w:r>
            <w:r>
              <w:rPr>
                <w:sz w:val="18"/>
                <w:szCs w:val="18"/>
                <w:lang w:val="en-US"/>
              </w:rPr>
              <w:t>i</w:t>
            </w:r>
            <w:r w:rsidR="00692B15">
              <w:rPr>
                <w:sz w:val="18"/>
                <w:szCs w:val="18"/>
                <w:lang w:val="en-US"/>
              </w:rPr>
              <w:t>i</w:t>
            </w:r>
            <w:r w:rsidR="00692B15" w:rsidRPr="00E7544A">
              <w:rPr>
                <w:sz w:val="18"/>
                <w:szCs w:val="18"/>
              </w:rPr>
              <w:t>.1</w:t>
            </w:r>
            <w:r>
              <w:rPr>
                <w:sz w:val="18"/>
                <w:szCs w:val="18"/>
              </w:rPr>
              <w:t>:</w:t>
            </w:r>
            <w:r w:rsidRPr="004C3A40">
              <w:rPr>
                <w:sz w:val="18"/>
                <w:szCs w:val="18"/>
              </w:rPr>
              <w:t xml:space="preserve"> Ενίσχυση της κινητικότητας, κυρίως στην αστική περιοχή Λευκωσίας</w:t>
            </w:r>
          </w:p>
        </w:tc>
        <w:tc>
          <w:tcPr>
            <w:tcW w:w="2969" w:type="dxa"/>
            <w:tcBorders>
              <w:top w:val="dashed" w:sz="4" w:space="0" w:color="974806" w:themeColor="accent5"/>
              <w:left w:val="dashed" w:sz="4" w:space="0" w:color="974806" w:themeColor="accent5"/>
              <w:bottom w:val="dashed" w:sz="4" w:space="0" w:color="974806" w:themeColor="accent5"/>
              <w:right w:val="dashed" w:sz="4" w:space="0" w:color="974806" w:themeColor="accent5"/>
            </w:tcBorders>
            <w:vAlign w:val="center"/>
          </w:tcPr>
          <w:p w14:paraId="790B3FB0" w14:textId="77777777" w:rsidR="00692B15" w:rsidRPr="007B29F4" w:rsidRDefault="00692B15" w:rsidP="0037779F">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Κινητικότητα στην Αστική Περιοχή Λευκωσίας</w:t>
            </w:r>
          </w:p>
        </w:tc>
      </w:tr>
    </w:tbl>
    <w:p w14:paraId="279BBD8D" w14:textId="77777777" w:rsidR="00692B15" w:rsidRDefault="00692B15" w:rsidP="00692B15">
      <w:r>
        <w:t>Επομένως, η συνολική εικόνα του Άξονα επιμερίζεται και αναλύεται ως ακολούθως:</w:t>
      </w:r>
    </w:p>
    <w:p w14:paraId="1CC38B1D" w14:textId="77777777" w:rsidR="004C3A40" w:rsidRPr="002131BD" w:rsidRDefault="004C3A40" w:rsidP="004C3A40">
      <w:pPr>
        <w:shd w:val="clear" w:color="auto" w:fill="974806" w:themeFill="accent5"/>
        <w:rPr>
          <w:b/>
          <w:i/>
          <w:color w:val="FFFFFF" w:themeColor="background1"/>
          <w:u w:val="single"/>
        </w:rPr>
      </w:pPr>
      <w:r w:rsidRPr="002131BD">
        <w:rPr>
          <w:b/>
          <w:i/>
          <w:color w:val="FFFFFF" w:themeColor="background1"/>
          <w:u w:val="single"/>
        </w:rPr>
        <w:t xml:space="preserve">Επενδυτική Προτεραιότητα </w:t>
      </w:r>
      <w:r>
        <w:rPr>
          <w:b/>
          <w:i/>
          <w:color w:val="FFFFFF" w:themeColor="background1"/>
          <w:u w:val="single"/>
        </w:rPr>
        <w:t>7</w:t>
      </w:r>
      <w:r>
        <w:rPr>
          <w:b/>
          <w:i/>
          <w:color w:val="FFFFFF" w:themeColor="background1"/>
          <w:u w:val="single"/>
          <w:lang w:val="en-US"/>
        </w:rPr>
        <w:t>i</w:t>
      </w:r>
      <w:r w:rsidRPr="00E7544A">
        <w:rPr>
          <w:b/>
          <w:i/>
          <w:color w:val="FFFFFF" w:themeColor="background1"/>
          <w:u w:val="single"/>
        </w:rPr>
        <w:t xml:space="preserve">: </w:t>
      </w:r>
      <w:r>
        <w:rPr>
          <w:b/>
          <w:i/>
          <w:color w:val="FFFFFF" w:themeColor="background1"/>
          <w:u w:val="single"/>
        </w:rPr>
        <w:t xml:space="preserve">Στήριξη ενός πολυτροπικού ενιαίου ευρωπαϊκού χώρου μεταφορών, επενδύοντας στο </w:t>
      </w:r>
      <w:r w:rsidR="000657BB">
        <w:rPr>
          <w:b/>
          <w:i/>
          <w:color w:val="FFFFFF" w:themeColor="background1"/>
          <w:u w:val="single"/>
        </w:rPr>
        <w:t>Διευρωπαϊκό</w:t>
      </w:r>
      <w:r>
        <w:rPr>
          <w:b/>
          <w:i/>
          <w:color w:val="FFFFFF" w:themeColor="background1"/>
          <w:u w:val="single"/>
        </w:rPr>
        <w:t xml:space="preserve"> Δίκτυο Μεταφορών (ΔΕΔ-Μ)</w:t>
      </w:r>
    </w:p>
    <w:p w14:paraId="14BC968E" w14:textId="7798301C" w:rsidR="000B2D5D" w:rsidRDefault="000B2D5D" w:rsidP="000B2D5D">
      <w:pPr>
        <w:rPr>
          <w:highlight w:val="green"/>
        </w:rPr>
      </w:pPr>
      <w:r w:rsidRPr="00BA6B47">
        <w:t xml:space="preserve">Η Επενδυτική Προτεραιότητα </w:t>
      </w:r>
      <w:r>
        <w:t>7</w:t>
      </w:r>
      <w:r>
        <w:rPr>
          <w:lang w:val="en-US"/>
        </w:rPr>
        <w:t>i</w:t>
      </w:r>
      <w:r w:rsidRPr="00BA6B47">
        <w:t xml:space="preserve"> περιλαμβάνει μόνο έναν Ειδικό Στόχο, τον </w:t>
      </w:r>
      <w:r w:rsidRPr="000B2D5D">
        <w:t>7</w:t>
      </w:r>
      <w:r>
        <w:rPr>
          <w:lang w:val="en-US"/>
        </w:rPr>
        <w:t>i</w:t>
      </w:r>
      <w:r w:rsidRPr="00BA6B47">
        <w:t>.1.</w:t>
      </w:r>
    </w:p>
    <w:p w14:paraId="21E86FD9" w14:textId="77777777" w:rsidR="004C3A40" w:rsidRPr="00C55702" w:rsidRDefault="004C3A40" w:rsidP="004C3A40">
      <w:pPr>
        <w:shd w:val="clear" w:color="auto" w:fill="FCD8BB" w:themeFill="accent5" w:themeFillTint="33"/>
        <w:rPr>
          <w:i/>
          <w:u w:val="single"/>
        </w:rPr>
      </w:pPr>
      <w:r w:rsidRPr="00C55702">
        <w:rPr>
          <w:i/>
          <w:u w:val="single"/>
        </w:rPr>
        <w:t>Ειδικός Στ</w:t>
      </w:r>
      <w:r w:rsidR="00A36AD0">
        <w:rPr>
          <w:i/>
          <w:u w:val="single"/>
        </w:rPr>
        <w:t>όχος 7</w:t>
      </w:r>
      <w:r>
        <w:rPr>
          <w:i/>
          <w:u w:val="single"/>
          <w:lang w:val="en-US"/>
        </w:rPr>
        <w:t>i</w:t>
      </w:r>
      <w:r w:rsidR="00A36AD0">
        <w:rPr>
          <w:i/>
          <w:u w:val="single"/>
        </w:rPr>
        <w:t>.1</w:t>
      </w:r>
      <w:r w:rsidRPr="00C55702">
        <w:rPr>
          <w:i/>
          <w:u w:val="single"/>
        </w:rPr>
        <w:t xml:space="preserve">: </w:t>
      </w:r>
      <w:r w:rsidR="00A36AD0" w:rsidRPr="00A36AD0">
        <w:rPr>
          <w:i/>
          <w:u w:val="single"/>
        </w:rPr>
        <w:t>Αύξηση της δυναμικότητας διακίνησης εμπορευμάτων από και προς το λιμένα Λεμεσού</w:t>
      </w:r>
    </w:p>
    <w:p w14:paraId="6D179C64" w14:textId="77777777" w:rsidR="004C3A40" w:rsidRDefault="00A36AD0" w:rsidP="004C3A40">
      <w:r>
        <w:t xml:space="preserve">Στο πλαίσιο </w:t>
      </w:r>
      <w:r w:rsidR="00945779">
        <w:t xml:space="preserve">αυτού </w:t>
      </w:r>
      <w:r w:rsidR="00894510">
        <w:t xml:space="preserve">του </w:t>
      </w:r>
      <w:r w:rsidR="00945779">
        <w:t>Ε.Σ. περιλαμβάνεται το έργο</w:t>
      </w:r>
      <w:r>
        <w:t xml:space="preserve"> αναβάθμιση</w:t>
      </w:r>
      <w:r w:rsidR="00945779">
        <w:t>ς</w:t>
      </w:r>
      <w:r>
        <w:t>/επέκταση</w:t>
      </w:r>
      <w:r w:rsidR="00945779">
        <w:t>ς</w:t>
      </w:r>
      <w:r>
        <w:t xml:space="preserve"> του λιμένα Λεμεσού, στα πλαίσια ολοκλήρωσης του Διευρωπαϊκού Δικτύου Μεταφορών στην Κύπρο για την κάλυψη των αυξημένων αναγκών που αντιμετωπίζει η χώρα όσον αφορά </w:t>
      </w:r>
      <w:r w:rsidR="00945779">
        <w:t>σ</w:t>
      </w:r>
      <w:r>
        <w:t xml:space="preserve">τη διακίνηση εμπορευμάτων από και προς τις άλλες χώρες της Ε.Ε. αλλά και τρίτες χώρες καθώς </w:t>
      </w:r>
      <w:r w:rsidR="00B65B58">
        <w:t>κ</w:t>
      </w:r>
      <w:r>
        <w:t xml:space="preserve">αι τη διακίνηση επιβατών που επισκέπτονται την Κύπρο. Οι σχεδιαζόμενες παρεμβάσεις έχουν ως στόχο </w:t>
      </w:r>
      <w:r w:rsidR="00DD3A27">
        <w:t>έχουν ως στόχο τη βελτίωση της προσπελασιμότητας του λιμένα Λεμεσού τη βελτίωση της σύνδεσής του με το Δίκτυο Διευρωπαϊκών Οδικών μεταφορών της χώρας αυξάνοντας τη δυναμικότητα διακίνησης εμπορευμάτων και επιβατών και τη δυνατότητα εμπλοκής της χώρας στην αγορά της κρουαζιέρας.</w:t>
      </w:r>
      <w:r w:rsidR="00EC422F">
        <w:t xml:space="preserve"> Ο εκσυγχρονισμός του λιμένα της Λεμεσού επιβάλλεται από τις τεχνολογικές εξελίξεις και την ανάγκη εξυπηρέτησης πλοίων 3</w:t>
      </w:r>
      <w:r w:rsidR="00EC422F" w:rsidRPr="00EC422F">
        <w:rPr>
          <w:vertAlign w:val="superscript"/>
        </w:rPr>
        <w:t>ης</w:t>
      </w:r>
      <w:r w:rsidR="00EC422F">
        <w:t xml:space="preserve"> και 4</w:t>
      </w:r>
      <w:r w:rsidR="00EC422F" w:rsidRPr="00EC422F">
        <w:rPr>
          <w:vertAlign w:val="superscript"/>
        </w:rPr>
        <w:t>ης</w:t>
      </w:r>
      <w:r w:rsidR="00EC422F">
        <w:t xml:space="preserve"> γενιάς. Το έργο θα συμβάλλει στη διασφάλιση της μακροπρόθεσμης εξυπηρέτησης του Κυπριακού φορτίου και στην ενίσχυση του συγκριτικού γεωγραφικού πλεονεκτήματος της Κύπρου</w:t>
      </w:r>
      <w:r w:rsidR="00894510">
        <w:t>,</w:t>
      </w:r>
      <w:r w:rsidR="00EC422F">
        <w:t xml:space="preserve"> ώστε να προσελκύσει μεγαλύτερο μερίδιο στην αγορά μεταφόρτωσης εμπορευμάτων και να καταστήσει τη χώρα ευρωπαϊκό κέντρο διακίνησης του εμπορίου με τρίτες χώρες.</w:t>
      </w:r>
      <w:r w:rsidR="00B65B58">
        <w:t xml:space="preserve"> Σε αυτό το πλαίσιο, το έργο θα </w:t>
      </w:r>
      <w:r w:rsidR="00B65B58">
        <w:lastRenderedPageBreak/>
        <w:t>συμβάλει με άμεσο και έμμεσο τρόπο στη δημιουργία νέων θέσεων εργασίας</w:t>
      </w:r>
      <w:r w:rsidR="00894510">
        <w:t>,</w:t>
      </w:r>
      <w:r w:rsidR="00B65B58">
        <w:t xml:space="preserve"> ενώ αναμένεται ωφελήσει επιχειρήσεις, επενδύσεις και γενικότερα  την οικονομία της χώρας.</w:t>
      </w:r>
    </w:p>
    <w:p w14:paraId="3DD789E3" w14:textId="1B1C687F" w:rsidR="00771DF3" w:rsidRDefault="002E781C" w:rsidP="00771DF3">
      <w:pPr>
        <w:rPr>
          <w:b/>
        </w:rPr>
      </w:pPr>
      <w:r w:rsidRPr="00CA45B8">
        <w:t xml:space="preserve">Ο </w:t>
      </w:r>
      <w:r w:rsidR="00894510" w:rsidRPr="00CA45B8">
        <w:rPr>
          <w:b/>
        </w:rPr>
        <w:t xml:space="preserve">Προϋπολογισμός </w:t>
      </w:r>
      <w:r w:rsidR="00DD3A27" w:rsidRPr="00CA45B8">
        <w:rPr>
          <w:b/>
        </w:rPr>
        <w:t xml:space="preserve">της </w:t>
      </w:r>
      <w:r w:rsidR="00894510" w:rsidRPr="00CA45B8">
        <w:rPr>
          <w:b/>
        </w:rPr>
        <w:t>Πρόσκλησης</w:t>
      </w:r>
      <w:r w:rsidR="00894510" w:rsidRPr="00CA45B8">
        <w:t xml:space="preserve"> </w:t>
      </w:r>
      <w:r w:rsidR="00DD3A27" w:rsidRPr="00CA45B8">
        <w:t xml:space="preserve">αντιστοιχεί στο </w:t>
      </w:r>
      <w:r w:rsidR="00DD3A27" w:rsidRPr="00CA45B8">
        <w:rPr>
          <w:b/>
        </w:rPr>
        <w:t xml:space="preserve">24,81% της </w:t>
      </w:r>
      <w:r w:rsidR="00894510" w:rsidRPr="00CA45B8">
        <w:rPr>
          <w:b/>
        </w:rPr>
        <w:t xml:space="preserve">ενδεικτικής Δημόσιας Δαπάνης </w:t>
      </w:r>
      <w:r w:rsidR="004B0612" w:rsidRPr="00CA45B8">
        <w:rPr>
          <w:b/>
        </w:rPr>
        <w:t xml:space="preserve">της </w:t>
      </w:r>
      <w:r w:rsidR="00DD3A27" w:rsidRPr="00CA45B8">
        <w:rPr>
          <w:b/>
        </w:rPr>
        <w:t>Ε.</w:t>
      </w:r>
      <w:r w:rsidR="004B0612" w:rsidRPr="00CA45B8">
        <w:rPr>
          <w:b/>
        </w:rPr>
        <w:t>Π</w:t>
      </w:r>
      <w:r w:rsidR="00DD3A27" w:rsidRPr="00CA45B8">
        <w:rPr>
          <w:b/>
        </w:rPr>
        <w:t>.</w:t>
      </w:r>
      <w:r w:rsidR="00DD3A27" w:rsidRPr="00CA45B8">
        <w:t xml:space="preserve"> κι αντίστοιχα </w:t>
      </w:r>
      <w:r w:rsidR="00CB6E57" w:rsidRPr="00CA45B8">
        <w:t xml:space="preserve">η </w:t>
      </w:r>
      <w:r w:rsidR="00CB6E57" w:rsidRPr="00CA45B8">
        <w:rPr>
          <w:b/>
        </w:rPr>
        <w:t>επιλέξιμη</w:t>
      </w:r>
      <w:r w:rsidR="00DD3A27" w:rsidRPr="00CA45B8">
        <w:rPr>
          <w:b/>
        </w:rPr>
        <w:t xml:space="preserve"> </w:t>
      </w:r>
      <w:r w:rsidR="00894510" w:rsidRPr="00CA45B8">
        <w:rPr>
          <w:b/>
        </w:rPr>
        <w:t xml:space="preserve">Δημόσια Δαπάνη </w:t>
      </w:r>
      <w:r w:rsidR="00DD3A27" w:rsidRPr="00CA45B8">
        <w:rPr>
          <w:b/>
        </w:rPr>
        <w:t xml:space="preserve">του ενταγμένου έργου στο </w:t>
      </w:r>
      <w:r w:rsidR="00743CF0" w:rsidRPr="00CA45B8">
        <w:rPr>
          <w:b/>
        </w:rPr>
        <w:t>15,16</w:t>
      </w:r>
      <w:r w:rsidR="00DD3A27" w:rsidRPr="00CA45B8">
        <w:rPr>
          <w:b/>
        </w:rPr>
        <w:t>%</w:t>
      </w:r>
      <w:r w:rsidR="006066C4" w:rsidRPr="00CA45B8">
        <w:t xml:space="preserve">. Σε </w:t>
      </w:r>
      <w:r w:rsidR="006066C4" w:rsidRPr="00CA45B8">
        <w:rPr>
          <w:b/>
        </w:rPr>
        <w:t>Νομική Δέσμευση</w:t>
      </w:r>
      <w:r w:rsidR="006066C4" w:rsidRPr="00CA45B8">
        <w:t xml:space="preserve"> έχει τεθεί το </w:t>
      </w:r>
      <w:r w:rsidR="006066C4" w:rsidRPr="00CA45B8">
        <w:rPr>
          <w:b/>
        </w:rPr>
        <w:t xml:space="preserve">23,55% των διαθέσιμων </w:t>
      </w:r>
      <w:r w:rsidR="00894510" w:rsidRPr="00CA45B8">
        <w:rPr>
          <w:b/>
        </w:rPr>
        <w:t xml:space="preserve">ενδεικτικών </w:t>
      </w:r>
      <w:r w:rsidR="006066C4" w:rsidRPr="00CA45B8">
        <w:rPr>
          <w:b/>
        </w:rPr>
        <w:t xml:space="preserve">πόρων </w:t>
      </w:r>
      <w:r w:rsidR="004B0612" w:rsidRPr="00CA45B8">
        <w:rPr>
          <w:b/>
        </w:rPr>
        <w:t xml:space="preserve">της </w:t>
      </w:r>
      <w:r w:rsidR="006066C4" w:rsidRPr="00CA45B8">
        <w:rPr>
          <w:b/>
        </w:rPr>
        <w:t>Ε.</w:t>
      </w:r>
      <w:r w:rsidR="004B0612" w:rsidRPr="00CA45B8">
        <w:rPr>
          <w:b/>
        </w:rPr>
        <w:t>Π</w:t>
      </w:r>
      <w:r w:rsidR="006066C4" w:rsidRPr="00CA45B8">
        <w:rPr>
          <w:b/>
        </w:rPr>
        <w:t>.</w:t>
      </w:r>
      <w:r w:rsidR="00894510" w:rsidRPr="00CA45B8">
        <w:rPr>
          <w:b/>
        </w:rPr>
        <w:t>,</w:t>
      </w:r>
      <w:r w:rsidR="006066C4" w:rsidRPr="00CA45B8">
        <w:t xml:space="preserve"> </w:t>
      </w:r>
      <w:r w:rsidR="005B64CC" w:rsidRPr="00CA45B8">
        <w:t xml:space="preserve">οι υποβληθείσες στο ΟΠΣ Δαπάνες από </w:t>
      </w:r>
      <w:r w:rsidR="006066C4" w:rsidRPr="00CA45B8">
        <w:rPr>
          <w:b/>
        </w:rPr>
        <w:t xml:space="preserve">ενώ έχει ήδη καταβληθεί </w:t>
      </w:r>
      <w:r w:rsidR="00743CF0" w:rsidRPr="00CA45B8">
        <w:rPr>
          <w:b/>
        </w:rPr>
        <w:t>στους Δικαιούχους το 6,81</w:t>
      </w:r>
      <w:r w:rsidR="006066C4" w:rsidRPr="00CA45B8">
        <w:rPr>
          <w:b/>
        </w:rPr>
        <w:t xml:space="preserve">% του </w:t>
      </w:r>
      <w:r w:rsidR="004B0612" w:rsidRPr="00CA45B8">
        <w:rPr>
          <w:b/>
        </w:rPr>
        <w:t xml:space="preserve">ενδεικτικού Προϋπολογισμού της </w:t>
      </w:r>
      <w:r w:rsidR="006066C4" w:rsidRPr="00CA45B8">
        <w:rPr>
          <w:b/>
        </w:rPr>
        <w:t>Ε.</w:t>
      </w:r>
      <w:r w:rsidR="004B0612" w:rsidRPr="00CA45B8">
        <w:rPr>
          <w:b/>
        </w:rPr>
        <w:t>Π</w:t>
      </w:r>
      <w:r w:rsidR="006066C4" w:rsidRPr="00CA45B8">
        <w:rPr>
          <w:b/>
        </w:rPr>
        <w:t>.</w:t>
      </w:r>
    </w:p>
    <w:p w14:paraId="10D19020" w14:textId="77777777" w:rsidR="0057566F" w:rsidRPr="002131BD" w:rsidRDefault="0057566F" w:rsidP="0057566F">
      <w:pPr>
        <w:shd w:val="clear" w:color="auto" w:fill="974806" w:themeFill="accent5"/>
        <w:rPr>
          <w:b/>
          <w:i/>
          <w:color w:val="FFFFFF" w:themeColor="background1"/>
          <w:u w:val="single"/>
        </w:rPr>
      </w:pPr>
      <w:r w:rsidRPr="002131BD">
        <w:rPr>
          <w:b/>
          <w:i/>
          <w:color w:val="FFFFFF" w:themeColor="background1"/>
          <w:u w:val="single"/>
        </w:rPr>
        <w:t xml:space="preserve">Επενδυτική Προτεραιότητα </w:t>
      </w:r>
      <w:r>
        <w:rPr>
          <w:b/>
          <w:i/>
          <w:color w:val="FFFFFF" w:themeColor="background1"/>
          <w:u w:val="single"/>
        </w:rPr>
        <w:t>7</w:t>
      </w:r>
      <w:r>
        <w:rPr>
          <w:b/>
          <w:i/>
          <w:color w:val="FFFFFF" w:themeColor="background1"/>
          <w:u w:val="single"/>
          <w:lang w:val="en-US"/>
        </w:rPr>
        <w:t>ii</w:t>
      </w:r>
      <w:r w:rsidRPr="00E7544A">
        <w:rPr>
          <w:b/>
          <w:i/>
          <w:color w:val="FFFFFF" w:themeColor="background1"/>
          <w:u w:val="single"/>
        </w:rPr>
        <w:t xml:space="preserve">: </w:t>
      </w:r>
      <w:r w:rsidRPr="0057566F">
        <w:rPr>
          <w:b/>
          <w:i/>
          <w:color w:val="FFFFFF" w:themeColor="background1"/>
          <w:u w:val="single"/>
        </w:rPr>
        <w:t>Ανάπτυξη και βελτίωση συστημάτων μεταφορών φιλικών προς το περιβάλλον με χαμηλές εκπομπές άνθρακα, συμπεριλαμβανομένων των εσωτερικών πλωτών οδών και των θαλάσιων μεταφορών, των λιμένων, των πολυτροπκών συνδέσεων και των υποδομών αερολιμένων, με σκοπό την προαγωγή της βιώσιμης περιφερειακής και τοπικής κινητικότητας</w:t>
      </w:r>
    </w:p>
    <w:p w14:paraId="5292DA1D" w14:textId="77777777" w:rsidR="0057566F" w:rsidRPr="002131BD" w:rsidRDefault="0057566F" w:rsidP="0057566F">
      <w:r>
        <w:t>Η Ε.Π. 7</w:t>
      </w:r>
      <w:r>
        <w:rPr>
          <w:lang w:val="en-US"/>
        </w:rPr>
        <w:t>ii</w:t>
      </w:r>
      <w:r>
        <w:t xml:space="preserve"> </w:t>
      </w:r>
      <w:r w:rsidR="00894510" w:rsidRPr="00894510">
        <w:t>έχει μόνο έναν Ειδικό Στόχο και ενδεικτικό Προϋπολογισμό</w:t>
      </w:r>
      <w:r w:rsidR="00894510" w:rsidRPr="00894510" w:rsidDel="00894510">
        <w:t xml:space="preserve"> </w:t>
      </w:r>
      <w:r>
        <w:t>€59,70 εκατ.</w:t>
      </w:r>
    </w:p>
    <w:p w14:paraId="66C6771B" w14:textId="77777777" w:rsidR="006066C4" w:rsidRPr="00C55702" w:rsidRDefault="006066C4" w:rsidP="006066C4">
      <w:pPr>
        <w:shd w:val="clear" w:color="auto" w:fill="FCD8BB" w:themeFill="accent5" w:themeFillTint="33"/>
        <w:rPr>
          <w:i/>
          <w:u w:val="single"/>
        </w:rPr>
      </w:pPr>
      <w:r w:rsidRPr="00C55702">
        <w:rPr>
          <w:i/>
          <w:u w:val="single"/>
        </w:rPr>
        <w:t>Ειδικός Στ</w:t>
      </w:r>
      <w:r>
        <w:rPr>
          <w:i/>
          <w:u w:val="single"/>
        </w:rPr>
        <w:t>όχος 7</w:t>
      </w:r>
      <w:r>
        <w:rPr>
          <w:i/>
          <w:u w:val="single"/>
          <w:lang w:val="en-US"/>
        </w:rPr>
        <w:t>ii</w:t>
      </w:r>
      <w:r>
        <w:rPr>
          <w:i/>
          <w:u w:val="single"/>
        </w:rPr>
        <w:t>.1</w:t>
      </w:r>
      <w:r w:rsidRPr="00C55702">
        <w:rPr>
          <w:i/>
          <w:u w:val="single"/>
        </w:rPr>
        <w:t xml:space="preserve">: </w:t>
      </w:r>
      <w:r w:rsidRPr="006066C4">
        <w:rPr>
          <w:i/>
          <w:u w:val="single"/>
        </w:rPr>
        <w:t>Ενίσχυση της κινητικότητας, κυρίως στην αστική περιοχή Λευκωσίας</w:t>
      </w:r>
    </w:p>
    <w:p w14:paraId="66D42837" w14:textId="77777777" w:rsidR="006066C4" w:rsidRDefault="002E781C" w:rsidP="006066C4">
      <w:r>
        <w:t>Μέσω αυτού του Ε.Σ. επιδιώκεται, μεταξύ άλλων, η εφαρμογή δράσεων του Ολοκληρωμένου Σχεδίου Κινητικότητας της Λευκωσίας</w:t>
      </w:r>
      <w:r w:rsidR="00894510">
        <w:t>,</w:t>
      </w:r>
      <w:r>
        <w:t xml:space="preserve"> καθώς και η ανάπτυξη Ολοκληρωμένων Βιώσιμων Αστικών Σχεδίων Κινητικότητας για τις άλλες πόλεις της Κύπρου. Οι παρεμβάσεις που σχεδιάζονται στο πλαίσιο του Ε.Σ. θα συμβάλλουν στη μείωση των εκπομπών αερίων από τον τομέα των μεταφορών βελτιώνοντας το επίπεδο ποιότητας του αέρα και στην αναζωογόνηση της αστικής περιοχής της Λευκωσίας.</w:t>
      </w:r>
    </w:p>
    <w:p w14:paraId="7417A4E9" w14:textId="77777777" w:rsidR="00B65B58" w:rsidRDefault="00B65B58" w:rsidP="006066C4">
      <w:r>
        <w:t xml:space="preserve">Το </w:t>
      </w:r>
      <w:r w:rsidR="005A5D8E">
        <w:t xml:space="preserve">αντίστοιχο </w:t>
      </w:r>
      <w:r>
        <w:t>έργο που εντάσσεται σε αυτόν τον Ε.Σ. στοχεύει να υποστηρίξει ευρύτερες στρατηγικές πολεοδομικής και κυκλοφοριακής ανάπτυξης του Πολεοδομικ</w:t>
      </w:r>
      <w:r w:rsidR="00894510">
        <w:t>ού</w:t>
      </w:r>
      <w:r>
        <w:t xml:space="preserve"> Συγκροτήματος Λευκωσίας, όπως καθορίζονται στο Ολοκληρωμένο Σχέδιο Κινητικότητας Λευκωσίας. Σε συμφωνία με τις επιδιώξεις του Ε.Σ., το έργο στοχεύει στην ανάπτυξη και στη βελτίωση της κινητικότητας και των συστημάτων μεταφορών φιλικών προς το περιβάλλον με χαμηλές εκπομπές άνθρακα, με σκοπό την προαγωγή της βιώσιμης περιφερειακής και τοπικής κινητικότητας για την πόλη της Λευκωσίας και ειδικότερα του Δήμου Αγλαντζιάς. Οι παρεμβάσεις του έργου θα συμβάλλου</w:t>
      </w:r>
      <w:r w:rsidR="00894510">
        <w:t>ν</w:t>
      </w:r>
      <w:r>
        <w:t xml:space="preserve"> επίσης στην αναζωογόνηση της αστικής περιοχής της Λευκωσίας και θα είναι συμπληρωματικές προς τις παρεμβάσεις που θα υλοποιηθούν στο πλαίσιο των δράσεων για «Βιώσιμη Αστική Ανάπτυξη».</w:t>
      </w:r>
    </w:p>
    <w:p w14:paraId="69D306F8" w14:textId="64BBB3DE" w:rsidR="00934DCE" w:rsidRPr="00934DCE" w:rsidRDefault="002E781C" w:rsidP="006066C4">
      <w:pPr>
        <w:rPr>
          <w:b/>
        </w:rPr>
      </w:pPr>
      <w:r w:rsidRPr="00934DCE">
        <w:t xml:space="preserve">Ο </w:t>
      </w:r>
      <w:r w:rsidR="00894510" w:rsidRPr="00934DCE">
        <w:rPr>
          <w:b/>
        </w:rPr>
        <w:t xml:space="preserve">Προϋπολογισμός </w:t>
      </w:r>
      <w:r w:rsidRPr="00934DCE">
        <w:rPr>
          <w:b/>
        </w:rPr>
        <w:t xml:space="preserve">της μοναδικής </w:t>
      </w:r>
      <w:r w:rsidR="00A7398B" w:rsidRPr="00934DCE">
        <w:rPr>
          <w:b/>
        </w:rPr>
        <w:t>Πρόσκλησης</w:t>
      </w:r>
      <w:r w:rsidR="00A7398B" w:rsidRPr="00934DCE">
        <w:t xml:space="preserve"> </w:t>
      </w:r>
      <w:r w:rsidRPr="00934DCE">
        <w:rPr>
          <w:b/>
        </w:rPr>
        <w:t xml:space="preserve">αντιστοιχεί στο 33,50% </w:t>
      </w:r>
      <w:r w:rsidR="00751112" w:rsidRPr="00934DCE">
        <w:rPr>
          <w:b/>
        </w:rPr>
        <w:t xml:space="preserve">της </w:t>
      </w:r>
      <w:r w:rsidR="00A7398B" w:rsidRPr="00934DCE">
        <w:rPr>
          <w:b/>
        </w:rPr>
        <w:t xml:space="preserve">ενδεικτικής Δημόσιας Δαπάνης </w:t>
      </w:r>
      <w:r w:rsidR="00934DCE" w:rsidRPr="00934DCE">
        <w:rPr>
          <w:b/>
        </w:rPr>
        <w:t xml:space="preserve">της </w:t>
      </w:r>
      <w:r w:rsidR="00751112" w:rsidRPr="00934DCE">
        <w:rPr>
          <w:b/>
        </w:rPr>
        <w:t>Ε.</w:t>
      </w:r>
      <w:r w:rsidR="00934DCE" w:rsidRPr="00934DCE">
        <w:rPr>
          <w:b/>
        </w:rPr>
        <w:t>Π</w:t>
      </w:r>
      <w:r w:rsidR="00751112" w:rsidRPr="00934DCE">
        <w:rPr>
          <w:b/>
        </w:rPr>
        <w:t>.</w:t>
      </w:r>
      <w:r w:rsidR="00202380" w:rsidRPr="00934DCE">
        <w:t xml:space="preserve">  </w:t>
      </w:r>
      <w:r w:rsidR="00CB6E57" w:rsidRPr="00934DCE">
        <w:t xml:space="preserve">κι αντίστοιχα η </w:t>
      </w:r>
      <w:r w:rsidR="00CB6E57" w:rsidRPr="00934DCE">
        <w:rPr>
          <w:b/>
        </w:rPr>
        <w:t xml:space="preserve">επιλέξιμη </w:t>
      </w:r>
      <w:r w:rsidR="00A7398B" w:rsidRPr="00934DCE">
        <w:rPr>
          <w:b/>
        </w:rPr>
        <w:t xml:space="preserve">Δημόσια Δαπάνη </w:t>
      </w:r>
      <w:r w:rsidR="00B65B58" w:rsidRPr="00934DCE">
        <w:rPr>
          <w:b/>
        </w:rPr>
        <w:t xml:space="preserve">του ενταγμένου έργου </w:t>
      </w:r>
      <w:r w:rsidR="00202380" w:rsidRPr="00934DCE">
        <w:rPr>
          <w:b/>
        </w:rPr>
        <w:t xml:space="preserve">στο 31,80% των διαθέσιμων </w:t>
      </w:r>
      <w:r w:rsidR="00A7398B" w:rsidRPr="00934DCE">
        <w:rPr>
          <w:b/>
        </w:rPr>
        <w:t xml:space="preserve">ενδεικτικών </w:t>
      </w:r>
      <w:r w:rsidR="00202380" w:rsidRPr="00934DCE">
        <w:rPr>
          <w:b/>
        </w:rPr>
        <w:t xml:space="preserve">πόρων </w:t>
      </w:r>
      <w:r w:rsidR="00934DCE" w:rsidRPr="00934DCE">
        <w:rPr>
          <w:b/>
        </w:rPr>
        <w:t xml:space="preserve">της </w:t>
      </w:r>
      <w:r w:rsidR="00202380" w:rsidRPr="00934DCE">
        <w:rPr>
          <w:b/>
        </w:rPr>
        <w:t>Ε.</w:t>
      </w:r>
      <w:r w:rsidR="00934DCE" w:rsidRPr="00934DCE">
        <w:rPr>
          <w:b/>
        </w:rPr>
        <w:t>Π</w:t>
      </w:r>
      <w:r w:rsidR="00202380" w:rsidRPr="00934DCE">
        <w:rPr>
          <w:b/>
        </w:rPr>
        <w:t>.</w:t>
      </w:r>
      <w:r w:rsidR="00202380" w:rsidRPr="00934DCE">
        <w:t xml:space="preserve"> Μέχρι την ημερομηνία αναφοράς της έκθεσης </w:t>
      </w:r>
      <w:r w:rsidR="00202380" w:rsidRPr="00934DCE">
        <w:rPr>
          <w:b/>
        </w:rPr>
        <w:t xml:space="preserve">δεν </w:t>
      </w:r>
      <w:r w:rsidR="00934DCE" w:rsidRPr="00934DCE">
        <w:rPr>
          <w:b/>
        </w:rPr>
        <w:t xml:space="preserve">έχουν καταγραφεί στο ΟΠΣ </w:t>
      </w:r>
      <w:r w:rsidR="00A7398B" w:rsidRPr="00934DCE">
        <w:rPr>
          <w:b/>
        </w:rPr>
        <w:t>Νομικές Δεσμεύσεις</w:t>
      </w:r>
      <w:r w:rsidR="00934DCE" w:rsidRPr="00934DCE">
        <w:rPr>
          <w:b/>
        </w:rPr>
        <w:t xml:space="preserve"> και αιτήματα πληρωμής.</w:t>
      </w:r>
    </w:p>
    <w:p w14:paraId="0FC1337A" w14:textId="77777777" w:rsidR="00A36AD0" w:rsidRDefault="00A36AD0" w:rsidP="00A36AD0">
      <w:r>
        <w:lastRenderedPageBreak/>
        <w:t xml:space="preserve">Η </w:t>
      </w:r>
      <w:r>
        <w:rPr>
          <w:b/>
        </w:rPr>
        <w:t>συνολική εικόνα του Α.Π. 5</w:t>
      </w:r>
      <w:r w:rsidRPr="00E174BC">
        <w:rPr>
          <w:b/>
        </w:rPr>
        <w:t xml:space="preserve"> ανά Επενδυτική Προτεραιότητα και Ειδικό Στόχο</w:t>
      </w:r>
      <w:r>
        <w:t xml:space="preserve"> παρατίθεται στον Πίνακα και στα διαγράμματα που ακολουθούν:</w:t>
      </w:r>
    </w:p>
    <w:p w14:paraId="01E0783C" w14:textId="77777777" w:rsidR="00202380" w:rsidRDefault="00202380" w:rsidP="00771DF3">
      <w:pPr>
        <w:sectPr w:rsidR="00202380" w:rsidSect="0023104C">
          <w:headerReference w:type="default" r:id="rId66"/>
          <w:footerReference w:type="default" r:id="rId67"/>
          <w:pgSz w:w="11906" w:h="16838"/>
          <w:pgMar w:top="1440" w:right="1418" w:bottom="1440" w:left="1797" w:header="720" w:footer="720" w:gutter="0"/>
          <w:cols w:space="720"/>
          <w:docGrid w:linePitch="360"/>
        </w:sectPr>
      </w:pPr>
    </w:p>
    <w:p w14:paraId="1B715005" w14:textId="48186CF2" w:rsidR="00202380" w:rsidRDefault="00C72D9D" w:rsidP="00202380">
      <w:pPr>
        <w:pStyle w:val="a"/>
      </w:pPr>
      <w:r>
        <w:lastRenderedPageBreak/>
        <w:t xml:space="preserve">Πίνακας </w:t>
      </w:r>
      <w:fldSimple w:instr=" SEQ Πίνακας \* ARABIC ">
        <w:r w:rsidR="003F62EF">
          <w:rPr>
            <w:noProof/>
          </w:rPr>
          <w:t>17</w:t>
        </w:r>
      </w:fldSimple>
      <w:r>
        <w:t xml:space="preserve">. </w:t>
      </w:r>
      <w:r w:rsidR="00202380">
        <w:t>Πορεία Υλοποίησης Α.Π. 5 ανά Επενδυτική Προτεραιότητα και Ειδικό Στόχο</w:t>
      </w:r>
    </w:p>
    <w:tbl>
      <w:tblPr>
        <w:tblStyle w:val="LightShading-Accent5"/>
        <w:tblW w:w="0" w:type="auto"/>
        <w:tblLook w:val="04A0" w:firstRow="1" w:lastRow="0" w:firstColumn="1" w:lastColumn="0" w:noHBand="0" w:noVBand="1"/>
      </w:tblPr>
      <w:tblGrid>
        <w:gridCol w:w="533"/>
        <w:gridCol w:w="1356"/>
        <w:gridCol w:w="535"/>
        <w:gridCol w:w="1356"/>
        <w:gridCol w:w="1377"/>
        <w:gridCol w:w="1379"/>
        <w:gridCol w:w="1421"/>
        <w:gridCol w:w="1490"/>
        <w:gridCol w:w="1399"/>
        <w:gridCol w:w="1559"/>
        <w:gridCol w:w="1553"/>
      </w:tblGrid>
      <w:tr w:rsidR="00202380" w14:paraId="3049F327" w14:textId="77777777" w:rsidTr="003F1BE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tcPr>
          <w:p w14:paraId="65178876" w14:textId="77777777" w:rsidR="00202380" w:rsidRPr="0018436C" w:rsidRDefault="00202380" w:rsidP="0037779F">
            <w:pPr>
              <w:spacing w:line="240" w:lineRule="auto"/>
              <w:jc w:val="center"/>
              <w:rPr>
                <w:sz w:val="18"/>
                <w:szCs w:val="18"/>
              </w:rPr>
            </w:pPr>
            <w:r w:rsidRPr="0018436C">
              <w:rPr>
                <w:sz w:val="18"/>
                <w:szCs w:val="18"/>
              </w:rPr>
              <w:t>Ε.Π.</w:t>
            </w:r>
          </w:p>
        </w:tc>
        <w:tc>
          <w:tcPr>
            <w:tcW w:w="0" w:type="auto"/>
            <w:vAlign w:val="center"/>
          </w:tcPr>
          <w:p w14:paraId="52DB13FF" w14:textId="77777777" w:rsidR="00202380" w:rsidRPr="0018436C" w:rsidRDefault="00202380" w:rsidP="0037779F">
            <w:pPr>
              <w:spacing w:line="240" w:lineRule="auto"/>
              <w:jc w:val="center"/>
              <w:cnfStyle w:val="100000000000" w:firstRow="1" w:lastRow="0" w:firstColumn="0" w:lastColumn="0" w:oddVBand="0" w:evenVBand="0" w:oddHBand="0" w:evenHBand="0" w:firstRowFirstColumn="0" w:firstRowLastColumn="0" w:lastRowFirstColumn="0" w:lastRowLastColumn="0"/>
              <w:rPr>
                <w:sz w:val="18"/>
                <w:szCs w:val="18"/>
              </w:rPr>
            </w:pPr>
            <w:r w:rsidRPr="0018436C">
              <w:rPr>
                <w:sz w:val="18"/>
                <w:szCs w:val="18"/>
              </w:rPr>
              <w:t>Π/Υ Δ.Δ.</w:t>
            </w:r>
          </w:p>
        </w:tc>
        <w:tc>
          <w:tcPr>
            <w:tcW w:w="0" w:type="auto"/>
            <w:vAlign w:val="center"/>
          </w:tcPr>
          <w:p w14:paraId="399B0484" w14:textId="77777777" w:rsidR="00202380" w:rsidRPr="0018436C" w:rsidRDefault="00202380" w:rsidP="0037779F">
            <w:pPr>
              <w:spacing w:line="240" w:lineRule="auto"/>
              <w:jc w:val="center"/>
              <w:cnfStyle w:val="100000000000" w:firstRow="1" w:lastRow="0" w:firstColumn="0" w:lastColumn="0" w:oddVBand="0" w:evenVBand="0" w:oddHBand="0" w:evenHBand="0" w:firstRowFirstColumn="0" w:firstRowLastColumn="0" w:lastRowFirstColumn="0" w:lastRowLastColumn="0"/>
              <w:rPr>
                <w:sz w:val="18"/>
                <w:szCs w:val="18"/>
              </w:rPr>
            </w:pPr>
            <w:r w:rsidRPr="0018436C">
              <w:rPr>
                <w:sz w:val="18"/>
                <w:szCs w:val="18"/>
              </w:rPr>
              <w:t>Ε.Σ.</w:t>
            </w:r>
          </w:p>
        </w:tc>
        <w:tc>
          <w:tcPr>
            <w:tcW w:w="0" w:type="auto"/>
            <w:vAlign w:val="center"/>
          </w:tcPr>
          <w:p w14:paraId="0B08FE7E" w14:textId="77777777" w:rsidR="00202380" w:rsidRPr="0018436C" w:rsidRDefault="00202380" w:rsidP="0037779F">
            <w:pPr>
              <w:spacing w:line="240" w:lineRule="auto"/>
              <w:jc w:val="center"/>
              <w:cnfStyle w:val="100000000000" w:firstRow="1" w:lastRow="0" w:firstColumn="0" w:lastColumn="0" w:oddVBand="0" w:evenVBand="0" w:oddHBand="0" w:evenHBand="0" w:firstRowFirstColumn="0" w:firstRowLastColumn="0" w:lastRowFirstColumn="0" w:lastRowLastColumn="0"/>
              <w:rPr>
                <w:sz w:val="18"/>
                <w:szCs w:val="18"/>
              </w:rPr>
            </w:pPr>
            <w:r w:rsidRPr="0018436C">
              <w:rPr>
                <w:sz w:val="18"/>
                <w:szCs w:val="18"/>
              </w:rPr>
              <w:t>Π/Υ Δ.Δ.</w:t>
            </w:r>
          </w:p>
        </w:tc>
        <w:tc>
          <w:tcPr>
            <w:tcW w:w="0" w:type="auto"/>
            <w:vAlign w:val="center"/>
          </w:tcPr>
          <w:p w14:paraId="7317E6A3" w14:textId="77777777" w:rsidR="00202380" w:rsidRPr="00E83B78" w:rsidRDefault="00202380" w:rsidP="0037779F">
            <w:pPr>
              <w:spacing w:line="240" w:lineRule="auto"/>
              <w:jc w:val="center"/>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Σχέδιο / Πρόσκληση</w:t>
            </w:r>
          </w:p>
        </w:tc>
        <w:tc>
          <w:tcPr>
            <w:tcW w:w="0" w:type="auto"/>
            <w:vAlign w:val="center"/>
          </w:tcPr>
          <w:p w14:paraId="76F7E443" w14:textId="77777777" w:rsidR="00202380" w:rsidRPr="0018436C" w:rsidRDefault="00926872" w:rsidP="0037779F">
            <w:pPr>
              <w:spacing w:line="240" w:lineRule="auto"/>
              <w:jc w:val="center"/>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 xml:space="preserve">Δ.Δ. </w:t>
            </w:r>
            <w:r w:rsidR="00202380" w:rsidRPr="0018436C">
              <w:rPr>
                <w:sz w:val="18"/>
                <w:szCs w:val="18"/>
              </w:rPr>
              <w:t xml:space="preserve"> Πρόσκλησης</w:t>
            </w:r>
          </w:p>
        </w:tc>
        <w:tc>
          <w:tcPr>
            <w:tcW w:w="0" w:type="auto"/>
            <w:vAlign w:val="center"/>
          </w:tcPr>
          <w:p w14:paraId="1EFCD1A8" w14:textId="77777777" w:rsidR="00202380" w:rsidRPr="0018436C" w:rsidRDefault="00926872" w:rsidP="0037779F">
            <w:pPr>
              <w:spacing w:line="240" w:lineRule="auto"/>
              <w:jc w:val="center"/>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Δ.Δ.</w:t>
            </w:r>
            <w:r w:rsidR="00202380" w:rsidRPr="0018436C">
              <w:rPr>
                <w:sz w:val="18"/>
                <w:szCs w:val="18"/>
              </w:rPr>
              <w:t xml:space="preserve"> Εγκριθέντων Έργων</w:t>
            </w:r>
          </w:p>
        </w:tc>
        <w:tc>
          <w:tcPr>
            <w:tcW w:w="0" w:type="auto"/>
            <w:vAlign w:val="center"/>
          </w:tcPr>
          <w:p w14:paraId="6403E27C" w14:textId="77777777" w:rsidR="00202380" w:rsidRPr="0018436C" w:rsidRDefault="00202380" w:rsidP="00926872">
            <w:pPr>
              <w:spacing w:line="240" w:lineRule="auto"/>
              <w:jc w:val="center"/>
              <w:cnfStyle w:val="100000000000" w:firstRow="1" w:lastRow="0" w:firstColumn="0" w:lastColumn="0" w:oddVBand="0" w:evenVBand="0" w:oddHBand="0" w:evenHBand="0" w:firstRowFirstColumn="0" w:firstRowLastColumn="0" w:lastRowFirstColumn="0" w:lastRowLastColumn="0"/>
              <w:rPr>
                <w:sz w:val="18"/>
                <w:szCs w:val="18"/>
              </w:rPr>
            </w:pPr>
            <w:r w:rsidRPr="0018436C">
              <w:rPr>
                <w:sz w:val="18"/>
                <w:szCs w:val="18"/>
              </w:rPr>
              <w:t xml:space="preserve">Επιλέξιμης Δ.Δ. </w:t>
            </w:r>
            <w:r w:rsidR="00926872">
              <w:rPr>
                <w:sz w:val="18"/>
                <w:szCs w:val="18"/>
              </w:rPr>
              <w:t>Ενταγμένων Έργων</w:t>
            </w:r>
          </w:p>
        </w:tc>
        <w:tc>
          <w:tcPr>
            <w:tcW w:w="0" w:type="auto"/>
            <w:vAlign w:val="center"/>
          </w:tcPr>
          <w:p w14:paraId="0414A1B1" w14:textId="77777777" w:rsidR="00202380" w:rsidRPr="0018436C" w:rsidRDefault="00202380" w:rsidP="0037779F">
            <w:pPr>
              <w:spacing w:line="240" w:lineRule="auto"/>
              <w:jc w:val="center"/>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Νομική Δέσμευση Επιλέξιμης Δ.Δ.</w:t>
            </w:r>
          </w:p>
        </w:tc>
        <w:tc>
          <w:tcPr>
            <w:tcW w:w="0" w:type="auto"/>
            <w:vAlign w:val="center"/>
          </w:tcPr>
          <w:p w14:paraId="268BB355" w14:textId="77777777" w:rsidR="00202380" w:rsidRPr="0018436C" w:rsidRDefault="00EF2F64" w:rsidP="0037779F">
            <w:pPr>
              <w:spacing w:line="240" w:lineRule="auto"/>
              <w:jc w:val="center"/>
              <w:cnfStyle w:val="100000000000" w:firstRow="1" w:lastRow="0" w:firstColumn="0" w:lastColumn="0" w:oddVBand="0" w:evenVBand="0" w:oddHBand="0" w:evenHBand="0" w:firstRowFirstColumn="0" w:firstRowLastColumn="0" w:lastRowFirstColumn="0" w:lastRowLastColumn="0"/>
              <w:rPr>
                <w:sz w:val="18"/>
                <w:szCs w:val="18"/>
              </w:rPr>
            </w:pPr>
            <w:r w:rsidRPr="00EF2F64">
              <w:rPr>
                <w:sz w:val="18"/>
                <w:szCs w:val="18"/>
              </w:rPr>
              <w:t>Υποβληθείσες Δαπάνες Ενταγμένων Έργων για Καταβολή</w:t>
            </w:r>
          </w:p>
        </w:tc>
        <w:tc>
          <w:tcPr>
            <w:tcW w:w="0" w:type="auto"/>
            <w:vAlign w:val="center"/>
          </w:tcPr>
          <w:p w14:paraId="586B87EA" w14:textId="77777777" w:rsidR="00202380" w:rsidRPr="0018436C" w:rsidRDefault="00926872" w:rsidP="0037779F">
            <w:pPr>
              <w:spacing w:line="240" w:lineRule="auto"/>
              <w:jc w:val="center"/>
              <w:cnfStyle w:val="100000000000" w:firstRow="1" w:lastRow="0" w:firstColumn="0" w:lastColumn="0" w:oddVBand="0" w:evenVBand="0" w:oddHBand="0" w:evenHBand="0" w:firstRowFirstColumn="0" w:firstRowLastColumn="0" w:lastRowFirstColumn="0" w:lastRowLastColumn="0"/>
              <w:rPr>
                <w:sz w:val="18"/>
                <w:szCs w:val="18"/>
              </w:rPr>
            </w:pPr>
            <w:r w:rsidRPr="00926872">
              <w:rPr>
                <w:sz w:val="18"/>
                <w:szCs w:val="18"/>
              </w:rPr>
              <w:t>Καταβληθείσες Δαπάνες Ενταγμένων Έργων</w:t>
            </w:r>
          </w:p>
        </w:tc>
      </w:tr>
      <w:tr w:rsidR="00926872" w14:paraId="3449C7F0" w14:textId="77777777" w:rsidTr="003F1B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tcPr>
          <w:p w14:paraId="2001DC29" w14:textId="77777777" w:rsidR="00F8503D" w:rsidRDefault="00F8503D" w:rsidP="0037779F">
            <w:pPr>
              <w:jc w:val="center"/>
              <w:rPr>
                <w:sz w:val="18"/>
                <w:szCs w:val="18"/>
                <w:lang w:val="en-US"/>
              </w:rPr>
            </w:pPr>
            <w:r>
              <w:rPr>
                <w:sz w:val="18"/>
                <w:szCs w:val="18"/>
                <w:lang w:val="en-US"/>
              </w:rPr>
              <w:t>7i</w:t>
            </w:r>
          </w:p>
        </w:tc>
        <w:tc>
          <w:tcPr>
            <w:tcW w:w="0" w:type="auto"/>
            <w:vAlign w:val="center"/>
          </w:tcPr>
          <w:p w14:paraId="0267E531" w14:textId="77777777" w:rsidR="00F8503D" w:rsidRPr="00F8503D" w:rsidRDefault="00F8503D" w:rsidP="0037779F">
            <w:pPr>
              <w:jc w:val="right"/>
              <w:cnfStyle w:val="000000100000" w:firstRow="0" w:lastRow="0" w:firstColumn="0" w:lastColumn="0" w:oddVBand="0" w:evenVBand="0" w:oddHBand="1" w:evenHBand="0" w:firstRowFirstColumn="0" w:firstRowLastColumn="0" w:lastRowFirstColumn="0" w:lastRowLastColumn="0"/>
              <w:rPr>
                <w:sz w:val="18"/>
                <w:szCs w:val="18"/>
                <w:lang w:val="en-US"/>
              </w:rPr>
            </w:pPr>
            <w:r>
              <w:rPr>
                <w:sz w:val="18"/>
                <w:szCs w:val="18"/>
                <w:lang w:val="en-US"/>
              </w:rPr>
              <w:t>€40.300.000,00</w:t>
            </w:r>
          </w:p>
        </w:tc>
        <w:tc>
          <w:tcPr>
            <w:tcW w:w="0" w:type="auto"/>
            <w:vAlign w:val="center"/>
          </w:tcPr>
          <w:p w14:paraId="66D04989" w14:textId="77777777" w:rsidR="00F8503D" w:rsidRDefault="00F8503D" w:rsidP="0037779F">
            <w:pPr>
              <w:jc w:val="center"/>
              <w:cnfStyle w:val="000000100000" w:firstRow="0" w:lastRow="0" w:firstColumn="0" w:lastColumn="0" w:oddVBand="0" w:evenVBand="0" w:oddHBand="1" w:evenHBand="0" w:firstRowFirstColumn="0" w:firstRowLastColumn="0" w:lastRowFirstColumn="0" w:lastRowLastColumn="0"/>
              <w:rPr>
                <w:b/>
                <w:sz w:val="18"/>
                <w:szCs w:val="18"/>
                <w:lang w:val="en-US"/>
              </w:rPr>
            </w:pPr>
            <w:r>
              <w:rPr>
                <w:b/>
                <w:sz w:val="18"/>
                <w:szCs w:val="18"/>
                <w:lang w:val="en-US"/>
              </w:rPr>
              <w:t>7i</w:t>
            </w:r>
            <w:r w:rsidRPr="008903BB">
              <w:rPr>
                <w:b/>
                <w:sz w:val="18"/>
                <w:szCs w:val="18"/>
              </w:rPr>
              <w:t>.1</w:t>
            </w:r>
          </w:p>
        </w:tc>
        <w:tc>
          <w:tcPr>
            <w:tcW w:w="0" w:type="auto"/>
            <w:vAlign w:val="center"/>
          </w:tcPr>
          <w:p w14:paraId="5FA20A93" w14:textId="77777777" w:rsidR="00F8503D" w:rsidRPr="00F8503D" w:rsidRDefault="00F8503D" w:rsidP="0037779F">
            <w:pPr>
              <w:jc w:val="right"/>
              <w:cnfStyle w:val="000000100000" w:firstRow="0" w:lastRow="0" w:firstColumn="0" w:lastColumn="0" w:oddVBand="0" w:evenVBand="0" w:oddHBand="1" w:evenHBand="0" w:firstRowFirstColumn="0" w:firstRowLastColumn="0" w:lastRowFirstColumn="0" w:lastRowLastColumn="0"/>
              <w:rPr>
                <w:sz w:val="18"/>
                <w:szCs w:val="18"/>
                <w:lang w:val="en-US"/>
              </w:rPr>
            </w:pPr>
            <w:r>
              <w:rPr>
                <w:sz w:val="18"/>
                <w:szCs w:val="18"/>
                <w:lang w:val="en-US"/>
              </w:rPr>
              <w:t>€40.300.000,00</w:t>
            </w:r>
          </w:p>
        </w:tc>
        <w:tc>
          <w:tcPr>
            <w:tcW w:w="0" w:type="auto"/>
            <w:vAlign w:val="center"/>
          </w:tcPr>
          <w:p w14:paraId="667C9945" w14:textId="77777777" w:rsidR="00F8503D" w:rsidRPr="007B29F4" w:rsidRDefault="00F8503D" w:rsidP="00F8503D">
            <w:pPr>
              <w:spacing w:line="240" w:lineRule="auto"/>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Αναβάθμιση του Λιμένα Λεμεσού</w:t>
            </w:r>
          </w:p>
        </w:tc>
        <w:tc>
          <w:tcPr>
            <w:tcW w:w="0" w:type="auto"/>
            <w:vAlign w:val="center"/>
          </w:tcPr>
          <w:p w14:paraId="5510CD2C" w14:textId="77777777" w:rsidR="00F8503D" w:rsidRPr="00F8503D" w:rsidRDefault="00F8503D" w:rsidP="0037779F">
            <w:pPr>
              <w:jc w:val="right"/>
              <w:cnfStyle w:val="000000100000" w:firstRow="0" w:lastRow="0" w:firstColumn="0" w:lastColumn="0" w:oddVBand="0" w:evenVBand="0" w:oddHBand="1" w:evenHBand="0" w:firstRowFirstColumn="0" w:firstRowLastColumn="0" w:lastRowFirstColumn="0" w:lastRowLastColumn="0"/>
              <w:rPr>
                <w:sz w:val="18"/>
                <w:szCs w:val="18"/>
                <w:lang w:val="en-US"/>
              </w:rPr>
            </w:pPr>
            <w:r>
              <w:rPr>
                <w:sz w:val="18"/>
                <w:szCs w:val="18"/>
                <w:lang w:val="en-US"/>
              </w:rPr>
              <w:t>€10.000.000,00</w:t>
            </w:r>
          </w:p>
        </w:tc>
        <w:tc>
          <w:tcPr>
            <w:tcW w:w="0" w:type="auto"/>
            <w:vAlign w:val="center"/>
          </w:tcPr>
          <w:p w14:paraId="009BFA6A" w14:textId="77777777" w:rsidR="00F8503D" w:rsidRPr="00F8503D" w:rsidRDefault="00F8503D" w:rsidP="0037779F">
            <w:pPr>
              <w:jc w:val="right"/>
              <w:cnfStyle w:val="000000100000" w:firstRow="0" w:lastRow="0" w:firstColumn="0" w:lastColumn="0" w:oddVBand="0" w:evenVBand="0" w:oddHBand="1" w:evenHBand="0" w:firstRowFirstColumn="0" w:firstRowLastColumn="0" w:lastRowFirstColumn="0" w:lastRowLastColumn="0"/>
              <w:rPr>
                <w:sz w:val="18"/>
                <w:szCs w:val="18"/>
                <w:lang w:val="en-US"/>
              </w:rPr>
            </w:pPr>
            <w:r>
              <w:rPr>
                <w:sz w:val="18"/>
                <w:szCs w:val="18"/>
                <w:lang w:val="en-US"/>
              </w:rPr>
              <w:t>€17.270.000,00</w:t>
            </w:r>
          </w:p>
        </w:tc>
        <w:tc>
          <w:tcPr>
            <w:tcW w:w="0" w:type="auto"/>
            <w:vAlign w:val="center"/>
          </w:tcPr>
          <w:p w14:paraId="7AE2576C" w14:textId="77777777" w:rsidR="00F8503D" w:rsidRPr="00743CF0" w:rsidRDefault="00F8503D" w:rsidP="00743CF0">
            <w:pPr>
              <w:jc w:val="right"/>
              <w:cnfStyle w:val="000000100000" w:firstRow="0" w:lastRow="0" w:firstColumn="0" w:lastColumn="0" w:oddVBand="0" w:evenVBand="0" w:oddHBand="1" w:evenHBand="0" w:firstRowFirstColumn="0" w:firstRowLastColumn="0" w:lastRowFirstColumn="0" w:lastRowLastColumn="0"/>
              <w:rPr>
                <w:sz w:val="18"/>
                <w:szCs w:val="18"/>
              </w:rPr>
            </w:pPr>
            <w:r>
              <w:rPr>
                <w:sz w:val="18"/>
                <w:szCs w:val="18"/>
                <w:lang w:val="en-US"/>
              </w:rPr>
              <w:t>€</w:t>
            </w:r>
            <w:r w:rsidR="00743CF0">
              <w:rPr>
                <w:sz w:val="18"/>
                <w:szCs w:val="18"/>
              </w:rPr>
              <w:t>6.109.887,56</w:t>
            </w:r>
          </w:p>
        </w:tc>
        <w:tc>
          <w:tcPr>
            <w:tcW w:w="0" w:type="auto"/>
            <w:vAlign w:val="center"/>
          </w:tcPr>
          <w:p w14:paraId="5840BCCD" w14:textId="77777777" w:rsidR="00F8503D" w:rsidRPr="00F8503D" w:rsidRDefault="00F8503D" w:rsidP="0037779F">
            <w:pPr>
              <w:jc w:val="right"/>
              <w:cnfStyle w:val="000000100000" w:firstRow="0" w:lastRow="0" w:firstColumn="0" w:lastColumn="0" w:oddVBand="0" w:evenVBand="0" w:oddHBand="1" w:evenHBand="0" w:firstRowFirstColumn="0" w:firstRowLastColumn="0" w:lastRowFirstColumn="0" w:lastRowLastColumn="0"/>
              <w:rPr>
                <w:sz w:val="18"/>
                <w:szCs w:val="18"/>
                <w:lang w:val="en-US"/>
              </w:rPr>
            </w:pPr>
            <w:r>
              <w:rPr>
                <w:sz w:val="18"/>
                <w:szCs w:val="18"/>
                <w:lang w:val="en-US"/>
              </w:rPr>
              <w:t>€9.490.391,43</w:t>
            </w:r>
          </w:p>
        </w:tc>
        <w:tc>
          <w:tcPr>
            <w:tcW w:w="0" w:type="auto"/>
            <w:vAlign w:val="center"/>
          </w:tcPr>
          <w:p w14:paraId="4697DF83" w14:textId="77777777" w:rsidR="00F8503D" w:rsidRPr="00F8503D" w:rsidRDefault="00F8503D" w:rsidP="0037779F">
            <w:pPr>
              <w:jc w:val="right"/>
              <w:cnfStyle w:val="000000100000" w:firstRow="0" w:lastRow="0" w:firstColumn="0" w:lastColumn="0" w:oddVBand="0" w:evenVBand="0" w:oddHBand="1" w:evenHBand="0" w:firstRowFirstColumn="0" w:firstRowLastColumn="0" w:lastRowFirstColumn="0" w:lastRowLastColumn="0"/>
              <w:rPr>
                <w:sz w:val="18"/>
                <w:szCs w:val="18"/>
                <w:lang w:val="en-US"/>
              </w:rPr>
            </w:pPr>
            <w:r>
              <w:rPr>
                <w:sz w:val="18"/>
                <w:szCs w:val="18"/>
                <w:lang w:val="en-US"/>
              </w:rPr>
              <w:t>€4.274.446,47</w:t>
            </w:r>
          </w:p>
        </w:tc>
        <w:tc>
          <w:tcPr>
            <w:tcW w:w="0" w:type="auto"/>
            <w:vAlign w:val="center"/>
          </w:tcPr>
          <w:p w14:paraId="4B6672AA" w14:textId="77777777" w:rsidR="00F8503D" w:rsidRPr="00743CF0" w:rsidRDefault="00F8503D" w:rsidP="00743CF0">
            <w:pPr>
              <w:jc w:val="right"/>
              <w:cnfStyle w:val="000000100000" w:firstRow="0" w:lastRow="0" w:firstColumn="0" w:lastColumn="0" w:oddVBand="0" w:evenVBand="0" w:oddHBand="1" w:evenHBand="0" w:firstRowFirstColumn="0" w:firstRowLastColumn="0" w:lastRowFirstColumn="0" w:lastRowLastColumn="0"/>
              <w:rPr>
                <w:sz w:val="18"/>
                <w:szCs w:val="18"/>
              </w:rPr>
            </w:pPr>
            <w:r>
              <w:rPr>
                <w:sz w:val="18"/>
                <w:szCs w:val="18"/>
                <w:lang w:val="en-US"/>
              </w:rPr>
              <w:t>€2.</w:t>
            </w:r>
            <w:r w:rsidR="00743CF0">
              <w:rPr>
                <w:sz w:val="18"/>
                <w:szCs w:val="18"/>
              </w:rPr>
              <w:t>744.929,64</w:t>
            </w:r>
          </w:p>
        </w:tc>
      </w:tr>
      <w:tr w:rsidR="00F8503D" w14:paraId="2BB1114F" w14:textId="77777777" w:rsidTr="003F1BE3">
        <w:tc>
          <w:tcPr>
            <w:cnfStyle w:val="001000000000" w:firstRow="0" w:lastRow="0" w:firstColumn="1" w:lastColumn="0" w:oddVBand="0" w:evenVBand="0" w:oddHBand="0" w:evenHBand="0" w:firstRowFirstColumn="0" w:firstRowLastColumn="0" w:lastRowFirstColumn="0" w:lastRowLastColumn="0"/>
            <w:tcW w:w="0" w:type="auto"/>
            <w:vAlign w:val="center"/>
          </w:tcPr>
          <w:p w14:paraId="0D881669" w14:textId="77777777" w:rsidR="00F8503D" w:rsidRPr="00C83ECC" w:rsidRDefault="00F8503D" w:rsidP="0037779F">
            <w:pPr>
              <w:jc w:val="center"/>
              <w:rPr>
                <w:sz w:val="18"/>
                <w:szCs w:val="18"/>
                <w:lang w:val="en-US"/>
              </w:rPr>
            </w:pPr>
            <w:r>
              <w:rPr>
                <w:sz w:val="18"/>
                <w:szCs w:val="18"/>
              </w:rPr>
              <w:t>7</w:t>
            </w:r>
            <w:r>
              <w:rPr>
                <w:sz w:val="18"/>
                <w:szCs w:val="18"/>
                <w:lang w:val="en-US"/>
              </w:rPr>
              <w:t>ii</w:t>
            </w:r>
          </w:p>
        </w:tc>
        <w:tc>
          <w:tcPr>
            <w:tcW w:w="0" w:type="auto"/>
            <w:vAlign w:val="center"/>
          </w:tcPr>
          <w:p w14:paraId="38D073EA" w14:textId="77777777" w:rsidR="00F8503D" w:rsidRPr="00C83ECC" w:rsidRDefault="00F8503D" w:rsidP="00F8503D">
            <w:pPr>
              <w:jc w:val="right"/>
              <w:cnfStyle w:val="000000000000" w:firstRow="0" w:lastRow="0" w:firstColumn="0" w:lastColumn="0" w:oddVBand="0" w:evenVBand="0" w:oddHBand="0" w:evenHBand="0" w:firstRowFirstColumn="0" w:firstRowLastColumn="0" w:lastRowFirstColumn="0" w:lastRowLastColumn="0"/>
              <w:rPr>
                <w:sz w:val="18"/>
                <w:szCs w:val="18"/>
                <w:lang w:val="en-US"/>
              </w:rPr>
            </w:pPr>
            <w:r>
              <w:rPr>
                <w:sz w:val="18"/>
                <w:szCs w:val="18"/>
              </w:rPr>
              <w:t>€</w:t>
            </w:r>
            <w:r>
              <w:rPr>
                <w:sz w:val="18"/>
                <w:szCs w:val="18"/>
                <w:lang w:val="en-US"/>
              </w:rPr>
              <w:t>59.700.000,00</w:t>
            </w:r>
          </w:p>
        </w:tc>
        <w:tc>
          <w:tcPr>
            <w:tcW w:w="0" w:type="auto"/>
            <w:vAlign w:val="center"/>
          </w:tcPr>
          <w:p w14:paraId="2FFBB392" w14:textId="77777777" w:rsidR="00F8503D" w:rsidRPr="008903BB" w:rsidRDefault="00F8503D" w:rsidP="0037779F">
            <w:pPr>
              <w:jc w:val="center"/>
              <w:cnfStyle w:val="000000000000" w:firstRow="0" w:lastRow="0" w:firstColumn="0" w:lastColumn="0" w:oddVBand="0" w:evenVBand="0" w:oddHBand="0" w:evenHBand="0" w:firstRowFirstColumn="0" w:firstRowLastColumn="0" w:lastRowFirstColumn="0" w:lastRowLastColumn="0"/>
              <w:rPr>
                <w:b/>
                <w:sz w:val="18"/>
                <w:szCs w:val="18"/>
              </w:rPr>
            </w:pPr>
            <w:r>
              <w:rPr>
                <w:b/>
                <w:sz w:val="18"/>
                <w:szCs w:val="18"/>
                <w:lang w:val="en-US"/>
              </w:rPr>
              <w:t>7ii</w:t>
            </w:r>
            <w:r w:rsidRPr="008903BB">
              <w:rPr>
                <w:b/>
                <w:sz w:val="18"/>
                <w:szCs w:val="18"/>
              </w:rPr>
              <w:t>.1</w:t>
            </w:r>
          </w:p>
        </w:tc>
        <w:tc>
          <w:tcPr>
            <w:tcW w:w="0" w:type="auto"/>
            <w:vAlign w:val="center"/>
          </w:tcPr>
          <w:p w14:paraId="6624C087" w14:textId="77777777" w:rsidR="00F8503D" w:rsidRPr="00C83ECC" w:rsidRDefault="00F8503D" w:rsidP="0037779F">
            <w:pPr>
              <w:jc w:val="right"/>
              <w:cnfStyle w:val="000000000000" w:firstRow="0" w:lastRow="0" w:firstColumn="0" w:lastColumn="0" w:oddVBand="0" w:evenVBand="0" w:oddHBand="0" w:evenHBand="0" w:firstRowFirstColumn="0" w:firstRowLastColumn="0" w:lastRowFirstColumn="0" w:lastRowLastColumn="0"/>
              <w:rPr>
                <w:sz w:val="18"/>
                <w:szCs w:val="18"/>
                <w:lang w:val="en-US"/>
              </w:rPr>
            </w:pPr>
            <w:r>
              <w:rPr>
                <w:sz w:val="18"/>
                <w:szCs w:val="18"/>
              </w:rPr>
              <w:t>€</w:t>
            </w:r>
            <w:r>
              <w:rPr>
                <w:sz w:val="18"/>
                <w:szCs w:val="18"/>
                <w:lang w:val="en-US"/>
              </w:rPr>
              <w:t>59.700.000,00</w:t>
            </w:r>
          </w:p>
        </w:tc>
        <w:tc>
          <w:tcPr>
            <w:tcW w:w="0" w:type="auto"/>
            <w:vAlign w:val="center"/>
          </w:tcPr>
          <w:p w14:paraId="2AFAE8BD" w14:textId="77777777" w:rsidR="00F8503D" w:rsidRPr="007B29F4" w:rsidRDefault="00F8503D" w:rsidP="00F8503D">
            <w:pPr>
              <w:spacing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Κινητικότητα στην Αστική Περιοχή Λευκωσίας</w:t>
            </w:r>
          </w:p>
        </w:tc>
        <w:tc>
          <w:tcPr>
            <w:tcW w:w="0" w:type="auto"/>
            <w:vAlign w:val="center"/>
          </w:tcPr>
          <w:p w14:paraId="76BF7180" w14:textId="77777777" w:rsidR="00F8503D" w:rsidRPr="00F8503D" w:rsidRDefault="00F8503D" w:rsidP="0037779F">
            <w:pPr>
              <w:jc w:val="right"/>
              <w:cnfStyle w:val="000000000000" w:firstRow="0" w:lastRow="0" w:firstColumn="0" w:lastColumn="0" w:oddVBand="0" w:evenVBand="0" w:oddHBand="0" w:evenHBand="0" w:firstRowFirstColumn="0" w:firstRowLastColumn="0" w:lastRowFirstColumn="0" w:lastRowLastColumn="0"/>
              <w:rPr>
                <w:sz w:val="18"/>
                <w:szCs w:val="18"/>
                <w:lang w:val="en-US"/>
              </w:rPr>
            </w:pPr>
            <w:r>
              <w:rPr>
                <w:sz w:val="18"/>
                <w:szCs w:val="18"/>
                <w:lang w:val="en-US"/>
              </w:rPr>
              <w:t>€20.000.000,00</w:t>
            </w:r>
          </w:p>
        </w:tc>
        <w:tc>
          <w:tcPr>
            <w:tcW w:w="0" w:type="auto"/>
            <w:vAlign w:val="center"/>
          </w:tcPr>
          <w:p w14:paraId="29722959" w14:textId="77777777" w:rsidR="00F8503D" w:rsidRPr="00F8503D" w:rsidRDefault="00F8503D" w:rsidP="0037779F">
            <w:pPr>
              <w:jc w:val="right"/>
              <w:cnfStyle w:val="000000000000" w:firstRow="0" w:lastRow="0" w:firstColumn="0" w:lastColumn="0" w:oddVBand="0" w:evenVBand="0" w:oddHBand="0" w:evenHBand="0" w:firstRowFirstColumn="0" w:firstRowLastColumn="0" w:lastRowFirstColumn="0" w:lastRowLastColumn="0"/>
              <w:rPr>
                <w:sz w:val="18"/>
                <w:szCs w:val="18"/>
                <w:lang w:val="en-US"/>
              </w:rPr>
            </w:pPr>
            <w:r>
              <w:rPr>
                <w:sz w:val="18"/>
                <w:szCs w:val="18"/>
                <w:lang w:val="en-US"/>
              </w:rPr>
              <w:t>€21.606.340,56</w:t>
            </w:r>
          </w:p>
        </w:tc>
        <w:tc>
          <w:tcPr>
            <w:tcW w:w="0" w:type="auto"/>
            <w:vAlign w:val="center"/>
          </w:tcPr>
          <w:p w14:paraId="1BA8F9E6" w14:textId="77777777" w:rsidR="00F8503D" w:rsidRPr="00F8503D" w:rsidRDefault="00F8503D" w:rsidP="0037779F">
            <w:pPr>
              <w:jc w:val="right"/>
              <w:cnfStyle w:val="000000000000" w:firstRow="0" w:lastRow="0" w:firstColumn="0" w:lastColumn="0" w:oddVBand="0" w:evenVBand="0" w:oddHBand="0" w:evenHBand="0" w:firstRowFirstColumn="0" w:firstRowLastColumn="0" w:lastRowFirstColumn="0" w:lastRowLastColumn="0"/>
              <w:rPr>
                <w:sz w:val="18"/>
                <w:szCs w:val="18"/>
                <w:lang w:val="en-US"/>
              </w:rPr>
            </w:pPr>
            <w:r>
              <w:rPr>
                <w:sz w:val="18"/>
                <w:szCs w:val="18"/>
                <w:lang w:val="en-US"/>
              </w:rPr>
              <w:t>€18.984.084,90</w:t>
            </w:r>
          </w:p>
        </w:tc>
        <w:tc>
          <w:tcPr>
            <w:tcW w:w="0" w:type="auto"/>
            <w:vAlign w:val="center"/>
          </w:tcPr>
          <w:p w14:paraId="3C87B9BB" w14:textId="77777777" w:rsidR="00F8503D" w:rsidRDefault="00F8503D" w:rsidP="0037779F">
            <w:pPr>
              <w:jc w:val="righ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€0,00</w:t>
            </w:r>
          </w:p>
        </w:tc>
        <w:tc>
          <w:tcPr>
            <w:tcW w:w="0" w:type="auto"/>
            <w:vAlign w:val="center"/>
          </w:tcPr>
          <w:p w14:paraId="3DED1838" w14:textId="77777777" w:rsidR="00F8503D" w:rsidRPr="0018436C" w:rsidRDefault="00F8503D" w:rsidP="0037779F">
            <w:pPr>
              <w:jc w:val="righ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€0,00</w:t>
            </w:r>
          </w:p>
        </w:tc>
        <w:tc>
          <w:tcPr>
            <w:tcW w:w="0" w:type="auto"/>
            <w:vAlign w:val="center"/>
          </w:tcPr>
          <w:p w14:paraId="4BC6FBA7" w14:textId="77777777" w:rsidR="00F8503D" w:rsidRPr="0018436C" w:rsidRDefault="00F8503D" w:rsidP="0037779F">
            <w:pPr>
              <w:jc w:val="righ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€0,00</w:t>
            </w:r>
          </w:p>
        </w:tc>
      </w:tr>
      <w:tr w:rsidR="00926872" w14:paraId="01C366A7" w14:textId="77777777" w:rsidTr="003F1B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tcPr>
          <w:p w14:paraId="42F1BCCB" w14:textId="77777777" w:rsidR="00F8503D" w:rsidRPr="0018436C" w:rsidRDefault="00F8503D" w:rsidP="0037779F">
            <w:pPr>
              <w:jc w:val="center"/>
              <w:rPr>
                <w:sz w:val="18"/>
                <w:szCs w:val="18"/>
              </w:rPr>
            </w:pPr>
            <w:r>
              <w:rPr>
                <w:sz w:val="18"/>
                <w:szCs w:val="18"/>
              </w:rPr>
              <w:t>Σύν.</w:t>
            </w:r>
          </w:p>
        </w:tc>
        <w:tc>
          <w:tcPr>
            <w:tcW w:w="0" w:type="auto"/>
            <w:vAlign w:val="center"/>
          </w:tcPr>
          <w:p w14:paraId="4EE4A152" w14:textId="77777777" w:rsidR="00F8503D" w:rsidRPr="00C83ECC" w:rsidRDefault="00F8503D" w:rsidP="0037779F">
            <w:pPr>
              <w:jc w:val="right"/>
              <w:cnfStyle w:val="000000100000" w:firstRow="0" w:lastRow="0" w:firstColumn="0" w:lastColumn="0" w:oddVBand="0" w:evenVBand="0" w:oddHBand="1" w:evenHBand="0" w:firstRowFirstColumn="0" w:firstRowLastColumn="0" w:lastRowFirstColumn="0" w:lastRowLastColumn="0"/>
              <w:rPr>
                <w:b/>
                <w:sz w:val="18"/>
                <w:szCs w:val="18"/>
                <w:lang w:val="en-US"/>
              </w:rPr>
            </w:pPr>
            <w:r>
              <w:rPr>
                <w:b/>
                <w:sz w:val="18"/>
                <w:szCs w:val="18"/>
                <w:lang w:val="en-US"/>
              </w:rPr>
              <w:t>€100.000.000</w:t>
            </w:r>
          </w:p>
        </w:tc>
        <w:tc>
          <w:tcPr>
            <w:tcW w:w="0" w:type="auto"/>
            <w:vAlign w:val="center"/>
          </w:tcPr>
          <w:p w14:paraId="340D9E02" w14:textId="77777777" w:rsidR="00F8503D" w:rsidRPr="008903BB" w:rsidRDefault="00F8503D" w:rsidP="0037779F">
            <w:pPr>
              <w:jc w:val="center"/>
              <w:cnfStyle w:val="000000100000" w:firstRow="0" w:lastRow="0" w:firstColumn="0" w:lastColumn="0" w:oddVBand="0" w:evenVBand="0" w:oddHBand="1" w:evenHBand="0" w:firstRowFirstColumn="0" w:firstRowLastColumn="0" w:lastRowFirstColumn="0" w:lastRowLastColumn="0"/>
              <w:rPr>
                <w:b/>
                <w:sz w:val="18"/>
                <w:szCs w:val="18"/>
              </w:rPr>
            </w:pPr>
          </w:p>
        </w:tc>
        <w:tc>
          <w:tcPr>
            <w:tcW w:w="0" w:type="auto"/>
          </w:tcPr>
          <w:p w14:paraId="097376B1" w14:textId="77777777" w:rsidR="00F8503D" w:rsidRPr="008903BB" w:rsidRDefault="00F8503D" w:rsidP="0037779F">
            <w:pPr>
              <w:jc w:val="right"/>
              <w:cnfStyle w:val="000000100000" w:firstRow="0" w:lastRow="0" w:firstColumn="0" w:lastColumn="0" w:oddVBand="0" w:evenVBand="0" w:oddHBand="1" w:evenHBand="0" w:firstRowFirstColumn="0" w:firstRowLastColumn="0" w:lastRowFirstColumn="0" w:lastRowLastColumn="0"/>
              <w:rPr>
                <w:b/>
                <w:sz w:val="18"/>
                <w:szCs w:val="18"/>
              </w:rPr>
            </w:pPr>
            <w:r>
              <w:rPr>
                <w:b/>
                <w:sz w:val="18"/>
                <w:szCs w:val="18"/>
                <w:lang w:val="en-US"/>
              </w:rPr>
              <w:t>€100.000.000</w:t>
            </w:r>
          </w:p>
        </w:tc>
        <w:tc>
          <w:tcPr>
            <w:tcW w:w="0" w:type="auto"/>
          </w:tcPr>
          <w:p w14:paraId="2D9D0E1D" w14:textId="77777777" w:rsidR="00F8503D" w:rsidRPr="008903BB" w:rsidRDefault="00F8503D" w:rsidP="0037779F">
            <w:pPr>
              <w:spacing w:line="240" w:lineRule="auto"/>
              <w:jc w:val="center"/>
              <w:cnfStyle w:val="000000100000" w:firstRow="0" w:lastRow="0" w:firstColumn="0" w:lastColumn="0" w:oddVBand="0" w:evenVBand="0" w:oddHBand="1" w:evenHBand="0" w:firstRowFirstColumn="0" w:firstRowLastColumn="0" w:lastRowFirstColumn="0" w:lastRowLastColumn="0"/>
              <w:rPr>
                <w:b/>
                <w:sz w:val="18"/>
                <w:szCs w:val="18"/>
              </w:rPr>
            </w:pPr>
          </w:p>
        </w:tc>
        <w:tc>
          <w:tcPr>
            <w:tcW w:w="0" w:type="auto"/>
            <w:vAlign w:val="center"/>
          </w:tcPr>
          <w:p w14:paraId="7D332FA5" w14:textId="77777777" w:rsidR="00F8503D" w:rsidRPr="00F8503D" w:rsidRDefault="00F8503D" w:rsidP="0037779F">
            <w:pPr>
              <w:jc w:val="right"/>
              <w:cnfStyle w:val="000000100000" w:firstRow="0" w:lastRow="0" w:firstColumn="0" w:lastColumn="0" w:oddVBand="0" w:evenVBand="0" w:oddHBand="1" w:evenHBand="0" w:firstRowFirstColumn="0" w:firstRowLastColumn="0" w:lastRowFirstColumn="0" w:lastRowLastColumn="0"/>
              <w:rPr>
                <w:b/>
                <w:sz w:val="18"/>
                <w:szCs w:val="18"/>
                <w:lang w:val="en-US"/>
              </w:rPr>
            </w:pPr>
            <w:r>
              <w:rPr>
                <w:b/>
                <w:sz w:val="18"/>
                <w:szCs w:val="18"/>
                <w:lang w:val="en-US"/>
              </w:rPr>
              <w:t>€30.000.000,00</w:t>
            </w:r>
          </w:p>
        </w:tc>
        <w:tc>
          <w:tcPr>
            <w:tcW w:w="0" w:type="auto"/>
            <w:vAlign w:val="center"/>
          </w:tcPr>
          <w:p w14:paraId="2FB7C73A" w14:textId="77777777" w:rsidR="00F8503D" w:rsidRPr="00F8503D" w:rsidRDefault="00F8503D" w:rsidP="0037779F">
            <w:pPr>
              <w:jc w:val="right"/>
              <w:cnfStyle w:val="000000100000" w:firstRow="0" w:lastRow="0" w:firstColumn="0" w:lastColumn="0" w:oddVBand="0" w:evenVBand="0" w:oddHBand="1" w:evenHBand="0" w:firstRowFirstColumn="0" w:firstRowLastColumn="0" w:lastRowFirstColumn="0" w:lastRowLastColumn="0"/>
              <w:rPr>
                <w:b/>
                <w:sz w:val="18"/>
                <w:szCs w:val="18"/>
                <w:lang w:val="en-US"/>
              </w:rPr>
            </w:pPr>
            <w:r>
              <w:rPr>
                <w:b/>
                <w:sz w:val="18"/>
                <w:szCs w:val="18"/>
                <w:lang w:val="en-US"/>
              </w:rPr>
              <w:t>€38.876.340,56</w:t>
            </w:r>
          </w:p>
        </w:tc>
        <w:tc>
          <w:tcPr>
            <w:tcW w:w="0" w:type="auto"/>
            <w:vAlign w:val="center"/>
          </w:tcPr>
          <w:p w14:paraId="3862C055" w14:textId="77777777" w:rsidR="00F8503D" w:rsidRPr="00743CF0" w:rsidRDefault="00F8503D" w:rsidP="00743CF0">
            <w:pPr>
              <w:jc w:val="right"/>
              <w:cnfStyle w:val="000000100000" w:firstRow="0" w:lastRow="0" w:firstColumn="0" w:lastColumn="0" w:oddVBand="0" w:evenVBand="0" w:oddHBand="1" w:evenHBand="0" w:firstRowFirstColumn="0" w:firstRowLastColumn="0" w:lastRowFirstColumn="0" w:lastRowLastColumn="0"/>
              <w:rPr>
                <w:b/>
                <w:sz w:val="18"/>
                <w:szCs w:val="18"/>
              </w:rPr>
            </w:pPr>
            <w:r>
              <w:rPr>
                <w:b/>
                <w:sz w:val="18"/>
                <w:szCs w:val="18"/>
                <w:lang w:val="en-US"/>
              </w:rPr>
              <w:t>€</w:t>
            </w:r>
            <w:r w:rsidR="00743CF0">
              <w:rPr>
                <w:b/>
                <w:sz w:val="18"/>
                <w:szCs w:val="18"/>
              </w:rPr>
              <w:t>25.093.972,46</w:t>
            </w:r>
          </w:p>
        </w:tc>
        <w:tc>
          <w:tcPr>
            <w:tcW w:w="0" w:type="auto"/>
            <w:vAlign w:val="center"/>
          </w:tcPr>
          <w:p w14:paraId="3F794290" w14:textId="77777777" w:rsidR="00F8503D" w:rsidRPr="00F8503D" w:rsidRDefault="00F8503D" w:rsidP="0037779F">
            <w:pPr>
              <w:jc w:val="right"/>
              <w:cnfStyle w:val="000000100000" w:firstRow="0" w:lastRow="0" w:firstColumn="0" w:lastColumn="0" w:oddVBand="0" w:evenVBand="0" w:oddHBand="1" w:evenHBand="0" w:firstRowFirstColumn="0" w:firstRowLastColumn="0" w:lastRowFirstColumn="0" w:lastRowLastColumn="0"/>
              <w:rPr>
                <w:b/>
                <w:sz w:val="18"/>
                <w:szCs w:val="18"/>
                <w:lang w:val="en-US"/>
              </w:rPr>
            </w:pPr>
            <w:r w:rsidRPr="00F8503D">
              <w:rPr>
                <w:b/>
                <w:sz w:val="18"/>
                <w:szCs w:val="18"/>
                <w:lang w:val="en-US"/>
              </w:rPr>
              <w:t>€9.490.391,43</w:t>
            </w:r>
          </w:p>
        </w:tc>
        <w:tc>
          <w:tcPr>
            <w:tcW w:w="0" w:type="auto"/>
            <w:vAlign w:val="center"/>
          </w:tcPr>
          <w:p w14:paraId="29FB654E" w14:textId="77777777" w:rsidR="00F8503D" w:rsidRPr="00F8503D" w:rsidRDefault="00F8503D" w:rsidP="0037779F">
            <w:pPr>
              <w:jc w:val="right"/>
              <w:cnfStyle w:val="000000100000" w:firstRow="0" w:lastRow="0" w:firstColumn="0" w:lastColumn="0" w:oddVBand="0" w:evenVBand="0" w:oddHBand="1" w:evenHBand="0" w:firstRowFirstColumn="0" w:firstRowLastColumn="0" w:lastRowFirstColumn="0" w:lastRowLastColumn="0"/>
              <w:rPr>
                <w:b/>
                <w:sz w:val="18"/>
                <w:szCs w:val="18"/>
                <w:lang w:val="en-US"/>
              </w:rPr>
            </w:pPr>
            <w:r w:rsidRPr="00F8503D">
              <w:rPr>
                <w:b/>
                <w:sz w:val="18"/>
                <w:szCs w:val="18"/>
                <w:lang w:val="en-US"/>
              </w:rPr>
              <w:t>€4.274.446,47</w:t>
            </w:r>
          </w:p>
        </w:tc>
        <w:tc>
          <w:tcPr>
            <w:tcW w:w="0" w:type="auto"/>
            <w:vAlign w:val="center"/>
          </w:tcPr>
          <w:p w14:paraId="2C6A36C1" w14:textId="77777777" w:rsidR="00F8503D" w:rsidRPr="00743CF0" w:rsidRDefault="00F8503D" w:rsidP="00743CF0">
            <w:pPr>
              <w:jc w:val="right"/>
              <w:cnfStyle w:val="000000100000" w:firstRow="0" w:lastRow="0" w:firstColumn="0" w:lastColumn="0" w:oddVBand="0" w:evenVBand="0" w:oddHBand="1" w:evenHBand="0" w:firstRowFirstColumn="0" w:firstRowLastColumn="0" w:lastRowFirstColumn="0" w:lastRowLastColumn="0"/>
              <w:rPr>
                <w:b/>
                <w:sz w:val="18"/>
                <w:szCs w:val="18"/>
              </w:rPr>
            </w:pPr>
            <w:r w:rsidRPr="00F8503D">
              <w:rPr>
                <w:b/>
                <w:sz w:val="18"/>
                <w:szCs w:val="18"/>
                <w:lang w:val="en-US"/>
              </w:rPr>
              <w:t>€2.</w:t>
            </w:r>
            <w:r w:rsidR="00743CF0">
              <w:rPr>
                <w:b/>
                <w:sz w:val="18"/>
                <w:szCs w:val="18"/>
              </w:rPr>
              <w:t>744.929,64</w:t>
            </w:r>
          </w:p>
        </w:tc>
      </w:tr>
    </w:tbl>
    <w:p w14:paraId="4045D4A8" w14:textId="77777777" w:rsidR="00771DF3" w:rsidRDefault="00771DF3" w:rsidP="00771DF3"/>
    <w:p w14:paraId="51FC0F84" w14:textId="77777777" w:rsidR="00202380" w:rsidRDefault="00202380" w:rsidP="00771DF3"/>
    <w:p w14:paraId="4DEC2DAB" w14:textId="77777777" w:rsidR="00202380" w:rsidRDefault="00202380" w:rsidP="00771DF3">
      <w:pPr>
        <w:sectPr w:rsidR="00202380" w:rsidSect="00202380">
          <w:headerReference w:type="default" r:id="rId68"/>
          <w:footerReference w:type="default" r:id="rId69"/>
          <w:pgSz w:w="16838" w:h="11906" w:orient="landscape"/>
          <w:pgMar w:top="1797" w:right="1440" w:bottom="1418" w:left="1440" w:header="720" w:footer="720" w:gutter="0"/>
          <w:cols w:space="720"/>
          <w:docGrid w:linePitch="360"/>
        </w:sectPr>
      </w:pPr>
    </w:p>
    <w:p w14:paraId="78A0D67B" w14:textId="437B20CB" w:rsidR="00D23069" w:rsidRPr="00D23069" w:rsidRDefault="00D23069" w:rsidP="00D23069">
      <w:pPr>
        <w:pStyle w:val="a0"/>
        <w:ind w:left="1276" w:hanging="1366"/>
      </w:pPr>
      <w:r>
        <w:lastRenderedPageBreak/>
        <w:t xml:space="preserve">Διάγραμμα </w:t>
      </w:r>
      <w:fldSimple w:instr=" SEQ Διαγραμμα \* ARABIC ">
        <w:r w:rsidR="003F62EF">
          <w:rPr>
            <w:noProof/>
          </w:rPr>
          <w:t>17</w:t>
        </w:r>
      </w:fldSimple>
      <w:r>
        <w:t>: Πορεία Χρηματοοικονομικής Υλοποίησης ανά Ε.Σ. του Α.Π.</w:t>
      </w:r>
      <w:r w:rsidRPr="00D23069">
        <w:t>5</w:t>
      </w:r>
      <w:r>
        <w:t xml:space="preserve"> (</w:t>
      </w:r>
      <w:r w:rsidRPr="00D23069">
        <w:t>%</w:t>
      </w:r>
      <w:r>
        <w:t xml:space="preserve"> επί της Δ.Δ. του Ε.Σ.)</w:t>
      </w:r>
    </w:p>
    <w:p w14:paraId="4D5112F6" w14:textId="77777777" w:rsidR="00D23069" w:rsidRPr="00C66021" w:rsidRDefault="00F21E2A" w:rsidP="00D23069">
      <w:r>
        <w:rPr>
          <w:noProof/>
          <w:lang w:val="en-GB" w:eastAsia="en-GB"/>
        </w:rPr>
        <w:drawing>
          <wp:inline distT="0" distB="0" distL="0" distR="0" wp14:anchorId="5A001289" wp14:editId="4FD3F220">
            <wp:extent cx="5486400" cy="4089400"/>
            <wp:effectExtent l="0" t="0" r="0" b="6350"/>
            <wp:docPr id="42" name="Chart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3A513EF6" w14:textId="77777777" w:rsidR="00320D4C" w:rsidRDefault="00320D4C" w:rsidP="00320D4C">
      <w:pPr>
        <w:pStyle w:val="Heading3"/>
        <w:numPr>
          <w:ilvl w:val="0"/>
          <w:numId w:val="0"/>
        </w:numPr>
        <w:ind w:left="720" w:hanging="720"/>
      </w:pPr>
      <w:r>
        <w:br w:type="page"/>
      </w:r>
    </w:p>
    <w:p w14:paraId="59E923CE" w14:textId="77777777" w:rsidR="00456F45" w:rsidRDefault="00DB02D5" w:rsidP="00456F45">
      <w:pPr>
        <w:pStyle w:val="Heading3"/>
      </w:pPr>
      <w:bookmarkStart w:id="36" w:name="_Toc483210986"/>
      <w:r>
        <w:lastRenderedPageBreak/>
        <w:t>Ά</w:t>
      </w:r>
      <w:r w:rsidR="00456F45">
        <w:t>ξονας Προτεραιότητας 6 «Βιώσιμη Αστική Ανάπτυξη»</w:t>
      </w:r>
      <w:bookmarkEnd w:id="36"/>
    </w:p>
    <w:tbl>
      <w:tblPr>
        <w:tblStyle w:val="TableGrid"/>
        <w:tblW w:w="8907" w:type="dxa"/>
        <w:shd w:val="clear" w:color="auto" w:fill="FCD8BB" w:themeFill="accent5" w:themeFillTint="33"/>
        <w:tblLayout w:type="fixed"/>
        <w:tblLook w:val="04A0" w:firstRow="1" w:lastRow="0" w:firstColumn="1" w:lastColumn="0" w:noHBand="0" w:noVBand="1"/>
      </w:tblPr>
      <w:tblGrid>
        <w:gridCol w:w="8907"/>
      </w:tblGrid>
      <w:tr w:rsidR="00044A6B" w:rsidRPr="000B3B54" w14:paraId="4C72838D" w14:textId="77777777" w:rsidTr="0088368E">
        <w:trPr>
          <w:tblHeader/>
        </w:trPr>
        <w:tc>
          <w:tcPr>
            <w:tcW w:w="8907" w:type="dxa"/>
            <w:shd w:val="clear" w:color="auto" w:fill="974806" w:themeFill="accent5"/>
          </w:tcPr>
          <w:p w14:paraId="600F77C4" w14:textId="77777777" w:rsidR="00044A6B" w:rsidRPr="000B3B54" w:rsidRDefault="00044A6B" w:rsidP="001018C0">
            <w:pPr>
              <w:spacing w:before="60" w:after="60" w:line="240" w:lineRule="auto"/>
              <w:rPr>
                <w:b/>
                <w:i/>
                <w:color w:val="FFFFFF" w:themeColor="background1"/>
              </w:rPr>
            </w:pPr>
            <w:r>
              <w:rPr>
                <w:b/>
                <w:i/>
                <w:color w:val="FFFFFF" w:themeColor="background1"/>
              </w:rPr>
              <w:t>ΑΞΟΝΑΣ ΠΡΟΤΕΡΑΙΌΤΗΤΑΣ 6</w:t>
            </w:r>
            <w:r w:rsidRPr="000B3B54">
              <w:rPr>
                <w:b/>
                <w:i/>
                <w:color w:val="FFFFFF" w:themeColor="background1"/>
              </w:rPr>
              <w:t xml:space="preserve">: </w:t>
            </w:r>
            <w:r>
              <w:rPr>
                <w:b/>
                <w:i/>
                <w:color w:val="FFFFFF" w:themeColor="background1"/>
              </w:rPr>
              <w:t>ΒΙΩΣΙΜΗ ΑΣΤΙΚΗ ΑΝΑΠΤΥΞΗ</w:t>
            </w:r>
          </w:p>
        </w:tc>
      </w:tr>
      <w:tr w:rsidR="00044A6B" w:rsidRPr="00A10EA6" w14:paraId="67EA417F" w14:textId="77777777" w:rsidTr="0088368E">
        <w:tc>
          <w:tcPr>
            <w:tcW w:w="8907" w:type="dxa"/>
            <w:shd w:val="clear" w:color="auto" w:fill="FCD8BB" w:themeFill="accent5" w:themeFillTint="33"/>
          </w:tcPr>
          <w:p w14:paraId="602DA0E5" w14:textId="77777777" w:rsidR="00044A6B" w:rsidRPr="001457CB" w:rsidRDefault="00044A6B" w:rsidP="001018C0">
            <w:pPr>
              <w:spacing w:before="0" w:line="240" w:lineRule="auto"/>
              <w:rPr>
                <w:sz w:val="18"/>
                <w:szCs w:val="18"/>
              </w:rPr>
            </w:pPr>
            <w:r w:rsidRPr="00612165">
              <w:rPr>
                <w:b/>
                <w:sz w:val="18"/>
                <w:szCs w:val="18"/>
              </w:rPr>
              <w:t>Στόχος:</w:t>
            </w:r>
            <w:r w:rsidRPr="00612165">
              <w:rPr>
                <w:sz w:val="18"/>
                <w:szCs w:val="18"/>
              </w:rPr>
              <w:t xml:space="preserve"> </w:t>
            </w:r>
            <w:r w:rsidR="001457CB">
              <w:rPr>
                <w:sz w:val="18"/>
                <w:szCs w:val="18"/>
              </w:rPr>
              <w:t xml:space="preserve">Η ενίσχυση υφιστάμενων ή η δημιουργία νέων ΜΜΕ για την τόνωση της επιχειρηματικής δραστηριότητας, </w:t>
            </w:r>
            <w:r w:rsidR="007838B4">
              <w:rPr>
                <w:sz w:val="18"/>
                <w:szCs w:val="18"/>
              </w:rPr>
              <w:t>η ανάπλαση του αστικού περιβάλλοντος και η προστασία και αξιοποίηση των φυσικών και πολιτιστικών πόρων που θα συμβάλλουν στην αναβάθμιση των υποβαθμισμένων περιοχών, η βελτίωση της αστικής κινητικότητας μέσω πεζοδρόμων, ποδηλατοδρόμων και κυκλοφοριακών ρυθμίσεων και τέλος η δημιουργία ή βελτίωση κοινωνικών υποδομών με στόχο την αύξηση της προσβασιμότητας του πληθυσμού σε αντίστοιχες υπηρεσίες.</w:t>
            </w:r>
          </w:p>
          <w:p w14:paraId="518267E1" w14:textId="77777777" w:rsidR="00044A6B" w:rsidRPr="00612165" w:rsidRDefault="00044A6B" w:rsidP="001018C0">
            <w:pPr>
              <w:spacing w:before="0" w:line="240" w:lineRule="auto"/>
              <w:rPr>
                <w:b/>
                <w:sz w:val="18"/>
                <w:szCs w:val="18"/>
              </w:rPr>
            </w:pPr>
            <w:r w:rsidRPr="00612165">
              <w:rPr>
                <w:b/>
                <w:sz w:val="18"/>
                <w:szCs w:val="18"/>
              </w:rPr>
              <w:t xml:space="preserve">Ειδικοί Στόχοι: </w:t>
            </w:r>
          </w:p>
          <w:p w14:paraId="12D7F1CA" w14:textId="77777777" w:rsidR="00044A6B" w:rsidRDefault="00A62BA8" w:rsidP="00702EE0">
            <w:pPr>
              <w:pStyle w:val="ListParagraph"/>
              <w:numPr>
                <w:ilvl w:val="0"/>
                <w:numId w:val="18"/>
              </w:numPr>
              <w:spacing w:before="0" w:line="240" w:lineRule="auto"/>
              <w:ind w:left="426"/>
              <w:rPr>
                <w:sz w:val="18"/>
                <w:szCs w:val="18"/>
              </w:rPr>
            </w:pPr>
            <w:r w:rsidRPr="00A62BA8">
              <w:rPr>
                <w:sz w:val="18"/>
                <w:szCs w:val="18"/>
              </w:rPr>
              <w:t>3</w:t>
            </w:r>
            <w:r>
              <w:rPr>
                <w:sz w:val="18"/>
                <w:szCs w:val="18"/>
              </w:rPr>
              <w:t>α</w:t>
            </w:r>
            <w:r w:rsidRPr="00A62BA8">
              <w:rPr>
                <w:sz w:val="18"/>
                <w:szCs w:val="18"/>
              </w:rPr>
              <w:t>.1</w:t>
            </w:r>
            <w:r w:rsidR="00044A6B" w:rsidRPr="00612165">
              <w:rPr>
                <w:sz w:val="18"/>
                <w:szCs w:val="18"/>
              </w:rPr>
              <w:t>:</w:t>
            </w:r>
            <w:r>
              <w:rPr>
                <w:sz w:val="18"/>
                <w:szCs w:val="18"/>
              </w:rPr>
              <w:t xml:space="preserve"> Ενίσχυση της επιχειρηματικής δραστηριότητας στις αστικές περιοχές παρέμβασης</w:t>
            </w:r>
          </w:p>
          <w:p w14:paraId="01639E11" w14:textId="77777777" w:rsidR="00A62BA8" w:rsidRDefault="00A62BA8" w:rsidP="00702EE0">
            <w:pPr>
              <w:pStyle w:val="ListParagraph"/>
              <w:numPr>
                <w:ilvl w:val="0"/>
                <w:numId w:val="18"/>
              </w:numPr>
              <w:spacing w:before="0" w:line="240" w:lineRule="auto"/>
              <w:ind w:left="426"/>
              <w:rPr>
                <w:sz w:val="18"/>
                <w:szCs w:val="18"/>
              </w:rPr>
            </w:pPr>
            <w:r>
              <w:rPr>
                <w:sz w:val="18"/>
                <w:szCs w:val="18"/>
              </w:rPr>
              <w:t>6γ.1: Βελτίωση της ελκυστικότητας αστικών περιοχών φυσικού ή πολιτιστικού ενδιαφέροντος</w:t>
            </w:r>
          </w:p>
          <w:p w14:paraId="65B390D2" w14:textId="77777777" w:rsidR="00A62BA8" w:rsidRDefault="00A62BA8" w:rsidP="00702EE0">
            <w:pPr>
              <w:pStyle w:val="ListParagraph"/>
              <w:numPr>
                <w:ilvl w:val="0"/>
                <w:numId w:val="18"/>
              </w:numPr>
              <w:spacing w:before="0" w:line="240" w:lineRule="auto"/>
              <w:ind w:left="426"/>
              <w:rPr>
                <w:sz w:val="18"/>
                <w:szCs w:val="18"/>
              </w:rPr>
            </w:pPr>
            <w:r>
              <w:rPr>
                <w:sz w:val="18"/>
                <w:szCs w:val="18"/>
              </w:rPr>
              <w:t>6ε.1: Αναζωογόνηση του αστικού περιβάλλοντος</w:t>
            </w:r>
          </w:p>
          <w:p w14:paraId="34C7AD4B" w14:textId="77777777" w:rsidR="00A62BA8" w:rsidRDefault="00A62BA8" w:rsidP="00702EE0">
            <w:pPr>
              <w:pStyle w:val="ListParagraph"/>
              <w:numPr>
                <w:ilvl w:val="0"/>
                <w:numId w:val="18"/>
              </w:numPr>
              <w:spacing w:before="0" w:line="240" w:lineRule="auto"/>
              <w:ind w:left="426"/>
              <w:rPr>
                <w:sz w:val="18"/>
                <w:szCs w:val="18"/>
              </w:rPr>
            </w:pPr>
            <w:r>
              <w:rPr>
                <w:sz w:val="18"/>
                <w:szCs w:val="18"/>
              </w:rPr>
              <w:t>7γ.1: Βελτίωση τη μετακίνησης στις αστικές περιοχές</w:t>
            </w:r>
          </w:p>
          <w:p w14:paraId="6B4FF5DA" w14:textId="77777777" w:rsidR="00A62BA8" w:rsidRPr="00612165" w:rsidRDefault="00A62BA8" w:rsidP="00702EE0">
            <w:pPr>
              <w:pStyle w:val="ListParagraph"/>
              <w:numPr>
                <w:ilvl w:val="0"/>
                <w:numId w:val="18"/>
              </w:numPr>
              <w:spacing w:before="0" w:line="240" w:lineRule="auto"/>
              <w:ind w:left="426"/>
              <w:rPr>
                <w:sz w:val="18"/>
                <w:szCs w:val="18"/>
              </w:rPr>
            </w:pPr>
            <w:r>
              <w:rPr>
                <w:sz w:val="18"/>
                <w:szCs w:val="18"/>
              </w:rPr>
              <w:t>9β.1: Βελτίωση παροχής κοινωνικών υπηρεσιών σε υποβαθμισμένες αστικές περιοχές</w:t>
            </w:r>
          </w:p>
          <w:p w14:paraId="7597A3B4" w14:textId="77777777" w:rsidR="00044A6B" w:rsidRPr="00612165" w:rsidRDefault="00044A6B" w:rsidP="001018C0">
            <w:pPr>
              <w:spacing w:before="0" w:line="240" w:lineRule="auto"/>
              <w:rPr>
                <w:b/>
                <w:sz w:val="18"/>
                <w:szCs w:val="18"/>
              </w:rPr>
            </w:pPr>
            <w:r w:rsidRPr="00612165">
              <w:rPr>
                <w:b/>
                <w:sz w:val="18"/>
                <w:szCs w:val="18"/>
              </w:rPr>
              <w:t>Ενδεικτικές κατηγορίες έργων για την επίτευξη των Ειδικών Στόχων:</w:t>
            </w:r>
          </w:p>
          <w:tbl>
            <w:tblPr>
              <w:tblStyle w:val="TableGrid"/>
              <w:tblW w:w="0" w:type="auto"/>
              <w:tblBorders>
                <w:left w:val="none" w:sz="0" w:space="0" w:color="auto"/>
                <w:bottom w:val="none" w:sz="0" w:space="0" w:color="auto"/>
                <w:right w:val="none" w:sz="0" w:space="0" w:color="auto"/>
                <w:insideV w:val="none" w:sz="0" w:space="0" w:color="auto"/>
              </w:tblBorders>
              <w:tblLayout w:type="fixed"/>
              <w:tblLook w:val="04A0" w:firstRow="1" w:lastRow="0" w:firstColumn="1" w:lastColumn="0" w:noHBand="0" w:noVBand="1"/>
            </w:tblPr>
            <w:tblGrid>
              <w:gridCol w:w="421"/>
              <w:gridCol w:w="8255"/>
            </w:tblGrid>
            <w:tr w:rsidR="00044A6B" w:rsidRPr="00612165" w14:paraId="4656A66F" w14:textId="77777777" w:rsidTr="001018C0">
              <w:trPr>
                <w:cantSplit/>
                <w:trHeight w:val="1134"/>
              </w:trPr>
              <w:tc>
                <w:tcPr>
                  <w:tcW w:w="421" w:type="dxa"/>
                  <w:textDirection w:val="btLr"/>
                </w:tcPr>
                <w:p w14:paraId="557025CD" w14:textId="77777777" w:rsidR="00044A6B" w:rsidRPr="00612165" w:rsidRDefault="00A62BA8" w:rsidP="001018C0">
                  <w:pPr>
                    <w:spacing w:before="0" w:line="240" w:lineRule="auto"/>
                    <w:ind w:left="113" w:right="113"/>
                    <w:jc w:val="center"/>
                    <w:rPr>
                      <w:b/>
                      <w:sz w:val="18"/>
                      <w:szCs w:val="18"/>
                    </w:rPr>
                  </w:pPr>
                  <w:r>
                    <w:rPr>
                      <w:b/>
                      <w:sz w:val="18"/>
                      <w:szCs w:val="18"/>
                    </w:rPr>
                    <w:t>3</w:t>
                  </w:r>
                  <w:r w:rsidR="00044A6B" w:rsidRPr="00612165">
                    <w:rPr>
                      <w:b/>
                      <w:sz w:val="18"/>
                      <w:szCs w:val="18"/>
                    </w:rPr>
                    <w:t>α.1</w:t>
                  </w:r>
                </w:p>
              </w:tc>
              <w:tc>
                <w:tcPr>
                  <w:tcW w:w="8255" w:type="dxa"/>
                </w:tcPr>
                <w:p w14:paraId="4A671B97" w14:textId="77777777" w:rsidR="00044A6B" w:rsidRDefault="00491862" w:rsidP="00702EE0">
                  <w:pPr>
                    <w:pStyle w:val="ListParagraph"/>
                    <w:numPr>
                      <w:ilvl w:val="0"/>
                      <w:numId w:val="18"/>
                    </w:numPr>
                    <w:spacing w:before="0" w:line="240" w:lineRule="auto"/>
                    <w:ind w:left="426"/>
                    <w:rPr>
                      <w:sz w:val="18"/>
                      <w:szCs w:val="18"/>
                    </w:rPr>
                  </w:pPr>
                  <w:r>
                    <w:rPr>
                      <w:sz w:val="18"/>
                      <w:szCs w:val="18"/>
                    </w:rPr>
                    <w:t>Δράσεις ενίσχυσης ΜΜΕ που ήδη λειτουργούν στις περιοχές παρέμβασης, δημιουργίας νέων επιχειρήσεων και προώθησης της μεταξύ τους συνεργασίας</w:t>
                  </w:r>
                </w:p>
                <w:p w14:paraId="709A3BD5" w14:textId="77777777" w:rsidR="00491862" w:rsidRDefault="00491862" w:rsidP="00702EE0">
                  <w:pPr>
                    <w:pStyle w:val="ListParagraph"/>
                    <w:numPr>
                      <w:ilvl w:val="0"/>
                      <w:numId w:val="18"/>
                    </w:numPr>
                    <w:spacing w:before="0" w:line="240" w:lineRule="auto"/>
                    <w:ind w:left="426"/>
                    <w:rPr>
                      <w:sz w:val="18"/>
                      <w:szCs w:val="18"/>
                    </w:rPr>
                  </w:pPr>
                  <w:r>
                    <w:rPr>
                      <w:sz w:val="18"/>
                      <w:szCs w:val="18"/>
                    </w:rPr>
                    <w:t>Δράσεις τόνωσης της οικονομικής δραστηριότητας, δημιουργίας θέσεων εργασίας και συγκράτησης του πληθυσμού στα κέντρα των πόλεων.</w:t>
                  </w:r>
                </w:p>
                <w:p w14:paraId="67F63B42" w14:textId="77777777" w:rsidR="00491862" w:rsidRDefault="00491862" w:rsidP="00702EE0">
                  <w:pPr>
                    <w:pStyle w:val="ListParagraph"/>
                    <w:numPr>
                      <w:ilvl w:val="0"/>
                      <w:numId w:val="18"/>
                    </w:numPr>
                    <w:spacing w:before="0" w:line="240" w:lineRule="auto"/>
                    <w:ind w:left="426"/>
                    <w:rPr>
                      <w:sz w:val="18"/>
                      <w:szCs w:val="18"/>
                    </w:rPr>
                  </w:pPr>
                  <w:r>
                    <w:rPr>
                      <w:sz w:val="18"/>
                      <w:szCs w:val="18"/>
                    </w:rPr>
                    <w:t>Δράσεις που λειτουργούν συμπληρωματικά με τις παρεμβάσεις της ΕΚΤ για την ανάπτυξη της κοινωνικής επιχειρηματικότητας</w:t>
                  </w:r>
                </w:p>
                <w:p w14:paraId="6C4C4DEE" w14:textId="77777777" w:rsidR="00491862" w:rsidRPr="00612165" w:rsidRDefault="00491862" w:rsidP="00702EE0">
                  <w:pPr>
                    <w:pStyle w:val="ListParagraph"/>
                    <w:numPr>
                      <w:ilvl w:val="0"/>
                      <w:numId w:val="18"/>
                    </w:numPr>
                    <w:spacing w:before="0" w:line="240" w:lineRule="auto"/>
                    <w:ind w:left="426"/>
                    <w:rPr>
                      <w:sz w:val="18"/>
                      <w:szCs w:val="18"/>
                    </w:rPr>
                  </w:pPr>
                  <w:r>
                    <w:rPr>
                      <w:sz w:val="18"/>
                      <w:szCs w:val="18"/>
                    </w:rPr>
                    <w:t>Δράσεις που συνδέονται με τις Στρατηγικές Βιώσιμης Αστικής Ανάπτυξης</w:t>
                  </w:r>
                </w:p>
              </w:tc>
            </w:tr>
            <w:tr w:rsidR="00044A6B" w:rsidRPr="00612165" w14:paraId="18687324" w14:textId="77777777" w:rsidTr="001018C0">
              <w:trPr>
                <w:cantSplit/>
                <w:trHeight w:val="1134"/>
              </w:trPr>
              <w:tc>
                <w:tcPr>
                  <w:tcW w:w="421" w:type="dxa"/>
                  <w:textDirection w:val="btLr"/>
                </w:tcPr>
                <w:p w14:paraId="053BDDA6" w14:textId="77777777" w:rsidR="00044A6B" w:rsidRPr="00612165" w:rsidRDefault="00A62BA8" w:rsidP="001018C0">
                  <w:pPr>
                    <w:spacing w:before="0" w:line="240" w:lineRule="auto"/>
                    <w:ind w:left="113" w:right="113"/>
                    <w:jc w:val="center"/>
                    <w:rPr>
                      <w:b/>
                      <w:sz w:val="18"/>
                      <w:szCs w:val="18"/>
                    </w:rPr>
                  </w:pPr>
                  <w:r>
                    <w:rPr>
                      <w:b/>
                      <w:sz w:val="18"/>
                      <w:szCs w:val="18"/>
                    </w:rPr>
                    <w:t>6γ</w:t>
                  </w:r>
                  <w:r w:rsidR="00044A6B" w:rsidRPr="00612165">
                    <w:rPr>
                      <w:b/>
                      <w:sz w:val="18"/>
                      <w:szCs w:val="18"/>
                    </w:rPr>
                    <w:t>.1</w:t>
                  </w:r>
                </w:p>
              </w:tc>
              <w:tc>
                <w:tcPr>
                  <w:tcW w:w="8255" w:type="dxa"/>
                </w:tcPr>
                <w:p w14:paraId="64B2DD4E" w14:textId="77777777" w:rsidR="00044A6B" w:rsidRDefault="00491862" w:rsidP="00702EE0">
                  <w:pPr>
                    <w:pStyle w:val="ListParagraph"/>
                    <w:numPr>
                      <w:ilvl w:val="0"/>
                      <w:numId w:val="18"/>
                    </w:numPr>
                    <w:spacing w:before="0" w:line="240" w:lineRule="auto"/>
                    <w:ind w:left="426"/>
                    <w:rPr>
                      <w:sz w:val="18"/>
                      <w:szCs w:val="18"/>
                    </w:rPr>
                  </w:pPr>
                  <w:r w:rsidRPr="00491862">
                    <w:rPr>
                      <w:sz w:val="18"/>
                      <w:szCs w:val="18"/>
                    </w:rPr>
                    <w:t xml:space="preserve">Δράσεις αναφορικά με την προστασία και ανάδειξη </w:t>
                  </w:r>
                  <w:r>
                    <w:rPr>
                      <w:sz w:val="18"/>
                      <w:szCs w:val="18"/>
                    </w:rPr>
                    <w:t>του φυσικού περιβάλλοντος των πόλεων, όπως χώροι πρασίνου και τα παράκτια μέτωπα των αστικών περιοχών</w:t>
                  </w:r>
                </w:p>
                <w:p w14:paraId="3CE0D56C" w14:textId="77777777" w:rsidR="00491862" w:rsidRPr="00491862" w:rsidRDefault="00491862" w:rsidP="00702EE0">
                  <w:pPr>
                    <w:pStyle w:val="ListParagraph"/>
                    <w:numPr>
                      <w:ilvl w:val="0"/>
                      <w:numId w:val="18"/>
                    </w:numPr>
                    <w:spacing w:before="0" w:line="240" w:lineRule="auto"/>
                    <w:ind w:left="426"/>
                    <w:rPr>
                      <w:sz w:val="18"/>
                      <w:szCs w:val="18"/>
                    </w:rPr>
                  </w:pPr>
                  <w:r>
                    <w:rPr>
                      <w:sz w:val="18"/>
                      <w:szCs w:val="18"/>
                    </w:rPr>
                    <w:t>Δράσεις αναφορικά με την ενίσχυση της ελκυστικότητας των πόλεων, που αφορά στην ενίσχυση και αναβάθμιση της εικόνας και ταυτότητάς τους, μέσα από την ανάδειξη και αξιοποίηση του ιστορικού και πολιτιστικού αποθέματός τους και των λοιπών χαρακτηριστικών του αστικού περιβάλλοντος που αποτελούν στοιχεία ιδιαίτερης ιστορικής κοινωνικής και αρχιτεκτονικής φυσιογνωμίας της πόλης</w:t>
                  </w:r>
                </w:p>
              </w:tc>
            </w:tr>
            <w:tr w:rsidR="00044A6B" w:rsidRPr="00612165" w14:paraId="43D10EA8" w14:textId="77777777" w:rsidTr="001018C0">
              <w:trPr>
                <w:cantSplit/>
                <w:trHeight w:val="1134"/>
              </w:trPr>
              <w:tc>
                <w:tcPr>
                  <w:tcW w:w="421" w:type="dxa"/>
                  <w:textDirection w:val="btLr"/>
                </w:tcPr>
                <w:p w14:paraId="7A15FCEC" w14:textId="77777777" w:rsidR="00044A6B" w:rsidRPr="00612165" w:rsidRDefault="00A62BA8" w:rsidP="001018C0">
                  <w:pPr>
                    <w:spacing w:before="0" w:line="240" w:lineRule="auto"/>
                    <w:ind w:left="113" w:right="113"/>
                    <w:jc w:val="center"/>
                    <w:rPr>
                      <w:b/>
                      <w:sz w:val="18"/>
                      <w:szCs w:val="18"/>
                    </w:rPr>
                  </w:pPr>
                  <w:r>
                    <w:rPr>
                      <w:b/>
                      <w:sz w:val="18"/>
                      <w:szCs w:val="18"/>
                    </w:rPr>
                    <w:t>6ε.1</w:t>
                  </w:r>
                </w:p>
              </w:tc>
              <w:tc>
                <w:tcPr>
                  <w:tcW w:w="8255" w:type="dxa"/>
                </w:tcPr>
                <w:p w14:paraId="3894E990" w14:textId="77777777" w:rsidR="00D702BC" w:rsidRPr="00D702BC" w:rsidRDefault="00491862" w:rsidP="00702EE0">
                  <w:pPr>
                    <w:pStyle w:val="ListParagraph"/>
                    <w:numPr>
                      <w:ilvl w:val="0"/>
                      <w:numId w:val="18"/>
                    </w:numPr>
                    <w:spacing w:before="0" w:line="240" w:lineRule="auto"/>
                    <w:ind w:left="426"/>
                    <w:rPr>
                      <w:sz w:val="18"/>
                      <w:szCs w:val="18"/>
                    </w:rPr>
                  </w:pPr>
                  <w:r>
                    <w:rPr>
                      <w:sz w:val="18"/>
                      <w:szCs w:val="18"/>
                    </w:rPr>
                    <w:t>Δράσεις οι οποίες θα εξειδικευθούν μέσω των Στρατηγικών Βιώσιμης Αστικής Ανάπτυξης που θα εκπονηθούν για κάθε μία από τις αστικές περιοχές παρέμβασης στον τομέα της βελτίωσης του περιβ</w:t>
                  </w:r>
                  <w:r w:rsidR="00D702BC">
                    <w:rPr>
                      <w:sz w:val="18"/>
                      <w:szCs w:val="18"/>
                    </w:rPr>
                    <w:t>άλλοντος. Ενδεικτικά μπορούν να αφορούν στην ανάπλαση και αναβάθμιση υποβαθμισμένων στοιχείων του δομημένου κυρίως περιβάλλοντος των πόλεων, τόσο των κτιρίων όσο και των δημόσια προσβάσιμων ανοικτών χώρων, με σκοπό την αναβάθμιση της ποιότητας ζωής των κατοίκων των πόλεων και τη βελτίωση της ελκυστικότητάς τους ως τουριστικών προορισμών.</w:t>
                  </w:r>
                </w:p>
              </w:tc>
            </w:tr>
            <w:tr w:rsidR="00044A6B" w:rsidRPr="00612165" w14:paraId="59338DC9" w14:textId="77777777" w:rsidTr="001018C0">
              <w:trPr>
                <w:cantSplit/>
                <w:trHeight w:val="1134"/>
              </w:trPr>
              <w:tc>
                <w:tcPr>
                  <w:tcW w:w="421" w:type="dxa"/>
                  <w:textDirection w:val="btLr"/>
                </w:tcPr>
                <w:p w14:paraId="462C1899" w14:textId="77777777" w:rsidR="00044A6B" w:rsidRPr="00612165" w:rsidRDefault="00A62BA8" w:rsidP="001018C0">
                  <w:pPr>
                    <w:spacing w:before="0" w:line="240" w:lineRule="auto"/>
                    <w:ind w:left="113" w:right="113"/>
                    <w:jc w:val="center"/>
                    <w:rPr>
                      <w:b/>
                      <w:sz w:val="18"/>
                      <w:szCs w:val="18"/>
                    </w:rPr>
                  </w:pPr>
                  <w:r>
                    <w:rPr>
                      <w:b/>
                      <w:sz w:val="18"/>
                      <w:szCs w:val="18"/>
                    </w:rPr>
                    <w:t>7γ.1</w:t>
                  </w:r>
                </w:p>
              </w:tc>
              <w:tc>
                <w:tcPr>
                  <w:tcW w:w="8255" w:type="dxa"/>
                </w:tcPr>
                <w:p w14:paraId="24B8900F" w14:textId="77777777" w:rsidR="00044A6B" w:rsidRDefault="00D702BC" w:rsidP="00702EE0">
                  <w:pPr>
                    <w:pStyle w:val="ListParagraph"/>
                    <w:numPr>
                      <w:ilvl w:val="0"/>
                      <w:numId w:val="18"/>
                    </w:numPr>
                    <w:spacing w:before="0" w:line="240" w:lineRule="auto"/>
                    <w:ind w:left="426"/>
                    <w:rPr>
                      <w:sz w:val="18"/>
                      <w:szCs w:val="18"/>
                    </w:rPr>
                  </w:pPr>
                  <w:r>
                    <w:rPr>
                      <w:sz w:val="18"/>
                      <w:szCs w:val="18"/>
                    </w:rPr>
                    <w:t>Επέκταση και αναβάθμιση δικτύων πεζοδρόμων</w:t>
                  </w:r>
                </w:p>
                <w:p w14:paraId="577B4732" w14:textId="77777777" w:rsidR="00D702BC" w:rsidRDefault="00D702BC" w:rsidP="00702EE0">
                  <w:pPr>
                    <w:pStyle w:val="ListParagraph"/>
                    <w:numPr>
                      <w:ilvl w:val="0"/>
                      <w:numId w:val="18"/>
                    </w:numPr>
                    <w:spacing w:before="0" w:line="240" w:lineRule="auto"/>
                    <w:ind w:left="426"/>
                    <w:rPr>
                      <w:sz w:val="18"/>
                      <w:szCs w:val="18"/>
                    </w:rPr>
                  </w:pPr>
                  <w:r>
                    <w:rPr>
                      <w:sz w:val="18"/>
                      <w:szCs w:val="18"/>
                    </w:rPr>
                    <w:t>Δημιουργία/επέκταση ποδηλατοδρόμων</w:t>
                  </w:r>
                </w:p>
                <w:p w14:paraId="2F672866" w14:textId="77777777" w:rsidR="00D702BC" w:rsidRDefault="00D702BC" w:rsidP="00702EE0">
                  <w:pPr>
                    <w:pStyle w:val="ListParagraph"/>
                    <w:numPr>
                      <w:ilvl w:val="0"/>
                      <w:numId w:val="18"/>
                    </w:numPr>
                    <w:spacing w:before="0" w:line="240" w:lineRule="auto"/>
                    <w:ind w:left="426"/>
                    <w:rPr>
                      <w:sz w:val="18"/>
                      <w:szCs w:val="18"/>
                    </w:rPr>
                  </w:pPr>
                  <w:r>
                    <w:rPr>
                      <w:sz w:val="18"/>
                      <w:szCs w:val="18"/>
                    </w:rPr>
                    <w:t>Παρεμβάσεις βελτίωσης της ποιότητας των οδών, μονοδρομήσεις οδών και διευθετήσεις της κυκλοφορίας</w:t>
                  </w:r>
                </w:p>
                <w:p w14:paraId="2385A5BA" w14:textId="77777777" w:rsidR="00D702BC" w:rsidRPr="00612165" w:rsidRDefault="00D702BC" w:rsidP="00702EE0">
                  <w:pPr>
                    <w:pStyle w:val="ListParagraph"/>
                    <w:numPr>
                      <w:ilvl w:val="0"/>
                      <w:numId w:val="18"/>
                    </w:numPr>
                    <w:spacing w:before="0" w:line="240" w:lineRule="auto"/>
                    <w:ind w:left="426"/>
                    <w:rPr>
                      <w:sz w:val="18"/>
                      <w:szCs w:val="18"/>
                    </w:rPr>
                  </w:pPr>
                  <w:r>
                    <w:rPr>
                      <w:sz w:val="18"/>
                      <w:szCs w:val="18"/>
                    </w:rPr>
                    <w:t xml:space="preserve"> Αναβάθμιση συστημάτων ελέγχου φωτοελεγχόμενων κόμβων και διαβάσεων πεζών/ποδηλάτων</w:t>
                  </w:r>
                </w:p>
              </w:tc>
            </w:tr>
            <w:tr w:rsidR="00A62BA8" w:rsidRPr="00612165" w14:paraId="65FCEA31" w14:textId="77777777" w:rsidTr="001018C0">
              <w:trPr>
                <w:cantSplit/>
                <w:trHeight w:val="1134"/>
              </w:trPr>
              <w:tc>
                <w:tcPr>
                  <w:tcW w:w="421" w:type="dxa"/>
                  <w:textDirection w:val="btLr"/>
                </w:tcPr>
                <w:p w14:paraId="29D34138" w14:textId="77777777" w:rsidR="00A62BA8" w:rsidRDefault="00A62BA8" w:rsidP="001018C0">
                  <w:pPr>
                    <w:spacing w:before="0" w:line="240" w:lineRule="auto"/>
                    <w:ind w:left="113" w:right="113"/>
                    <w:jc w:val="center"/>
                    <w:rPr>
                      <w:b/>
                      <w:sz w:val="18"/>
                      <w:szCs w:val="18"/>
                    </w:rPr>
                  </w:pPr>
                  <w:r>
                    <w:rPr>
                      <w:b/>
                      <w:sz w:val="18"/>
                      <w:szCs w:val="18"/>
                    </w:rPr>
                    <w:t>9β.1</w:t>
                  </w:r>
                </w:p>
              </w:tc>
              <w:tc>
                <w:tcPr>
                  <w:tcW w:w="8255" w:type="dxa"/>
                </w:tcPr>
                <w:p w14:paraId="2879DC15" w14:textId="77777777" w:rsidR="00D702BC" w:rsidRPr="00D702BC" w:rsidRDefault="00D702BC" w:rsidP="00702EE0">
                  <w:pPr>
                    <w:pStyle w:val="ListParagraph"/>
                    <w:numPr>
                      <w:ilvl w:val="0"/>
                      <w:numId w:val="18"/>
                    </w:numPr>
                    <w:spacing w:before="0" w:line="240" w:lineRule="auto"/>
                    <w:ind w:left="426"/>
                    <w:rPr>
                      <w:sz w:val="18"/>
                      <w:szCs w:val="18"/>
                    </w:rPr>
                  </w:pPr>
                  <w:r>
                    <w:rPr>
                      <w:sz w:val="18"/>
                      <w:szCs w:val="18"/>
                    </w:rPr>
                    <w:t>Δράσεις βελτίωσης των κοινωνικών υποδομών και της πρόσβασης των ευπαθών ομάδων του πληθυσμού των κεντρικών περιοχών των πόλεων σε κοινωνικές υπηρεσίες, όπως οι υπηρεσίες κοινωνικής φροντίδας</w:t>
                  </w:r>
                </w:p>
              </w:tc>
            </w:tr>
          </w:tbl>
          <w:p w14:paraId="32B14E77" w14:textId="77777777" w:rsidR="00044A6B" w:rsidRPr="00612165" w:rsidRDefault="00044A6B" w:rsidP="001018C0">
            <w:pPr>
              <w:spacing w:before="0" w:line="240" w:lineRule="auto"/>
              <w:rPr>
                <w:b/>
                <w:sz w:val="18"/>
                <w:szCs w:val="18"/>
              </w:rPr>
            </w:pPr>
          </w:p>
          <w:p w14:paraId="571BFDF3" w14:textId="77777777" w:rsidR="00044A6B" w:rsidRPr="00A10EA6" w:rsidRDefault="00044A6B" w:rsidP="00A66516">
            <w:pPr>
              <w:spacing w:before="0" w:line="240" w:lineRule="auto"/>
              <w:rPr>
                <w:b/>
                <w:sz w:val="18"/>
                <w:szCs w:val="18"/>
              </w:rPr>
            </w:pPr>
            <w:r w:rsidRPr="00612165">
              <w:rPr>
                <w:b/>
                <w:sz w:val="18"/>
                <w:szCs w:val="18"/>
              </w:rPr>
              <w:t>Δημόσια Δαπάνη: €</w:t>
            </w:r>
            <w:r w:rsidR="00A66516" w:rsidRPr="00A66516">
              <w:rPr>
                <w:b/>
                <w:sz w:val="18"/>
                <w:szCs w:val="18"/>
              </w:rPr>
              <w:t>70.882.353</w:t>
            </w:r>
            <w:r w:rsidRPr="00612165">
              <w:rPr>
                <w:b/>
                <w:sz w:val="18"/>
                <w:szCs w:val="18"/>
              </w:rPr>
              <w:t xml:space="preserve"> (</w:t>
            </w:r>
            <w:r w:rsidR="00A66516" w:rsidRPr="00A66516">
              <w:rPr>
                <w:b/>
                <w:sz w:val="18"/>
                <w:szCs w:val="18"/>
              </w:rPr>
              <w:t>10,73</w:t>
            </w:r>
            <w:r w:rsidRPr="00612165">
              <w:rPr>
                <w:b/>
                <w:sz w:val="18"/>
                <w:szCs w:val="18"/>
              </w:rPr>
              <w:t>% του Π/Υ του Ε.Π.)</w:t>
            </w:r>
          </w:p>
        </w:tc>
      </w:tr>
    </w:tbl>
    <w:p w14:paraId="5A175E2D" w14:textId="654A5259" w:rsidR="000A09DC" w:rsidRDefault="0088368E" w:rsidP="0088368E">
      <w:pPr>
        <w:rPr>
          <w:rFonts w:cstheme="minorHAnsi"/>
          <w:bCs/>
        </w:rPr>
      </w:pPr>
      <w:r w:rsidRPr="0088368E">
        <w:rPr>
          <w:rFonts w:cstheme="minorHAnsi"/>
          <w:bCs/>
        </w:rPr>
        <w:t>Σύμφωνα με το εγκ</w:t>
      </w:r>
      <w:r>
        <w:rPr>
          <w:rFonts w:cstheme="minorHAnsi"/>
          <w:bCs/>
        </w:rPr>
        <w:t>εκ</w:t>
      </w:r>
      <w:r w:rsidRPr="0088368E">
        <w:rPr>
          <w:rFonts w:cstheme="minorHAnsi"/>
          <w:bCs/>
        </w:rPr>
        <w:t xml:space="preserve">ριμένο Επιχειρησιακό Πρόγραμμα, ο Άξονας Προτεραιότητας 6 είχε χαρακτήρα κατ’ αρχήν εξειδίκευσης, αφού οι διαδικασίες σχεδιασμού της βιώσιμης αστικής </w:t>
      </w:r>
      <w:r w:rsidRPr="0088368E">
        <w:rPr>
          <w:rFonts w:cstheme="minorHAnsi"/>
          <w:bCs/>
        </w:rPr>
        <w:lastRenderedPageBreak/>
        <w:t xml:space="preserve">ανάπτυξης προϋποθέτουν την κινητοποίηση και ενεργό εμπλοκή των τοπικών αρχών στις διαδικασίες προγραμματισμού και εφαρμογής των παρεμβάσεων. </w:t>
      </w:r>
    </w:p>
    <w:p w14:paraId="6F461D29" w14:textId="7CB9AB21" w:rsidR="000A09DC" w:rsidRDefault="00F75BC1" w:rsidP="0088368E">
      <w:pPr>
        <w:rPr>
          <w:rFonts w:cstheme="minorHAnsi"/>
          <w:bCs/>
        </w:rPr>
      </w:pPr>
      <w:r>
        <w:rPr>
          <w:rFonts w:cstheme="minorHAnsi"/>
          <w:bCs/>
        </w:rPr>
        <w:t>Μετά από Πρόσκληση της</w:t>
      </w:r>
      <w:r w:rsidR="000A09DC" w:rsidRPr="0088368E">
        <w:rPr>
          <w:rFonts w:cstheme="minorHAnsi"/>
          <w:bCs/>
        </w:rPr>
        <w:t xml:space="preserve"> Διαχειριστική</w:t>
      </w:r>
      <w:r>
        <w:rPr>
          <w:rFonts w:cstheme="minorHAnsi"/>
          <w:bCs/>
        </w:rPr>
        <w:t>ς</w:t>
      </w:r>
      <w:r w:rsidR="000A09DC" w:rsidRPr="0088368E">
        <w:rPr>
          <w:rFonts w:cstheme="minorHAnsi"/>
          <w:bCs/>
        </w:rPr>
        <w:t xml:space="preserve"> Αρχή</w:t>
      </w:r>
      <w:r>
        <w:rPr>
          <w:rFonts w:cstheme="minorHAnsi"/>
          <w:bCs/>
        </w:rPr>
        <w:t>ς</w:t>
      </w:r>
      <w:r w:rsidR="000A09DC" w:rsidRPr="0088368E">
        <w:rPr>
          <w:rFonts w:cstheme="minorHAnsi"/>
          <w:bCs/>
        </w:rPr>
        <w:t xml:space="preserve"> </w:t>
      </w:r>
      <w:r>
        <w:rPr>
          <w:rFonts w:cstheme="minorHAnsi"/>
          <w:bCs/>
        </w:rPr>
        <w:t>οι Δήμοι</w:t>
      </w:r>
      <w:r w:rsidR="000A09DC" w:rsidRPr="0088368E">
        <w:rPr>
          <w:rFonts w:cstheme="minorHAnsi"/>
          <w:bCs/>
        </w:rPr>
        <w:t xml:space="preserve"> των τεσσάρων πόλεων της Κύπρου (Λευκωσία, Λεμεσός, Λάρνακα και Πάφος) </w:t>
      </w:r>
      <w:r>
        <w:rPr>
          <w:rFonts w:cstheme="minorHAnsi"/>
          <w:bCs/>
        </w:rPr>
        <w:t>προχώρησν</w:t>
      </w:r>
      <w:r w:rsidR="000A09DC" w:rsidRPr="0088368E">
        <w:rPr>
          <w:rFonts w:cstheme="minorHAnsi"/>
          <w:bCs/>
        </w:rPr>
        <w:t xml:space="preserve"> στην εκπόνηση Στρατηγικών Ολοκληρωμένης Βιώσιμης Αστικής Ανάπτυξης, σύμφωνα με τα προβλεπόμενα στη Συμφωνία Εταιρικής Σχέσης και με βάση το άρθρο 7 του Κανονισμού (ΕΕ) αριθ. 1301/2013 για το ΕΤΠΑ.</w:t>
      </w:r>
    </w:p>
    <w:p w14:paraId="0C5A34B9" w14:textId="2C95409C" w:rsidR="00F75BC1" w:rsidRPr="0088368E" w:rsidRDefault="00F75BC1" w:rsidP="00F75BC1">
      <w:pPr>
        <w:rPr>
          <w:rFonts w:cstheme="minorHAnsi"/>
          <w:bCs/>
        </w:rPr>
      </w:pPr>
      <w:r w:rsidRPr="0088368E">
        <w:rPr>
          <w:rFonts w:cstheme="minorHAnsi"/>
          <w:bCs/>
        </w:rPr>
        <w:t>Οι Στρατηγικές</w:t>
      </w:r>
      <w:r w:rsidR="00E85794">
        <w:rPr>
          <w:rFonts w:cstheme="minorHAnsi"/>
          <w:bCs/>
        </w:rPr>
        <w:t xml:space="preserve">, που </w:t>
      </w:r>
      <w:r w:rsidRPr="0088368E">
        <w:rPr>
          <w:rFonts w:cstheme="minorHAnsi"/>
          <w:bCs/>
        </w:rPr>
        <w:t xml:space="preserve"> </w:t>
      </w:r>
      <w:r w:rsidR="00E85794" w:rsidRPr="0088368E">
        <w:rPr>
          <w:rFonts w:cstheme="minorHAnsi"/>
          <w:bCs/>
        </w:rPr>
        <w:t>βασίστηκαν στις κατευθυντήριες γραμμές που ετοιμάστηκαν από τη Διαχειριστική Αρχή και το Τμήμα Πολεοδομίας και Οικήσεως (ΤΠΟ) του Υπουργείου Εσωτερικών, το οποίο η Διαχειριστική Αρχή όρισε ως Συντονιστή των ενεργειών για την ετοιμασία των Στρατηγικών</w:t>
      </w:r>
      <w:r w:rsidR="00E85794">
        <w:rPr>
          <w:rFonts w:cstheme="minorHAnsi"/>
          <w:bCs/>
        </w:rPr>
        <w:t xml:space="preserve">, </w:t>
      </w:r>
      <w:r w:rsidRPr="0088368E">
        <w:rPr>
          <w:rFonts w:cstheme="minorHAnsi"/>
          <w:bCs/>
        </w:rPr>
        <w:t>υποβλήθηκαν στη Διαχειριστική Αρχή, η οποία ενέκρινε τις Στρατηγικές τον Οκτώβριο του 2015.</w:t>
      </w:r>
    </w:p>
    <w:p w14:paraId="15A73082" w14:textId="6B1E31D4" w:rsidR="00E85794" w:rsidRDefault="00E85794" w:rsidP="0088368E">
      <w:pPr>
        <w:rPr>
          <w:rFonts w:cstheme="minorHAnsi"/>
          <w:bCs/>
        </w:rPr>
      </w:pPr>
      <w:r>
        <w:rPr>
          <w:rFonts w:cstheme="minorHAnsi"/>
          <w:bCs/>
        </w:rPr>
        <w:t>Με βάση τα παραπάνω και με πρωτοβουλία της Διαχειριστικής Αρχής εξειδικεύθηκε και προσαρμόσθηκε ο Άξονας Προτεραιότητας και διατυπώθηκε συγκροτημένη πρόταση κάλυψης των κενών σε Δείκτες Εκροών και Αποτελέσματος και προσαρμογής των Προϋπολογισμών των Κατηγοριών Παρέμβασης.</w:t>
      </w:r>
    </w:p>
    <w:p w14:paraId="006A8FAD" w14:textId="135B0813" w:rsidR="00E85794" w:rsidRDefault="00E85794" w:rsidP="0088368E">
      <w:pPr>
        <w:rPr>
          <w:rFonts w:cstheme="minorHAnsi"/>
          <w:bCs/>
        </w:rPr>
      </w:pPr>
      <w:r>
        <w:rPr>
          <w:rFonts w:cstheme="minorHAnsi"/>
          <w:bCs/>
        </w:rPr>
        <w:t>Η οριστικοποίηση των παραπάνω θα αποτελέσει αντικείμενο στην επόμενη τροποποίηση του Προγράμματος.</w:t>
      </w:r>
    </w:p>
    <w:p w14:paraId="0E23EF43" w14:textId="77777777" w:rsidR="0088368E" w:rsidRPr="0088368E" w:rsidRDefault="0088368E" w:rsidP="0088368E">
      <w:pPr>
        <w:rPr>
          <w:rFonts w:cstheme="minorHAnsi"/>
        </w:rPr>
      </w:pPr>
    </w:p>
    <w:p w14:paraId="20DF8665" w14:textId="0D0B8618" w:rsidR="00273061" w:rsidRPr="00AA36F5" w:rsidRDefault="00273061" w:rsidP="00273061">
      <w:pPr>
        <w:keepNext/>
        <w:rPr>
          <w:b/>
          <w:i/>
          <w:u w:val="single"/>
        </w:rPr>
      </w:pPr>
      <w:r w:rsidRPr="00AA36F5">
        <w:rPr>
          <w:b/>
          <w:i/>
          <w:u w:val="single"/>
        </w:rPr>
        <w:t>Χρημ</w:t>
      </w:r>
      <w:r w:rsidR="000E0D90">
        <w:rPr>
          <w:b/>
          <w:i/>
          <w:u w:val="single"/>
        </w:rPr>
        <w:t xml:space="preserve">ατοοικονομική Εξέλιξη του Α.Π. 6 </w:t>
      </w:r>
      <w:r w:rsidRPr="00AA36F5">
        <w:rPr>
          <w:b/>
          <w:i/>
          <w:u w:val="single"/>
        </w:rPr>
        <w:t xml:space="preserve"> (31/12/2016)</w:t>
      </w:r>
    </w:p>
    <w:tbl>
      <w:tblPr>
        <w:tblStyle w:val="LightShading-Accent5"/>
        <w:tblW w:w="5000" w:type="pct"/>
        <w:tblLook w:val="04A0" w:firstRow="1" w:lastRow="0" w:firstColumn="1" w:lastColumn="0" w:noHBand="0" w:noVBand="1"/>
      </w:tblPr>
      <w:tblGrid>
        <w:gridCol w:w="488"/>
        <w:gridCol w:w="408"/>
        <w:gridCol w:w="755"/>
        <w:gridCol w:w="1222"/>
        <w:gridCol w:w="1222"/>
        <w:gridCol w:w="1222"/>
        <w:gridCol w:w="986"/>
        <w:gridCol w:w="1155"/>
        <w:gridCol w:w="1233"/>
      </w:tblGrid>
      <w:tr w:rsidR="003D7971" w14:paraId="412118FC" w14:textId="77777777" w:rsidTr="003D7971">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943" w:type="pct"/>
            <w:gridSpan w:val="3"/>
            <w:tcBorders>
              <w:right w:val="single" w:sz="8" w:space="0" w:color="974806" w:themeColor="accent5"/>
            </w:tcBorders>
            <w:vAlign w:val="center"/>
          </w:tcPr>
          <w:p w14:paraId="3A33A1B1" w14:textId="77777777" w:rsidR="003D7971" w:rsidRPr="003D7971" w:rsidRDefault="003D7971" w:rsidP="00C7090F">
            <w:pPr>
              <w:spacing w:before="60" w:after="60" w:line="240" w:lineRule="auto"/>
              <w:jc w:val="center"/>
              <w:rPr>
                <w:rFonts w:cs="Arial"/>
                <w:sz w:val="16"/>
                <w:szCs w:val="16"/>
                <w:lang w:val="en-US"/>
              </w:rPr>
            </w:pPr>
            <w:r>
              <w:rPr>
                <w:rFonts w:cs="Arial"/>
                <w:sz w:val="16"/>
                <w:szCs w:val="16"/>
              </w:rPr>
              <w:t>Π/Υ Δ.Δ.</w:t>
            </w:r>
          </w:p>
        </w:tc>
        <w:tc>
          <w:tcPr>
            <w:tcW w:w="690" w:type="pct"/>
            <w:tcBorders>
              <w:left w:val="single" w:sz="8" w:space="0" w:color="974806" w:themeColor="accent5"/>
            </w:tcBorders>
            <w:vAlign w:val="center"/>
          </w:tcPr>
          <w:p w14:paraId="69CEC456" w14:textId="77777777" w:rsidR="003D7971" w:rsidRPr="003D7971" w:rsidRDefault="003D7971" w:rsidP="00C7090F">
            <w:pPr>
              <w:spacing w:before="60" w:after="60" w:line="240" w:lineRule="auto"/>
              <w:jc w:val="center"/>
              <w:cnfStyle w:val="100000000000" w:firstRow="1"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Δ.Δ.</w:t>
            </w:r>
          </w:p>
          <w:p w14:paraId="3C4F0A8F" w14:textId="77777777" w:rsidR="003D7971" w:rsidRPr="005660F7" w:rsidRDefault="003D7971" w:rsidP="00C7090F">
            <w:pPr>
              <w:spacing w:before="60" w:after="60" w:line="240" w:lineRule="auto"/>
              <w:jc w:val="center"/>
              <w:cnfStyle w:val="100000000000" w:firstRow="1" w:lastRow="0" w:firstColumn="0" w:lastColumn="0" w:oddVBand="0" w:evenVBand="0" w:oddHBand="0" w:evenHBand="0" w:firstRowFirstColumn="0" w:firstRowLastColumn="0" w:lastRowFirstColumn="0" w:lastRowLastColumn="0"/>
              <w:rPr>
                <w:rFonts w:cs="Arial"/>
                <w:sz w:val="16"/>
                <w:szCs w:val="16"/>
              </w:rPr>
            </w:pPr>
            <w:r w:rsidRPr="005660F7">
              <w:rPr>
                <w:rFonts w:cs="Arial"/>
                <w:sz w:val="16"/>
                <w:szCs w:val="16"/>
              </w:rPr>
              <w:t>Προσκλήσεων</w:t>
            </w:r>
          </w:p>
        </w:tc>
        <w:tc>
          <w:tcPr>
            <w:tcW w:w="690" w:type="pct"/>
            <w:vAlign w:val="center"/>
          </w:tcPr>
          <w:p w14:paraId="3F54D855" w14:textId="77777777" w:rsidR="003D7971" w:rsidRPr="005660F7" w:rsidRDefault="003D7971" w:rsidP="00C7090F">
            <w:pPr>
              <w:spacing w:before="60" w:after="60" w:line="240" w:lineRule="auto"/>
              <w:jc w:val="center"/>
              <w:cnfStyle w:val="100000000000" w:firstRow="1"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Δ.Δ. Εγκριθέντων Προτάσεων</w:t>
            </w:r>
          </w:p>
        </w:tc>
        <w:tc>
          <w:tcPr>
            <w:tcW w:w="720" w:type="pct"/>
            <w:vAlign w:val="center"/>
          </w:tcPr>
          <w:p w14:paraId="34FBFA30" w14:textId="77777777" w:rsidR="003D7971" w:rsidRPr="005660F7" w:rsidRDefault="003D7971" w:rsidP="00C7090F">
            <w:pPr>
              <w:spacing w:before="60" w:after="60" w:line="240" w:lineRule="auto"/>
              <w:jc w:val="center"/>
              <w:cnfStyle w:val="100000000000" w:firstRow="1"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Δ.Δ.</w:t>
            </w:r>
          </w:p>
          <w:p w14:paraId="41B9DDF3" w14:textId="77777777" w:rsidR="003D7971" w:rsidRPr="005660F7" w:rsidRDefault="003D7971" w:rsidP="00C7090F">
            <w:pPr>
              <w:spacing w:before="60" w:after="60" w:line="240" w:lineRule="auto"/>
              <w:jc w:val="center"/>
              <w:cnfStyle w:val="100000000000" w:firstRow="1" w:lastRow="0" w:firstColumn="0" w:lastColumn="0" w:oddVBand="0" w:evenVBand="0" w:oddHBand="0" w:evenHBand="0" w:firstRowFirstColumn="0" w:firstRowLastColumn="0" w:lastRowFirstColumn="0" w:lastRowLastColumn="0"/>
              <w:rPr>
                <w:rFonts w:cs="Arial"/>
                <w:sz w:val="16"/>
                <w:szCs w:val="16"/>
              </w:rPr>
            </w:pPr>
            <w:r w:rsidRPr="005660F7">
              <w:rPr>
                <w:rFonts w:cs="Arial"/>
                <w:sz w:val="16"/>
                <w:szCs w:val="16"/>
              </w:rPr>
              <w:t>Ενταγμένων</w:t>
            </w:r>
            <w:r>
              <w:rPr>
                <w:rFonts w:cs="Arial"/>
                <w:sz w:val="16"/>
                <w:szCs w:val="16"/>
              </w:rPr>
              <w:t xml:space="preserve"> </w:t>
            </w:r>
            <w:r w:rsidRPr="005660F7">
              <w:rPr>
                <w:rFonts w:cs="Arial"/>
                <w:sz w:val="16"/>
                <w:szCs w:val="16"/>
              </w:rPr>
              <w:t>Έργων</w:t>
            </w:r>
            <w:r>
              <w:rPr>
                <w:rFonts w:cs="Arial"/>
                <w:sz w:val="16"/>
                <w:szCs w:val="16"/>
              </w:rPr>
              <w:t xml:space="preserve"> </w:t>
            </w:r>
          </w:p>
        </w:tc>
        <w:tc>
          <w:tcPr>
            <w:tcW w:w="720" w:type="pct"/>
            <w:vAlign w:val="center"/>
          </w:tcPr>
          <w:p w14:paraId="12849D4E" w14:textId="77777777" w:rsidR="003D7971" w:rsidRPr="005660F7" w:rsidRDefault="003D7971" w:rsidP="00C7090F">
            <w:pPr>
              <w:spacing w:before="60" w:after="60" w:line="240" w:lineRule="auto"/>
              <w:jc w:val="center"/>
              <w:cnfStyle w:val="100000000000" w:firstRow="1" w:lastRow="0" w:firstColumn="0" w:lastColumn="0" w:oddVBand="0" w:evenVBand="0" w:oddHBand="0" w:evenHBand="0" w:firstRowFirstColumn="0" w:firstRowLastColumn="0" w:lastRowFirstColumn="0" w:lastRowLastColumn="0"/>
              <w:rPr>
                <w:rFonts w:cs="Arial"/>
                <w:sz w:val="16"/>
                <w:szCs w:val="16"/>
              </w:rPr>
            </w:pPr>
            <w:r w:rsidRPr="005660F7">
              <w:rPr>
                <w:rFonts w:cs="Arial"/>
                <w:sz w:val="16"/>
                <w:szCs w:val="16"/>
              </w:rPr>
              <w:t>Νομικές Δεσμεύσεις</w:t>
            </w:r>
            <w:r>
              <w:rPr>
                <w:rFonts w:cs="Arial"/>
                <w:sz w:val="16"/>
                <w:szCs w:val="16"/>
              </w:rPr>
              <w:t xml:space="preserve"> Δ.Δ.</w:t>
            </w:r>
          </w:p>
        </w:tc>
        <w:tc>
          <w:tcPr>
            <w:tcW w:w="644" w:type="pct"/>
            <w:vAlign w:val="center"/>
          </w:tcPr>
          <w:p w14:paraId="04936DA4" w14:textId="77777777" w:rsidR="003D7971" w:rsidRPr="005660F7" w:rsidRDefault="003D7971" w:rsidP="00C7090F">
            <w:pPr>
              <w:spacing w:before="60" w:after="60" w:line="240" w:lineRule="auto"/>
              <w:jc w:val="center"/>
              <w:cnfStyle w:val="100000000000" w:firstRow="1" w:lastRow="0" w:firstColumn="0" w:lastColumn="0" w:oddVBand="0" w:evenVBand="0" w:oddHBand="0" w:evenHBand="0" w:firstRowFirstColumn="0" w:firstRowLastColumn="0" w:lastRowFirstColumn="0" w:lastRowLastColumn="0"/>
              <w:rPr>
                <w:rFonts w:cs="Arial"/>
                <w:sz w:val="16"/>
                <w:szCs w:val="16"/>
              </w:rPr>
            </w:pPr>
            <w:r w:rsidRPr="003D7971">
              <w:rPr>
                <w:rFonts w:cs="Arial"/>
                <w:sz w:val="16"/>
                <w:szCs w:val="16"/>
              </w:rPr>
              <w:t>Υποβληθείσες στο ΟΠΣ Δαπάνες Ενταγμένων Έργων</w:t>
            </w:r>
          </w:p>
        </w:tc>
        <w:tc>
          <w:tcPr>
            <w:tcW w:w="593" w:type="pct"/>
            <w:vAlign w:val="center"/>
          </w:tcPr>
          <w:p w14:paraId="26E1D7D0" w14:textId="77777777" w:rsidR="003D7971" w:rsidRPr="005660F7" w:rsidRDefault="003D7971" w:rsidP="00C7090F">
            <w:pPr>
              <w:spacing w:before="60" w:after="60" w:line="240" w:lineRule="auto"/>
              <w:jc w:val="center"/>
              <w:cnfStyle w:val="100000000000" w:firstRow="1" w:lastRow="0" w:firstColumn="0" w:lastColumn="0" w:oddVBand="0" w:evenVBand="0" w:oddHBand="0" w:evenHBand="0" w:firstRowFirstColumn="0" w:firstRowLastColumn="0" w:lastRowFirstColumn="0" w:lastRowLastColumn="0"/>
              <w:rPr>
                <w:rFonts w:cs="Arial"/>
                <w:sz w:val="16"/>
                <w:szCs w:val="16"/>
              </w:rPr>
            </w:pPr>
            <w:r w:rsidRPr="003D7971">
              <w:rPr>
                <w:rFonts w:cs="Arial"/>
                <w:sz w:val="16"/>
                <w:szCs w:val="16"/>
              </w:rPr>
              <w:t>Καταβληθείσες Δαπάνες Ενταγμένων Έργων</w:t>
            </w:r>
          </w:p>
        </w:tc>
      </w:tr>
      <w:tr w:rsidR="00273061" w14:paraId="319B7ED0" w14:textId="77777777" w:rsidTr="003D79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6" w:type="pct"/>
            <w:gridSpan w:val="2"/>
            <w:tcBorders>
              <w:top w:val="single" w:sz="8" w:space="0" w:color="974806" w:themeColor="accent5"/>
              <w:bottom w:val="nil"/>
            </w:tcBorders>
          </w:tcPr>
          <w:p w14:paraId="2DC84DE5" w14:textId="77777777" w:rsidR="00273061" w:rsidRPr="00D67C18" w:rsidRDefault="00273061" w:rsidP="00853CF3">
            <w:pPr>
              <w:spacing w:line="240" w:lineRule="auto"/>
              <w:jc w:val="center"/>
              <w:rPr>
                <w:rFonts w:cs="Arial"/>
                <w:b w:val="0"/>
                <w:bCs w:val="0"/>
                <w:sz w:val="16"/>
                <w:szCs w:val="16"/>
              </w:rPr>
            </w:pPr>
            <w:r w:rsidRPr="00D67C18">
              <w:rPr>
                <w:rFonts w:cs="Arial"/>
                <w:sz w:val="16"/>
                <w:szCs w:val="16"/>
              </w:rPr>
              <w:t>Χρημ/κή Βαρύτητα ΑΠ</w:t>
            </w:r>
          </w:p>
        </w:tc>
        <w:tc>
          <w:tcPr>
            <w:tcW w:w="427" w:type="pct"/>
            <w:tcBorders>
              <w:top w:val="single" w:sz="8" w:space="0" w:color="974806" w:themeColor="accent5"/>
              <w:bottom w:val="nil"/>
              <w:right w:val="single" w:sz="8" w:space="0" w:color="974806" w:themeColor="accent5"/>
            </w:tcBorders>
            <w:vAlign w:val="center"/>
          </w:tcPr>
          <w:p w14:paraId="78611591" w14:textId="77777777" w:rsidR="00273061" w:rsidRPr="00763072" w:rsidRDefault="00B55707" w:rsidP="00853CF3">
            <w:pPr>
              <w:spacing w:line="240" w:lineRule="auto"/>
              <w:jc w:val="left"/>
              <w:cnfStyle w:val="000000100000" w:firstRow="0" w:lastRow="0" w:firstColumn="0" w:lastColumn="0" w:oddVBand="0" w:evenVBand="0" w:oddHBand="1" w:evenHBand="0" w:firstRowFirstColumn="0" w:firstRowLastColumn="0" w:lastRowFirstColumn="0" w:lastRowLastColumn="0"/>
              <w:rPr>
                <w:rFonts w:cs="Arial"/>
                <w:b/>
                <w:sz w:val="18"/>
                <w:szCs w:val="18"/>
              </w:rPr>
            </w:pPr>
            <w:r>
              <w:rPr>
                <w:rFonts w:cs="Arial"/>
                <w:b/>
                <w:sz w:val="18"/>
                <w:szCs w:val="18"/>
              </w:rPr>
              <w:t>10,</w:t>
            </w:r>
            <w:r w:rsidR="00214F7B">
              <w:rPr>
                <w:rFonts w:cs="Arial"/>
                <w:b/>
                <w:sz w:val="18"/>
                <w:szCs w:val="18"/>
              </w:rPr>
              <w:t>73</w:t>
            </w:r>
            <w:r w:rsidR="00273061" w:rsidRPr="00763072">
              <w:rPr>
                <w:rFonts w:cs="Arial"/>
                <w:b/>
                <w:sz w:val="18"/>
                <w:szCs w:val="18"/>
              </w:rPr>
              <w:t>%</w:t>
            </w:r>
          </w:p>
        </w:tc>
        <w:tc>
          <w:tcPr>
            <w:tcW w:w="690" w:type="pct"/>
            <w:tcBorders>
              <w:top w:val="single" w:sz="8" w:space="0" w:color="974806" w:themeColor="accent5"/>
              <w:left w:val="single" w:sz="8" w:space="0" w:color="974806" w:themeColor="accent5"/>
              <w:bottom w:val="nil"/>
            </w:tcBorders>
            <w:vAlign w:val="center"/>
          </w:tcPr>
          <w:p w14:paraId="3F85518A" w14:textId="77777777" w:rsidR="00273061" w:rsidRPr="00763072" w:rsidRDefault="00856F5E" w:rsidP="00853CF3">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Pr>
                <w:rFonts w:cs="Arial"/>
                <w:sz w:val="16"/>
                <w:szCs w:val="16"/>
              </w:rPr>
              <w:t>€23.700.000,00</w:t>
            </w:r>
          </w:p>
        </w:tc>
        <w:tc>
          <w:tcPr>
            <w:tcW w:w="690" w:type="pct"/>
            <w:vAlign w:val="center"/>
          </w:tcPr>
          <w:p w14:paraId="7895EA54" w14:textId="77777777" w:rsidR="00273061" w:rsidRPr="00763072" w:rsidRDefault="00856F5E" w:rsidP="00853CF3">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Pr>
                <w:rFonts w:cs="Arial"/>
                <w:sz w:val="16"/>
                <w:szCs w:val="16"/>
              </w:rPr>
              <w:t>€24.650.564,40</w:t>
            </w:r>
          </w:p>
        </w:tc>
        <w:tc>
          <w:tcPr>
            <w:tcW w:w="720" w:type="pct"/>
            <w:vAlign w:val="center"/>
          </w:tcPr>
          <w:p w14:paraId="2A4B987F" w14:textId="77777777" w:rsidR="00273061" w:rsidRPr="00763072" w:rsidRDefault="00856F5E" w:rsidP="00853CF3">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Pr>
                <w:rFonts w:cs="Arial"/>
                <w:sz w:val="16"/>
                <w:szCs w:val="16"/>
              </w:rPr>
              <w:t>€23.552.823,40</w:t>
            </w:r>
          </w:p>
        </w:tc>
        <w:tc>
          <w:tcPr>
            <w:tcW w:w="720" w:type="pct"/>
            <w:vAlign w:val="center"/>
          </w:tcPr>
          <w:p w14:paraId="3125FCE8" w14:textId="77777777" w:rsidR="00273061" w:rsidRPr="00763072" w:rsidRDefault="00856F5E" w:rsidP="00853CF3">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Pr>
                <w:rFonts w:cs="Arial"/>
                <w:sz w:val="16"/>
                <w:szCs w:val="16"/>
              </w:rPr>
              <w:t>€0,00</w:t>
            </w:r>
          </w:p>
        </w:tc>
        <w:tc>
          <w:tcPr>
            <w:tcW w:w="644" w:type="pct"/>
            <w:vAlign w:val="center"/>
          </w:tcPr>
          <w:p w14:paraId="19640FAC" w14:textId="77777777" w:rsidR="00273061" w:rsidRPr="00763072" w:rsidRDefault="00856F5E" w:rsidP="00853CF3">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Pr>
                <w:rFonts w:cs="Arial"/>
                <w:sz w:val="16"/>
                <w:szCs w:val="16"/>
              </w:rPr>
              <w:t>€0,00</w:t>
            </w:r>
          </w:p>
        </w:tc>
        <w:tc>
          <w:tcPr>
            <w:tcW w:w="593" w:type="pct"/>
            <w:vAlign w:val="center"/>
          </w:tcPr>
          <w:p w14:paraId="2EBA0696" w14:textId="77777777" w:rsidR="00273061" w:rsidRPr="00763072" w:rsidRDefault="00856F5E" w:rsidP="00853CF3">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Pr>
                <w:rFonts w:cs="Arial"/>
                <w:sz w:val="16"/>
                <w:szCs w:val="16"/>
              </w:rPr>
              <w:t>€0,00</w:t>
            </w:r>
          </w:p>
        </w:tc>
      </w:tr>
      <w:tr w:rsidR="00273061" w14:paraId="6D7BE5D5" w14:textId="77777777" w:rsidTr="003D7971">
        <w:tc>
          <w:tcPr>
            <w:cnfStyle w:val="001000000000" w:firstRow="0" w:lastRow="0" w:firstColumn="1" w:lastColumn="0" w:oddVBand="0" w:evenVBand="0" w:oddHBand="0" w:evenHBand="0" w:firstRowFirstColumn="0" w:firstRowLastColumn="0" w:lastRowFirstColumn="0" w:lastRowLastColumn="0"/>
            <w:tcW w:w="276" w:type="pct"/>
            <w:tcBorders>
              <w:top w:val="nil"/>
              <w:bottom w:val="nil"/>
            </w:tcBorders>
          </w:tcPr>
          <w:p w14:paraId="355CAEA1" w14:textId="77777777" w:rsidR="00273061" w:rsidRPr="00BB4494" w:rsidRDefault="000E0D90" w:rsidP="00853CF3">
            <w:pPr>
              <w:spacing w:line="240" w:lineRule="auto"/>
              <w:rPr>
                <w:rFonts w:cs="Arial"/>
                <w:b w:val="0"/>
                <w:bCs w:val="0"/>
                <w:sz w:val="16"/>
                <w:szCs w:val="16"/>
              </w:rPr>
            </w:pPr>
            <w:r>
              <w:rPr>
                <w:rFonts w:cs="Arial"/>
                <w:b w:val="0"/>
                <w:bCs w:val="0"/>
                <w:sz w:val="16"/>
                <w:szCs w:val="16"/>
              </w:rPr>
              <w:t>ΑΠ6</w:t>
            </w:r>
          </w:p>
        </w:tc>
        <w:tc>
          <w:tcPr>
            <w:tcW w:w="667" w:type="pct"/>
            <w:gridSpan w:val="2"/>
            <w:tcBorders>
              <w:top w:val="nil"/>
              <w:bottom w:val="nil"/>
              <w:right w:val="single" w:sz="8" w:space="0" w:color="974806" w:themeColor="accent5"/>
            </w:tcBorders>
          </w:tcPr>
          <w:p w14:paraId="3FA431C0" w14:textId="77777777" w:rsidR="00273061" w:rsidRPr="00BB4494" w:rsidRDefault="00273061" w:rsidP="00214F7B">
            <w:pPr>
              <w:spacing w:line="240" w:lineRule="auto"/>
              <w:jc w:val="right"/>
              <w:cnfStyle w:val="000000000000" w:firstRow="0" w:lastRow="0" w:firstColumn="0" w:lastColumn="0" w:oddVBand="0" w:evenVBand="0" w:oddHBand="0" w:evenHBand="0" w:firstRowFirstColumn="0" w:firstRowLastColumn="0" w:lastRowFirstColumn="0" w:lastRowLastColumn="0"/>
              <w:rPr>
                <w:rFonts w:cs="Arial"/>
                <w:sz w:val="16"/>
                <w:szCs w:val="16"/>
              </w:rPr>
            </w:pPr>
            <w:r w:rsidRPr="00BB4494">
              <w:rPr>
                <w:rFonts w:cs="Arial"/>
                <w:sz w:val="16"/>
                <w:szCs w:val="16"/>
              </w:rPr>
              <w:t>€</w:t>
            </w:r>
            <w:r w:rsidR="00214F7B">
              <w:rPr>
                <w:rFonts w:cs="Arial"/>
                <w:sz w:val="16"/>
                <w:szCs w:val="16"/>
              </w:rPr>
              <w:t>70.882.353</w:t>
            </w:r>
          </w:p>
        </w:tc>
        <w:tc>
          <w:tcPr>
            <w:tcW w:w="690" w:type="pct"/>
            <w:tcBorders>
              <w:top w:val="nil"/>
              <w:left w:val="single" w:sz="8" w:space="0" w:color="974806" w:themeColor="accent5"/>
              <w:bottom w:val="nil"/>
            </w:tcBorders>
          </w:tcPr>
          <w:p w14:paraId="191575BC" w14:textId="77777777" w:rsidR="00273061" w:rsidRPr="00763072" w:rsidRDefault="00856F5E" w:rsidP="00853CF3">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33,44</w:t>
            </w:r>
            <w:r w:rsidR="00273061" w:rsidRPr="00763072">
              <w:rPr>
                <w:rFonts w:cs="Arial"/>
                <w:sz w:val="16"/>
                <w:szCs w:val="16"/>
              </w:rPr>
              <w:t>%</w:t>
            </w:r>
          </w:p>
        </w:tc>
        <w:tc>
          <w:tcPr>
            <w:tcW w:w="690" w:type="pct"/>
          </w:tcPr>
          <w:p w14:paraId="67525EBF" w14:textId="77777777" w:rsidR="00273061" w:rsidRPr="00763072" w:rsidRDefault="00856F5E" w:rsidP="00853CF3">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34,78</w:t>
            </w:r>
            <w:r w:rsidR="00273061">
              <w:rPr>
                <w:rFonts w:cs="Arial"/>
                <w:sz w:val="16"/>
                <w:szCs w:val="16"/>
              </w:rPr>
              <w:t>%</w:t>
            </w:r>
          </w:p>
        </w:tc>
        <w:tc>
          <w:tcPr>
            <w:tcW w:w="720" w:type="pct"/>
          </w:tcPr>
          <w:p w14:paraId="5E09C118" w14:textId="77777777" w:rsidR="00273061" w:rsidRPr="00763072" w:rsidRDefault="00856F5E" w:rsidP="00856F5E">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33,23</w:t>
            </w:r>
            <w:r w:rsidR="00273061">
              <w:rPr>
                <w:rFonts w:cs="Arial"/>
                <w:sz w:val="16"/>
                <w:szCs w:val="16"/>
              </w:rPr>
              <w:t>%</w:t>
            </w:r>
          </w:p>
        </w:tc>
        <w:tc>
          <w:tcPr>
            <w:tcW w:w="720" w:type="pct"/>
          </w:tcPr>
          <w:p w14:paraId="37418B4A" w14:textId="77777777" w:rsidR="00273061" w:rsidRPr="00763072" w:rsidRDefault="00856F5E" w:rsidP="00853CF3">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0,00</w:t>
            </w:r>
            <w:r w:rsidR="00273061">
              <w:rPr>
                <w:rFonts w:cs="Arial"/>
                <w:sz w:val="16"/>
                <w:szCs w:val="16"/>
              </w:rPr>
              <w:t>%</w:t>
            </w:r>
          </w:p>
        </w:tc>
        <w:tc>
          <w:tcPr>
            <w:tcW w:w="644" w:type="pct"/>
            <w:vAlign w:val="center"/>
          </w:tcPr>
          <w:p w14:paraId="688959FE" w14:textId="77777777" w:rsidR="00273061" w:rsidRPr="00763072" w:rsidRDefault="00856F5E" w:rsidP="00853CF3">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0,00</w:t>
            </w:r>
            <w:r w:rsidR="00273061">
              <w:rPr>
                <w:rFonts w:cs="Arial"/>
                <w:sz w:val="16"/>
                <w:szCs w:val="16"/>
              </w:rPr>
              <w:t>%</w:t>
            </w:r>
          </w:p>
        </w:tc>
        <w:tc>
          <w:tcPr>
            <w:tcW w:w="593" w:type="pct"/>
          </w:tcPr>
          <w:p w14:paraId="784E4361" w14:textId="77777777" w:rsidR="00273061" w:rsidRPr="00763072" w:rsidRDefault="00856F5E" w:rsidP="00853CF3">
            <w:pPr>
              <w:spacing w:line="240" w:lineRule="auto"/>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0,00</w:t>
            </w:r>
            <w:r w:rsidR="00273061">
              <w:rPr>
                <w:rFonts w:cs="Arial"/>
                <w:sz w:val="16"/>
                <w:szCs w:val="16"/>
              </w:rPr>
              <w:t>%</w:t>
            </w:r>
          </w:p>
        </w:tc>
      </w:tr>
      <w:tr w:rsidR="00273061" w14:paraId="5D839E9D" w14:textId="77777777" w:rsidTr="003D79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6" w:type="pct"/>
            <w:tcBorders>
              <w:top w:val="nil"/>
              <w:bottom w:val="single" w:sz="8" w:space="0" w:color="974806" w:themeColor="accent5"/>
            </w:tcBorders>
          </w:tcPr>
          <w:p w14:paraId="452D177C" w14:textId="77777777" w:rsidR="00273061" w:rsidRPr="00BB4494" w:rsidRDefault="00273061" w:rsidP="00853CF3">
            <w:pPr>
              <w:spacing w:line="240" w:lineRule="auto"/>
              <w:rPr>
                <w:rFonts w:cs="Arial"/>
                <w:sz w:val="16"/>
                <w:szCs w:val="16"/>
              </w:rPr>
            </w:pPr>
            <w:r>
              <w:rPr>
                <w:rFonts w:cs="Arial"/>
                <w:b w:val="0"/>
                <w:bCs w:val="0"/>
                <w:sz w:val="16"/>
                <w:szCs w:val="16"/>
              </w:rPr>
              <w:t>Ε.Π.</w:t>
            </w:r>
          </w:p>
        </w:tc>
        <w:tc>
          <w:tcPr>
            <w:tcW w:w="667" w:type="pct"/>
            <w:gridSpan w:val="2"/>
            <w:tcBorders>
              <w:top w:val="nil"/>
              <w:bottom w:val="single" w:sz="8" w:space="0" w:color="974806" w:themeColor="accent5"/>
              <w:right w:val="single" w:sz="8" w:space="0" w:color="974806" w:themeColor="accent5"/>
            </w:tcBorders>
          </w:tcPr>
          <w:p w14:paraId="6DEADAAB" w14:textId="77777777" w:rsidR="00273061" w:rsidRPr="00BB4494" w:rsidRDefault="00273061" w:rsidP="00853CF3">
            <w:pPr>
              <w:spacing w:line="240" w:lineRule="auto"/>
              <w:jc w:val="right"/>
              <w:cnfStyle w:val="000000100000" w:firstRow="0" w:lastRow="0" w:firstColumn="0" w:lastColumn="0" w:oddVBand="0" w:evenVBand="0" w:oddHBand="1" w:evenHBand="0" w:firstRowFirstColumn="0" w:firstRowLastColumn="0" w:lastRowFirstColumn="0" w:lastRowLastColumn="0"/>
              <w:rPr>
                <w:rFonts w:cs="Arial"/>
                <w:bCs/>
                <w:sz w:val="16"/>
                <w:szCs w:val="16"/>
              </w:rPr>
            </w:pPr>
            <w:r w:rsidRPr="00BB4494">
              <w:rPr>
                <w:rFonts w:cs="Arial"/>
                <w:bCs/>
                <w:sz w:val="16"/>
                <w:szCs w:val="16"/>
              </w:rPr>
              <w:t>€660.753.792</w:t>
            </w:r>
          </w:p>
        </w:tc>
        <w:tc>
          <w:tcPr>
            <w:tcW w:w="690" w:type="pct"/>
            <w:tcBorders>
              <w:top w:val="nil"/>
              <w:left w:val="single" w:sz="8" w:space="0" w:color="974806" w:themeColor="accent5"/>
              <w:bottom w:val="single" w:sz="8" w:space="0" w:color="974806" w:themeColor="accent5"/>
            </w:tcBorders>
          </w:tcPr>
          <w:p w14:paraId="65D3BE2A" w14:textId="77777777" w:rsidR="00273061" w:rsidRPr="00763072" w:rsidRDefault="00856F5E" w:rsidP="00853CF3">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Pr>
                <w:rFonts w:cs="Arial"/>
                <w:sz w:val="16"/>
                <w:szCs w:val="16"/>
              </w:rPr>
              <w:t>3,59</w:t>
            </w:r>
            <w:r w:rsidR="00273061" w:rsidRPr="00763072">
              <w:rPr>
                <w:rFonts w:cs="Arial"/>
                <w:sz w:val="16"/>
                <w:szCs w:val="16"/>
              </w:rPr>
              <w:t>%</w:t>
            </w:r>
          </w:p>
        </w:tc>
        <w:tc>
          <w:tcPr>
            <w:tcW w:w="690" w:type="pct"/>
          </w:tcPr>
          <w:p w14:paraId="07334EC4" w14:textId="77777777" w:rsidR="00273061" w:rsidRPr="00763072" w:rsidRDefault="00856F5E" w:rsidP="00853CF3">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Pr>
                <w:rFonts w:cs="Arial"/>
                <w:sz w:val="16"/>
                <w:szCs w:val="16"/>
              </w:rPr>
              <w:t>3,73</w:t>
            </w:r>
            <w:r w:rsidR="00273061">
              <w:rPr>
                <w:rFonts w:cs="Arial"/>
                <w:sz w:val="16"/>
                <w:szCs w:val="16"/>
              </w:rPr>
              <w:t>%</w:t>
            </w:r>
          </w:p>
        </w:tc>
        <w:tc>
          <w:tcPr>
            <w:tcW w:w="720" w:type="pct"/>
          </w:tcPr>
          <w:p w14:paraId="56617232" w14:textId="77777777" w:rsidR="00273061" w:rsidRPr="00763072" w:rsidRDefault="00856F5E" w:rsidP="00853CF3">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Pr>
                <w:rFonts w:cs="Arial"/>
                <w:sz w:val="16"/>
                <w:szCs w:val="16"/>
              </w:rPr>
              <w:t>3,56</w:t>
            </w:r>
            <w:r w:rsidR="00273061">
              <w:rPr>
                <w:rFonts w:cs="Arial"/>
                <w:sz w:val="16"/>
                <w:szCs w:val="16"/>
              </w:rPr>
              <w:t>%</w:t>
            </w:r>
          </w:p>
        </w:tc>
        <w:tc>
          <w:tcPr>
            <w:tcW w:w="720" w:type="pct"/>
          </w:tcPr>
          <w:p w14:paraId="7366BC75" w14:textId="77777777" w:rsidR="00273061" w:rsidRPr="00763072" w:rsidRDefault="00856F5E" w:rsidP="00853CF3">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Pr>
                <w:rFonts w:cs="Arial"/>
                <w:sz w:val="16"/>
                <w:szCs w:val="16"/>
              </w:rPr>
              <w:t>0,00</w:t>
            </w:r>
            <w:r w:rsidR="00273061">
              <w:rPr>
                <w:rFonts w:cs="Arial"/>
                <w:sz w:val="16"/>
                <w:szCs w:val="16"/>
              </w:rPr>
              <w:t>%</w:t>
            </w:r>
          </w:p>
        </w:tc>
        <w:tc>
          <w:tcPr>
            <w:tcW w:w="644" w:type="pct"/>
            <w:vAlign w:val="center"/>
          </w:tcPr>
          <w:p w14:paraId="4758BB9B" w14:textId="77777777" w:rsidR="00273061" w:rsidRPr="00763072" w:rsidRDefault="00273061" w:rsidP="00853CF3">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Pr>
                <w:rFonts w:cs="Arial"/>
                <w:sz w:val="16"/>
                <w:szCs w:val="16"/>
              </w:rPr>
              <w:t>0,</w:t>
            </w:r>
            <w:r w:rsidR="00856F5E">
              <w:rPr>
                <w:rFonts w:cs="Arial"/>
                <w:sz w:val="16"/>
                <w:szCs w:val="16"/>
              </w:rPr>
              <w:t>00</w:t>
            </w:r>
            <w:r>
              <w:rPr>
                <w:rFonts w:cs="Arial"/>
                <w:sz w:val="16"/>
                <w:szCs w:val="16"/>
              </w:rPr>
              <w:t>%</w:t>
            </w:r>
          </w:p>
        </w:tc>
        <w:tc>
          <w:tcPr>
            <w:tcW w:w="593" w:type="pct"/>
          </w:tcPr>
          <w:p w14:paraId="322200C0" w14:textId="77777777" w:rsidR="00273061" w:rsidRPr="00763072" w:rsidRDefault="00273061" w:rsidP="00853CF3">
            <w:pPr>
              <w:spacing w:line="240" w:lineRule="auto"/>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Pr>
                <w:rFonts w:cs="Arial"/>
                <w:sz w:val="16"/>
                <w:szCs w:val="16"/>
              </w:rPr>
              <w:t>0,</w:t>
            </w:r>
            <w:r w:rsidR="00856F5E">
              <w:rPr>
                <w:rFonts w:cs="Arial"/>
                <w:sz w:val="16"/>
                <w:szCs w:val="16"/>
              </w:rPr>
              <w:t>00</w:t>
            </w:r>
            <w:r>
              <w:rPr>
                <w:rFonts w:cs="Arial"/>
                <w:sz w:val="16"/>
                <w:szCs w:val="16"/>
              </w:rPr>
              <w:t>%</w:t>
            </w:r>
          </w:p>
        </w:tc>
      </w:tr>
    </w:tbl>
    <w:p w14:paraId="1D68D736" w14:textId="77777777" w:rsidR="00750EC2" w:rsidRDefault="00B55707" w:rsidP="00B55707">
      <w:pPr>
        <w:rPr>
          <w:rFonts w:cstheme="minorHAnsi"/>
        </w:rPr>
      </w:pPr>
      <w:bookmarkStart w:id="37" w:name="_Hlk482949588"/>
      <w:r>
        <w:rPr>
          <w:rFonts w:cstheme="minorHAnsi"/>
        </w:rPr>
        <w:t xml:space="preserve">Στον </w:t>
      </w:r>
      <w:r>
        <w:rPr>
          <w:rFonts w:cstheme="minorHAnsi"/>
          <w:b/>
        </w:rPr>
        <w:t>Α.Π.6</w:t>
      </w:r>
      <w:r>
        <w:rPr>
          <w:rFonts w:cstheme="minorHAnsi"/>
        </w:rPr>
        <w:t xml:space="preserve">, του οποίου η </w:t>
      </w:r>
      <w:r w:rsidRPr="00D67C18">
        <w:rPr>
          <w:rFonts w:cstheme="minorHAnsi"/>
          <w:b/>
        </w:rPr>
        <w:t xml:space="preserve">χρηματοδοτική βαρύτητα στο Ε.Π. ανέρχεται σε </w:t>
      </w:r>
      <w:r>
        <w:rPr>
          <w:rFonts w:cstheme="minorHAnsi"/>
          <w:b/>
        </w:rPr>
        <w:t>15,7</w:t>
      </w:r>
      <w:r w:rsidRPr="00E722D2">
        <w:rPr>
          <w:rFonts w:cstheme="minorHAnsi"/>
          <w:b/>
        </w:rPr>
        <w:t>3</w:t>
      </w:r>
      <w:r w:rsidRPr="00D67C18">
        <w:rPr>
          <w:rFonts w:cstheme="minorHAnsi"/>
          <w:b/>
        </w:rPr>
        <w:t>%</w:t>
      </w:r>
      <w:r>
        <w:rPr>
          <w:rFonts w:cstheme="minorHAnsi"/>
          <w:b/>
        </w:rPr>
        <w:t xml:space="preserve"> και σε 20,63% των πόρων του ΕΤΠΑ, </w:t>
      </w:r>
      <w:r w:rsidRPr="00B55707">
        <w:rPr>
          <w:rFonts w:cstheme="minorHAnsi"/>
        </w:rPr>
        <w:t xml:space="preserve">έχουν </w:t>
      </w:r>
      <w:r>
        <w:rPr>
          <w:rFonts w:cstheme="minorHAnsi"/>
        </w:rPr>
        <w:t xml:space="preserve">δημοσιευθεί </w:t>
      </w:r>
      <w:r w:rsidRPr="004F647A">
        <w:rPr>
          <w:rFonts w:cstheme="minorHAnsi"/>
          <w:b/>
        </w:rPr>
        <w:t>τρεις Προσκλήσεις</w:t>
      </w:r>
      <w:r>
        <w:rPr>
          <w:rFonts w:cstheme="minorHAnsi"/>
        </w:rPr>
        <w:t xml:space="preserve"> </w:t>
      </w:r>
      <w:bookmarkEnd w:id="37"/>
      <w:r w:rsidR="00750EC2">
        <w:rPr>
          <w:rFonts w:cstheme="minorHAnsi"/>
        </w:rPr>
        <w:t xml:space="preserve">που απευθύνονται στο Δήμο Πάφου και αφορούν την </w:t>
      </w:r>
      <w:r>
        <w:rPr>
          <w:rFonts w:cstheme="minorHAnsi"/>
        </w:rPr>
        <w:t>υποβολ</w:t>
      </w:r>
      <w:r w:rsidR="00750EC2">
        <w:rPr>
          <w:rFonts w:cstheme="minorHAnsi"/>
        </w:rPr>
        <w:t>ή</w:t>
      </w:r>
      <w:r>
        <w:rPr>
          <w:rFonts w:cstheme="minorHAnsi"/>
        </w:rPr>
        <w:t xml:space="preserve"> προτάσεων για ένταξη έργων Δημοσίων Συμβάσεων</w:t>
      </w:r>
      <w:r w:rsidR="00750EC2">
        <w:rPr>
          <w:rFonts w:cstheme="minorHAnsi"/>
        </w:rPr>
        <w:t xml:space="preserve"> σε συγκεκριμένες Επενδυτικές Προτεραιότητες (6γ, </w:t>
      </w:r>
      <w:r w:rsidR="001330CE">
        <w:rPr>
          <w:rFonts w:cstheme="minorHAnsi"/>
        </w:rPr>
        <w:t>6ε</w:t>
      </w:r>
      <w:r w:rsidR="00750EC2">
        <w:rPr>
          <w:rFonts w:cstheme="minorHAnsi"/>
        </w:rPr>
        <w:t xml:space="preserve"> και 7γ αντίστοιχα). Ο </w:t>
      </w:r>
      <w:r w:rsidR="00750EC2">
        <w:rPr>
          <w:rFonts w:cstheme="minorHAnsi"/>
          <w:b/>
        </w:rPr>
        <w:t>συνολικός</w:t>
      </w:r>
      <w:r w:rsidRPr="004F647A">
        <w:rPr>
          <w:rFonts w:cstheme="minorHAnsi"/>
          <w:b/>
        </w:rPr>
        <w:t xml:space="preserve"> Προ</w:t>
      </w:r>
      <w:r w:rsidR="00750EC2">
        <w:rPr>
          <w:rFonts w:cstheme="minorHAnsi"/>
          <w:b/>
        </w:rPr>
        <w:t>ϋπολογισμός των Προσκλήσεων ανέρχεται σε</w:t>
      </w:r>
      <w:r w:rsidRPr="004F647A">
        <w:rPr>
          <w:rFonts w:cstheme="minorHAnsi"/>
          <w:b/>
        </w:rPr>
        <w:t xml:space="preserve"> €23,70 εκατ.</w:t>
      </w:r>
      <w:r w:rsidR="00750EC2">
        <w:rPr>
          <w:rFonts w:cstheme="minorHAnsi"/>
        </w:rPr>
        <w:t xml:space="preserve"> και </w:t>
      </w:r>
      <w:r>
        <w:rPr>
          <w:rFonts w:cstheme="minorHAnsi"/>
        </w:rPr>
        <w:t xml:space="preserve">αντιστοιχεί σε </w:t>
      </w:r>
      <w:r w:rsidRPr="00750EC2">
        <w:rPr>
          <w:rFonts w:cstheme="minorHAnsi"/>
          <w:b/>
        </w:rPr>
        <w:t>33,44</w:t>
      </w:r>
      <w:r w:rsidRPr="004F647A">
        <w:rPr>
          <w:rFonts w:cstheme="minorHAnsi"/>
          <w:b/>
        </w:rPr>
        <w:t xml:space="preserve">% της </w:t>
      </w:r>
      <w:r w:rsidRPr="004F647A">
        <w:rPr>
          <w:rFonts w:cstheme="minorHAnsi"/>
          <w:b/>
        </w:rPr>
        <w:lastRenderedPageBreak/>
        <w:t>διαθέσιμης Δημόσιας Δαπάνης του Άξονα</w:t>
      </w:r>
      <w:r>
        <w:rPr>
          <w:rFonts w:cstheme="minorHAnsi"/>
        </w:rPr>
        <w:t xml:space="preserve"> και σε </w:t>
      </w:r>
      <w:r w:rsidRPr="004F647A">
        <w:rPr>
          <w:rFonts w:cstheme="minorHAnsi"/>
          <w:b/>
        </w:rPr>
        <w:t>3,59% των διαθέσιμων πόρων του Προγράμματος</w:t>
      </w:r>
      <w:r>
        <w:rPr>
          <w:rFonts w:cstheme="minorHAnsi"/>
        </w:rPr>
        <w:t xml:space="preserve">. </w:t>
      </w:r>
    </w:p>
    <w:p w14:paraId="5A14F4DA" w14:textId="4CC8C527" w:rsidR="00B55707" w:rsidRPr="00B55707" w:rsidRDefault="004F647A" w:rsidP="00B55707">
      <w:pPr>
        <w:rPr>
          <w:rFonts w:cstheme="minorHAnsi"/>
        </w:rPr>
      </w:pPr>
      <w:r>
        <w:rPr>
          <w:rFonts w:cstheme="minorHAnsi"/>
        </w:rPr>
        <w:t xml:space="preserve">Στο πλαίσιο αυτών των τριών Προσκλήσεων μέχρι την 31/12/2016 </w:t>
      </w:r>
      <w:r w:rsidRPr="00750EC2">
        <w:rPr>
          <w:rFonts w:cstheme="minorHAnsi"/>
          <w:b/>
        </w:rPr>
        <w:t>είχαν εγκριθεί πέντε προτάσεις έργων</w:t>
      </w:r>
      <w:r w:rsidR="00AE47EF">
        <w:rPr>
          <w:rFonts w:cstheme="minorHAnsi"/>
          <w:b/>
        </w:rPr>
        <w:t>,</w:t>
      </w:r>
      <w:r w:rsidRPr="00750EC2">
        <w:rPr>
          <w:rFonts w:cstheme="minorHAnsi"/>
          <w:b/>
        </w:rPr>
        <w:t xml:space="preserve"> </w:t>
      </w:r>
      <w:r w:rsidR="00AE47EF">
        <w:rPr>
          <w:rFonts w:cstheme="minorHAnsi"/>
          <w:b/>
        </w:rPr>
        <w:t xml:space="preserve">που έχουν ως φορέα υλοποίησης το Δήμο Πάφου, </w:t>
      </w:r>
      <w:r w:rsidRPr="00750EC2">
        <w:rPr>
          <w:rFonts w:cstheme="minorHAnsi"/>
          <w:b/>
        </w:rPr>
        <w:t xml:space="preserve">συνολικού </w:t>
      </w:r>
      <w:r w:rsidR="00A7398B" w:rsidRPr="00750EC2">
        <w:rPr>
          <w:rFonts w:cstheme="minorHAnsi"/>
          <w:b/>
        </w:rPr>
        <w:t xml:space="preserve">Προϋπολογισμού </w:t>
      </w:r>
      <w:r w:rsidRPr="00750EC2">
        <w:rPr>
          <w:rFonts w:cstheme="minorHAnsi"/>
          <w:b/>
        </w:rPr>
        <w:t>€24,65 εκατ.</w:t>
      </w:r>
      <w:r>
        <w:rPr>
          <w:rFonts w:cstheme="minorHAnsi"/>
        </w:rPr>
        <w:t xml:space="preserve">, ενώ το </w:t>
      </w:r>
      <w:r w:rsidRPr="00750EC2">
        <w:rPr>
          <w:rFonts w:cstheme="minorHAnsi"/>
          <w:b/>
        </w:rPr>
        <w:t xml:space="preserve">σύνολο της επιλέξιμης </w:t>
      </w:r>
      <w:r w:rsidR="00A7398B" w:rsidRPr="00750EC2">
        <w:rPr>
          <w:rFonts w:cstheme="minorHAnsi"/>
          <w:b/>
        </w:rPr>
        <w:t xml:space="preserve">Δημόσιας Δαπάνης </w:t>
      </w:r>
      <w:r w:rsidRPr="00750EC2">
        <w:rPr>
          <w:rFonts w:cstheme="minorHAnsi"/>
          <w:b/>
        </w:rPr>
        <w:t>αυτών των 5 ενταγμένων έργων ανήλθε σε €23,55 εκατ.</w:t>
      </w:r>
      <w:r>
        <w:rPr>
          <w:rFonts w:cstheme="minorHAnsi"/>
        </w:rPr>
        <w:t xml:space="preserve">, ποσό που αντιστοιχεί σε </w:t>
      </w:r>
      <w:r w:rsidRPr="00750EC2">
        <w:rPr>
          <w:rFonts w:cstheme="minorHAnsi"/>
          <w:b/>
        </w:rPr>
        <w:t xml:space="preserve">33,23% των διαθέσιμων πόρων του Άξονα και σε 3,56% του </w:t>
      </w:r>
      <w:r w:rsidR="00934DCE" w:rsidRPr="00750EC2">
        <w:rPr>
          <w:rFonts w:cstheme="minorHAnsi"/>
          <w:b/>
        </w:rPr>
        <w:t xml:space="preserve">Προϋπολογισμού </w:t>
      </w:r>
      <w:r w:rsidRPr="00750EC2">
        <w:rPr>
          <w:rFonts w:cstheme="minorHAnsi"/>
          <w:b/>
        </w:rPr>
        <w:t>του Ε.Π. Μέχρι την ημερομηνία αναφοράς</w:t>
      </w:r>
      <w:r>
        <w:rPr>
          <w:rFonts w:cstheme="minorHAnsi"/>
        </w:rPr>
        <w:t xml:space="preserve"> της παρούσας έκθεσης δεν </w:t>
      </w:r>
      <w:r w:rsidR="00A7398B">
        <w:rPr>
          <w:rFonts w:cstheme="minorHAnsi"/>
        </w:rPr>
        <w:t xml:space="preserve">είχαν καταγραφεί στο ΟΠΣ </w:t>
      </w:r>
      <w:r>
        <w:rPr>
          <w:rFonts w:cstheme="minorHAnsi"/>
        </w:rPr>
        <w:t xml:space="preserve">Νομικές Δεσμεύσεις για τα ενταγμένα έργα, και κατ’ επέκταση ούτε αιτούμενα ή καταβληθέντα ποσά δαπανών προς τους </w:t>
      </w:r>
      <w:r w:rsidR="00934DCE">
        <w:rPr>
          <w:rFonts w:cstheme="minorHAnsi"/>
        </w:rPr>
        <w:t>Δικαιούχους</w:t>
      </w:r>
      <w:r>
        <w:rPr>
          <w:rFonts w:cstheme="minorHAnsi"/>
        </w:rPr>
        <w:t>.</w:t>
      </w:r>
      <w:r w:rsidR="00AE47EF">
        <w:rPr>
          <w:rFonts w:cstheme="minorHAnsi"/>
        </w:rPr>
        <w:t xml:space="preserve"> Ωστόσο, τόσο τα 5 αυτά ενταγμένα έργα, όσο και δύο πρόσθετα υπό ένταξη  έργα στον Α.Π.6, είτε βρίσκονται σε τελικό στάδιο ολοκλήρωσης</w:t>
      </w:r>
      <w:r w:rsidR="00934DCE">
        <w:rPr>
          <w:rFonts w:cstheme="minorHAnsi"/>
        </w:rPr>
        <w:t>,</w:t>
      </w:r>
      <w:r w:rsidR="00AE47EF">
        <w:rPr>
          <w:rFonts w:cstheme="minorHAnsi"/>
        </w:rPr>
        <w:t xml:space="preserve"> είτε έχουν ολοκληρωθεί και οι σχετικές δαπάνες τους έχουν ήδη καλυφθεί από τον Κρατικό Προϋπολογισμό.</w:t>
      </w:r>
    </w:p>
    <w:p w14:paraId="71023EE9" w14:textId="77777777" w:rsidR="00273061" w:rsidRPr="00AA36F5" w:rsidRDefault="00273061" w:rsidP="00273061">
      <w:pPr>
        <w:rPr>
          <w:b/>
          <w:i/>
          <w:u w:val="single"/>
        </w:rPr>
      </w:pPr>
      <w:r w:rsidRPr="00AA36F5">
        <w:rPr>
          <w:b/>
          <w:i/>
          <w:u w:val="single"/>
        </w:rPr>
        <w:t>Ενταγμένα Έργα</w:t>
      </w:r>
    </w:p>
    <w:p w14:paraId="7E346A2D" w14:textId="77777777" w:rsidR="00273061" w:rsidRDefault="00750EC2" w:rsidP="00273061">
      <w:r>
        <w:t xml:space="preserve">Τα </w:t>
      </w:r>
      <w:r w:rsidRPr="006C736E">
        <w:rPr>
          <w:b/>
        </w:rPr>
        <w:t>πέντε έργα</w:t>
      </w:r>
      <w:r>
        <w:t xml:space="preserve"> που έχουν ενταχθεί στον Άξονα </w:t>
      </w:r>
      <w:r w:rsidR="005A5D8E">
        <w:t xml:space="preserve">έχουν ως Φορέα Υλοποίησης το Δήμο Πάφου και </w:t>
      </w:r>
      <w:r w:rsidRPr="006C736E">
        <w:rPr>
          <w:b/>
        </w:rPr>
        <w:t>είναι τα α</w:t>
      </w:r>
      <w:r w:rsidR="006A6B37" w:rsidRPr="006C736E">
        <w:rPr>
          <w:b/>
        </w:rPr>
        <w:t>κ</w:t>
      </w:r>
      <w:r w:rsidRPr="006C736E">
        <w:rPr>
          <w:b/>
        </w:rPr>
        <w:t>όλουθα</w:t>
      </w:r>
      <w:r>
        <w:t>:</w:t>
      </w:r>
    </w:p>
    <w:p w14:paraId="3BDA322A" w14:textId="77777777" w:rsidR="006A6B37" w:rsidRDefault="006A6B37" w:rsidP="00702EE0">
      <w:pPr>
        <w:pStyle w:val="ListParagraph"/>
        <w:numPr>
          <w:ilvl w:val="0"/>
          <w:numId w:val="23"/>
        </w:numPr>
      </w:pPr>
      <w:r>
        <w:t>Αναβάθμιση και ανάδειξη του Μαρκίδειου Θεάτρου στην Πάφο και του περιβάλλοντος χώρου</w:t>
      </w:r>
    </w:p>
    <w:p w14:paraId="3CC34BCD" w14:textId="77777777" w:rsidR="006A6B37" w:rsidRDefault="006A6B37" w:rsidP="00702EE0">
      <w:pPr>
        <w:pStyle w:val="ListParagraph"/>
        <w:numPr>
          <w:ilvl w:val="0"/>
          <w:numId w:val="23"/>
        </w:numPr>
      </w:pPr>
      <w:r>
        <w:t>Αποκατάσταση και αξιοποίηση του Χανιού του Ιμπραήμ στην Πάφο</w:t>
      </w:r>
    </w:p>
    <w:p w14:paraId="2B3FC972" w14:textId="77777777" w:rsidR="006A6B37" w:rsidRDefault="006A6B37" w:rsidP="00702EE0">
      <w:pPr>
        <w:pStyle w:val="ListParagraph"/>
        <w:numPr>
          <w:ilvl w:val="0"/>
          <w:numId w:val="23"/>
        </w:numPr>
      </w:pPr>
      <w:r>
        <w:t>Ανάπλαση, αναδιαμόρφωση και ανάδειξη χώρων στη συνοικία Μουττάλου στην Πάφο</w:t>
      </w:r>
    </w:p>
    <w:p w14:paraId="491FE950" w14:textId="77777777" w:rsidR="006A6B37" w:rsidRDefault="006A6B37" w:rsidP="00702EE0">
      <w:pPr>
        <w:pStyle w:val="ListParagraph"/>
        <w:numPr>
          <w:ilvl w:val="0"/>
          <w:numId w:val="23"/>
        </w:numPr>
      </w:pPr>
      <w:r>
        <w:t>Σύνδεση και ανάδειξη των Πλατειών 28</w:t>
      </w:r>
      <w:r w:rsidRPr="006A6B37">
        <w:rPr>
          <w:vertAlign w:val="superscript"/>
        </w:rPr>
        <w:t>ης</w:t>
      </w:r>
      <w:r>
        <w:t xml:space="preserve"> Οκτωβρίου, Κωστή Παλαμά και Διονυσίου Σολωμού στην Πάφο</w:t>
      </w:r>
    </w:p>
    <w:p w14:paraId="6846862A" w14:textId="77777777" w:rsidR="006A6B37" w:rsidRDefault="006A6B37" w:rsidP="00702EE0">
      <w:pPr>
        <w:pStyle w:val="ListParagraph"/>
        <w:numPr>
          <w:ilvl w:val="0"/>
          <w:numId w:val="23"/>
        </w:numPr>
      </w:pPr>
      <w:r>
        <w:t>Αναβάθμιση και ενοποίηση δρόμων του Εμπορικού Παραδοσιακού Κέντρου, βελτίωση της κυκλοφοριακής διαχείρισης και ανάδειξη της Πλατείας Κέννεντυ στην Πάφο.</w:t>
      </w:r>
    </w:p>
    <w:p w14:paraId="7495ECDF" w14:textId="77777777" w:rsidR="006A6B37" w:rsidRPr="006A6B37" w:rsidRDefault="006A6B37" w:rsidP="006A6B37">
      <w:pPr>
        <w:rPr>
          <w:i/>
          <w:u w:val="single"/>
        </w:rPr>
      </w:pPr>
      <w:r w:rsidRPr="006A6B37">
        <w:rPr>
          <w:i/>
          <w:u w:val="single"/>
        </w:rPr>
        <w:t>Αναβάθμιση και ανάδειξη του Μαρκίδειου Θεάτρου στην Πάφο και του περιβάλλοντος χώρου</w:t>
      </w:r>
    </w:p>
    <w:p w14:paraId="36AD0B44" w14:textId="77777777" w:rsidR="00772E7D" w:rsidRDefault="006C736E" w:rsidP="006A6B37">
      <w:pPr>
        <w:rPr>
          <w:rFonts w:cstheme="minorHAnsi"/>
        </w:rPr>
      </w:pPr>
      <w:r w:rsidRPr="002C53E5">
        <w:rPr>
          <w:rFonts w:cstheme="minorHAnsi"/>
        </w:rPr>
        <w:t xml:space="preserve">Το </w:t>
      </w:r>
      <w:r w:rsidRPr="008C63AE">
        <w:rPr>
          <w:rFonts w:cstheme="minorHAnsi"/>
          <w:b/>
        </w:rPr>
        <w:t xml:space="preserve">έργο </w:t>
      </w:r>
      <w:r w:rsidR="00772E7D" w:rsidRPr="008C63AE">
        <w:rPr>
          <w:rFonts w:cstheme="minorHAnsi"/>
          <w:b/>
        </w:rPr>
        <w:t>αφορά</w:t>
      </w:r>
      <w:r w:rsidR="00772E7D" w:rsidRPr="002C53E5">
        <w:rPr>
          <w:rFonts w:cstheme="minorHAnsi"/>
        </w:rPr>
        <w:t xml:space="preserve"> στην αναβάθμιση </w:t>
      </w:r>
      <w:r w:rsidRPr="002C53E5">
        <w:rPr>
          <w:rFonts w:cstheme="minorHAnsi"/>
        </w:rPr>
        <w:t xml:space="preserve"> </w:t>
      </w:r>
      <w:r w:rsidR="00772E7D" w:rsidRPr="002C53E5">
        <w:rPr>
          <w:rFonts w:cstheme="minorHAnsi"/>
        </w:rPr>
        <w:t xml:space="preserve">και ανάδειξη του Μαρκίδειου Θεάτρου και τη δημιουργία ενός δημόσιου κτιρίου τοπόσημου για την πόλη και την αναβάθμιση της περιοχής. </w:t>
      </w:r>
      <w:r w:rsidR="00A7398B">
        <w:rPr>
          <w:rFonts w:cstheme="minorHAnsi"/>
        </w:rPr>
        <w:t xml:space="preserve">Περιλαμβάνει την </w:t>
      </w:r>
      <w:r w:rsidR="00772E7D" w:rsidRPr="002C53E5">
        <w:rPr>
          <w:rFonts w:cstheme="minorHAnsi"/>
        </w:rPr>
        <w:t xml:space="preserve"> ανάπλαση του κτιρίου </w:t>
      </w:r>
      <w:r w:rsidR="00A7398B">
        <w:rPr>
          <w:rFonts w:cstheme="minorHAnsi"/>
        </w:rPr>
        <w:t>(</w:t>
      </w:r>
      <w:r w:rsidR="00772E7D" w:rsidRPr="002C53E5">
        <w:rPr>
          <w:rFonts w:cstheme="minorHAnsi"/>
        </w:rPr>
        <w:t>αντικατάσταση κολόνων, κατασκευή του κεντρικού χώρου του θεάτρου</w:t>
      </w:r>
      <w:r w:rsidR="002C53E5">
        <w:rPr>
          <w:rFonts w:cstheme="minorHAnsi"/>
        </w:rPr>
        <w:t>, κατασκευή καμαρινιών, γραφείων, αποθηκών, αποχωρητηρίων και τοποθέτηση νέου εξοπλισμού για την καλύτερη λειτουργία του θεάτρου</w:t>
      </w:r>
      <w:r w:rsidR="00A7398B">
        <w:rPr>
          <w:rFonts w:cstheme="minorHAnsi"/>
        </w:rPr>
        <w:t>)</w:t>
      </w:r>
      <w:r w:rsidR="004F2B13">
        <w:rPr>
          <w:rFonts w:cstheme="minorHAnsi"/>
        </w:rPr>
        <w:t>,</w:t>
      </w:r>
      <w:r w:rsidR="00A7398B">
        <w:rPr>
          <w:rFonts w:cstheme="minorHAnsi"/>
        </w:rPr>
        <w:t xml:space="preserve"> </w:t>
      </w:r>
      <w:r w:rsidR="00A7398B" w:rsidRPr="002C53E5">
        <w:rPr>
          <w:rFonts w:cstheme="minorHAnsi"/>
        </w:rPr>
        <w:t xml:space="preserve">την απομάκρυνση </w:t>
      </w:r>
      <w:r w:rsidR="00A7398B">
        <w:rPr>
          <w:rFonts w:cstheme="minorHAnsi"/>
        </w:rPr>
        <w:t xml:space="preserve">κτιρίων και εγκαταστάσεων οικονομικών δραστηριοτήτων για την ανάδειξη του θεάτρου, </w:t>
      </w:r>
      <w:r w:rsidR="002C53E5">
        <w:rPr>
          <w:rFonts w:cstheme="minorHAnsi"/>
        </w:rPr>
        <w:t>τη διαμόρφωση εισόδου του θεάτρου, την κατασκευή καφετέριας αλλά και του εξωτερικού περιβάλλοντος χώρου.</w:t>
      </w:r>
      <w:r w:rsidR="00643B0B">
        <w:rPr>
          <w:rFonts w:cstheme="minorHAnsi"/>
        </w:rPr>
        <w:t xml:space="preserve"> Ευρύτερος στόχος του έργου είναι η ανάδειξη του Μαρκίδειου Θεάτρου να δώσει τη δυνατότητα οικονομικής, κοινωνικής, πολιτιστικής ανάτασης ολόκληρης της περιοχής.</w:t>
      </w:r>
    </w:p>
    <w:p w14:paraId="27960B0B" w14:textId="11744C2A" w:rsidR="002C53E5" w:rsidRPr="002C53E5" w:rsidRDefault="002C53E5" w:rsidP="006A6B37">
      <w:pPr>
        <w:rPr>
          <w:rFonts w:cstheme="minorHAnsi"/>
        </w:rPr>
      </w:pPr>
      <w:r>
        <w:rPr>
          <w:rFonts w:cstheme="minorHAnsi"/>
        </w:rPr>
        <w:lastRenderedPageBreak/>
        <w:t xml:space="preserve">Μέχρι την 31/12/2016 το </w:t>
      </w:r>
      <w:r w:rsidRPr="008C63AE">
        <w:rPr>
          <w:rFonts w:cstheme="minorHAnsi"/>
          <w:b/>
        </w:rPr>
        <w:t>π</w:t>
      </w:r>
      <w:r w:rsidR="00AE47EF">
        <w:rPr>
          <w:rFonts w:cstheme="minorHAnsi"/>
          <w:b/>
        </w:rPr>
        <w:t xml:space="preserve">οσοστό υλοποίησης του φυσικού αντικειμένου του </w:t>
      </w:r>
      <w:r w:rsidRPr="008C63AE">
        <w:rPr>
          <w:rFonts w:cstheme="minorHAnsi"/>
          <w:b/>
        </w:rPr>
        <w:t>έργου ανέρχεται στο 40%</w:t>
      </w:r>
      <w:r>
        <w:rPr>
          <w:rFonts w:cstheme="minorHAnsi"/>
        </w:rPr>
        <w:t xml:space="preserve">. Πιο συγκεκριμένα, είχαν εκπονηθεί όλες οι απαραίτητες μελέτες και είχε γίνει η κατασκευή των σκελετών και του σκυροδέματος. Όσον αφορά στα καμαρίνια και τα γραφεία του θεάτρου βρίσκονται στο 90% της υλοποίησής τους ενώ η καφετέρια και το </w:t>
      </w:r>
      <w:r w:rsidR="00934DCE">
        <w:rPr>
          <w:rFonts w:cstheme="minorHAnsi"/>
        </w:rPr>
        <w:t>κ</w:t>
      </w:r>
      <w:r>
        <w:rPr>
          <w:rFonts w:cstheme="minorHAnsi"/>
        </w:rPr>
        <w:t xml:space="preserve">εντρικό τμήμα του θεάτρου βρίσκονται στο 70% της υλοποίησής τους. Η </w:t>
      </w:r>
      <w:r w:rsidRPr="00E43D0E">
        <w:rPr>
          <w:rFonts w:cstheme="minorHAnsi"/>
          <w:b/>
        </w:rPr>
        <w:t>προσωρινή παραλαβή του έργου</w:t>
      </w:r>
      <w:r>
        <w:rPr>
          <w:rFonts w:cstheme="minorHAnsi"/>
        </w:rPr>
        <w:t xml:space="preserve"> αναμένεται να πραγματοποιηθεί τον </w:t>
      </w:r>
      <w:r w:rsidRPr="00E43D0E">
        <w:rPr>
          <w:rFonts w:cstheme="minorHAnsi"/>
          <w:b/>
        </w:rPr>
        <w:t>Ιούνιο του 2017</w:t>
      </w:r>
      <w:r>
        <w:rPr>
          <w:rFonts w:cstheme="minorHAnsi"/>
        </w:rPr>
        <w:t>.</w:t>
      </w:r>
    </w:p>
    <w:p w14:paraId="42326895" w14:textId="77777777" w:rsidR="006A6B37" w:rsidRDefault="006C736E" w:rsidP="006A6B37">
      <w:pPr>
        <w:rPr>
          <w:rFonts w:cstheme="minorHAnsi"/>
          <w:b/>
        </w:rPr>
      </w:pPr>
      <w:r w:rsidRPr="002C53E5">
        <w:rPr>
          <w:rFonts w:cstheme="minorHAnsi"/>
        </w:rPr>
        <w:t xml:space="preserve">Ο </w:t>
      </w:r>
      <w:r w:rsidR="004F2B13" w:rsidRPr="008C63AE">
        <w:rPr>
          <w:rFonts w:cstheme="minorHAnsi"/>
          <w:b/>
        </w:rPr>
        <w:t xml:space="preserve">Προϋπολογισμός </w:t>
      </w:r>
      <w:r w:rsidRPr="008C63AE">
        <w:rPr>
          <w:rFonts w:cstheme="minorHAnsi"/>
          <w:b/>
        </w:rPr>
        <w:t>του έργου</w:t>
      </w:r>
      <w:r w:rsidRPr="002C53E5">
        <w:rPr>
          <w:rFonts w:cstheme="minorHAnsi"/>
        </w:rPr>
        <w:t xml:space="preserve"> ανέρχεται σε </w:t>
      </w:r>
      <w:r w:rsidRPr="008C63AE">
        <w:rPr>
          <w:rFonts w:cstheme="minorHAnsi"/>
          <w:b/>
        </w:rPr>
        <w:t>€3,89 εκατ</w:t>
      </w:r>
      <w:r w:rsidRPr="002C53E5">
        <w:rPr>
          <w:rFonts w:cstheme="minorHAnsi"/>
        </w:rPr>
        <w:t xml:space="preserve">. ενώ η </w:t>
      </w:r>
      <w:r w:rsidRPr="008C63AE">
        <w:rPr>
          <w:rFonts w:cstheme="minorHAnsi"/>
          <w:b/>
        </w:rPr>
        <w:t xml:space="preserve">επιλέξιμη </w:t>
      </w:r>
      <w:r w:rsidR="004F2B13" w:rsidRPr="008C63AE">
        <w:rPr>
          <w:rFonts w:cstheme="minorHAnsi"/>
          <w:b/>
        </w:rPr>
        <w:t xml:space="preserve">Δημόσια Δαπάνη </w:t>
      </w:r>
      <w:r w:rsidRPr="008C63AE">
        <w:rPr>
          <w:rFonts w:cstheme="minorHAnsi"/>
          <w:b/>
        </w:rPr>
        <w:t>σε €3,87 εκατ.</w:t>
      </w:r>
    </w:p>
    <w:p w14:paraId="22E2EFD3" w14:textId="77777777" w:rsidR="0032641E" w:rsidRPr="002C53E5" w:rsidRDefault="0032641E" w:rsidP="006A6B37">
      <w:pPr>
        <w:rPr>
          <w:rFonts w:cstheme="minorHAnsi"/>
        </w:rPr>
      </w:pPr>
    </w:p>
    <w:p w14:paraId="7717475E" w14:textId="77777777" w:rsidR="006A6B37" w:rsidRPr="006A6B37" w:rsidRDefault="006A6B37" w:rsidP="006A6B37">
      <w:pPr>
        <w:rPr>
          <w:i/>
          <w:u w:val="single"/>
        </w:rPr>
      </w:pPr>
      <w:r w:rsidRPr="006A6B37">
        <w:rPr>
          <w:i/>
          <w:u w:val="single"/>
        </w:rPr>
        <w:t>Αποκατάσταση και αξιοποίηση του Χανιού του Ιμπραήμ στην Πάφο</w:t>
      </w:r>
    </w:p>
    <w:p w14:paraId="5319D98F" w14:textId="77777777" w:rsidR="006A6B37" w:rsidRDefault="001330CE" w:rsidP="006A6B37">
      <w:r>
        <w:t xml:space="preserve">Το </w:t>
      </w:r>
      <w:r w:rsidRPr="008C63AE">
        <w:rPr>
          <w:b/>
        </w:rPr>
        <w:t>έργο αφορά</w:t>
      </w:r>
      <w:r>
        <w:t xml:space="preserve"> στην αποκατάσταση και επανάχρηση του Χανιού του Ιμπραήμ που βρίσκεται στο εμπορικό Κέντρο της Πάφου. Αποτελείται από ένα μεγάλο συγκρότημα διατηρητέων οικοδομών, οι οποίες όταν ολοκληρωθεί το έργο θα έχουν αποκατασταθεί και επιδιορθωθεί. Επίσης, σύμφωνα με τον προγραμματισμό του έργου θα γίνουν νέες προσθήκες τόσο στο ισόγειο όσο και στον όροφο του συγκροτήματος. Ο περιβάλλον χώρος θα αναδιαμορφωθεί και θα δημιουργηθεί υπαίθριος χώρος για πολιτιστικές δραστηριότητες. </w:t>
      </w:r>
      <w:r w:rsidR="00643B0B">
        <w:t>Ευρύτερος στόχος του έργου είναι ο επαναπροσδιορισμός του χαρακτήρα του Χανιού και του ιστορικού κέντρου της πόλης συμβάλλοντας στη δημιουργία ενός περιβάλλοντος πολιτισμού που θα αποτελεί κέντρο ιστορική</w:t>
      </w:r>
      <w:r w:rsidR="004F2B13">
        <w:t>ς</w:t>
      </w:r>
      <w:r w:rsidR="00643B0B">
        <w:t xml:space="preserve"> μνήμης, κουλτούρας και τέχνης. Σε οικονομικό επίπεδο, το έργο αναμένεται να συμβάλλει στην επίτευξη επιχειρηματικής και οικονομικής αειφορίας και να συμβάλλει στη βελτίωση της ποιότητας ζωής των πολιτών της Πάφου.</w:t>
      </w:r>
    </w:p>
    <w:p w14:paraId="21BC18E5" w14:textId="77777777" w:rsidR="008C63AE" w:rsidRDefault="008C63AE" w:rsidP="006A6B37">
      <w:r>
        <w:t xml:space="preserve">Μέχρι τη  31/12/2016 το </w:t>
      </w:r>
      <w:r w:rsidRPr="00AA3731">
        <w:rPr>
          <w:b/>
        </w:rPr>
        <w:t>ποσοστό υλοποίησης του έργου ανέρχεται στο 50%</w:t>
      </w:r>
      <w:r>
        <w:t xml:space="preserve">. Η </w:t>
      </w:r>
      <w:r w:rsidRPr="00E43D0E">
        <w:rPr>
          <w:b/>
        </w:rPr>
        <w:t>προσωρινή παραλαβή του έργου</w:t>
      </w:r>
      <w:r>
        <w:t xml:space="preserve"> αναμένεται να πραγματοποιηθεί το </w:t>
      </w:r>
      <w:r w:rsidRPr="00E43D0E">
        <w:rPr>
          <w:b/>
        </w:rPr>
        <w:t>Μάϊο του 2017</w:t>
      </w:r>
      <w:r>
        <w:t>.</w:t>
      </w:r>
    </w:p>
    <w:p w14:paraId="4813C9C8" w14:textId="77777777" w:rsidR="00AA3731" w:rsidRPr="002C53E5" w:rsidRDefault="00AA3731" w:rsidP="00AA3731">
      <w:pPr>
        <w:rPr>
          <w:rFonts w:cstheme="minorHAnsi"/>
        </w:rPr>
      </w:pPr>
      <w:r w:rsidRPr="002C53E5">
        <w:rPr>
          <w:rFonts w:cstheme="minorHAnsi"/>
        </w:rPr>
        <w:t xml:space="preserve">Ο </w:t>
      </w:r>
      <w:r w:rsidR="004F2B13" w:rsidRPr="008C63AE">
        <w:rPr>
          <w:rFonts w:cstheme="minorHAnsi"/>
          <w:b/>
        </w:rPr>
        <w:t xml:space="preserve">Προϋπολογισμός </w:t>
      </w:r>
      <w:r w:rsidRPr="008C63AE">
        <w:rPr>
          <w:rFonts w:cstheme="minorHAnsi"/>
          <w:b/>
        </w:rPr>
        <w:t>του έργου</w:t>
      </w:r>
      <w:r w:rsidRPr="002C53E5">
        <w:rPr>
          <w:rFonts w:cstheme="minorHAnsi"/>
        </w:rPr>
        <w:t xml:space="preserve"> ανέρχεται σε </w:t>
      </w:r>
      <w:r>
        <w:rPr>
          <w:rFonts w:cstheme="minorHAnsi"/>
          <w:b/>
        </w:rPr>
        <w:t>€3,16</w:t>
      </w:r>
      <w:r w:rsidRPr="008C63AE">
        <w:rPr>
          <w:rFonts w:cstheme="minorHAnsi"/>
          <w:b/>
        </w:rPr>
        <w:t xml:space="preserve"> εκατ</w:t>
      </w:r>
      <w:r w:rsidRPr="002C53E5">
        <w:rPr>
          <w:rFonts w:cstheme="minorHAnsi"/>
        </w:rPr>
        <w:t xml:space="preserve">. ενώ η </w:t>
      </w:r>
      <w:r w:rsidRPr="008C63AE">
        <w:rPr>
          <w:rFonts w:cstheme="minorHAnsi"/>
          <w:b/>
        </w:rPr>
        <w:t xml:space="preserve">επιλέξιμη </w:t>
      </w:r>
      <w:r w:rsidR="004F2B13" w:rsidRPr="008C63AE">
        <w:rPr>
          <w:rFonts w:cstheme="minorHAnsi"/>
          <w:b/>
        </w:rPr>
        <w:t xml:space="preserve">Δημόσια Δαπάνη </w:t>
      </w:r>
      <w:r w:rsidRPr="008C63AE">
        <w:rPr>
          <w:rFonts w:cstheme="minorHAnsi"/>
          <w:b/>
        </w:rPr>
        <w:t>σε €3,</w:t>
      </w:r>
      <w:r>
        <w:rPr>
          <w:rFonts w:cstheme="minorHAnsi"/>
          <w:b/>
        </w:rPr>
        <w:t>15</w:t>
      </w:r>
      <w:r w:rsidRPr="008C63AE">
        <w:rPr>
          <w:rFonts w:cstheme="minorHAnsi"/>
          <w:b/>
        </w:rPr>
        <w:t xml:space="preserve"> εκατ.</w:t>
      </w:r>
    </w:p>
    <w:p w14:paraId="3A30C729" w14:textId="77777777" w:rsidR="006A6B37" w:rsidRPr="006A6B37" w:rsidRDefault="006A6B37" w:rsidP="006A6B37">
      <w:pPr>
        <w:rPr>
          <w:i/>
          <w:u w:val="single"/>
        </w:rPr>
      </w:pPr>
      <w:r w:rsidRPr="006A6B37">
        <w:rPr>
          <w:i/>
          <w:u w:val="single"/>
        </w:rPr>
        <w:t>Ανάπλαση, αναδιαμόρφωση και ανάδειξη χώρων στη συνοικία Μουττάλου στην Πάφο</w:t>
      </w:r>
    </w:p>
    <w:p w14:paraId="7C555100" w14:textId="77777777" w:rsidR="006A6B37" w:rsidRDefault="00FD2F2C" w:rsidP="006A6B37">
      <w:r>
        <w:t xml:space="preserve">Το </w:t>
      </w:r>
      <w:r w:rsidRPr="0032641E">
        <w:rPr>
          <w:b/>
        </w:rPr>
        <w:t>έργο αφορά</w:t>
      </w:r>
      <w:r>
        <w:t xml:space="preserve"> στην ανάπλαση, αναδιαμόρφωση και ανάδειξη χώρων στη συνοικία Μουττάλου με χωρικούς μετασχηματισμούς (μορφικούς και λειτουργικούς)</w:t>
      </w:r>
      <w:r w:rsidR="00643B0B">
        <w:t>, ώστε να ενταχθεί στον πολεοδομικό, κοινωνικό και οικονομικό ιστό της πόλης</w:t>
      </w:r>
      <w:r>
        <w:t>. Ο γενικότερος σχεδιασμός περιλαμβάνει στοιχεία αστικού εξοπλισμού, στέγαστρα, χώρους υγιεινής, στοιχεία πρασίνου και δενδροφύτεσυης. Στην ευρύτερη περιοχή του τζαμιού θα δημιουργηθεί χώρος στάθμευσης, ενώ στην περιοχή των Σπηλιών θα γίνει τοπιοτέχνηση και μονοπάτια από ξύλο, πατημένο χώμα, μπετόν καθώς και μικρός πλατειακός χώρος και δημιουργία αναψυκτηρίου.</w:t>
      </w:r>
      <w:r w:rsidR="00643B0B">
        <w:t xml:space="preserve"> </w:t>
      </w:r>
    </w:p>
    <w:p w14:paraId="7011566C" w14:textId="359A9CFB" w:rsidR="00E43D0E" w:rsidRPr="002C53E5" w:rsidRDefault="00FD2F2C" w:rsidP="00E43D0E">
      <w:pPr>
        <w:rPr>
          <w:rFonts w:cstheme="minorHAnsi"/>
        </w:rPr>
      </w:pPr>
      <w:r>
        <w:rPr>
          <w:rFonts w:cstheme="minorHAnsi"/>
        </w:rPr>
        <w:lastRenderedPageBreak/>
        <w:t xml:space="preserve">Μέχρι την 31/12/2016 το </w:t>
      </w:r>
      <w:r w:rsidRPr="008C63AE">
        <w:rPr>
          <w:rFonts w:cstheme="minorHAnsi"/>
          <w:b/>
        </w:rPr>
        <w:t>ποσοστό υλοποίησης του έργου ανέρχεται στο 40%</w:t>
      </w:r>
      <w:r>
        <w:rPr>
          <w:rFonts w:cstheme="minorHAnsi"/>
        </w:rPr>
        <w:t xml:space="preserve">. Πιο συγκεκριμένα, έχουν εκπονηθεί όλες οι απαραίτητες μελέτες και </w:t>
      </w:r>
      <w:r w:rsidR="0032641E">
        <w:rPr>
          <w:rFonts w:cstheme="minorHAnsi"/>
        </w:rPr>
        <w:t>έχουν σχεδόν ολοκληρωθεί οι εργασίες που αφορούν τον χώρο στάθμευσης, ενώ στην Πλατεία Ισμέτ Ινονού  έχουν γίνει οι εκσκαφές και έχουν ολοκληρωθεί οι εργασίες υπογειοποίησης των υπηρεσιών (όμβρια, ύδατα, ΑΗΚ κλπ). Στην οδό Κεμάλ Ναμίκ, οι αντίστοιχες εργασίες είναι σε εξέλιξη ενώ στην οδό Κιαμήλ Τοζιάν και Νέα Συνοικία έχουν ολοκληρωθεί οι εργασίες υπογειοποίησης των υπηρεσιών και έχουν ξεκινήσει οι χωματουργικές εργασίες. Τέλος, στην Πλατεία Σπηλιών αναμένεται να ξεκινήσουν εργασίες, οι οποίες περιλαμβάνουν και την κατασκευή αναψυκτηρίου.</w:t>
      </w:r>
      <w:r w:rsidR="00E43D0E">
        <w:rPr>
          <w:rFonts w:cstheme="minorHAnsi"/>
        </w:rPr>
        <w:t xml:space="preserve"> Η </w:t>
      </w:r>
      <w:r w:rsidR="00E43D0E" w:rsidRPr="00E43D0E">
        <w:rPr>
          <w:rFonts w:cstheme="minorHAnsi"/>
          <w:b/>
        </w:rPr>
        <w:t>προσωρινή παραλαβή του έργου</w:t>
      </w:r>
      <w:r w:rsidR="00E43D0E">
        <w:rPr>
          <w:rFonts w:cstheme="minorHAnsi"/>
        </w:rPr>
        <w:t xml:space="preserve"> αναμένεται να πραγματοποιηθεί τον </w:t>
      </w:r>
      <w:r w:rsidR="00E43D0E" w:rsidRPr="00E43D0E">
        <w:rPr>
          <w:rFonts w:cstheme="minorHAnsi"/>
          <w:b/>
        </w:rPr>
        <w:t>Ιούνιο του 2017</w:t>
      </w:r>
      <w:r w:rsidR="00E43D0E">
        <w:rPr>
          <w:rFonts w:cstheme="minorHAnsi"/>
        </w:rPr>
        <w:t>.</w:t>
      </w:r>
    </w:p>
    <w:p w14:paraId="642D5CF3" w14:textId="77777777" w:rsidR="00FD2F2C" w:rsidRPr="002C53E5" w:rsidRDefault="00FD2F2C" w:rsidP="00FD2F2C">
      <w:pPr>
        <w:rPr>
          <w:rFonts w:cstheme="minorHAnsi"/>
        </w:rPr>
      </w:pPr>
      <w:r w:rsidRPr="002C53E5">
        <w:rPr>
          <w:rFonts w:cstheme="minorHAnsi"/>
        </w:rPr>
        <w:t xml:space="preserve">Ο </w:t>
      </w:r>
      <w:r w:rsidR="004F2B13" w:rsidRPr="008C63AE">
        <w:rPr>
          <w:rFonts w:cstheme="minorHAnsi"/>
          <w:b/>
        </w:rPr>
        <w:t xml:space="preserve">Προϋπολογισμός </w:t>
      </w:r>
      <w:r w:rsidRPr="008C63AE">
        <w:rPr>
          <w:rFonts w:cstheme="minorHAnsi"/>
          <w:b/>
        </w:rPr>
        <w:t>του έργου</w:t>
      </w:r>
      <w:r w:rsidRPr="002C53E5">
        <w:rPr>
          <w:rFonts w:cstheme="minorHAnsi"/>
        </w:rPr>
        <w:t xml:space="preserve"> ανέρχεται σε </w:t>
      </w:r>
      <w:r w:rsidRPr="008C63AE">
        <w:rPr>
          <w:rFonts w:cstheme="minorHAnsi"/>
          <w:b/>
        </w:rPr>
        <w:t>€3,8</w:t>
      </w:r>
      <w:r>
        <w:rPr>
          <w:rFonts w:cstheme="minorHAnsi"/>
          <w:b/>
        </w:rPr>
        <w:t>2</w:t>
      </w:r>
      <w:r w:rsidRPr="008C63AE">
        <w:rPr>
          <w:rFonts w:cstheme="minorHAnsi"/>
          <w:b/>
        </w:rPr>
        <w:t xml:space="preserve"> εκατ</w:t>
      </w:r>
      <w:r w:rsidRPr="002C53E5">
        <w:rPr>
          <w:rFonts w:cstheme="minorHAnsi"/>
        </w:rPr>
        <w:t xml:space="preserve">. ενώ η </w:t>
      </w:r>
      <w:r w:rsidRPr="008C63AE">
        <w:rPr>
          <w:rFonts w:cstheme="minorHAnsi"/>
          <w:b/>
        </w:rPr>
        <w:t xml:space="preserve">επιλέξιμη </w:t>
      </w:r>
      <w:r w:rsidR="004F2B13" w:rsidRPr="008C63AE">
        <w:rPr>
          <w:rFonts w:cstheme="minorHAnsi"/>
          <w:b/>
        </w:rPr>
        <w:t xml:space="preserve">Δημόσια Δαπάνη </w:t>
      </w:r>
      <w:r w:rsidRPr="008C63AE">
        <w:rPr>
          <w:rFonts w:cstheme="minorHAnsi"/>
          <w:b/>
        </w:rPr>
        <w:t>σε €3,8</w:t>
      </w:r>
      <w:r>
        <w:rPr>
          <w:rFonts w:cstheme="minorHAnsi"/>
          <w:b/>
        </w:rPr>
        <w:t>1</w:t>
      </w:r>
      <w:r w:rsidRPr="008C63AE">
        <w:rPr>
          <w:rFonts w:cstheme="minorHAnsi"/>
          <w:b/>
        </w:rPr>
        <w:t xml:space="preserve"> εκατ.</w:t>
      </w:r>
    </w:p>
    <w:p w14:paraId="195B09BD" w14:textId="77777777" w:rsidR="006A6B37" w:rsidRPr="006A6B37" w:rsidRDefault="006A6B37" w:rsidP="006A6B37">
      <w:pPr>
        <w:rPr>
          <w:i/>
          <w:u w:val="single"/>
        </w:rPr>
      </w:pPr>
      <w:r w:rsidRPr="006A6B37">
        <w:rPr>
          <w:i/>
          <w:u w:val="single"/>
        </w:rPr>
        <w:t>Σύνδεση και ανάδειξη των Πλατειών 28ης Οκτωβρίου, Κωστή Παλαμά και Διονυσίου Σολωμού στην Πάφο</w:t>
      </w:r>
    </w:p>
    <w:p w14:paraId="54915C12" w14:textId="77777777" w:rsidR="007E7FD0" w:rsidRDefault="0032641E" w:rsidP="006A6B37">
      <w:r>
        <w:t xml:space="preserve">Το </w:t>
      </w:r>
      <w:r w:rsidRPr="0032641E">
        <w:rPr>
          <w:b/>
        </w:rPr>
        <w:t>έργο αφορά</w:t>
      </w:r>
      <w:r>
        <w:t xml:space="preserve"> στην ανάπλαση και ενοποίηση των πλατειών 28</w:t>
      </w:r>
      <w:r w:rsidRPr="0032641E">
        <w:rPr>
          <w:vertAlign w:val="superscript"/>
        </w:rPr>
        <w:t>ης</w:t>
      </w:r>
      <w:r>
        <w:t xml:space="preserve"> Οκτωβρίου, Κωστή Παλαμά </w:t>
      </w:r>
      <w:r w:rsidR="004F2B13">
        <w:t>κ</w:t>
      </w:r>
      <w:r>
        <w:t xml:space="preserve">αι Διονυσίου Σολωμού καθώς και του δημόσιου αστικού χώρου γύρω από το Δημόσιο Κήπο της Πάφου. </w:t>
      </w:r>
    </w:p>
    <w:p w14:paraId="6785F228" w14:textId="77777777" w:rsidR="006A6B37" w:rsidRDefault="00643B0B" w:rsidP="006A6B37">
      <w:r>
        <w:t>Ευρύτερος στόχος το</w:t>
      </w:r>
      <w:r w:rsidR="004F2B13">
        <w:t>υ</w:t>
      </w:r>
      <w:r>
        <w:t xml:space="preserve"> έργου είναι η ενοποίηση, η ανάδειξη και η προβολή του δημόσιου αστικού χώρου γύρω από το Δημόσιο Κήπο της Πάφου, συμβάλλοντας στην αναβίωση και την επαναδραστηριοποίηση του ιστορικού κέντρου της πόλης.</w:t>
      </w:r>
    </w:p>
    <w:p w14:paraId="18A7DDA6" w14:textId="77777777" w:rsidR="0032641E" w:rsidRDefault="0032641E" w:rsidP="006A6B37">
      <w:pPr>
        <w:rPr>
          <w:rFonts w:cstheme="minorHAnsi"/>
        </w:rPr>
      </w:pPr>
      <w:r>
        <w:rPr>
          <w:rFonts w:cstheme="minorHAnsi"/>
        </w:rPr>
        <w:t xml:space="preserve">Μέχρι την 31/12/2016 το έργο είχε σχεδόν ολοκληρωθεί </w:t>
      </w:r>
      <w:r w:rsidRPr="00AE47EF">
        <w:rPr>
          <w:rFonts w:cstheme="minorHAnsi"/>
          <w:b/>
        </w:rPr>
        <w:t>(</w:t>
      </w:r>
      <w:r w:rsidRPr="008C63AE">
        <w:rPr>
          <w:rFonts w:cstheme="minorHAnsi"/>
          <w:b/>
        </w:rPr>
        <w:t xml:space="preserve">ποσοστό υλοποίησης </w:t>
      </w:r>
      <w:r w:rsidR="00AE47EF" w:rsidRPr="008C63AE">
        <w:rPr>
          <w:rFonts w:cstheme="minorHAnsi"/>
          <w:b/>
        </w:rPr>
        <w:t xml:space="preserve">του </w:t>
      </w:r>
      <w:r w:rsidR="00AE47EF">
        <w:rPr>
          <w:rFonts w:cstheme="minorHAnsi"/>
          <w:b/>
        </w:rPr>
        <w:t xml:space="preserve">φυσικού αντικειμένου του </w:t>
      </w:r>
      <w:r w:rsidRPr="008C63AE">
        <w:rPr>
          <w:rFonts w:cstheme="minorHAnsi"/>
          <w:b/>
        </w:rPr>
        <w:t xml:space="preserve">έργου </w:t>
      </w:r>
      <w:r>
        <w:rPr>
          <w:rFonts w:cstheme="minorHAnsi"/>
          <w:b/>
        </w:rPr>
        <w:t>άνω του 90%)</w:t>
      </w:r>
      <w:r>
        <w:rPr>
          <w:rFonts w:cstheme="minorHAnsi"/>
        </w:rPr>
        <w:t>. Συγκεκριμένα έχ</w:t>
      </w:r>
      <w:r w:rsidR="00C50FB0">
        <w:rPr>
          <w:rFonts w:cstheme="minorHAnsi"/>
        </w:rPr>
        <w:t>ουν ολοκληρωθεί οι εργασίες σχετικά με τις Υπηρεσίες (ΑΗΚ, ΑΤΗΚ), έχουν τοποθετηθεί τα υποστρώματα και είχαν ξεκινήσει τα στάδια δαπεδοστρώσεων στις πλατείες 258</w:t>
      </w:r>
      <w:r w:rsidR="00C50FB0" w:rsidRPr="00C50FB0">
        <w:rPr>
          <w:rFonts w:cstheme="minorHAnsi"/>
          <w:vertAlign w:val="superscript"/>
        </w:rPr>
        <w:t>ης</w:t>
      </w:r>
      <w:r w:rsidR="00C50FB0">
        <w:rPr>
          <w:rFonts w:cstheme="minorHAnsi"/>
        </w:rPr>
        <w:t xml:space="preserve"> Οκτωβρίου, Κωστή Παλαμά και Διονύσιου Σολωμού. Τον </w:t>
      </w:r>
      <w:r w:rsidR="00C50FB0" w:rsidRPr="00E43D0E">
        <w:rPr>
          <w:rFonts w:cstheme="minorHAnsi"/>
          <w:b/>
        </w:rPr>
        <w:t xml:space="preserve">Ιανουάριο του 2017 πραγματοποιήθηκε τμηματική παραλαβή </w:t>
      </w:r>
      <w:r w:rsidR="00C50FB0">
        <w:rPr>
          <w:rFonts w:cstheme="minorHAnsi"/>
        </w:rPr>
        <w:t>του έργου</w:t>
      </w:r>
      <w:r w:rsidR="004F2B13">
        <w:rPr>
          <w:rFonts w:cstheme="minorHAnsi"/>
        </w:rPr>
        <w:t>,</w:t>
      </w:r>
      <w:r w:rsidR="00C50FB0">
        <w:rPr>
          <w:rFonts w:cstheme="minorHAnsi"/>
        </w:rPr>
        <w:t xml:space="preserve"> ενώ η </w:t>
      </w:r>
      <w:r w:rsidR="00C50FB0" w:rsidRPr="00E43D0E">
        <w:rPr>
          <w:rFonts w:cstheme="minorHAnsi"/>
          <w:b/>
        </w:rPr>
        <w:t>προσωρινή παραλαβή</w:t>
      </w:r>
      <w:r w:rsidR="00C50FB0">
        <w:rPr>
          <w:rFonts w:cstheme="minorHAnsi"/>
        </w:rPr>
        <w:t xml:space="preserve"> του αναμένεται να λάβει χώρα στα μέσα </w:t>
      </w:r>
      <w:r w:rsidR="00E43D0E" w:rsidRPr="00E43D0E">
        <w:rPr>
          <w:rFonts w:cstheme="minorHAnsi"/>
          <w:b/>
        </w:rPr>
        <w:t>Μαΐου</w:t>
      </w:r>
      <w:r w:rsidR="00C50FB0" w:rsidRPr="00E43D0E">
        <w:rPr>
          <w:rFonts w:cstheme="minorHAnsi"/>
          <w:b/>
        </w:rPr>
        <w:t xml:space="preserve"> 2017</w:t>
      </w:r>
      <w:r w:rsidR="00C50FB0">
        <w:rPr>
          <w:rFonts w:cstheme="minorHAnsi"/>
        </w:rPr>
        <w:t>.</w:t>
      </w:r>
    </w:p>
    <w:p w14:paraId="7AEED91B" w14:textId="77777777" w:rsidR="0032641E" w:rsidRPr="002C53E5" w:rsidRDefault="0032641E" w:rsidP="0032641E">
      <w:pPr>
        <w:rPr>
          <w:rFonts w:cstheme="minorHAnsi"/>
        </w:rPr>
      </w:pPr>
      <w:r w:rsidRPr="002C53E5">
        <w:rPr>
          <w:rFonts w:cstheme="minorHAnsi"/>
        </w:rPr>
        <w:t xml:space="preserve">Ο </w:t>
      </w:r>
      <w:r w:rsidR="004F2B13" w:rsidRPr="008C63AE">
        <w:rPr>
          <w:rFonts w:cstheme="minorHAnsi"/>
          <w:b/>
        </w:rPr>
        <w:t xml:space="preserve">Προϋπολογισμός </w:t>
      </w:r>
      <w:r w:rsidRPr="008C63AE">
        <w:rPr>
          <w:rFonts w:cstheme="minorHAnsi"/>
          <w:b/>
        </w:rPr>
        <w:t>του έργου</w:t>
      </w:r>
      <w:r w:rsidRPr="002C53E5">
        <w:rPr>
          <w:rFonts w:cstheme="minorHAnsi"/>
        </w:rPr>
        <w:t xml:space="preserve"> ανέρχεται σε </w:t>
      </w:r>
      <w:r w:rsidRPr="008C63AE">
        <w:rPr>
          <w:rFonts w:cstheme="minorHAnsi"/>
          <w:b/>
        </w:rPr>
        <w:t>€</w:t>
      </w:r>
      <w:r w:rsidR="00C50FB0">
        <w:rPr>
          <w:rFonts w:cstheme="minorHAnsi"/>
          <w:b/>
        </w:rPr>
        <w:t>4,34</w:t>
      </w:r>
      <w:r w:rsidRPr="008C63AE">
        <w:rPr>
          <w:rFonts w:cstheme="minorHAnsi"/>
          <w:b/>
        </w:rPr>
        <w:t xml:space="preserve"> εκατ</w:t>
      </w:r>
      <w:r w:rsidRPr="002C53E5">
        <w:rPr>
          <w:rFonts w:cstheme="minorHAnsi"/>
        </w:rPr>
        <w:t xml:space="preserve">. ενώ η </w:t>
      </w:r>
      <w:r w:rsidRPr="008C63AE">
        <w:rPr>
          <w:rFonts w:cstheme="minorHAnsi"/>
          <w:b/>
        </w:rPr>
        <w:t xml:space="preserve">επιλέξιμη </w:t>
      </w:r>
      <w:r w:rsidR="004F2B13" w:rsidRPr="008C63AE">
        <w:rPr>
          <w:rFonts w:cstheme="minorHAnsi"/>
          <w:b/>
        </w:rPr>
        <w:t xml:space="preserve">Δημόσια Δαπάνη </w:t>
      </w:r>
      <w:r w:rsidRPr="008C63AE">
        <w:rPr>
          <w:rFonts w:cstheme="minorHAnsi"/>
          <w:b/>
        </w:rPr>
        <w:t xml:space="preserve">σε </w:t>
      </w:r>
      <w:r w:rsidR="00E43D0E">
        <w:rPr>
          <w:rFonts w:cstheme="minorHAnsi"/>
          <w:b/>
        </w:rPr>
        <w:t>€</w:t>
      </w:r>
      <w:r w:rsidR="00C50FB0">
        <w:rPr>
          <w:rFonts w:cstheme="minorHAnsi"/>
          <w:b/>
        </w:rPr>
        <w:t>4,01</w:t>
      </w:r>
      <w:r w:rsidRPr="008C63AE">
        <w:rPr>
          <w:rFonts w:cstheme="minorHAnsi"/>
          <w:b/>
        </w:rPr>
        <w:t xml:space="preserve"> εκατ.</w:t>
      </w:r>
    </w:p>
    <w:p w14:paraId="3A1D4957" w14:textId="77777777" w:rsidR="006A6B37" w:rsidRPr="006A6B37" w:rsidRDefault="006A6B37" w:rsidP="006A6B37">
      <w:pPr>
        <w:rPr>
          <w:i/>
          <w:u w:val="single"/>
        </w:rPr>
      </w:pPr>
      <w:r w:rsidRPr="006A6B37">
        <w:rPr>
          <w:i/>
          <w:u w:val="single"/>
        </w:rPr>
        <w:t>Αναβάθμιση και ενοποίηση δρόμων του Εμπορικού Παραδοσιακού Κέντρου, βελτίωση της κυκλοφοριακής διαχείρισης και ανάδειξη της Πλατείας Κέννεντυ στην Πάφο</w:t>
      </w:r>
    </w:p>
    <w:p w14:paraId="10935172" w14:textId="77777777" w:rsidR="006A6B37" w:rsidRDefault="00E43D0E" w:rsidP="006A6B37">
      <w:r>
        <w:t xml:space="preserve">Το </w:t>
      </w:r>
      <w:r w:rsidRPr="00E43D0E">
        <w:rPr>
          <w:b/>
        </w:rPr>
        <w:t>έργο αφορά</w:t>
      </w:r>
      <w:r>
        <w:t xml:space="preserve"> στην αναβάθμιση και ενοποίηση δημόσιων δρόμων του Εμπορικού Παραδοσιακού Κέντρου της Πάφου, βελτίωση της κυκλοφοριακής διαχείρισης και ανάδειξη της Πλατείας Κέννεντυ.</w:t>
      </w:r>
    </w:p>
    <w:p w14:paraId="7EA836C9" w14:textId="77777777" w:rsidR="00E43D0E" w:rsidRDefault="00E43D0E" w:rsidP="006A6B37">
      <w:r>
        <w:rPr>
          <w:rFonts w:cstheme="minorHAnsi"/>
        </w:rPr>
        <w:lastRenderedPageBreak/>
        <w:t xml:space="preserve">Μέχρι την 31/12/2016 το </w:t>
      </w:r>
      <w:r w:rsidRPr="008C63AE">
        <w:rPr>
          <w:rFonts w:cstheme="minorHAnsi"/>
          <w:b/>
        </w:rPr>
        <w:t xml:space="preserve">ποσοστό υλοποίησης του </w:t>
      </w:r>
      <w:r w:rsidR="00AE47EF" w:rsidRPr="008C63AE">
        <w:rPr>
          <w:rFonts w:cstheme="minorHAnsi"/>
          <w:b/>
        </w:rPr>
        <w:t xml:space="preserve">του </w:t>
      </w:r>
      <w:r w:rsidR="00AE47EF">
        <w:rPr>
          <w:rFonts w:cstheme="minorHAnsi"/>
          <w:b/>
        </w:rPr>
        <w:t xml:space="preserve">φυσικού αντικειμένου του </w:t>
      </w:r>
      <w:r w:rsidRPr="008C63AE">
        <w:rPr>
          <w:rFonts w:cstheme="minorHAnsi"/>
          <w:b/>
        </w:rPr>
        <w:t xml:space="preserve">έργου ανέρχεται στο </w:t>
      </w:r>
      <w:r>
        <w:rPr>
          <w:rFonts w:cstheme="minorHAnsi"/>
          <w:b/>
        </w:rPr>
        <w:t>85</w:t>
      </w:r>
      <w:r w:rsidRPr="008C63AE">
        <w:rPr>
          <w:rFonts w:cstheme="minorHAnsi"/>
          <w:b/>
        </w:rPr>
        <w:t>%</w:t>
      </w:r>
      <w:r>
        <w:rPr>
          <w:rFonts w:cstheme="minorHAnsi"/>
        </w:rPr>
        <w:t xml:space="preserve">. Πιο συγκεκριμένα, κατασκευαστικά έχουν ολοκληρωθεί σε ποσοστό 100% οι υποδομές που αφορούν </w:t>
      </w:r>
      <w:r w:rsidR="00211978">
        <w:rPr>
          <w:rFonts w:cstheme="minorHAnsi"/>
        </w:rPr>
        <w:t xml:space="preserve">στις εκσκαφές, επιχωματώσεις, υπογειοποίηση δικτύων κτλ, ενώ απομένει η αναδιαμόρφωση των χώρων πρασίνου στον περιβάλλοντα χώρο, καθώς και οι παρεμβάσεις τα ΑΤΗΚ και ΑΗΚ. Οι εργασίες στο χώρο στάθμευσης αναμενόταν να έχουν ολοκληρωθεί τον Ιανούαριο του 2017. Η </w:t>
      </w:r>
      <w:r w:rsidR="00211978" w:rsidRPr="00211978">
        <w:rPr>
          <w:rFonts w:cstheme="minorHAnsi"/>
          <w:b/>
        </w:rPr>
        <w:t>προσωρινή παραλαβή του έργου</w:t>
      </w:r>
      <w:r w:rsidR="00211978">
        <w:rPr>
          <w:rFonts w:cstheme="minorHAnsi"/>
        </w:rPr>
        <w:t xml:space="preserve"> αναμένεται να πραγματοποιηθεί τον </w:t>
      </w:r>
      <w:r w:rsidR="00211978" w:rsidRPr="00211978">
        <w:rPr>
          <w:rFonts w:cstheme="minorHAnsi"/>
          <w:b/>
        </w:rPr>
        <w:t>Ιούνιο του 2017</w:t>
      </w:r>
      <w:r w:rsidR="00211978">
        <w:rPr>
          <w:rFonts w:cstheme="minorHAnsi"/>
        </w:rPr>
        <w:t>.</w:t>
      </w:r>
    </w:p>
    <w:p w14:paraId="164ABBF3" w14:textId="77777777" w:rsidR="00E43D0E" w:rsidRPr="002C53E5" w:rsidRDefault="00E43D0E" w:rsidP="00E43D0E">
      <w:pPr>
        <w:rPr>
          <w:rFonts w:cstheme="minorHAnsi"/>
        </w:rPr>
      </w:pPr>
      <w:r w:rsidRPr="002C53E5">
        <w:rPr>
          <w:rFonts w:cstheme="minorHAnsi"/>
        </w:rPr>
        <w:t xml:space="preserve">Ο </w:t>
      </w:r>
      <w:r w:rsidR="004F2B13" w:rsidRPr="008C63AE">
        <w:rPr>
          <w:rFonts w:cstheme="minorHAnsi"/>
          <w:b/>
        </w:rPr>
        <w:t xml:space="preserve">Προϋπολογισμός </w:t>
      </w:r>
      <w:r w:rsidRPr="008C63AE">
        <w:rPr>
          <w:rFonts w:cstheme="minorHAnsi"/>
          <w:b/>
        </w:rPr>
        <w:t>του έργου</w:t>
      </w:r>
      <w:r w:rsidRPr="002C53E5">
        <w:rPr>
          <w:rFonts w:cstheme="minorHAnsi"/>
        </w:rPr>
        <w:t xml:space="preserve"> ανέρχεται σε </w:t>
      </w:r>
      <w:r w:rsidRPr="008C63AE">
        <w:rPr>
          <w:rFonts w:cstheme="minorHAnsi"/>
          <w:b/>
        </w:rPr>
        <w:t>€</w:t>
      </w:r>
      <w:r>
        <w:rPr>
          <w:rFonts w:cstheme="minorHAnsi"/>
          <w:b/>
        </w:rPr>
        <w:t>9,41</w:t>
      </w:r>
      <w:r w:rsidRPr="008C63AE">
        <w:rPr>
          <w:rFonts w:cstheme="minorHAnsi"/>
          <w:b/>
        </w:rPr>
        <w:t xml:space="preserve"> εκατ</w:t>
      </w:r>
      <w:r w:rsidRPr="002C53E5">
        <w:rPr>
          <w:rFonts w:cstheme="minorHAnsi"/>
        </w:rPr>
        <w:t xml:space="preserve">. ενώ η </w:t>
      </w:r>
      <w:r w:rsidRPr="008C63AE">
        <w:rPr>
          <w:rFonts w:cstheme="minorHAnsi"/>
          <w:b/>
        </w:rPr>
        <w:t xml:space="preserve">επιλέξιμη δημόσια δαπάνη σε </w:t>
      </w:r>
      <w:r>
        <w:rPr>
          <w:rFonts w:cstheme="minorHAnsi"/>
          <w:b/>
        </w:rPr>
        <w:t>€8,69</w:t>
      </w:r>
      <w:r w:rsidRPr="008C63AE">
        <w:rPr>
          <w:rFonts w:cstheme="minorHAnsi"/>
          <w:b/>
        </w:rPr>
        <w:t xml:space="preserve"> εκατ.</w:t>
      </w:r>
    </w:p>
    <w:p w14:paraId="4C1927BA" w14:textId="77777777" w:rsidR="00273061" w:rsidRDefault="00273061" w:rsidP="00273061"/>
    <w:p w14:paraId="7C15EB39" w14:textId="77777777" w:rsidR="00273061" w:rsidRPr="00EB31F7" w:rsidRDefault="00273061" w:rsidP="00273061">
      <w:pPr>
        <w:rPr>
          <w:b/>
          <w:i/>
          <w:u w:val="single"/>
        </w:rPr>
      </w:pPr>
      <w:r w:rsidRPr="00EB31F7">
        <w:rPr>
          <w:b/>
          <w:i/>
          <w:u w:val="single"/>
        </w:rPr>
        <w:t>Πρόοδος Υλοποίησης ανά Επενδυτική Προτεραιότητα και Ειδικό Στόχο του Α.Π.</w:t>
      </w:r>
      <w:r w:rsidR="00DD495D">
        <w:rPr>
          <w:b/>
          <w:i/>
          <w:u w:val="single"/>
        </w:rPr>
        <w:t>6</w:t>
      </w:r>
    </w:p>
    <w:p w14:paraId="6FEDF60C" w14:textId="77777777" w:rsidR="001F48CF" w:rsidRDefault="001F48CF" w:rsidP="001F48CF">
      <w:r>
        <w:t xml:space="preserve">Οι Προσκλήσεις και τα δύο ενταγμένα έργα </w:t>
      </w:r>
      <w:r w:rsidRPr="002E781C">
        <w:rPr>
          <w:b/>
        </w:rPr>
        <w:t xml:space="preserve">έχουν ενεργοποιήσει </w:t>
      </w:r>
      <w:r>
        <w:rPr>
          <w:b/>
        </w:rPr>
        <w:t>τις 3 από τις 5</w:t>
      </w:r>
      <w:r w:rsidRPr="002E781C">
        <w:rPr>
          <w:b/>
        </w:rPr>
        <w:t xml:space="preserve"> Επενδυτικές Προτεραιότητες και </w:t>
      </w:r>
      <w:r>
        <w:rPr>
          <w:b/>
        </w:rPr>
        <w:t xml:space="preserve">ισάριθμους </w:t>
      </w:r>
      <w:r w:rsidRPr="002E781C">
        <w:rPr>
          <w:b/>
        </w:rPr>
        <w:t xml:space="preserve">Ειδικούς Στόχους </w:t>
      </w:r>
      <w:r>
        <w:t>που περιλαμβάνει ο Άξονας 6.</w:t>
      </w:r>
    </w:p>
    <w:p w14:paraId="17050C71" w14:textId="44A8C7FE" w:rsidR="001F48CF" w:rsidRDefault="00C72D9D" w:rsidP="001F48CF">
      <w:pPr>
        <w:pStyle w:val="a"/>
      </w:pPr>
      <w:r>
        <w:t xml:space="preserve">Πίνακας </w:t>
      </w:r>
      <w:fldSimple w:instr=" SEQ Πίνακας \* ARABIC ">
        <w:r w:rsidR="003F62EF">
          <w:rPr>
            <w:noProof/>
          </w:rPr>
          <w:t>18</w:t>
        </w:r>
      </w:fldSimple>
      <w:r>
        <w:t xml:space="preserve">. </w:t>
      </w:r>
      <w:r w:rsidR="001F48CF">
        <w:t>Ενεργοποιημένες Επενδυτικές Προτεραιότητες και Ειδικοί Στόχοι του Α.Π.6</w:t>
      </w:r>
    </w:p>
    <w:tbl>
      <w:tblPr>
        <w:tblStyle w:val="LightShading-Accent5"/>
        <w:tblW w:w="0" w:type="auto"/>
        <w:tblLook w:val="04A0" w:firstRow="1" w:lastRow="0" w:firstColumn="1" w:lastColumn="0" w:noHBand="0" w:noVBand="1"/>
      </w:tblPr>
      <w:tblGrid>
        <w:gridCol w:w="2904"/>
        <w:gridCol w:w="2894"/>
        <w:gridCol w:w="2893"/>
      </w:tblGrid>
      <w:tr w:rsidR="001F48CF" w:rsidRPr="007B29F4" w14:paraId="34661C21" w14:textId="77777777" w:rsidTr="001F48CF">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969" w:type="dxa"/>
          </w:tcPr>
          <w:p w14:paraId="37BB1C0D" w14:textId="77777777" w:rsidR="001F48CF" w:rsidRPr="007B29F4" w:rsidRDefault="001F48CF" w:rsidP="001F48CF">
            <w:pPr>
              <w:jc w:val="center"/>
              <w:rPr>
                <w:sz w:val="18"/>
                <w:szCs w:val="18"/>
              </w:rPr>
            </w:pPr>
            <w:r w:rsidRPr="007B29F4">
              <w:rPr>
                <w:sz w:val="18"/>
                <w:szCs w:val="18"/>
              </w:rPr>
              <w:t>Επενδυτική Προτεραιότητα</w:t>
            </w:r>
          </w:p>
        </w:tc>
        <w:tc>
          <w:tcPr>
            <w:tcW w:w="2969" w:type="dxa"/>
          </w:tcPr>
          <w:p w14:paraId="202FDFC3" w14:textId="77777777" w:rsidR="001F48CF" w:rsidRPr="007B29F4" w:rsidRDefault="001F48CF" w:rsidP="001F48CF">
            <w:pPr>
              <w:jc w:val="center"/>
              <w:cnfStyle w:val="100000000000" w:firstRow="1" w:lastRow="0" w:firstColumn="0" w:lastColumn="0" w:oddVBand="0" w:evenVBand="0" w:oddHBand="0" w:evenHBand="0" w:firstRowFirstColumn="0" w:firstRowLastColumn="0" w:lastRowFirstColumn="0" w:lastRowLastColumn="0"/>
              <w:rPr>
                <w:sz w:val="18"/>
                <w:szCs w:val="18"/>
              </w:rPr>
            </w:pPr>
            <w:r w:rsidRPr="007B29F4">
              <w:rPr>
                <w:sz w:val="18"/>
                <w:szCs w:val="18"/>
              </w:rPr>
              <w:t>Ειδικός Στόχος</w:t>
            </w:r>
          </w:p>
        </w:tc>
        <w:tc>
          <w:tcPr>
            <w:tcW w:w="2969" w:type="dxa"/>
          </w:tcPr>
          <w:p w14:paraId="67A808CA" w14:textId="77777777" w:rsidR="001F48CF" w:rsidRPr="007B29F4" w:rsidRDefault="001F48CF" w:rsidP="001F48CF">
            <w:pPr>
              <w:jc w:val="center"/>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Πρόσκληση</w:t>
            </w:r>
          </w:p>
        </w:tc>
      </w:tr>
      <w:tr w:rsidR="001F48CF" w:rsidRPr="007B29F4" w14:paraId="0972DB43" w14:textId="77777777" w:rsidTr="001F48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69" w:type="dxa"/>
            <w:tcBorders>
              <w:top w:val="dashed" w:sz="4" w:space="0" w:color="974806" w:themeColor="accent5"/>
              <w:left w:val="dashed" w:sz="4" w:space="0" w:color="974806" w:themeColor="accent5"/>
              <w:bottom w:val="dashed" w:sz="4" w:space="0" w:color="974806" w:themeColor="accent5"/>
              <w:right w:val="dashed" w:sz="4" w:space="0" w:color="974806" w:themeColor="accent5"/>
            </w:tcBorders>
            <w:vAlign w:val="center"/>
          </w:tcPr>
          <w:p w14:paraId="4C51E34C" w14:textId="77777777" w:rsidR="001F48CF" w:rsidRPr="00E25BE8" w:rsidRDefault="001F48CF" w:rsidP="001F48CF">
            <w:pPr>
              <w:spacing w:line="240" w:lineRule="auto"/>
              <w:jc w:val="left"/>
              <w:rPr>
                <w:sz w:val="18"/>
                <w:szCs w:val="18"/>
              </w:rPr>
            </w:pPr>
            <w:r>
              <w:rPr>
                <w:sz w:val="18"/>
                <w:szCs w:val="18"/>
              </w:rPr>
              <w:t xml:space="preserve">6γ: </w:t>
            </w:r>
            <w:r w:rsidRPr="001F48CF">
              <w:rPr>
                <w:sz w:val="18"/>
                <w:szCs w:val="18"/>
              </w:rPr>
              <w:t>Διατήρηση, προστασία, προαγωγή και ανάπτυξη της φυσικής και πολιτιστικής κληρονομιάς</w:t>
            </w:r>
          </w:p>
        </w:tc>
        <w:tc>
          <w:tcPr>
            <w:tcW w:w="2969" w:type="dxa"/>
            <w:tcBorders>
              <w:top w:val="dashed" w:sz="4" w:space="0" w:color="974806" w:themeColor="accent5"/>
              <w:left w:val="dashed" w:sz="4" w:space="0" w:color="974806" w:themeColor="accent5"/>
              <w:bottom w:val="dashed" w:sz="4" w:space="0" w:color="974806" w:themeColor="accent5"/>
              <w:right w:val="dashed" w:sz="4" w:space="0" w:color="974806" w:themeColor="accent5"/>
            </w:tcBorders>
            <w:vAlign w:val="center"/>
          </w:tcPr>
          <w:p w14:paraId="7C89B51F" w14:textId="77777777" w:rsidR="001F48CF" w:rsidRPr="00E25BE8" w:rsidRDefault="005F62D4" w:rsidP="005F62D4">
            <w:pPr>
              <w:spacing w:line="240" w:lineRule="auto"/>
              <w:jc w:val="left"/>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6γ.1:</w:t>
            </w:r>
            <w:r w:rsidR="001F48CF">
              <w:rPr>
                <w:sz w:val="18"/>
                <w:szCs w:val="18"/>
              </w:rPr>
              <w:t xml:space="preserve"> </w:t>
            </w:r>
            <w:r w:rsidRPr="005F62D4">
              <w:rPr>
                <w:sz w:val="18"/>
                <w:szCs w:val="18"/>
              </w:rPr>
              <w:t>Βελτίωση της ελκυστικότητας αστικών περιοχών φυσικού ή πολιτιστικού ενδιαφέροντος</w:t>
            </w:r>
          </w:p>
        </w:tc>
        <w:tc>
          <w:tcPr>
            <w:tcW w:w="2969" w:type="dxa"/>
            <w:tcBorders>
              <w:top w:val="dashed" w:sz="4" w:space="0" w:color="974806" w:themeColor="accent5"/>
              <w:left w:val="dashed" w:sz="4" w:space="0" w:color="974806" w:themeColor="accent5"/>
              <w:bottom w:val="dashed" w:sz="4" w:space="0" w:color="974806" w:themeColor="accent5"/>
              <w:right w:val="dashed" w:sz="4" w:space="0" w:color="974806" w:themeColor="accent5"/>
            </w:tcBorders>
            <w:vAlign w:val="center"/>
          </w:tcPr>
          <w:p w14:paraId="49F65049" w14:textId="77777777" w:rsidR="001F48CF" w:rsidRPr="007B29F4" w:rsidRDefault="001F48CF" w:rsidP="001F48CF">
            <w:pPr>
              <w:spacing w:line="240" w:lineRule="auto"/>
              <w:jc w:val="left"/>
              <w:cnfStyle w:val="000000100000" w:firstRow="0" w:lastRow="0" w:firstColumn="0" w:lastColumn="0" w:oddVBand="0" w:evenVBand="0" w:oddHBand="1" w:evenHBand="0" w:firstRowFirstColumn="0" w:firstRowLastColumn="0" w:lastRowFirstColumn="0" w:lastRowLastColumn="0"/>
              <w:rPr>
                <w:sz w:val="18"/>
                <w:szCs w:val="18"/>
              </w:rPr>
            </w:pPr>
            <w:r w:rsidRPr="001F48CF">
              <w:rPr>
                <w:sz w:val="18"/>
                <w:szCs w:val="18"/>
              </w:rPr>
              <w:t>Πρόσκληση Υποβολής Προτάσεων προς Δήμο Πάφου για την Επενδυτική Προτεραιότητα 6γ</w:t>
            </w:r>
          </w:p>
        </w:tc>
      </w:tr>
      <w:tr w:rsidR="001F48CF" w:rsidRPr="007B29F4" w14:paraId="75FDB03B" w14:textId="77777777" w:rsidTr="001F48CF">
        <w:tc>
          <w:tcPr>
            <w:cnfStyle w:val="001000000000" w:firstRow="0" w:lastRow="0" w:firstColumn="1" w:lastColumn="0" w:oddVBand="0" w:evenVBand="0" w:oddHBand="0" w:evenHBand="0" w:firstRowFirstColumn="0" w:firstRowLastColumn="0" w:lastRowFirstColumn="0" w:lastRowLastColumn="0"/>
            <w:tcW w:w="2969" w:type="dxa"/>
            <w:tcBorders>
              <w:top w:val="dashed" w:sz="4" w:space="0" w:color="974806" w:themeColor="accent5"/>
              <w:left w:val="dashed" w:sz="4" w:space="0" w:color="974806" w:themeColor="accent5"/>
              <w:bottom w:val="dashed" w:sz="4" w:space="0" w:color="974806" w:themeColor="accent5"/>
              <w:right w:val="dashed" w:sz="4" w:space="0" w:color="974806" w:themeColor="accent5"/>
            </w:tcBorders>
            <w:vAlign w:val="center"/>
          </w:tcPr>
          <w:p w14:paraId="16524B8B" w14:textId="77777777" w:rsidR="001F48CF" w:rsidRPr="00E7544A" w:rsidRDefault="001F48CF" w:rsidP="001F48CF">
            <w:pPr>
              <w:spacing w:line="240" w:lineRule="auto"/>
              <w:jc w:val="left"/>
              <w:rPr>
                <w:sz w:val="18"/>
                <w:szCs w:val="18"/>
              </w:rPr>
            </w:pPr>
            <w:r>
              <w:rPr>
                <w:sz w:val="18"/>
                <w:szCs w:val="18"/>
              </w:rPr>
              <w:t xml:space="preserve">6ε: </w:t>
            </w:r>
            <w:r w:rsidRPr="001F48CF">
              <w:rPr>
                <w:sz w:val="18"/>
                <w:szCs w:val="18"/>
              </w:rPr>
              <w:t>Ανάληψη δράσης για τη βελτίωση του αστικού περιβάλλοντος, για την ανάπλαση των πόλεων, αναζωογόνηση και απολύμανση των υποβαθμισμένων περιβαλλοντικά εκτάσεων</w:t>
            </w:r>
          </w:p>
        </w:tc>
        <w:tc>
          <w:tcPr>
            <w:tcW w:w="2969" w:type="dxa"/>
            <w:tcBorders>
              <w:top w:val="dashed" w:sz="4" w:space="0" w:color="974806" w:themeColor="accent5"/>
              <w:left w:val="dashed" w:sz="4" w:space="0" w:color="974806" w:themeColor="accent5"/>
              <w:bottom w:val="dashed" w:sz="4" w:space="0" w:color="974806" w:themeColor="accent5"/>
              <w:right w:val="dashed" w:sz="4" w:space="0" w:color="974806" w:themeColor="accent5"/>
            </w:tcBorders>
            <w:vAlign w:val="center"/>
          </w:tcPr>
          <w:p w14:paraId="6E28E1CB" w14:textId="77777777" w:rsidR="001F48CF" w:rsidRPr="00E7544A" w:rsidRDefault="001F48CF" w:rsidP="001F48CF">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 xml:space="preserve">6ε.1: </w:t>
            </w:r>
            <w:r w:rsidRPr="001F48CF">
              <w:rPr>
                <w:sz w:val="18"/>
                <w:szCs w:val="18"/>
              </w:rPr>
              <w:t>Αναζωογόνηση του αστικού περιβάλλοντος</w:t>
            </w:r>
          </w:p>
        </w:tc>
        <w:tc>
          <w:tcPr>
            <w:tcW w:w="2969" w:type="dxa"/>
            <w:tcBorders>
              <w:top w:val="dashed" w:sz="4" w:space="0" w:color="974806" w:themeColor="accent5"/>
              <w:left w:val="dashed" w:sz="4" w:space="0" w:color="974806" w:themeColor="accent5"/>
              <w:bottom w:val="dashed" w:sz="4" w:space="0" w:color="974806" w:themeColor="accent5"/>
              <w:right w:val="dashed" w:sz="4" w:space="0" w:color="974806" w:themeColor="accent5"/>
            </w:tcBorders>
            <w:vAlign w:val="center"/>
          </w:tcPr>
          <w:p w14:paraId="316B21D5" w14:textId="77777777" w:rsidR="001F48CF" w:rsidRPr="007B29F4" w:rsidRDefault="001F48CF" w:rsidP="001F48CF">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18"/>
              </w:rPr>
            </w:pPr>
            <w:r w:rsidRPr="001F48CF">
              <w:rPr>
                <w:sz w:val="18"/>
                <w:szCs w:val="18"/>
              </w:rPr>
              <w:t>Πρόσκληση Υποβολής Προτάσεων προς Δήμο Πάφου για</w:t>
            </w:r>
            <w:r>
              <w:rPr>
                <w:sz w:val="18"/>
                <w:szCs w:val="18"/>
              </w:rPr>
              <w:t xml:space="preserve"> την Επενδυτική Προτεραιότητα 6ε</w:t>
            </w:r>
          </w:p>
        </w:tc>
      </w:tr>
      <w:tr w:rsidR="001F48CF" w:rsidRPr="007B29F4" w14:paraId="566751CA" w14:textId="77777777" w:rsidTr="001F48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69" w:type="dxa"/>
            <w:tcBorders>
              <w:top w:val="dashed" w:sz="4" w:space="0" w:color="974806" w:themeColor="accent5"/>
              <w:left w:val="dashed" w:sz="4" w:space="0" w:color="974806" w:themeColor="accent5"/>
              <w:bottom w:val="dashed" w:sz="4" w:space="0" w:color="974806" w:themeColor="accent5"/>
              <w:right w:val="dashed" w:sz="4" w:space="0" w:color="974806" w:themeColor="accent5"/>
            </w:tcBorders>
            <w:vAlign w:val="center"/>
          </w:tcPr>
          <w:p w14:paraId="205ECF0E" w14:textId="77777777" w:rsidR="001F48CF" w:rsidRPr="00E7544A" w:rsidRDefault="001F48CF" w:rsidP="001F48CF">
            <w:pPr>
              <w:spacing w:line="240" w:lineRule="auto"/>
              <w:jc w:val="left"/>
              <w:rPr>
                <w:sz w:val="18"/>
                <w:szCs w:val="18"/>
              </w:rPr>
            </w:pPr>
            <w:r>
              <w:rPr>
                <w:sz w:val="18"/>
                <w:szCs w:val="18"/>
              </w:rPr>
              <w:t xml:space="preserve">7γ: </w:t>
            </w:r>
            <w:r w:rsidRPr="001F48CF">
              <w:rPr>
                <w:sz w:val="18"/>
                <w:szCs w:val="18"/>
              </w:rPr>
              <w:t>Ανάπτυξη και βελτίωση συστημάτων μεταφορών φιλικών προς το περιβάλλον</w:t>
            </w:r>
          </w:p>
        </w:tc>
        <w:tc>
          <w:tcPr>
            <w:tcW w:w="2969" w:type="dxa"/>
            <w:tcBorders>
              <w:top w:val="dashed" w:sz="4" w:space="0" w:color="974806" w:themeColor="accent5"/>
              <w:left w:val="dashed" w:sz="4" w:space="0" w:color="974806" w:themeColor="accent5"/>
              <w:bottom w:val="dashed" w:sz="4" w:space="0" w:color="974806" w:themeColor="accent5"/>
              <w:right w:val="dashed" w:sz="4" w:space="0" w:color="974806" w:themeColor="accent5"/>
            </w:tcBorders>
            <w:vAlign w:val="center"/>
          </w:tcPr>
          <w:p w14:paraId="703A1D3B" w14:textId="77777777" w:rsidR="001F48CF" w:rsidRPr="00E7544A" w:rsidRDefault="001F48CF" w:rsidP="001F48CF">
            <w:pPr>
              <w:spacing w:line="240" w:lineRule="auto"/>
              <w:jc w:val="left"/>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7γ.1:</w:t>
            </w:r>
            <w:r>
              <w:t xml:space="preserve"> </w:t>
            </w:r>
            <w:r w:rsidRPr="001F48CF">
              <w:rPr>
                <w:sz w:val="18"/>
                <w:szCs w:val="18"/>
              </w:rPr>
              <w:t>Βελτίωση της μετακίνησης στις αστικές περιοχές</w:t>
            </w:r>
          </w:p>
        </w:tc>
        <w:tc>
          <w:tcPr>
            <w:tcW w:w="2969" w:type="dxa"/>
            <w:tcBorders>
              <w:top w:val="dashed" w:sz="4" w:space="0" w:color="974806" w:themeColor="accent5"/>
              <w:left w:val="dashed" w:sz="4" w:space="0" w:color="974806" w:themeColor="accent5"/>
              <w:bottom w:val="dashed" w:sz="4" w:space="0" w:color="974806" w:themeColor="accent5"/>
              <w:right w:val="dashed" w:sz="4" w:space="0" w:color="974806" w:themeColor="accent5"/>
            </w:tcBorders>
            <w:vAlign w:val="center"/>
          </w:tcPr>
          <w:p w14:paraId="008055C7" w14:textId="77777777" w:rsidR="001F48CF" w:rsidRPr="007B29F4" w:rsidRDefault="001F48CF" w:rsidP="001F48CF">
            <w:pPr>
              <w:spacing w:line="240" w:lineRule="auto"/>
              <w:jc w:val="left"/>
              <w:cnfStyle w:val="000000100000" w:firstRow="0" w:lastRow="0" w:firstColumn="0" w:lastColumn="0" w:oddVBand="0" w:evenVBand="0" w:oddHBand="1" w:evenHBand="0" w:firstRowFirstColumn="0" w:firstRowLastColumn="0" w:lastRowFirstColumn="0" w:lastRowLastColumn="0"/>
              <w:rPr>
                <w:sz w:val="18"/>
                <w:szCs w:val="18"/>
              </w:rPr>
            </w:pPr>
            <w:r w:rsidRPr="001F48CF">
              <w:rPr>
                <w:sz w:val="18"/>
                <w:szCs w:val="18"/>
              </w:rPr>
              <w:t>Πρόσκληση Υποβολής Προτάσεων προς Δήμο Πάφου για</w:t>
            </w:r>
            <w:r>
              <w:rPr>
                <w:sz w:val="18"/>
                <w:szCs w:val="18"/>
              </w:rPr>
              <w:t xml:space="preserve"> την Επενδυτική Προτεραιότητα 7γ</w:t>
            </w:r>
          </w:p>
        </w:tc>
      </w:tr>
    </w:tbl>
    <w:p w14:paraId="35A8A5CA" w14:textId="77777777" w:rsidR="00E85794" w:rsidRDefault="00E85794" w:rsidP="001F48CF"/>
    <w:p w14:paraId="54B98973" w14:textId="4D1EE79F" w:rsidR="001F48CF" w:rsidRDefault="001F48CF" w:rsidP="001F48CF">
      <w:r>
        <w:t>Επομένως, η συνολική εικόνα του Άξονα επιμερίζεται και αναλύεται ως ακολούθως:</w:t>
      </w:r>
    </w:p>
    <w:p w14:paraId="6CDAE8A0" w14:textId="77777777" w:rsidR="001F48CF" w:rsidRPr="002131BD" w:rsidRDefault="001F48CF" w:rsidP="001F48CF">
      <w:pPr>
        <w:shd w:val="clear" w:color="auto" w:fill="974806" w:themeFill="accent5"/>
        <w:rPr>
          <w:b/>
          <w:i/>
          <w:color w:val="FFFFFF" w:themeColor="background1"/>
          <w:u w:val="single"/>
        </w:rPr>
      </w:pPr>
      <w:r w:rsidRPr="002131BD">
        <w:rPr>
          <w:b/>
          <w:i/>
          <w:color w:val="FFFFFF" w:themeColor="background1"/>
          <w:u w:val="single"/>
        </w:rPr>
        <w:t xml:space="preserve">Επενδυτική Προτεραιότητα </w:t>
      </w:r>
      <w:r>
        <w:rPr>
          <w:b/>
          <w:i/>
          <w:color w:val="FFFFFF" w:themeColor="background1"/>
          <w:u w:val="single"/>
        </w:rPr>
        <w:t>6γ</w:t>
      </w:r>
      <w:r w:rsidRPr="00E7544A">
        <w:rPr>
          <w:b/>
          <w:i/>
          <w:color w:val="FFFFFF" w:themeColor="background1"/>
          <w:u w:val="single"/>
        </w:rPr>
        <w:t xml:space="preserve">: </w:t>
      </w:r>
      <w:r w:rsidRPr="001F48CF">
        <w:rPr>
          <w:b/>
          <w:i/>
          <w:color w:val="FFFFFF" w:themeColor="background1"/>
          <w:u w:val="single"/>
        </w:rPr>
        <w:t>Διατήρηση, προστασία, προαγωγή και ανάπτυξη της φυσικής και πολιτιστικής κληρονομιάς</w:t>
      </w:r>
    </w:p>
    <w:p w14:paraId="251B38E3" w14:textId="07852C18" w:rsidR="00B1667E" w:rsidRPr="00934DCE" w:rsidRDefault="00B1667E" w:rsidP="001F48CF">
      <w:r w:rsidRPr="00934DCE">
        <w:t xml:space="preserve">Στο πλαίσιο του Θ.Σ.6 αυτού του Άξονα έχουν επιλεγεί δύο Επενδυτικές Προτεραιότητες, η 6γ και η 6ε συνολικής Δημόσιας Δαπάνης €27,05 εκατ.. </w:t>
      </w:r>
    </w:p>
    <w:p w14:paraId="2062328F" w14:textId="77777777" w:rsidR="001F48CF" w:rsidRPr="00C55702" w:rsidRDefault="001F48CF" w:rsidP="001F48CF">
      <w:pPr>
        <w:shd w:val="clear" w:color="auto" w:fill="FCD8BB" w:themeFill="accent5" w:themeFillTint="33"/>
        <w:rPr>
          <w:i/>
          <w:u w:val="single"/>
        </w:rPr>
      </w:pPr>
      <w:r w:rsidRPr="00C55702">
        <w:rPr>
          <w:i/>
          <w:u w:val="single"/>
        </w:rPr>
        <w:lastRenderedPageBreak/>
        <w:t>Ειδικός Στ</w:t>
      </w:r>
      <w:r w:rsidR="005F62D4">
        <w:rPr>
          <w:i/>
          <w:u w:val="single"/>
        </w:rPr>
        <w:t>όχος 6γ.1</w:t>
      </w:r>
      <w:r w:rsidRPr="00C55702">
        <w:rPr>
          <w:i/>
          <w:u w:val="single"/>
        </w:rPr>
        <w:t xml:space="preserve">: </w:t>
      </w:r>
      <w:r w:rsidR="005F62D4">
        <w:rPr>
          <w:i/>
          <w:u w:val="single"/>
        </w:rPr>
        <w:t>Βελτίωση της ελκυστικότητας αστικών περιοχών φυσικού ή πολιτιστικού ενδιαφέροντος</w:t>
      </w:r>
    </w:p>
    <w:p w14:paraId="723A6679" w14:textId="77777777" w:rsidR="00273061" w:rsidRDefault="001F48CF" w:rsidP="001F48CF">
      <w:r>
        <w:t>Στο πλαίσι</w:t>
      </w:r>
      <w:r w:rsidR="00254644">
        <w:t xml:space="preserve">ο του αυτού του Ε.Σ. </w:t>
      </w:r>
      <w:r w:rsidR="00091478">
        <w:t xml:space="preserve">εκδόθηκε σχετική </w:t>
      </w:r>
      <w:r w:rsidR="00091478" w:rsidRPr="004530C2">
        <w:rPr>
          <w:b/>
        </w:rPr>
        <w:t xml:space="preserve">Πρόσκληση Προϋπολογισμού </w:t>
      </w:r>
      <w:r w:rsidR="00254644" w:rsidRPr="004530C2">
        <w:rPr>
          <w:b/>
        </w:rPr>
        <w:t>€8,3 εκατ.</w:t>
      </w:r>
      <w:r w:rsidR="00254644">
        <w:t xml:space="preserve"> μέσω της οποίας </w:t>
      </w:r>
      <w:r w:rsidR="00254644" w:rsidRPr="004530C2">
        <w:rPr>
          <w:b/>
        </w:rPr>
        <w:t xml:space="preserve">εντάχθηκαν στον Άξονα 6 του Προγράμματος τα </w:t>
      </w:r>
      <w:r w:rsidR="004530C2" w:rsidRPr="004530C2">
        <w:rPr>
          <w:b/>
        </w:rPr>
        <w:t xml:space="preserve">ακόλουθα δύο </w:t>
      </w:r>
      <w:r w:rsidR="00254644" w:rsidRPr="004530C2">
        <w:rPr>
          <w:b/>
        </w:rPr>
        <w:t>έργα</w:t>
      </w:r>
      <w:r w:rsidR="00560709">
        <w:t>:</w:t>
      </w:r>
    </w:p>
    <w:p w14:paraId="457A1795" w14:textId="77777777" w:rsidR="00560709" w:rsidRDefault="00560709" w:rsidP="00702EE0">
      <w:pPr>
        <w:pStyle w:val="ListParagraph"/>
        <w:numPr>
          <w:ilvl w:val="0"/>
          <w:numId w:val="18"/>
        </w:numPr>
      </w:pPr>
      <w:r>
        <w:t>Αναβάθμιση και ανάδειξη του Μαρκίδειου Θεάτρου στην Πάφο και του περιβάλλοντος χώρου</w:t>
      </w:r>
    </w:p>
    <w:p w14:paraId="77E7910F" w14:textId="77777777" w:rsidR="00560709" w:rsidRDefault="00560709" w:rsidP="00702EE0">
      <w:pPr>
        <w:pStyle w:val="ListParagraph"/>
        <w:numPr>
          <w:ilvl w:val="0"/>
          <w:numId w:val="18"/>
        </w:numPr>
      </w:pPr>
      <w:r>
        <w:t>Αποκατάσταση και αξιοποίηση του Χανιού του Ιμπραήμ στην Πάφο</w:t>
      </w:r>
    </w:p>
    <w:p w14:paraId="09B4D5CD" w14:textId="77777777" w:rsidR="00560709" w:rsidRDefault="00D27B17" w:rsidP="001F48CF">
      <w:r>
        <w:t xml:space="preserve">Και τα δύο </w:t>
      </w:r>
      <w:r w:rsidR="00005C2E">
        <w:t xml:space="preserve">ενταγμένα </w:t>
      </w:r>
      <w:r>
        <w:t>έργα συμβάλλουν στην επίτευξη του ειδικού στόχου 6γ.1, που αφορά στην ανάδειξη και αξιοποίηση των πολιτιστικών πόρων και μνημείων πολιτιστικής κληρονομιάς.</w:t>
      </w:r>
      <w:r w:rsidR="004530C2">
        <w:t xml:space="preserve"> </w:t>
      </w:r>
      <w:r>
        <w:t>Το</w:t>
      </w:r>
      <w:r w:rsidR="00560709">
        <w:t xml:space="preserve"> </w:t>
      </w:r>
      <w:r w:rsidR="00560709" w:rsidRPr="00005C2E">
        <w:rPr>
          <w:b/>
        </w:rPr>
        <w:t>έργο που αφορά το Μαρκίδειο Θέατρο</w:t>
      </w:r>
      <w:r w:rsidR="00560709">
        <w:t xml:space="preserve">, </w:t>
      </w:r>
      <w:r>
        <w:t xml:space="preserve">με την απομάκρυνση των στοιχείων που υποβαθμίζουν τον χαρακτήρα του και αλλοιώνουν τη γύρω περιοχή, </w:t>
      </w:r>
      <w:r w:rsidR="00005C2E">
        <w:t>θα έχει ως αποτέλεσμα</w:t>
      </w:r>
      <w:r>
        <w:t xml:space="preserve"> </w:t>
      </w:r>
      <w:r w:rsidR="00005C2E">
        <w:t xml:space="preserve">την </w:t>
      </w:r>
      <w:r>
        <w:t xml:space="preserve">αναβάθμιση και ανάδειξη του Μαρκίδειου Θεάτρου ως υποδομής πολιτισμού και τουριστικού πόλου έλξης  </w:t>
      </w:r>
      <w:r w:rsidR="00005C2E">
        <w:t xml:space="preserve">γεγονός το οποίο </w:t>
      </w:r>
      <w:r>
        <w:t xml:space="preserve">θα συμβάλει στη βελτίωση της ελκυστικότητας της περιοχής, στην οικονομικής της αναζωογόνηση και στην αύξηση της επισκεψιμότητας μέσω πολιτιστικών εκδηλώσεων, παραστάσεων και προβολών. </w:t>
      </w:r>
      <w:r w:rsidR="00005C2E">
        <w:t xml:space="preserve">Όσον αφορά </w:t>
      </w:r>
      <w:r w:rsidR="00005C2E" w:rsidRPr="00005C2E">
        <w:rPr>
          <w:b/>
        </w:rPr>
        <w:t>το δεύτερο έργο</w:t>
      </w:r>
      <w:r w:rsidR="00005C2E">
        <w:t xml:space="preserve">, η </w:t>
      </w:r>
      <w:r w:rsidR="00005C2E" w:rsidRPr="00005C2E">
        <w:rPr>
          <w:b/>
        </w:rPr>
        <w:t>αξιοποίηση και επαναχρησιμοποίηση του Χανιού του Ιμπραήμ</w:t>
      </w:r>
      <w:r w:rsidR="00005C2E">
        <w:t xml:space="preserve"> θα βελτιώσει την ελκυστικότητα της περιοχής μέσω της ανάδειξης των στοιχείων του πολιτιστικού αποθέματός της συμβάλλοντας τόσο στην οικονομική αναζωογόνηση της περιοχής όσο και στη ανάδειξη των πολιτιστικών/λαογραφικών της παραδόσεων (για παράδειγμα μέσω της δημιουργίας παζαριού παραδοσιακών επαγγελμάτων, εκδηλώσεων μουσικής, εικαστικών κ.α.)</w:t>
      </w:r>
    </w:p>
    <w:p w14:paraId="797ADBEE" w14:textId="6AE31C3E" w:rsidR="00005C2E" w:rsidRPr="002E781C" w:rsidRDefault="004530C2" w:rsidP="00005C2E">
      <w:r w:rsidRPr="009B61EA">
        <w:t>Τ</w:t>
      </w:r>
      <w:r w:rsidR="00005C2E" w:rsidRPr="009B61EA">
        <w:t xml:space="preserve">ο </w:t>
      </w:r>
      <w:r w:rsidR="00005C2E" w:rsidRPr="009B61EA">
        <w:rPr>
          <w:b/>
        </w:rPr>
        <w:t xml:space="preserve">άθροισμα της επιλέξιμης </w:t>
      </w:r>
      <w:r w:rsidR="00E1183A" w:rsidRPr="009B61EA">
        <w:rPr>
          <w:b/>
        </w:rPr>
        <w:t>Δημόσιας Δ</w:t>
      </w:r>
      <w:r w:rsidR="00005C2E" w:rsidRPr="009B61EA">
        <w:rPr>
          <w:b/>
        </w:rPr>
        <w:t>απάνης των δύο ενταγμένων έργων ανέχεται σε €7,02 εκατ</w:t>
      </w:r>
      <w:r w:rsidR="00005C2E" w:rsidRPr="009B61EA">
        <w:t xml:space="preserve">., που </w:t>
      </w:r>
      <w:r w:rsidR="00005C2E" w:rsidRPr="009B61EA">
        <w:rPr>
          <w:b/>
        </w:rPr>
        <w:t xml:space="preserve">αντιστοιχεί στο 99,54% των διαθέσιμων </w:t>
      </w:r>
      <w:r w:rsidR="00AB74EB" w:rsidRPr="009B61EA">
        <w:rPr>
          <w:b/>
        </w:rPr>
        <w:t xml:space="preserve">ενδεικτικών </w:t>
      </w:r>
      <w:r w:rsidR="00005C2E" w:rsidRPr="009B61EA">
        <w:rPr>
          <w:b/>
        </w:rPr>
        <w:t xml:space="preserve">πόρων </w:t>
      </w:r>
      <w:r w:rsidR="00934DCE" w:rsidRPr="009B61EA">
        <w:rPr>
          <w:b/>
        </w:rPr>
        <w:t xml:space="preserve">της </w:t>
      </w:r>
      <w:r w:rsidR="00005C2E" w:rsidRPr="009B61EA">
        <w:rPr>
          <w:b/>
        </w:rPr>
        <w:t>Ε.</w:t>
      </w:r>
      <w:r w:rsidR="00934DCE" w:rsidRPr="009B61EA">
        <w:rPr>
          <w:b/>
        </w:rPr>
        <w:t>Π</w:t>
      </w:r>
      <w:r w:rsidR="00005C2E" w:rsidRPr="009B61EA">
        <w:rPr>
          <w:b/>
        </w:rPr>
        <w:t>.</w:t>
      </w:r>
      <w:r w:rsidR="00005C2E" w:rsidRPr="009B61EA">
        <w:t>, εξαντλώντας τη χρηματοδοτική ικανότητά του σε αυτόν τον Άξονα.</w:t>
      </w:r>
      <w:r w:rsidR="005A5D8E" w:rsidRPr="009B61EA">
        <w:t xml:space="preserve"> Σαν αποτέλεσμα, ο προγραμματισμός σχετικά με την μελλοντική ένταξη πρόσθετων έργων σε αυτόν τον Ε.Σ. του Άξονα (Αποκατάσταση του πρώην κινηματοθεάτρου «Αττικόν», Παλαιό Δημαρχείο Λευκωσίας – Φάση Β’, Ανακαίνισ</w:t>
      </w:r>
      <w:r w:rsidR="00FE120E" w:rsidRPr="009B61EA">
        <w:t>η υφιστάμενων κτιρίων και αξιοποί</w:t>
      </w:r>
      <w:r w:rsidR="008B2A00" w:rsidRPr="009B61EA">
        <w:t>ησή τους σε Λάρνακα και Λεμεσό)</w:t>
      </w:r>
      <w:r w:rsidR="00FE120E" w:rsidRPr="009B61EA">
        <w:t xml:space="preserve"> </w:t>
      </w:r>
      <w:r w:rsidR="005A5D8E" w:rsidRPr="009B61EA">
        <w:t xml:space="preserve">απαιτεί </w:t>
      </w:r>
      <w:r w:rsidR="00FE120E" w:rsidRPr="009B61EA">
        <w:t>προσαρμοστικές ενέργειες στον αρχικό καταμερισμό των χρηματοοικονομικών πόρων</w:t>
      </w:r>
      <w:r w:rsidR="005A5D8E" w:rsidRPr="009B61EA">
        <w:t xml:space="preserve">. </w:t>
      </w:r>
      <w:r w:rsidR="00005C2E" w:rsidRPr="009B61EA">
        <w:t xml:space="preserve"> Μέχρι την ημερομηνία αναφοράς της έκθεσης </w:t>
      </w:r>
      <w:r w:rsidR="00005C2E" w:rsidRPr="009B61EA">
        <w:rPr>
          <w:b/>
        </w:rPr>
        <w:t>δεν υφίσταντο νομικές δεσμεύσεις για το έργο</w:t>
      </w:r>
      <w:r w:rsidR="00005C2E" w:rsidRPr="009B61EA">
        <w:t>, και επομένως ούτε αιτούμενες ή καταβληθείσες δαπάνες σε δικαιούχο.</w:t>
      </w:r>
    </w:p>
    <w:p w14:paraId="79543E15" w14:textId="77777777" w:rsidR="00273061" w:rsidRDefault="00273061" w:rsidP="00273061"/>
    <w:p w14:paraId="2FDE98F3" w14:textId="77777777" w:rsidR="001F48CF" w:rsidRPr="002131BD" w:rsidRDefault="001F48CF" w:rsidP="001F48CF">
      <w:pPr>
        <w:shd w:val="clear" w:color="auto" w:fill="974806" w:themeFill="accent5"/>
        <w:rPr>
          <w:b/>
          <w:i/>
          <w:color w:val="FFFFFF" w:themeColor="background1"/>
          <w:u w:val="single"/>
        </w:rPr>
      </w:pPr>
      <w:r w:rsidRPr="002131BD">
        <w:rPr>
          <w:b/>
          <w:i/>
          <w:color w:val="FFFFFF" w:themeColor="background1"/>
          <w:u w:val="single"/>
        </w:rPr>
        <w:t xml:space="preserve">Επενδυτική Προτεραιότητα </w:t>
      </w:r>
      <w:r>
        <w:rPr>
          <w:b/>
          <w:i/>
          <w:color w:val="FFFFFF" w:themeColor="background1"/>
          <w:u w:val="single"/>
        </w:rPr>
        <w:t>6ε</w:t>
      </w:r>
      <w:r w:rsidRPr="00E7544A">
        <w:rPr>
          <w:b/>
          <w:i/>
          <w:color w:val="FFFFFF" w:themeColor="background1"/>
          <w:u w:val="single"/>
        </w:rPr>
        <w:t xml:space="preserve">: </w:t>
      </w:r>
      <w:r w:rsidRPr="001F48CF">
        <w:rPr>
          <w:b/>
          <w:i/>
          <w:color w:val="FFFFFF" w:themeColor="background1"/>
          <w:u w:val="single"/>
        </w:rPr>
        <w:t>Ανάληψη δράσης για τη βελτίωση του αστικού περιβάλλοντος, για την ανάπλαση των πόλεων, αναζωογόνηση και απολύμανση των υποβαθμισμένων περιβαλλοντικά εκτάσεων</w:t>
      </w:r>
    </w:p>
    <w:p w14:paraId="099E7CB8" w14:textId="77777777" w:rsidR="001F48CF" w:rsidRPr="002131BD" w:rsidRDefault="00DF3975" w:rsidP="001F48CF">
      <w:r w:rsidRPr="00DF3975">
        <w:lastRenderedPageBreak/>
        <w:t>Στο πλαίσιο του υφιστάμενου Προγράμματος, η</w:t>
      </w:r>
      <w:r w:rsidR="001F48CF" w:rsidRPr="00DF3975">
        <w:t xml:space="preserve"> Ε.Π. 6ε περ</w:t>
      </w:r>
      <w:r w:rsidR="0057566F" w:rsidRPr="00DF3975">
        <w:t xml:space="preserve">ιλαμβάνει μόνο τον </w:t>
      </w:r>
      <w:r w:rsidR="0057566F" w:rsidRPr="00DF3975">
        <w:rPr>
          <w:b/>
        </w:rPr>
        <w:t>Ε.Σ. 6ε.1</w:t>
      </w:r>
      <w:r w:rsidR="0057566F" w:rsidRPr="00DF3975">
        <w:t xml:space="preserve"> </w:t>
      </w:r>
      <w:r w:rsidRPr="00DF3975">
        <w:t xml:space="preserve">με ενδεικτικό Προϋπολογισμό </w:t>
      </w:r>
      <w:r w:rsidR="001F48CF" w:rsidRPr="00DF3975">
        <w:rPr>
          <w:b/>
        </w:rPr>
        <w:t>€</w:t>
      </w:r>
      <w:r w:rsidR="00723E02" w:rsidRPr="00DF3975">
        <w:rPr>
          <w:b/>
        </w:rPr>
        <w:t>20,00</w:t>
      </w:r>
      <w:r w:rsidR="001F48CF" w:rsidRPr="00DF3975">
        <w:rPr>
          <w:b/>
        </w:rPr>
        <w:t xml:space="preserve"> εκατ</w:t>
      </w:r>
      <w:r w:rsidR="001F48CF" w:rsidRPr="00DF3975">
        <w:t>.</w:t>
      </w:r>
    </w:p>
    <w:p w14:paraId="20235B8A" w14:textId="77777777" w:rsidR="001F48CF" w:rsidRPr="00C55702" w:rsidRDefault="001F48CF" w:rsidP="001F48CF">
      <w:pPr>
        <w:shd w:val="clear" w:color="auto" w:fill="FCD8BB" w:themeFill="accent5" w:themeFillTint="33"/>
        <w:rPr>
          <w:i/>
          <w:u w:val="single"/>
        </w:rPr>
      </w:pPr>
      <w:r w:rsidRPr="00C55702">
        <w:rPr>
          <w:i/>
          <w:u w:val="single"/>
        </w:rPr>
        <w:t>Ειδικός Στ</w:t>
      </w:r>
      <w:r>
        <w:rPr>
          <w:i/>
          <w:u w:val="single"/>
        </w:rPr>
        <w:t>όχος 6ε.1</w:t>
      </w:r>
      <w:r w:rsidRPr="00C55702">
        <w:rPr>
          <w:i/>
          <w:u w:val="single"/>
        </w:rPr>
        <w:t xml:space="preserve">: </w:t>
      </w:r>
      <w:r w:rsidRPr="001F48CF">
        <w:rPr>
          <w:i/>
          <w:u w:val="single"/>
        </w:rPr>
        <w:t>Αναζωογόνηση του αστικού περιβάλλοντος</w:t>
      </w:r>
    </w:p>
    <w:p w14:paraId="077B758F" w14:textId="5ED39FFE" w:rsidR="00143513" w:rsidRDefault="001F48CF" w:rsidP="00143513">
      <w:r>
        <w:t xml:space="preserve">Στο πλαίσιο αυτού </w:t>
      </w:r>
      <w:r w:rsidR="00CD459D">
        <w:t xml:space="preserve">του </w:t>
      </w:r>
      <w:r>
        <w:t xml:space="preserve">Ε.Σ. </w:t>
      </w:r>
      <w:r w:rsidR="00AB74EB">
        <w:t>εκδόθηκε σχετική</w:t>
      </w:r>
      <w:r w:rsidR="00143513">
        <w:t xml:space="preserve"> </w:t>
      </w:r>
      <w:r w:rsidR="00AB74EB" w:rsidRPr="004530C2">
        <w:rPr>
          <w:b/>
        </w:rPr>
        <w:t xml:space="preserve">Πρόσκληση Προϋπολογισμού </w:t>
      </w:r>
      <w:r w:rsidR="00143513">
        <w:rPr>
          <w:b/>
        </w:rPr>
        <w:t>€7,00</w:t>
      </w:r>
      <w:r w:rsidR="00143513" w:rsidRPr="004530C2">
        <w:rPr>
          <w:b/>
        </w:rPr>
        <w:t xml:space="preserve"> εκατ.</w:t>
      </w:r>
      <w:r w:rsidR="00143513">
        <w:t xml:space="preserve"> (που αντιστοιχεί σε </w:t>
      </w:r>
      <w:r w:rsidR="00143513">
        <w:rPr>
          <w:b/>
        </w:rPr>
        <w:t>35,00</w:t>
      </w:r>
      <w:r w:rsidR="00143513" w:rsidRPr="004530C2">
        <w:rPr>
          <w:b/>
        </w:rPr>
        <w:t xml:space="preserve">% του </w:t>
      </w:r>
      <w:r w:rsidR="00AB74EB">
        <w:rPr>
          <w:b/>
        </w:rPr>
        <w:t xml:space="preserve">ενδεικτικού </w:t>
      </w:r>
      <w:r w:rsidR="00AB74EB" w:rsidRPr="004530C2">
        <w:rPr>
          <w:b/>
        </w:rPr>
        <w:t xml:space="preserve">Προϋπολογισμού </w:t>
      </w:r>
      <w:r w:rsidR="00143513" w:rsidRPr="004530C2">
        <w:rPr>
          <w:b/>
        </w:rPr>
        <w:t>του Ε.Σ.</w:t>
      </w:r>
      <w:r w:rsidR="00143513">
        <w:rPr>
          <w:b/>
        </w:rPr>
        <w:t>)</w:t>
      </w:r>
      <w:r w:rsidR="009B61EA" w:rsidRPr="009B61EA">
        <w:t>,</w:t>
      </w:r>
      <w:r w:rsidR="00143513">
        <w:t xml:space="preserve"> μέσω της οποίας </w:t>
      </w:r>
      <w:r w:rsidR="00143513" w:rsidRPr="004530C2">
        <w:rPr>
          <w:b/>
        </w:rPr>
        <w:t>εντάχθηκαν στον Άξονα 6 του Προγράμματος τα ακόλουθα δύο έργα</w:t>
      </w:r>
      <w:r w:rsidR="00143513">
        <w:t>:</w:t>
      </w:r>
    </w:p>
    <w:p w14:paraId="265999CF" w14:textId="77777777" w:rsidR="00143513" w:rsidRPr="00143513" w:rsidRDefault="00143513" w:rsidP="00702EE0">
      <w:pPr>
        <w:pStyle w:val="ListParagraph"/>
        <w:numPr>
          <w:ilvl w:val="0"/>
          <w:numId w:val="24"/>
        </w:numPr>
        <w:rPr>
          <w:i/>
          <w:u w:val="single"/>
        </w:rPr>
      </w:pPr>
      <w:r w:rsidRPr="00143513">
        <w:rPr>
          <w:i/>
          <w:u w:val="single"/>
        </w:rPr>
        <w:t>Ανάπλαση, αναδιαμόρφωση και ανάδειξη χώρων στη συνοικία Μουττάλου στην Πάφο</w:t>
      </w:r>
    </w:p>
    <w:p w14:paraId="566E7024" w14:textId="77777777" w:rsidR="00143513" w:rsidRPr="00143513" w:rsidRDefault="00143513" w:rsidP="00702EE0">
      <w:pPr>
        <w:pStyle w:val="ListParagraph"/>
        <w:numPr>
          <w:ilvl w:val="0"/>
          <w:numId w:val="24"/>
        </w:numPr>
        <w:rPr>
          <w:i/>
          <w:u w:val="single"/>
        </w:rPr>
      </w:pPr>
      <w:r w:rsidRPr="00143513">
        <w:rPr>
          <w:i/>
          <w:u w:val="single"/>
        </w:rPr>
        <w:t>Σύνδεση και ανάδειξη των Πλατειών 28ης Οκτωβρίου, Κωστή Παλαμά και Διονυσίου Σολωμού στην Πάφο</w:t>
      </w:r>
    </w:p>
    <w:p w14:paraId="1D61886A" w14:textId="77777777" w:rsidR="00AB74EB" w:rsidRDefault="00143513" w:rsidP="00143513">
      <w:r>
        <w:t xml:space="preserve">Το </w:t>
      </w:r>
      <w:r w:rsidRPr="00143513">
        <w:rPr>
          <w:b/>
        </w:rPr>
        <w:t>πρώτο έργο</w:t>
      </w:r>
      <w:r>
        <w:t xml:space="preserve"> που αφορά τη </w:t>
      </w:r>
      <w:r w:rsidRPr="00143513">
        <w:rPr>
          <w:b/>
        </w:rPr>
        <w:t>Συνοικία Μουττάλου</w:t>
      </w:r>
      <w:r>
        <w:t xml:space="preserve"> θα συμβάλλει στην αισθητική αναβάθμιση και ανάδειξη των ιδιαίτερων παραδοσιακών και  πολιτιστικών χαρακτηριστικών της περιοχής, και κατ’ επέκταση στην αναβίωση του ιστορικού κέντρου αυξάνοντας την ελκυστικότητά του ως τόπο διαμονής, εργασίας αλλά και τουριστικού προορισμού. Μέσω των παρεμβάσεων ανάπλασης  του δομημένου περιβάλλοντος της περιοχής το έργο θα συμβάλλει θετικά στην ποιότητα ζωής των κατοίκων και στην οικονομική αναβάθμισή του. </w:t>
      </w:r>
    </w:p>
    <w:p w14:paraId="41BB0540" w14:textId="77777777" w:rsidR="00143513" w:rsidRDefault="00143513" w:rsidP="00143513">
      <w:r>
        <w:t xml:space="preserve">Το </w:t>
      </w:r>
      <w:r w:rsidRPr="00C72930">
        <w:rPr>
          <w:b/>
        </w:rPr>
        <w:t>δεύτερο έργο</w:t>
      </w:r>
      <w:r w:rsidR="00C72930">
        <w:t xml:space="preserve"> που αφορά τις πολεοδομικές παρεμβάσεις  γύρω από το Δημόσιο Κήπου της Πάφου, το Δημοτικό Μέγαρο και ιστορικά κτίρια της πόλης</w:t>
      </w:r>
      <w:r w:rsidR="00CD459D">
        <w:t xml:space="preserve"> θα συμβάλει στην αισθητική αναβάθμιση της περιοχής και στην ανάδειξη των ιδιαίτερων παραδοσιακών και πολιτιστικών χαρακτηριστικών της, και κατ’ επέκταση στην αναβίωση της περιοχής του ιστορικού κέντρου. Μέσω των παρεμβάσεων για την ενοποίηση των πλατειών 28</w:t>
      </w:r>
      <w:r w:rsidR="00CD459D" w:rsidRPr="00CD459D">
        <w:rPr>
          <w:vertAlign w:val="superscript"/>
        </w:rPr>
        <w:t>ης</w:t>
      </w:r>
      <w:r w:rsidR="00CD459D">
        <w:t xml:space="preserve"> Οκτωβρίου και Κωστή Παλαμά και την πεζοδρόμηση της περιοχής, θα επιτευχθεί η αποδέσμευση των πλατειών από το αυτοκίνητο, ενώ συγχρόνως στην πλατεία Διονύσιου Σολωμού θα περιοριστεί η κυκλοφοριακή κίνηση και θα επεκταθεί ο χώρος πρασίνου μέσα στην πλατεία. </w:t>
      </w:r>
    </w:p>
    <w:p w14:paraId="3EC551AD" w14:textId="11E1BDB9" w:rsidR="00143513" w:rsidRPr="002E781C" w:rsidRDefault="00143513" w:rsidP="00143513">
      <w:r>
        <w:t xml:space="preserve">Το </w:t>
      </w:r>
      <w:r w:rsidRPr="00005C2E">
        <w:rPr>
          <w:b/>
        </w:rPr>
        <w:t xml:space="preserve">άθροισμα της επιλέξιμης </w:t>
      </w:r>
      <w:r w:rsidR="00E1183A">
        <w:rPr>
          <w:b/>
        </w:rPr>
        <w:t>Δημόσιας Δ</w:t>
      </w:r>
      <w:r w:rsidRPr="00005C2E">
        <w:rPr>
          <w:b/>
        </w:rPr>
        <w:t>απάνης των δύο ενταγμένων έργων ανέ</w:t>
      </w:r>
      <w:r w:rsidR="00AD269D">
        <w:rPr>
          <w:b/>
        </w:rPr>
        <w:t>ρ</w:t>
      </w:r>
      <w:r w:rsidRPr="00005C2E">
        <w:rPr>
          <w:b/>
        </w:rPr>
        <w:t>χεται σε €7,</w:t>
      </w:r>
      <w:r>
        <w:rPr>
          <w:b/>
        </w:rPr>
        <w:t>83</w:t>
      </w:r>
      <w:r w:rsidRPr="00005C2E">
        <w:rPr>
          <w:b/>
        </w:rPr>
        <w:t xml:space="preserve"> εκατ</w:t>
      </w:r>
      <w:r>
        <w:t xml:space="preserve">., που </w:t>
      </w:r>
      <w:r w:rsidRPr="00005C2E">
        <w:rPr>
          <w:b/>
        </w:rPr>
        <w:t xml:space="preserve">αντιστοιχεί στο </w:t>
      </w:r>
      <w:r>
        <w:rPr>
          <w:b/>
        </w:rPr>
        <w:t>39,17</w:t>
      </w:r>
      <w:r w:rsidRPr="00005C2E">
        <w:rPr>
          <w:b/>
        </w:rPr>
        <w:t xml:space="preserve">% των </w:t>
      </w:r>
      <w:r w:rsidR="009B61EA">
        <w:rPr>
          <w:b/>
        </w:rPr>
        <w:t xml:space="preserve">ενδεικτικών </w:t>
      </w:r>
      <w:r w:rsidRPr="00005C2E">
        <w:rPr>
          <w:b/>
        </w:rPr>
        <w:t xml:space="preserve">διαθέσιμων πόρων </w:t>
      </w:r>
      <w:r w:rsidR="009B61EA">
        <w:rPr>
          <w:b/>
        </w:rPr>
        <w:t>της</w:t>
      </w:r>
      <w:r w:rsidR="009B61EA" w:rsidRPr="00005C2E">
        <w:rPr>
          <w:b/>
        </w:rPr>
        <w:t xml:space="preserve"> </w:t>
      </w:r>
      <w:r w:rsidRPr="00005C2E">
        <w:rPr>
          <w:b/>
        </w:rPr>
        <w:t>Ε.</w:t>
      </w:r>
      <w:r w:rsidR="009B61EA">
        <w:rPr>
          <w:b/>
        </w:rPr>
        <w:t>Π</w:t>
      </w:r>
      <w:r>
        <w:rPr>
          <w:b/>
        </w:rPr>
        <w:t>.</w:t>
      </w:r>
      <w:r>
        <w:t xml:space="preserve"> </w:t>
      </w:r>
      <w:r w:rsidR="00DF3975" w:rsidRPr="00DF3975">
        <w:t>Μέχρι την ημερομηνία αναφοράς της παρούσας Έκθεσης, για κανένα από τα δύο έργα δεν υπάρχει ενημέρωση των στοιχείων Νομικής Δέσμευσης και Δαπανών στο ΟΠΣ.</w:t>
      </w:r>
    </w:p>
    <w:p w14:paraId="32DB2321" w14:textId="77777777" w:rsidR="001F48CF" w:rsidRDefault="001F48CF" w:rsidP="00273061"/>
    <w:p w14:paraId="1BDF7531" w14:textId="77777777" w:rsidR="00723E02" w:rsidRPr="002131BD" w:rsidRDefault="00723E02" w:rsidP="00723E02">
      <w:pPr>
        <w:shd w:val="clear" w:color="auto" w:fill="974806" w:themeFill="accent5"/>
        <w:rPr>
          <w:b/>
          <w:i/>
          <w:color w:val="FFFFFF" w:themeColor="background1"/>
          <w:u w:val="single"/>
        </w:rPr>
      </w:pPr>
      <w:r w:rsidRPr="002131BD">
        <w:rPr>
          <w:b/>
          <w:i/>
          <w:color w:val="FFFFFF" w:themeColor="background1"/>
          <w:u w:val="single"/>
        </w:rPr>
        <w:t xml:space="preserve">Επενδυτική Προτεραιότητα </w:t>
      </w:r>
      <w:r>
        <w:rPr>
          <w:b/>
          <w:i/>
          <w:color w:val="FFFFFF" w:themeColor="background1"/>
          <w:u w:val="single"/>
        </w:rPr>
        <w:t>7γ</w:t>
      </w:r>
      <w:r w:rsidRPr="00E7544A">
        <w:rPr>
          <w:b/>
          <w:i/>
          <w:color w:val="FFFFFF" w:themeColor="background1"/>
          <w:u w:val="single"/>
        </w:rPr>
        <w:t xml:space="preserve">: </w:t>
      </w:r>
      <w:r w:rsidRPr="00723E02">
        <w:rPr>
          <w:b/>
          <w:i/>
          <w:color w:val="FFFFFF" w:themeColor="background1"/>
          <w:u w:val="single"/>
        </w:rPr>
        <w:t>Ανάπτυξη και βελτίωση συστημάτων μεταφορών φιλικών προς το περιβάλλον</w:t>
      </w:r>
    </w:p>
    <w:p w14:paraId="669FA839" w14:textId="77777777" w:rsidR="00723E02" w:rsidRPr="002131BD" w:rsidRDefault="00723E02" w:rsidP="00723E02">
      <w:r>
        <w:t xml:space="preserve">Η Ε.Π. 7γ </w:t>
      </w:r>
      <w:r w:rsidR="00AB74EB">
        <w:t xml:space="preserve">αποτελεί τη μοναδική Επενδυτική Προτεραιότητα του Θεματικού Στόχου 7 που έχει επιλεγεί από το Ε.Π., </w:t>
      </w:r>
      <w:r>
        <w:t xml:space="preserve">περιλαμβάνει </w:t>
      </w:r>
      <w:r w:rsidR="00AB74EB">
        <w:t xml:space="preserve">έναν Ειδικό Στόχο </w:t>
      </w:r>
      <w:r>
        <w:t xml:space="preserve"> και </w:t>
      </w:r>
      <w:r w:rsidR="00F33216">
        <w:t>έχει</w:t>
      </w:r>
      <w:r>
        <w:t xml:space="preserve"> Π/Υ </w:t>
      </w:r>
      <w:r w:rsidRPr="00C72930">
        <w:rPr>
          <w:b/>
        </w:rPr>
        <w:t>€16,76 εκατ.</w:t>
      </w:r>
    </w:p>
    <w:p w14:paraId="1605813B" w14:textId="77777777" w:rsidR="00723E02" w:rsidRPr="00C55702" w:rsidRDefault="00723E02" w:rsidP="00723E02">
      <w:pPr>
        <w:shd w:val="clear" w:color="auto" w:fill="FCD8BB" w:themeFill="accent5" w:themeFillTint="33"/>
        <w:rPr>
          <w:i/>
          <w:u w:val="single"/>
        </w:rPr>
      </w:pPr>
      <w:r w:rsidRPr="00C55702">
        <w:rPr>
          <w:i/>
          <w:u w:val="single"/>
        </w:rPr>
        <w:t>Ειδικός Στ</w:t>
      </w:r>
      <w:r>
        <w:rPr>
          <w:i/>
          <w:u w:val="single"/>
        </w:rPr>
        <w:t>όχος 7γ.1</w:t>
      </w:r>
      <w:r w:rsidRPr="00C55702">
        <w:rPr>
          <w:i/>
          <w:u w:val="single"/>
        </w:rPr>
        <w:t xml:space="preserve">: </w:t>
      </w:r>
      <w:r w:rsidRPr="00723E02">
        <w:rPr>
          <w:i/>
          <w:u w:val="single"/>
        </w:rPr>
        <w:t>Βελτίωση της μετακίνησης στις αστικές περιοχές</w:t>
      </w:r>
    </w:p>
    <w:p w14:paraId="6C3B64D6" w14:textId="31ACC954" w:rsidR="00CD459D" w:rsidRDefault="00CD459D" w:rsidP="00CD459D">
      <w:r>
        <w:lastRenderedPageBreak/>
        <w:t xml:space="preserve">Στο πλαίσιο του αυτού του Ε.Σ. </w:t>
      </w:r>
      <w:r w:rsidR="00F33216">
        <w:t xml:space="preserve">εκδόθηκε σχετική </w:t>
      </w:r>
      <w:r w:rsidR="00F33216" w:rsidRPr="004530C2">
        <w:rPr>
          <w:b/>
        </w:rPr>
        <w:t>Πρόσκληση Προϋπολογισμού</w:t>
      </w:r>
      <w:r w:rsidRPr="004530C2">
        <w:rPr>
          <w:b/>
        </w:rPr>
        <w:t xml:space="preserve"> </w:t>
      </w:r>
      <w:r>
        <w:rPr>
          <w:b/>
        </w:rPr>
        <w:t>€8,4</w:t>
      </w:r>
      <w:r w:rsidRPr="004530C2">
        <w:rPr>
          <w:b/>
        </w:rPr>
        <w:t xml:space="preserve"> εκατ.</w:t>
      </w:r>
      <w:r>
        <w:t xml:space="preserve"> (που αντιστοιχεί σε </w:t>
      </w:r>
      <w:r>
        <w:rPr>
          <w:b/>
        </w:rPr>
        <w:t>50,11</w:t>
      </w:r>
      <w:r w:rsidRPr="004530C2">
        <w:rPr>
          <w:b/>
        </w:rPr>
        <w:t xml:space="preserve">% του </w:t>
      </w:r>
      <w:r w:rsidR="009B61EA" w:rsidRPr="004530C2">
        <w:rPr>
          <w:b/>
        </w:rPr>
        <w:t xml:space="preserve">Προϋπολογισμού </w:t>
      </w:r>
      <w:r w:rsidR="009B61EA">
        <w:rPr>
          <w:b/>
        </w:rPr>
        <w:t>της Επενδυτικής Προτεραιότητας 7γ</w:t>
      </w:r>
      <w:r>
        <w:rPr>
          <w:b/>
        </w:rPr>
        <w:t>)</w:t>
      </w:r>
      <w:r w:rsidR="00F33216">
        <w:rPr>
          <w:b/>
        </w:rPr>
        <w:t>,</w:t>
      </w:r>
      <w:r>
        <w:t xml:space="preserve"> μέσω της οποίας </w:t>
      </w:r>
      <w:r w:rsidRPr="004530C2">
        <w:rPr>
          <w:b/>
        </w:rPr>
        <w:t>εντάχθηκ</w:t>
      </w:r>
      <w:r>
        <w:rPr>
          <w:b/>
        </w:rPr>
        <w:t xml:space="preserve">ε </w:t>
      </w:r>
      <w:r w:rsidRPr="004530C2">
        <w:rPr>
          <w:b/>
        </w:rPr>
        <w:t xml:space="preserve">στον Άξονα 6 </w:t>
      </w:r>
      <w:r w:rsidRPr="00CD459D">
        <w:t xml:space="preserve">του Προγράμματος τα </w:t>
      </w:r>
      <w:r w:rsidRPr="00CD459D">
        <w:rPr>
          <w:b/>
        </w:rPr>
        <w:t>έργο που αφορά</w:t>
      </w:r>
      <w:r w:rsidRPr="00CD459D">
        <w:t xml:space="preserve"> </w:t>
      </w:r>
      <w:r w:rsidRPr="00AD269D">
        <w:rPr>
          <w:b/>
        </w:rPr>
        <w:t>στη βελτίωση της κυκλοφοριακής διαχείρισης και στην ανάδειξη της Πλατείας Κέννεντυ</w:t>
      </w:r>
      <w:r w:rsidR="009B61EA">
        <w:rPr>
          <w:b/>
        </w:rPr>
        <w:t xml:space="preserve"> της Πάφου</w:t>
      </w:r>
      <w:r>
        <w:t>. Το έργο συμβάλει στην επίτευξη του Ε.Σ 7γ.1 καθώς με την ανάπλαση της πλατείας επιδιώκεται η δημιουργία ενοποιημένου κοινωνικού χώρου της πόλης με πολλαπλές επιδράσεις. Μία από αυτές έχουν να κάνουν με τη βελτίωση των συνθηκών μετακίνησης</w:t>
      </w:r>
      <w:r w:rsidR="00AD269D">
        <w:t xml:space="preserve"> τόσο των πεζών όσο και των οχημάτων</w:t>
      </w:r>
      <w:r>
        <w:t xml:space="preserve"> στην αστική περιοχή παρέμβασης</w:t>
      </w:r>
      <w:r w:rsidR="00AD269D">
        <w:rPr>
          <w:b/>
        </w:rPr>
        <w:t xml:space="preserve">. </w:t>
      </w:r>
      <w:r w:rsidR="00AD269D">
        <w:t>Επίσης, ο περιβαλλοντικός αντίκτυπος αναμένεται να είναι σημαντικός μέσω της μείωσης των εκπομπών των αερίων του θερμοκηπίου, βελτιώνοντας την ποιότητα ζωής του τοπικού πληθυσμού αλλά και την ελκυστικότητα της πόλης. Τέλος, σημαντική θα είναι και η θετική επίπτωση από την ανάδειξη της νέας αναμορφωμένη πλατείας ως σημείο συνάντησης και αναφοράς για τους επισκέπτες και τους μόνιμους κατοίκους, συμβάλλοντας στην πολύμορφη αναζωογόνηση του κέντρου της πόλης.</w:t>
      </w:r>
    </w:p>
    <w:p w14:paraId="3D984C9F" w14:textId="3CF77B7D" w:rsidR="00FE120E" w:rsidRDefault="00AD269D" w:rsidP="00AD269D">
      <w:r w:rsidRPr="009B61EA">
        <w:t>Η</w:t>
      </w:r>
      <w:r w:rsidR="00FE120E" w:rsidRPr="009B61EA">
        <w:rPr>
          <w:b/>
        </w:rPr>
        <w:t xml:space="preserve"> επιλέξιμη</w:t>
      </w:r>
      <w:r w:rsidR="000242F4" w:rsidRPr="009B61EA">
        <w:rPr>
          <w:b/>
        </w:rPr>
        <w:t xml:space="preserve"> </w:t>
      </w:r>
      <w:r w:rsidR="00E1183A" w:rsidRPr="009B61EA">
        <w:rPr>
          <w:b/>
        </w:rPr>
        <w:t>Δημόσια Δ</w:t>
      </w:r>
      <w:r w:rsidR="000242F4" w:rsidRPr="009B61EA">
        <w:rPr>
          <w:b/>
        </w:rPr>
        <w:t>απάνη του ενταγμένου έργου</w:t>
      </w:r>
      <w:r w:rsidRPr="009B61EA">
        <w:rPr>
          <w:b/>
        </w:rPr>
        <w:t xml:space="preserve"> ανέρχεται σε €8,69 εκατ</w:t>
      </w:r>
      <w:r w:rsidRPr="009B61EA">
        <w:t xml:space="preserve">., που </w:t>
      </w:r>
      <w:r w:rsidRPr="009B61EA">
        <w:rPr>
          <w:b/>
        </w:rPr>
        <w:t xml:space="preserve">αντιστοιχεί στο 51,85% των διαθέσιμων πόρων </w:t>
      </w:r>
      <w:r w:rsidR="009B61EA" w:rsidRPr="009B61EA">
        <w:rPr>
          <w:b/>
        </w:rPr>
        <w:t xml:space="preserve">της </w:t>
      </w:r>
      <w:r w:rsidRPr="009B61EA">
        <w:rPr>
          <w:b/>
        </w:rPr>
        <w:t>Ε.</w:t>
      </w:r>
      <w:r w:rsidR="009B61EA" w:rsidRPr="009B61EA">
        <w:rPr>
          <w:b/>
        </w:rPr>
        <w:t>Π</w:t>
      </w:r>
      <w:r w:rsidRPr="009B61EA">
        <w:rPr>
          <w:b/>
        </w:rPr>
        <w:t>.</w:t>
      </w:r>
      <w:r w:rsidRPr="009B61EA">
        <w:t xml:space="preserve"> </w:t>
      </w:r>
      <w:r w:rsidR="00FE120E" w:rsidRPr="009B61EA">
        <w:t>Έχοντας υ</w:t>
      </w:r>
      <w:r w:rsidR="00DF3975" w:rsidRPr="009B61EA">
        <w:t>π</w:t>
      </w:r>
      <w:r w:rsidR="00FE120E" w:rsidRPr="009B61EA">
        <w:t>όψ</w:t>
      </w:r>
      <w:r w:rsidR="000657BB" w:rsidRPr="009B61EA">
        <w:t>η</w:t>
      </w:r>
      <w:r w:rsidR="00FE120E" w:rsidRPr="009B61EA">
        <w:t xml:space="preserve"> τον αρχικό προγραμματισμό σχετικά με την μελλοντική ένταξη έργων σε αυτόν τον Ε.Σ. (όπως έργα Αστικής Κινητικότητας σε Λευκωσία, Λεμεσό, Λάρνακα και η Β’ Φάση του έργου του Σταθμού στην Πλατείας Σολωμού), </w:t>
      </w:r>
      <w:r w:rsidR="009B61EA" w:rsidRPr="009B61EA">
        <w:t xml:space="preserve">κρίσιμη </w:t>
      </w:r>
      <w:r w:rsidR="00FE120E" w:rsidRPr="009B61EA">
        <w:t xml:space="preserve">είναι </w:t>
      </w:r>
      <w:r w:rsidR="009B61EA" w:rsidRPr="009B61EA">
        <w:t xml:space="preserve">η ανάγκη </w:t>
      </w:r>
      <w:r w:rsidR="00FE120E" w:rsidRPr="009B61EA">
        <w:t xml:space="preserve"> </w:t>
      </w:r>
      <w:r w:rsidR="009B61EA" w:rsidRPr="009B61EA">
        <w:t xml:space="preserve">αντιμετώπισης </w:t>
      </w:r>
      <w:r w:rsidR="00FE120E" w:rsidRPr="009B61EA">
        <w:t>χρηματοοικονομικ</w:t>
      </w:r>
      <w:r w:rsidR="009B61EA" w:rsidRPr="009B61EA">
        <w:t>ών</w:t>
      </w:r>
      <w:r w:rsidR="00FE120E" w:rsidRPr="009B61EA">
        <w:t xml:space="preserve"> προκλήσε</w:t>
      </w:r>
      <w:r w:rsidR="009B61EA" w:rsidRPr="009B61EA">
        <w:t>ων για τη χρηματοδότηση των σχετικών έργων</w:t>
      </w:r>
      <w:r w:rsidR="00FE120E" w:rsidRPr="009B61EA">
        <w:t xml:space="preserve">, ιδιαίτερα στην περίπτωση που κάποιο έχει ίδιες χρηματοοικονομικές απαιτήσεις με το </w:t>
      </w:r>
      <w:r w:rsidR="009B61EA" w:rsidRPr="009B61EA">
        <w:t xml:space="preserve">ήδη </w:t>
      </w:r>
      <w:r w:rsidR="00FE120E" w:rsidRPr="009B61EA">
        <w:t xml:space="preserve">ενταγμένο </w:t>
      </w:r>
      <w:r w:rsidR="009B61EA" w:rsidRPr="009B61EA">
        <w:t xml:space="preserve">στο Ε.Π. </w:t>
      </w:r>
      <w:r w:rsidR="00FE120E" w:rsidRPr="009B61EA">
        <w:t>έργο του Δήμου Πάφου.</w:t>
      </w:r>
    </w:p>
    <w:p w14:paraId="16C03260" w14:textId="7EA99E78" w:rsidR="00AD269D" w:rsidRPr="002E781C" w:rsidRDefault="00AD269D" w:rsidP="00AD269D">
      <w:r w:rsidRPr="009B61EA">
        <w:t xml:space="preserve">Μέχρι την ημερομηνία αναφοράς της έκθεσης </w:t>
      </w:r>
      <w:r w:rsidRPr="009B61EA">
        <w:rPr>
          <w:b/>
        </w:rPr>
        <w:t>δεν υφίσταντο νομικές δεσμεύσεις για το</w:t>
      </w:r>
      <w:r w:rsidR="00FE120E" w:rsidRPr="009B61EA">
        <w:rPr>
          <w:b/>
        </w:rPr>
        <w:t xml:space="preserve"> υπάρχον ενταγμένο</w:t>
      </w:r>
      <w:r w:rsidRPr="009B61EA">
        <w:rPr>
          <w:b/>
        </w:rPr>
        <w:t xml:space="preserve"> έργο</w:t>
      </w:r>
      <w:r w:rsidRPr="009B61EA">
        <w:t>, και επομένως ούτε καταβληθείσες δαπάνες.</w:t>
      </w:r>
    </w:p>
    <w:p w14:paraId="665952B5" w14:textId="77777777" w:rsidR="00AD269D" w:rsidRDefault="00AD269D" w:rsidP="00AD269D">
      <w:r>
        <w:t xml:space="preserve">Η </w:t>
      </w:r>
      <w:r w:rsidR="008C0035">
        <w:rPr>
          <w:b/>
        </w:rPr>
        <w:t>συνολική εικόνα του Α.Π. 6</w:t>
      </w:r>
      <w:r w:rsidRPr="00E174BC">
        <w:rPr>
          <w:b/>
        </w:rPr>
        <w:t xml:space="preserve"> ανά Επενδυτική Προτεραιότητα και Ειδικό Στόχο</w:t>
      </w:r>
      <w:r>
        <w:t xml:space="preserve"> παρατίθεται στον Πίνακα και στα </w:t>
      </w:r>
      <w:r w:rsidR="00F33216">
        <w:t xml:space="preserve">Διαγράμματα </w:t>
      </w:r>
      <w:r>
        <w:t>που ακολουθούν:</w:t>
      </w:r>
    </w:p>
    <w:p w14:paraId="0BC6CEB0" w14:textId="77777777" w:rsidR="00D579B8" w:rsidRDefault="00D579B8" w:rsidP="00273061">
      <w:pPr>
        <w:sectPr w:rsidR="00D579B8" w:rsidSect="0023104C">
          <w:headerReference w:type="default" r:id="rId71"/>
          <w:footerReference w:type="default" r:id="rId72"/>
          <w:pgSz w:w="11906" w:h="16838"/>
          <w:pgMar w:top="1440" w:right="1418" w:bottom="1440" w:left="1797" w:header="720" w:footer="720" w:gutter="0"/>
          <w:cols w:space="720"/>
          <w:docGrid w:linePitch="360"/>
        </w:sectPr>
      </w:pPr>
    </w:p>
    <w:p w14:paraId="64F3DCC0" w14:textId="4707BD55" w:rsidR="00D579B8" w:rsidRDefault="00C72D9D" w:rsidP="00D579B8">
      <w:pPr>
        <w:pStyle w:val="a"/>
      </w:pPr>
      <w:r>
        <w:lastRenderedPageBreak/>
        <w:t xml:space="preserve">Πίνακας </w:t>
      </w:r>
      <w:fldSimple w:instr=" SEQ Πίνακας \* ARABIC ">
        <w:r w:rsidR="003F62EF">
          <w:rPr>
            <w:noProof/>
          </w:rPr>
          <w:t>19</w:t>
        </w:r>
      </w:fldSimple>
      <w:r>
        <w:t xml:space="preserve">. </w:t>
      </w:r>
      <w:r w:rsidR="00D579B8">
        <w:t>Πορεία Υλοποίησης Α.Π. 6 ανά Επενδυτική Προτεραιότητα και Ειδικό Στόχο</w:t>
      </w:r>
    </w:p>
    <w:tbl>
      <w:tblPr>
        <w:tblStyle w:val="LightShading-Accent5"/>
        <w:tblW w:w="0" w:type="auto"/>
        <w:tblLayout w:type="fixed"/>
        <w:tblLook w:val="04A0" w:firstRow="1" w:lastRow="0" w:firstColumn="1" w:lastColumn="0" w:noHBand="0" w:noVBand="1"/>
      </w:tblPr>
      <w:tblGrid>
        <w:gridCol w:w="533"/>
        <w:gridCol w:w="1356"/>
        <w:gridCol w:w="553"/>
        <w:gridCol w:w="1356"/>
        <w:gridCol w:w="2298"/>
        <w:gridCol w:w="1134"/>
        <w:gridCol w:w="1275"/>
        <w:gridCol w:w="1418"/>
        <w:gridCol w:w="1134"/>
        <w:gridCol w:w="1417"/>
        <w:gridCol w:w="1484"/>
      </w:tblGrid>
      <w:tr w:rsidR="00D579B8" w14:paraId="5307E1C5" w14:textId="77777777" w:rsidTr="00517AB2">
        <w:trPr>
          <w:cnfStyle w:val="100000000000" w:firstRow="1" w:lastRow="0" w:firstColumn="0" w:lastColumn="0" w:oddVBand="0" w:evenVBand="0" w:oddHBand="0" w:evenHBand="0" w:firstRowFirstColumn="0" w:firstRowLastColumn="0" w:lastRowFirstColumn="0" w:lastRowLastColumn="0"/>
          <w:trHeight w:val="1026"/>
        </w:trPr>
        <w:tc>
          <w:tcPr>
            <w:cnfStyle w:val="001000000000" w:firstRow="0" w:lastRow="0" w:firstColumn="1" w:lastColumn="0" w:oddVBand="0" w:evenVBand="0" w:oddHBand="0" w:evenHBand="0" w:firstRowFirstColumn="0" w:firstRowLastColumn="0" w:lastRowFirstColumn="0" w:lastRowLastColumn="0"/>
            <w:tcW w:w="533" w:type="dxa"/>
            <w:vAlign w:val="center"/>
          </w:tcPr>
          <w:p w14:paraId="7A688F08" w14:textId="77777777" w:rsidR="00D579B8" w:rsidRPr="0018436C" w:rsidRDefault="00D579B8" w:rsidP="00D579B8">
            <w:pPr>
              <w:spacing w:line="240" w:lineRule="auto"/>
              <w:jc w:val="center"/>
              <w:rPr>
                <w:sz w:val="18"/>
                <w:szCs w:val="18"/>
              </w:rPr>
            </w:pPr>
            <w:r w:rsidRPr="0018436C">
              <w:rPr>
                <w:sz w:val="18"/>
                <w:szCs w:val="18"/>
              </w:rPr>
              <w:t>Ε.Π.</w:t>
            </w:r>
          </w:p>
        </w:tc>
        <w:tc>
          <w:tcPr>
            <w:tcW w:w="1356" w:type="dxa"/>
            <w:vAlign w:val="center"/>
          </w:tcPr>
          <w:p w14:paraId="18442B95" w14:textId="77777777" w:rsidR="00D579B8" w:rsidRPr="0018436C" w:rsidRDefault="00D579B8" w:rsidP="00D579B8">
            <w:pPr>
              <w:spacing w:line="240" w:lineRule="auto"/>
              <w:jc w:val="center"/>
              <w:cnfStyle w:val="100000000000" w:firstRow="1" w:lastRow="0" w:firstColumn="0" w:lastColumn="0" w:oddVBand="0" w:evenVBand="0" w:oddHBand="0" w:evenHBand="0" w:firstRowFirstColumn="0" w:firstRowLastColumn="0" w:lastRowFirstColumn="0" w:lastRowLastColumn="0"/>
              <w:rPr>
                <w:sz w:val="18"/>
                <w:szCs w:val="18"/>
              </w:rPr>
            </w:pPr>
            <w:r w:rsidRPr="0018436C">
              <w:rPr>
                <w:sz w:val="18"/>
                <w:szCs w:val="18"/>
              </w:rPr>
              <w:t>Π/Υ Δ.Δ.</w:t>
            </w:r>
          </w:p>
        </w:tc>
        <w:tc>
          <w:tcPr>
            <w:tcW w:w="553" w:type="dxa"/>
            <w:vAlign w:val="center"/>
          </w:tcPr>
          <w:p w14:paraId="0A48A868" w14:textId="77777777" w:rsidR="00D579B8" w:rsidRPr="0018436C" w:rsidRDefault="00D579B8" w:rsidP="00D579B8">
            <w:pPr>
              <w:spacing w:line="240" w:lineRule="auto"/>
              <w:jc w:val="center"/>
              <w:cnfStyle w:val="100000000000" w:firstRow="1" w:lastRow="0" w:firstColumn="0" w:lastColumn="0" w:oddVBand="0" w:evenVBand="0" w:oddHBand="0" w:evenHBand="0" w:firstRowFirstColumn="0" w:firstRowLastColumn="0" w:lastRowFirstColumn="0" w:lastRowLastColumn="0"/>
              <w:rPr>
                <w:sz w:val="18"/>
                <w:szCs w:val="18"/>
              </w:rPr>
            </w:pPr>
            <w:r w:rsidRPr="0018436C">
              <w:rPr>
                <w:sz w:val="18"/>
                <w:szCs w:val="18"/>
              </w:rPr>
              <w:t>Ε.Σ.</w:t>
            </w:r>
          </w:p>
        </w:tc>
        <w:tc>
          <w:tcPr>
            <w:tcW w:w="1356" w:type="dxa"/>
            <w:vAlign w:val="center"/>
          </w:tcPr>
          <w:p w14:paraId="207156E1" w14:textId="77777777" w:rsidR="00D579B8" w:rsidRPr="0018436C" w:rsidRDefault="00D579B8" w:rsidP="00D579B8">
            <w:pPr>
              <w:spacing w:line="240" w:lineRule="auto"/>
              <w:jc w:val="center"/>
              <w:cnfStyle w:val="100000000000" w:firstRow="1" w:lastRow="0" w:firstColumn="0" w:lastColumn="0" w:oddVBand="0" w:evenVBand="0" w:oddHBand="0" w:evenHBand="0" w:firstRowFirstColumn="0" w:firstRowLastColumn="0" w:lastRowFirstColumn="0" w:lastRowLastColumn="0"/>
              <w:rPr>
                <w:sz w:val="18"/>
                <w:szCs w:val="18"/>
              </w:rPr>
            </w:pPr>
            <w:r w:rsidRPr="0018436C">
              <w:rPr>
                <w:sz w:val="18"/>
                <w:szCs w:val="18"/>
              </w:rPr>
              <w:t>Π/Υ Δ.Δ.</w:t>
            </w:r>
          </w:p>
        </w:tc>
        <w:tc>
          <w:tcPr>
            <w:tcW w:w="2298" w:type="dxa"/>
            <w:vAlign w:val="center"/>
          </w:tcPr>
          <w:p w14:paraId="371EB8F3" w14:textId="77777777" w:rsidR="00D579B8" w:rsidRPr="00E83B78" w:rsidRDefault="00D579B8" w:rsidP="00D579B8">
            <w:pPr>
              <w:spacing w:line="240" w:lineRule="auto"/>
              <w:jc w:val="center"/>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Πρόσκληση</w:t>
            </w:r>
          </w:p>
        </w:tc>
        <w:tc>
          <w:tcPr>
            <w:tcW w:w="1134" w:type="dxa"/>
            <w:vAlign w:val="center"/>
          </w:tcPr>
          <w:p w14:paraId="30AA197F" w14:textId="77777777" w:rsidR="00D579B8" w:rsidRPr="0018436C" w:rsidRDefault="00926872" w:rsidP="00D579B8">
            <w:pPr>
              <w:spacing w:line="240" w:lineRule="auto"/>
              <w:jc w:val="center"/>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Δ.Δ.</w:t>
            </w:r>
            <w:r w:rsidR="00D579B8" w:rsidRPr="0018436C">
              <w:rPr>
                <w:sz w:val="18"/>
                <w:szCs w:val="18"/>
              </w:rPr>
              <w:t xml:space="preserve"> Πρόσκλησης</w:t>
            </w:r>
          </w:p>
        </w:tc>
        <w:tc>
          <w:tcPr>
            <w:tcW w:w="1275" w:type="dxa"/>
            <w:vAlign w:val="center"/>
          </w:tcPr>
          <w:p w14:paraId="08A0E11A" w14:textId="77777777" w:rsidR="00D579B8" w:rsidRPr="0018436C" w:rsidRDefault="00926872" w:rsidP="00D579B8">
            <w:pPr>
              <w:spacing w:line="240" w:lineRule="auto"/>
              <w:jc w:val="center"/>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Δ.Δ.</w:t>
            </w:r>
            <w:r w:rsidR="00D579B8" w:rsidRPr="0018436C">
              <w:rPr>
                <w:sz w:val="18"/>
                <w:szCs w:val="18"/>
              </w:rPr>
              <w:t xml:space="preserve"> Εγκριθέντων Έργων</w:t>
            </w:r>
          </w:p>
        </w:tc>
        <w:tc>
          <w:tcPr>
            <w:tcW w:w="1418" w:type="dxa"/>
            <w:vAlign w:val="center"/>
          </w:tcPr>
          <w:p w14:paraId="1EE84C42" w14:textId="77777777" w:rsidR="00D579B8" w:rsidRPr="0018436C" w:rsidRDefault="00D579B8" w:rsidP="00926872">
            <w:pPr>
              <w:spacing w:line="240" w:lineRule="auto"/>
              <w:jc w:val="center"/>
              <w:cnfStyle w:val="100000000000" w:firstRow="1" w:lastRow="0" w:firstColumn="0" w:lastColumn="0" w:oddVBand="0" w:evenVBand="0" w:oddHBand="0" w:evenHBand="0" w:firstRowFirstColumn="0" w:firstRowLastColumn="0" w:lastRowFirstColumn="0" w:lastRowLastColumn="0"/>
              <w:rPr>
                <w:sz w:val="18"/>
                <w:szCs w:val="18"/>
              </w:rPr>
            </w:pPr>
            <w:r w:rsidRPr="0018436C">
              <w:rPr>
                <w:sz w:val="18"/>
                <w:szCs w:val="18"/>
              </w:rPr>
              <w:t xml:space="preserve">Επιλέξιμη Δ.Δ. </w:t>
            </w:r>
            <w:r>
              <w:rPr>
                <w:sz w:val="18"/>
                <w:szCs w:val="18"/>
              </w:rPr>
              <w:t>Ενταγμένων Έργων</w:t>
            </w:r>
          </w:p>
        </w:tc>
        <w:tc>
          <w:tcPr>
            <w:tcW w:w="1134" w:type="dxa"/>
            <w:vAlign w:val="center"/>
          </w:tcPr>
          <w:p w14:paraId="50C24117" w14:textId="77777777" w:rsidR="00D579B8" w:rsidRPr="0018436C" w:rsidRDefault="00D579B8" w:rsidP="00D579B8">
            <w:pPr>
              <w:spacing w:line="240" w:lineRule="auto"/>
              <w:jc w:val="center"/>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Νομική Δέσμευση Επιλέξιμης Δ.Δ.</w:t>
            </w:r>
          </w:p>
        </w:tc>
        <w:tc>
          <w:tcPr>
            <w:tcW w:w="1417" w:type="dxa"/>
            <w:vAlign w:val="center"/>
          </w:tcPr>
          <w:p w14:paraId="4747E346" w14:textId="77777777" w:rsidR="00D579B8" w:rsidRPr="0018436C" w:rsidRDefault="00EF2F64" w:rsidP="00D579B8">
            <w:pPr>
              <w:spacing w:line="240" w:lineRule="auto"/>
              <w:jc w:val="center"/>
              <w:cnfStyle w:val="100000000000" w:firstRow="1" w:lastRow="0" w:firstColumn="0" w:lastColumn="0" w:oddVBand="0" w:evenVBand="0" w:oddHBand="0" w:evenHBand="0" w:firstRowFirstColumn="0" w:firstRowLastColumn="0" w:lastRowFirstColumn="0" w:lastRowLastColumn="0"/>
              <w:rPr>
                <w:sz w:val="18"/>
                <w:szCs w:val="18"/>
              </w:rPr>
            </w:pPr>
            <w:r w:rsidRPr="00EF2F64">
              <w:rPr>
                <w:sz w:val="18"/>
                <w:szCs w:val="18"/>
              </w:rPr>
              <w:t>Υποβληθείσες Δαπάνες Ενταγμένων Έργων για Καταβολή</w:t>
            </w:r>
          </w:p>
        </w:tc>
        <w:tc>
          <w:tcPr>
            <w:tcW w:w="1484" w:type="dxa"/>
            <w:vAlign w:val="center"/>
          </w:tcPr>
          <w:p w14:paraId="2BE6DF0E" w14:textId="77777777" w:rsidR="00D579B8" w:rsidRPr="0018436C" w:rsidRDefault="00926872" w:rsidP="00D579B8">
            <w:pPr>
              <w:spacing w:line="240" w:lineRule="auto"/>
              <w:jc w:val="center"/>
              <w:cnfStyle w:val="100000000000" w:firstRow="1" w:lastRow="0" w:firstColumn="0" w:lastColumn="0" w:oddVBand="0" w:evenVBand="0" w:oddHBand="0" w:evenHBand="0" w:firstRowFirstColumn="0" w:firstRowLastColumn="0" w:lastRowFirstColumn="0" w:lastRowLastColumn="0"/>
              <w:rPr>
                <w:sz w:val="18"/>
                <w:szCs w:val="18"/>
              </w:rPr>
            </w:pPr>
            <w:r w:rsidRPr="00926872">
              <w:rPr>
                <w:sz w:val="18"/>
                <w:szCs w:val="18"/>
              </w:rPr>
              <w:t>Καταβληθείσες Δαπάνες Ενταγμένων Έργων</w:t>
            </w:r>
          </w:p>
        </w:tc>
      </w:tr>
      <w:tr w:rsidR="00CC2BD4" w14:paraId="5C47FE37" w14:textId="77777777" w:rsidTr="00517AB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3" w:type="dxa"/>
            <w:vAlign w:val="center"/>
          </w:tcPr>
          <w:p w14:paraId="706D198E" w14:textId="77777777" w:rsidR="00CC2BD4" w:rsidRDefault="00CC2BD4" w:rsidP="00D579B8">
            <w:pPr>
              <w:jc w:val="center"/>
              <w:rPr>
                <w:sz w:val="18"/>
                <w:szCs w:val="18"/>
              </w:rPr>
            </w:pPr>
            <w:r>
              <w:rPr>
                <w:sz w:val="18"/>
                <w:szCs w:val="18"/>
              </w:rPr>
              <w:t>3α</w:t>
            </w:r>
          </w:p>
        </w:tc>
        <w:tc>
          <w:tcPr>
            <w:tcW w:w="1356" w:type="dxa"/>
            <w:vAlign w:val="center"/>
          </w:tcPr>
          <w:p w14:paraId="247A585F" w14:textId="77777777" w:rsidR="00CC2BD4" w:rsidRPr="00CC2BD4" w:rsidRDefault="00CC2BD4" w:rsidP="00D579B8">
            <w:pPr>
              <w:jc w:val="right"/>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€9.411.764,71</w:t>
            </w:r>
          </w:p>
        </w:tc>
        <w:tc>
          <w:tcPr>
            <w:tcW w:w="553" w:type="dxa"/>
            <w:vAlign w:val="center"/>
          </w:tcPr>
          <w:p w14:paraId="049CEAB0" w14:textId="77777777" w:rsidR="00CC2BD4" w:rsidRPr="00CC2BD4" w:rsidRDefault="00CC2BD4" w:rsidP="00D579B8">
            <w:pPr>
              <w:jc w:val="center"/>
              <w:cnfStyle w:val="000000100000" w:firstRow="0" w:lastRow="0" w:firstColumn="0" w:lastColumn="0" w:oddVBand="0" w:evenVBand="0" w:oddHBand="1" w:evenHBand="0" w:firstRowFirstColumn="0" w:firstRowLastColumn="0" w:lastRowFirstColumn="0" w:lastRowLastColumn="0"/>
              <w:rPr>
                <w:b/>
                <w:sz w:val="18"/>
                <w:szCs w:val="18"/>
              </w:rPr>
            </w:pPr>
            <w:r>
              <w:rPr>
                <w:b/>
                <w:sz w:val="18"/>
                <w:szCs w:val="18"/>
              </w:rPr>
              <w:t>3α.1</w:t>
            </w:r>
          </w:p>
        </w:tc>
        <w:tc>
          <w:tcPr>
            <w:tcW w:w="1356" w:type="dxa"/>
            <w:vAlign w:val="center"/>
          </w:tcPr>
          <w:p w14:paraId="12E421EE" w14:textId="77777777" w:rsidR="00CC2BD4" w:rsidRPr="00CC2BD4" w:rsidRDefault="00A01B9B" w:rsidP="00D579B8">
            <w:pPr>
              <w:jc w:val="right"/>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€9.411.764,71</w:t>
            </w:r>
          </w:p>
        </w:tc>
        <w:tc>
          <w:tcPr>
            <w:tcW w:w="2298" w:type="dxa"/>
            <w:vAlign w:val="center"/>
          </w:tcPr>
          <w:p w14:paraId="54F65F95" w14:textId="77777777" w:rsidR="00CC2BD4" w:rsidRPr="007B29F4" w:rsidRDefault="00CC2BD4" w:rsidP="00CC2BD4">
            <w:pPr>
              <w:spacing w:line="240" w:lineRule="auto"/>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w:t>
            </w:r>
          </w:p>
        </w:tc>
        <w:tc>
          <w:tcPr>
            <w:tcW w:w="1134" w:type="dxa"/>
            <w:vAlign w:val="center"/>
          </w:tcPr>
          <w:p w14:paraId="0ABDB2D8" w14:textId="77777777" w:rsidR="00CC2BD4" w:rsidRPr="00CC2BD4" w:rsidRDefault="00CC2BD4" w:rsidP="00D579B8">
            <w:pPr>
              <w:jc w:val="right"/>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€0,00</w:t>
            </w:r>
          </w:p>
        </w:tc>
        <w:tc>
          <w:tcPr>
            <w:tcW w:w="1275" w:type="dxa"/>
          </w:tcPr>
          <w:p w14:paraId="2A82C889" w14:textId="77777777" w:rsidR="00CC2BD4" w:rsidRDefault="00CC2BD4" w:rsidP="00CC2BD4">
            <w:pPr>
              <w:jc w:val="right"/>
              <w:cnfStyle w:val="000000100000" w:firstRow="0" w:lastRow="0" w:firstColumn="0" w:lastColumn="0" w:oddVBand="0" w:evenVBand="0" w:oddHBand="1" w:evenHBand="0" w:firstRowFirstColumn="0" w:firstRowLastColumn="0" w:lastRowFirstColumn="0" w:lastRowLastColumn="0"/>
            </w:pPr>
            <w:r w:rsidRPr="00CF7378">
              <w:rPr>
                <w:sz w:val="18"/>
                <w:szCs w:val="18"/>
              </w:rPr>
              <w:t>€0,00</w:t>
            </w:r>
          </w:p>
        </w:tc>
        <w:tc>
          <w:tcPr>
            <w:tcW w:w="1418" w:type="dxa"/>
          </w:tcPr>
          <w:p w14:paraId="7653EEDB" w14:textId="77777777" w:rsidR="00CC2BD4" w:rsidRDefault="00CC2BD4" w:rsidP="00CC2BD4">
            <w:pPr>
              <w:jc w:val="right"/>
              <w:cnfStyle w:val="000000100000" w:firstRow="0" w:lastRow="0" w:firstColumn="0" w:lastColumn="0" w:oddVBand="0" w:evenVBand="0" w:oddHBand="1" w:evenHBand="0" w:firstRowFirstColumn="0" w:firstRowLastColumn="0" w:lastRowFirstColumn="0" w:lastRowLastColumn="0"/>
            </w:pPr>
            <w:r w:rsidRPr="00CF7378">
              <w:rPr>
                <w:sz w:val="18"/>
                <w:szCs w:val="18"/>
              </w:rPr>
              <w:t>€0,00</w:t>
            </w:r>
          </w:p>
        </w:tc>
        <w:tc>
          <w:tcPr>
            <w:tcW w:w="1134" w:type="dxa"/>
          </w:tcPr>
          <w:p w14:paraId="0CFF4584" w14:textId="77777777" w:rsidR="00CC2BD4" w:rsidRDefault="00CC2BD4" w:rsidP="00CC2BD4">
            <w:pPr>
              <w:jc w:val="right"/>
              <w:cnfStyle w:val="000000100000" w:firstRow="0" w:lastRow="0" w:firstColumn="0" w:lastColumn="0" w:oddVBand="0" w:evenVBand="0" w:oddHBand="1" w:evenHBand="0" w:firstRowFirstColumn="0" w:firstRowLastColumn="0" w:lastRowFirstColumn="0" w:lastRowLastColumn="0"/>
            </w:pPr>
            <w:r w:rsidRPr="00CF7378">
              <w:rPr>
                <w:sz w:val="18"/>
                <w:szCs w:val="18"/>
              </w:rPr>
              <w:t>€0,00</w:t>
            </w:r>
          </w:p>
        </w:tc>
        <w:tc>
          <w:tcPr>
            <w:tcW w:w="1417" w:type="dxa"/>
          </w:tcPr>
          <w:p w14:paraId="381A9978" w14:textId="77777777" w:rsidR="00CC2BD4" w:rsidRDefault="00CC2BD4" w:rsidP="00CC2BD4">
            <w:pPr>
              <w:jc w:val="right"/>
              <w:cnfStyle w:val="000000100000" w:firstRow="0" w:lastRow="0" w:firstColumn="0" w:lastColumn="0" w:oddVBand="0" w:evenVBand="0" w:oddHBand="1" w:evenHBand="0" w:firstRowFirstColumn="0" w:firstRowLastColumn="0" w:lastRowFirstColumn="0" w:lastRowLastColumn="0"/>
            </w:pPr>
            <w:r w:rsidRPr="00CF7378">
              <w:rPr>
                <w:sz w:val="18"/>
                <w:szCs w:val="18"/>
              </w:rPr>
              <w:t>€0,00</w:t>
            </w:r>
          </w:p>
        </w:tc>
        <w:tc>
          <w:tcPr>
            <w:tcW w:w="1484" w:type="dxa"/>
          </w:tcPr>
          <w:p w14:paraId="6F7E5321" w14:textId="77777777" w:rsidR="00CC2BD4" w:rsidRDefault="00CC2BD4" w:rsidP="00CC2BD4">
            <w:pPr>
              <w:jc w:val="right"/>
              <w:cnfStyle w:val="000000100000" w:firstRow="0" w:lastRow="0" w:firstColumn="0" w:lastColumn="0" w:oddVBand="0" w:evenVBand="0" w:oddHBand="1" w:evenHBand="0" w:firstRowFirstColumn="0" w:firstRowLastColumn="0" w:lastRowFirstColumn="0" w:lastRowLastColumn="0"/>
            </w:pPr>
            <w:r w:rsidRPr="00CF7378">
              <w:rPr>
                <w:sz w:val="18"/>
                <w:szCs w:val="18"/>
              </w:rPr>
              <w:t>€0,00</w:t>
            </w:r>
          </w:p>
        </w:tc>
      </w:tr>
      <w:tr w:rsidR="00CC2BD4" w14:paraId="311B24F6" w14:textId="77777777" w:rsidTr="00517AB2">
        <w:tc>
          <w:tcPr>
            <w:cnfStyle w:val="001000000000" w:firstRow="0" w:lastRow="0" w:firstColumn="1" w:lastColumn="0" w:oddVBand="0" w:evenVBand="0" w:oddHBand="0" w:evenHBand="0" w:firstRowFirstColumn="0" w:firstRowLastColumn="0" w:lastRowFirstColumn="0" w:lastRowLastColumn="0"/>
            <w:tcW w:w="533" w:type="dxa"/>
            <w:vMerge w:val="restart"/>
            <w:vAlign w:val="center"/>
          </w:tcPr>
          <w:p w14:paraId="50F06D1B" w14:textId="77777777" w:rsidR="00CC2BD4" w:rsidRPr="00D579B8" w:rsidRDefault="00CC2BD4" w:rsidP="00D579B8">
            <w:pPr>
              <w:jc w:val="center"/>
              <w:rPr>
                <w:sz w:val="18"/>
                <w:szCs w:val="18"/>
              </w:rPr>
            </w:pPr>
            <w:r>
              <w:rPr>
                <w:sz w:val="18"/>
                <w:szCs w:val="18"/>
              </w:rPr>
              <w:t>6γ</w:t>
            </w:r>
          </w:p>
        </w:tc>
        <w:tc>
          <w:tcPr>
            <w:tcW w:w="1356" w:type="dxa"/>
            <w:vMerge w:val="restart"/>
            <w:vAlign w:val="center"/>
          </w:tcPr>
          <w:p w14:paraId="32967894" w14:textId="77777777" w:rsidR="00CC2BD4" w:rsidRPr="00CC2BD4" w:rsidRDefault="00CC2BD4" w:rsidP="00D579B8">
            <w:pPr>
              <w:jc w:val="right"/>
              <w:cnfStyle w:val="000000000000" w:firstRow="0" w:lastRow="0" w:firstColumn="0" w:lastColumn="0" w:oddVBand="0" w:evenVBand="0" w:oddHBand="0" w:evenHBand="0" w:firstRowFirstColumn="0" w:firstRowLastColumn="0" w:lastRowFirstColumn="0" w:lastRowLastColumn="0"/>
              <w:rPr>
                <w:sz w:val="18"/>
                <w:szCs w:val="18"/>
              </w:rPr>
            </w:pPr>
            <w:r w:rsidRPr="00CC2BD4">
              <w:rPr>
                <w:sz w:val="18"/>
                <w:szCs w:val="18"/>
                <w:lang w:val="en-US"/>
              </w:rPr>
              <w:t>€</w:t>
            </w:r>
            <w:r w:rsidRPr="00CC2BD4">
              <w:rPr>
                <w:sz w:val="18"/>
                <w:szCs w:val="18"/>
              </w:rPr>
              <w:t>7.058.823,00</w:t>
            </w:r>
          </w:p>
        </w:tc>
        <w:tc>
          <w:tcPr>
            <w:tcW w:w="553" w:type="dxa"/>
            <w:vMerge w:val="restart"/>
            <w:vAlign w:val="center"/>
          </w:tcPr>
          <w:p w14:paraId="519CA274" w14:textId="77777777" w:rsidR="00CC2BD4" w:rsidRPr="00CC2BD4" w:rsidRDefault="00CC2BD4" w:rsidP="00D579B8">
            <w:pPr>
              <w:jc w:val="center"/>
              <w:cnfStyle w:val="000000000000" w:firstRow="0" w:lastRow="0" w:firstColumn="0" w:lastColumn="0" w:oddVBand="0" w:evenVBand="0" w:oddHBand="0" w:evenHBand="0" w:firstRowFirstColumn="0" w:firstRowLastColumn="0" w:lastRowFirstColumn="0" w:lastRowLastColumn="0"/>
              <w:rPr>
                <w:b/>
                <w:sz w:val="18"/>
                <w:szCs w:val="18"/>
              </w:rPr>
            </w:pPr>
            <w:r>
              <w:rPr>
                <w:b/>
                <w:sz w:val="18"/>
                <w:szCs w:val="18"/>
              </w:rPr>
              <w:t>6γ.1</w:t>
            </w:r>
          </w:p>
        </w:tc>
        <w:tc>
          <w:tcPr>
            <w:tcW w:w="1356" w:type="dxa"/>
            <w:vMerge w:val="restart"/>
            <w:vAlign w:val="center"/>
          </w:tcPr>
          <w:p w14:paraId="01110A12" w14:textId="77777777" w:rsidR="00CC2BD4" w:rsidRPr="00D579B8" w:rsidRDefault="00CC2BD4" w:rsidP="00CC2BD4">
            <w:pPr>
              <w:jc w:val="right"/>
              <w:cnfStyle w:val="000000000000" w:firstRow="0" w:lastRow="0" w:firstColumn="0" w:lastColumn="0" w:oddVBand="0" w:evenVBand="0" w:oddHBand="0" w:evenHBand="0" w:firstRowFirstColumn="0" w:firstRowLastColumn="0" w:lastRowFirstColumn="0" w:lastRowLastColumn="0"/>
              <w:rPr>
                <w:sz w:val="18"/>
                <w:szCs w:val="18"/>
              </w:rPr>
            </w:pPr>
            <w:r>
              <w:rPr>
                <w:sz w:val="18"/>
                <w:szCs w:val="18"/>
                <w:lang w:val="en-US"/>
              </w:rPr>
              <w:t>€</w:t>
            </w:r>
            <w:r>
              <w:rPr>
                <w:sz w:val="18"/>
                <w:szCs w:val="18"/>
              </w:rPr>
              <w:t>7.058.823,00</w:t>
            </w:r>
          </w:p>
        </w:tc>
        <w:tc>
          <w:tcPr>
            <w:tcW w:w="2298" w:type="dxa"/>
            <w:vMerge w:val="restart"/>
            <w:vAlign w:val="center"/>
          </w:tcPr>
          <w:p w14:paraId="05BC046C" w14:textId="77777777" w:rsidR="00CC2BD4" w:rsidRPr="007B29F4" w:rsidRDefault="004441C8" w:rsidP="00CC2BD4">
            <w:pPr>
              <w:spacing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4441C8">
              <w:rPr>
                <w:sz w:val="18"/>
                <w:szCs w:val="18"/>
              </w:rPr>
              <w:t>Πρόσκληση Υποβολής Προτάσεων προς Δήμο Πάφου για την Επενδυτική Προτεραιότητα 6γ</w:t>
            </w:r>
          </w:p>
        </w:tc>
        <w:tc>
          <w:tcPr>
            <w:tcW w:w="1134" w:type="dxa"/>
            <w:vMerge w:val="restart"/>
            <w:vAlign w:val="center"/>
          </w:tcPr>
          <w:p w14:paraId="19025956" w14:textId="482D6531" w:rsidR="00CC2BD4" w:rsidRPr="00CC2BD4" w:rsidRDefault="00CC2BD4" w:rsidP="00CC2BD4">
            <w:pPr>
              <w:jc w:val="righ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€8.300</w:t>
            </w:r>
            <w:r w:rsidR="00517AB2">
              <w:rPr>
                <w:sz w:val="18"/>
                <w:szCs w:val="18"/>
              </w:rPr>
              <w:t>.000</w:t>
            </w:r>
          </w:p>
        </w:tc>
        <w:tc>
          <w:tcPr>
            <w:tcW w:w="1275" w:type="dxa"/>
            <w:tcBorders>
              <w:bottom w:val="nil"/>
            </w:tcBorders>
            <w:vAlign w:val="center"/>
          </w:tcPr>
          <w:p w14:paraId="0A29FCC3" w14:textId="77777777" w:rsidR="00CC2BD4" w:rsidRPr="00CC2BD4" w:rsidRDefault="00CC2BD4" w:rsidP="00CC2BD4">
            <w:pPr>
              <w:jc w:val="right"/>
              <w:cnfStyle w:val="000000000000" w:firstRow="0" w:lastRow="0" w:firstColumn="0" w:lastColumn="0" w:oddVBand="0" w:evenVBand="0" w:oddHBand="0" w:evenHBand="0" w:firstRowFirstColumn="0" w:firstRowLastColumn="0" w:lastRowFirstColumn="0" w:lastRowLastColumn="0"/>
              <w:rPr>
                <w:sz w:val="18"/>
                <w:szCs w:val="18"/>
              </w:rPr>
            </w:pPr>
            <w:r>
              <w:rPr>
                <w:sz w:val="18"/>
                <w:szCs w:val="18"/>
                <w:lang w:val="en-US"/>
              </w:rPr>
              <w:t>€</w:t>
            </w:r>
            <w:r>
              <w:rPr>
                <w:sz w:val="18"/>
                <w:szCs w:val="18"/>
              </w:rPr>
              <w:t>3.896.694,00</w:t>
            </w:r>
          </w:p>
        </w:tc>
        <w:tc>
          <w:tcPr>
            <w:tcW w:w="1418" w:type="dxa"/>
            <w:tcBorders>
              <w:bottom w:val="nil"/>
            </w:tcBorders>
            <w:vAlign w:val="center"/>
          </w:tcPr>
          <w:p w14:paraId="07D2881C" w14:textId="77777777" w:rsidR="00CC2BD4" w:rsidRPr="00CC2BD4" w:rsidRDefault="00CC2BD4" w:rsidP="00D579B8">
            <w:pPr>
              <w:jc w:val="right"/>
              <w:cnfStyle w:val="000000000000" w:firstRow="0" w:lastRow="0" w:firstColumn="0" w:lastColumn="0" w:oddVBand="0" w:evenVBand="0" w:oddHBand="0" w:evenHBand="0" w:firstRowFirstColumn="0" w:firstRowLastColumn="0" w:lastRowFirstColumn="0" w:lastRowLastColumn="0"/>
              <w:rPr>
                <w:sz w:val="18"/>
                <w:szCs w:val="18"/>
              </w:rPr>
            </w:pPr>
            <w:r>
              <w:rPr>
                <w:sz w:val="18"/>
                <w:szCs w:val="18"/>
                <w:lang w:val="en-US"/>
              </w:rPr>
              <w:t>€</w:t>
            </w:r>
            <w:r>
              <w:rPr>
                <w:sz w:val="18"/>
                <w:szCs w:val="18"/>
              </w:rPr>
              <w:t>3.871.776,00</w:t>
            </w:r>
          </w:p>
        </w:tc>
        <w:tc>
          <w:tcPr>
            <w:tcW w:w="1134" w:type="dxa"/>
            <w:tcBorders>
              <w:bottom w:val="nil"/>
            </w:tcBorders>
          </w:tcPr>
          <w:p w14:paraId="32BC59D8" w14:textId="77777777" w:rsidR="00CC2BD4" w:rsidRDefault="00CC2BD4" w:rsidP="00DA6198">
            <w:pPr>
              <w:jc w:val="right"/>
              <w:cnfStyle w:val="000000000000" w:firstRow="0" w:lastRow="0" w:firstColumn="0" w:lastColumn="0" w:oddVBand="0" w:evenVBand="0" w:oddHBand="0" w:evenHBand="0" w:firstRowFirstColumn="0" w:firstRowLastColumn="0" w:lastRowFirstColumn="0" w:lastRowLastColumn="0"/>
            </w:pPr>
            <w:r w:rsidRPr="00CF7378">
              <w:rPr>
                <w:sz w:val="18"/>
                <w:szCs w:val="18"/>
              </w:rPr>
              <w:t>€0,00</w:t>
            </w:r>
          </w:p>
        </w:tc>
        <w:tc>
          <w:tcPr>
            <w:tcW w:w="1417" w:type="dxa"/>
            <w:tcBorders>
              <w:bottom w:val="nil"/>
            </w:tcBorders>
          </w:tcPr>
          <w:p w14:paraId="7ECF7DED" w14:textId="77777777" w:rsidR="00CC2BD4" w:rsidRDefault="00CC2BD4" w:rsidP="00DA6198">
            <w:pPr>
              <w:jc w:val="right"/>
              <w:cnfStyle w:val="000000000000" w:firstRow="0" w:lastRow="0" w:firstColumn="0" w:lastColumn="0" w:oddVBand="0" w:evenVBand="0" w:oddHBand="0" w:evenHBand="0" w:firstRowFirstColumn="0" w:firstRowLastColumn="0" w:lastRowFirstColumn="0" w:lastRowLastColumn="0"/>
            </w:pPr>
            <w:r w:rsidRPr="00CF7378">
              <w:rPr>
                <w:sz w:val="18"/>
                <w:szCs w:val="18"/>
              </w:rPr>
              <w:t>€0,00</w:t>
            </w:r>
          </w:p>
        </w:tc>
        <w:tc>
          <w:tcPr>
            <w:tcW w:w="1484" w:type="dxa"/>
            <w:tcBorders>
              <w:bottom w:val="nil"/>
            </w:tcBorders>
          </w:tcPr>
          <w:p w14:paraId="791EE3EE" w14:textId="77777777" w:rsidR="00CC2BD4" w:rsidRDefault="00CC2BD4" w:rsidP="00DA6198">
            <w:pPr>
              <w:jc w:val="right"/>
              <w:cnfStyle w:val="000000000000" w:firstRow="0" w:lastRow="0" w:firstColumn="0" w:lastColumn="0" w:oddVBand="0" w:evenVBand="0" w:oddHBand="0" w:evenHBand="0" w:firstRowFirstColumn="0" w:firstRowLastColumn="0" w:lastRowFirstColumn="0" w:lastRowLastColumn="0"/>
            </w:pPr>
            <w:r w:rsidRPr="00CF7378">
              <w:rPr>
                <w:sz w:val="18"/>
                <w:szCs w:val="18"/>
              </w:rPr>
              <w:t>€0,00</w:t>
            </w:r>
          </w:p>
        </w:tc>
      </w:tr>
      <w:tr w:rsidR="00CC2BD4" w14:paraId="52D5ADCC" w14:textId="77777777" w:rsidTr="00517AB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3" w:type="dxa"/>
            <w:vMerge/>
            <w:tcBorders>
              <w:bottom w:val="nil"/>
            </w:tcBorders>
            <w:vAlign w:val="center"/>
          </w:tcPr>
          <w:p w14:paraId="7965C2D0" w14:textId="77777777" w:rsidR="00CC2BD4" w:rsidRPr="00C83ECC" w:rsidRDefault="00CC2BD4" w:rsidP="00D579B8">
            <w:pPr>
              <w:jc w:val="center"/>
              <w:rPr>
                <w:sz w:val="18"/>
                <w:szCs w:val="18"/>
                <w:lang w:val="en-US"/>
              </w:rPr>
            </w:pPr>
          </w:p>
        </w:tc>
        <w:tc>
          <w:tcPr>
            <w:tcW w:w="1356" w:type="dxa"/>
            <w:vMerge/>
            <w:tcBorders>
              <w:bottom w:val="nil"/>
            </w:tcBorders>
            <w:vAlign w:val="center"/>
          </w:tcPr>
          <w:p w14:paraId="4FEF9069" w14:textId="77777777" w:rsidR="00CC2BD4" w:rsidRPr="00CC2BD4" w:rsidRDefault="00CC2BD4" w:rsidP="00D579B8">
            <w:pPr>
              <w:jc w:val="right"/>
              <w:cnfStyle w:val="000000100000" w:firstRow="0" w:lastRow="0" w:firstColumn="0" w:lastColumn="0" w:oddVBand="0" w:evenVBand="0" w:oddHBand="1" w:evenHBand="0" w:firstRowFirstColumn="0" w:firstRowLastColumn="0" w:lastRowFirstColumn="0" w:lastRowLastColumn="0"/>
              <w:rPr>
                <w:sz w:val="18"/>
                <w:szCs w:val="18"/>
                <w:lang w:val="en-US"/>
              </w:rPr>
            </w:pPr>
          </w:p>
        </w:tc>
        <w:tc>
          <w:tcPr>
            <w:tcW w:w="553" w:type="dxa"/>
            <w:vMerge/>
            <w:tcBorders>
              <w:bottom w:val="nil"/>
            </w:tcBorders>
            <w:vAlign w:val="center"/>
          </w:tcPr>
          <w:p w14:paraId="3483E6E2" w14:textId="77777777" w:rsidR="00CC2BD4" w:rsidRPr="008903BB" w:rsidRDefault="00CC2BD4" w:rsidP="00D579B8">
            <w:pPr>
              <w:jc w:val="center"/>
              <w:cnfStyle w:val="000000100000" w:firstRow="0" w:lastRow="0" w:firstColumn="0" w:lastColumn="0" w:oddVBand="0" w:evenVBand="0" w:oddHBand="1" w:evenHBand="0" w:firstRowFirstColumn="0" w:firstRowLastColumn="0" w:lastRowFirstColumn="0" w:lastRowLastColumn="0"/>
              <w:rPr>
                <w:b/>
                <w:sz w:val="18"/>
                <w:szCs w:val="18"/>
              </w:rPr>
            </w:pPr>
          </w:p>
        </w:tc>
        <w:tc>
          <w:tcPr>
            <w:tcW w:w="1356" w:type="dxa"/>
            <w:vMerge/>
            <w:tcBorders>
              <w:bottom w:val="nil"/>
            </w:tcBorders>
            <w:vAlign w:val="center"/>
          </w:tcPr>
          <w:p w14:paraId="433D44AB" w14:textId="77777777" w:rsidR="00CC2BD4" w:rsidRPr="00C83ECC" w:rsidRDefault="00CC2BD4" w:rsidP="00D579B8">
            <w:pPr>
              <w:jc w:val="right"/>
              <w:cnfStyle w:val="000000100000" w:firstRow="0" w:lastRow="0" w:firstColumn="0" w:lastColumn="0" w:oddVBand="0" w:evenVBand="0" w:oddHBand="1" w:evenHBand="0" w:firstRowFirstColumn="0" w:firstRowLastColumn="0" w:lastRowFirstColumn="0" w:lastRowLastColumn="0"/>
              <w:rPr>
                <w:sz w:val="18"/>
                <w:szCs w:val="18"/>
                <w:lang w:val="en-US"/>
              </w:rPr>
            </w:pPr>
          </w:p>
        </w:tc>
        <w:tc>
          <w:tcPr>
            <w:tcW w:w="2298" w:type="dxa"/>
            <w:vMerge/>
            <w:tcBorders>
              <w:bottom w:val="nil"/>
            </w:tcBorders>
            <w:vAlign w:val="center"/>
          </w:tcPr>
          <w:p w14:paraId="2080226C" w14:textId="77777777" w:rsidR="00CC2BD4" w:rsidRPr="007B29F4" w:rsidRDefault="00CC2BD4" w:rsidP="00CC2BD4">
            <w:pPr>
              <w:spacing w:line="240" w:lineRule="auto"/>
              <w:jc w:val="center"/>
              <w:cnfStyle w:val="000000100000" w:firstRow="0" w:lastRow="0" w:firstColumn="0" w:lastColumn="0" w:oddVBand="0" w:evenVBand="0" w:oddHBand="1" w:evenHBand="0" w:firstRowFirstColumn="0" w:firstRowLastColumn="0" w:lastRowFirstColumn="0" w:lastRowLastColumn="0"/>
              <w:rPr>
                <w:sz w:val="18"/>
                <w:szCs w:val="18"/>
              </w:rPr>
            </w:pPr>
          </w:p>
        </w:tc>
        <w:tc>
          <w:tcPr>
            <w:tcW w:w="1134" w:type="dxa"/>
            <w:vMerge/>
            <w:tcBorders>
              <w:bottom w:val="nil"/>
            </w:tcBorders>
            <w:vAlign w:val="center"/>
          </w:tcPr>
          <w:p w14:paraId="6EB55BF4" w14:textId="77777777" w:rsidR="00CC2BD4" w:rsidRPr="00F8503D" w:rsidRDefault="00CC2BD4" w:rsidP="00CC2BD4">
            <w:pPr>
              <w:jc w:val="right"/>
              <w:cnfStyle w:val="000000100000" w:firstRow="0" w:lastRow="0" w:firstColumn="0" w:lastColumn="0" w:oddVBand="0" w:evenVBand="0" w:oddHBand="1" w:evenHBand="0" w:firstRowFirstColumn="0" w:firstRowLastColumn="0" w:lastRowFirstColumn="0" w:lastRowLastColumn="0"/>
              <w:rPr>
                <w:sz w:val="18"/>
                <w:szCs w:val="18"/>
                <w:lang w:val="en-US"/>
              </w:rPr>
            </w:pPr>
          </w:p>
        </w:tc>
        <w:tc>
          <w:tcPr>
            <w:tcW w:w="1275" w:type="dxa"/>
            <w:tcBorders>
              <w:top w:val="nil"/>
              <w:bottom w:val="nil"/>
            </w:tcBorders>
            <w:shd w:val="clear" w:color="auto" w:fill="auto"/>
            <w:vAlign w:val="center"/>
          </w:tcPr>
          <w:p w14:paraId="3E958DDC" w14:textId="77777777" w:rsidR="00CC2BD4" w:rsidRPr="00CC2BD4" w:rsidRDefault="00CC2BD4" w:rsidP="00CC2BD4">
            <w:pPr>
              <w:jc w:val="right"/>
              <w:cnfStyle w:val="000000100000" w:firstRow="0" w:lastRow="0" w:firstColumn="0" w:lastColumn="0" w:oddVBand="0" w:evenVBand="0" w:oddHBand="1" w:evenHBand="0" w:firstRowFirstColumn="0" w:firstRowLastColumn="0" w:lastRowFirstColumn="0" w:lastRowLastColumn="0"/>
              <w:rPr>
                <w:sz w:val="18"/>
                <w:szCs w:val="18"/>
              </w:rPr>
            </w:pPr>
            <w:r>
              <w:rPr>
                <w:sz w:val="18"/>
                <w:szCs w:val="18"/>
                <w:lang w:val="en-US"/>
              </w:rPr>
              <w:t>€</w:t>
            </w:r>
            <w:r>
              <w:rPr>
                <w:sz w:val="18"/>
                <w:szCs w:val="18"/>
              </w:rPr>
              <w:t>3.169.044,40</w:t>
            </w:r>
          </w:p>
        </w:tc>
        <w:tc>
          <w:tcPr>
            <w:tcW w:w="1418" w:type="dxa"/>
            <w:tcBorders>
              <w:top w:val="nil"/>
              <w:bottom w:val="nil"/>
            </w:tcBorders>
            <w:shd w:val="clear" w:color="auto" w:fill="auto"/>
            <w:vAlign w:val="center"/>
          </w:tcPr>
          <w:p w14:paraId="0A701242" w14:textId="77777777" w:rsidR="00CC2BD4" w:rsidRPr="00CC2BD4" w:rsidRDefault="00CC2BD4" w:rsidP="00CC2BD4">
            <w:pPr>
              <w:jc w:val="right"/>
              <w:cnfStyle w:val="000000100000" w:firstRow="0" w:lastRow="0" w:firstColumn="0" w:lastColumn="0" w:oddVBand="0" w:evenVBand="0" w:oddHBand="1" w:evenHBand="0" w:firstRowFirstColumn="0" w:firstRowLastColumn="0" w:lastRowFirstColumn="0" w:lastRowLastColumn="0"/>
              <w:rPr>
                <w:sz w:val="18"/>
                <w:szCs w:val="18"/>
              </w:rPr>
            </w:pPr>
            <w:r>
              <w:rPr>
                <w:sz w:val="18"/>
                <w:szCs w:val="18"/>
                <w:lang w:val="en-US"/>
              </w:rPr>
              <w:t>€</w:t>
            </w:r>
            <w:r>
              <w:rPr>
                <w:sz w:val="18"/>
                <w:szCs w:val="18"/>
              </w:rPr>
              <w:t>3.154.452.40</w:t>
            </w:r>
          </w:p>
        </w:tc>
        <w:tc>
          <w:tcPr>
            <w:tcW w:w="1134" w:type="dxa"/>
            <w:tcBorders>
              <w:top w:val="nil"/>
              <w:bottom w:val="nil"/>
            </w:tcBorders>
            <w:shd w:val="clear" w:color="auto" w:fill="auto"/>
            <w:vAlign w:val="center"/>
          </w:tcPr>
          <w:p w14:paraId="08791F95" w14:textId="77777777" w:rsidR="00CC2BD4" w:rsidRDefault="00CC2BD4" w:rsidP="00D579B8">
            <w:pPr>
              <w:jc w:val="right"/>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€0,00</w:t>
            </w:r>
          </w:p>
        </w:tc>
        <w:tc>
          <w:tcPr>
            <w:tcW w:w="1417" w:type="dxa"/>
            <w:tcBorders>
              <w:top w:val="nil"/>
              <w:bottom w:val="nil"/>
            </w:tcBorders>
            <w:shd w:val="clear" w:color="auto" w:fill="auto"/>
            <w:vAlign w:val="center"/>
          </w:tcPr>
          <w:p w14:paraId="29BD540C" w14:textId="77777777" w:rsidR="00CC2BD4" w:rsidRPr="0018436C" w:rsidRDefault="00CC2BD4" w:rsidP="00D579B8">
            <w:pPr>
              <w:jc w:val="right"/>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€0,00</w:t>
            </w:r>
          </w:p>
        </w:tc>
        <w:tc>
          <w:tcPr>
            <w:tcW w:w="1484" w:type="dxa"/>
            <w:tcBorders>
              <w:top w:val="nil"/>
              <w:bottom w:val="nil"/>
            </w:tcBorders>
            <w:shd w:val="clear" w:color="auto" w:fill="auto"/>
            <w:vAlign w:val="center"/>
          </w:tcPr>
          <w:p w14:paraId="5F4E1DAF" w14:textId="77777777" w:rsidR="00CC2BD4" w:rsidRPr="0018436C" w:rsidRDefault="00CC2BD4" w:rsidP="00D579B8">
            <w:pPr>
              <w:jc w:val="right"/>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€0,00</w:t>
            </w:r>
          </w:p>
        </w:tc>
      </w:tr>
      <w:tr w:rsidR="00926872" w14:paraId="25C0A2BC" w14:textId="77777777" w:rsidTr="00517AB2">
        <w:tc>
          <w:tcPr>
            <w:cnfStyle w:val="001000000000" w:firstRow="0" w:lastRow="0" w:firstColumn="1" w:lastColumn="0" w:oddVBand="0" w:evenVBand="0" w:oddHBand="0" w:evenHBand="0" w:firstRowFirstColumn="0" w:firstRowLastColumn="0" w:lastRowFirstColumn="0" w:lastRowLastColumn="0"/>
            <w:tcW w:w="533" w:type="dxa"/>
            <w:vMerge w:val="restart"/>
            <w:tcBorders>
              <w:top w:val="nil"/>
              <w:bottom w:val="nil"/>
            </w:tcBorders>
            <w:shd w:val="clear" w:color="auto" w:fill="FBCFAB"/>
            <w:vAlign w:val="center"/>
          </w:tcPr>
          <w:p w14:paraId="6A79422C" w14:textId="77777777" w:rsidR="00CC2BD4" w:rsidRDefault="00CC2BD4" w:rsidP="00CC2BD4">
            <w:pPr>
              <w:jc w:val="center"/>
              <w:rPr>
                <w:sz w:val="18"/>
                <w:szCs w:val="18"/>
              </w:rPr>
            </w:pPr>
            <w:r>
              <w:rPr>
                <w:sz w:val="18"/>
                <w:szCs w:val="18"/>
              </w:rPr>
              <w:t>6ε</w:t>
            </w:r>
          </w:p>
        </w:tc>
        <w:tc>
          <w:tcPr>
            <w:tcW w:w="1356" w:type="dxa"/>
            <w:vMerge w:val="restart"/>
            <w:tcBorders>
              <w:top w:val="nil"/>
              <w:bottom w:val="nil"/>
            </w:tcBorders>
            <w:shd w:val="clear" w:color="auto" w:fill="FBCFAB"/>
            <w:vAlign w:val="center"/>
          </w:tcPr>
          <w:p w14:paraId="48EC94BC" w14:textId="77777777" w:rsidR="00CC2BD4" w:rsidRPr="00CC2BD4" w:rsidRDefault="00CC2BD4" w:rsidP="00D579B8">
            <w:pPr>
              <w:jc w:val="right"/>
              <w:cnfStyle w:val="000000000000" w:firstRow="0" w:lastRow="0" w:firstColumn="0" w:lastColumn="0" w:oddVBand="0" w:evenVBand="0" w:oddHBand="0" w:evenHBand="0" w:firstRowFirstColumn="0" w:firstRowLastColumn="0" w:lastRowFirstColumn="0" w:lastRowLastColumn="0"/>
              <w:rPr>
                <w:sz w:val="18"/>
                <w:szCs w:val="18"/>
              </w:rPr>
            </w:pPr>
            <w:r w:rsidRPr="00CC2BD4">
              <w:rPr>
                <w:sz w:val="18"/>
                <w:szCs w:val="18"/>
              </w:rPr>
              <w:t>€20.000.000,00</w:t>
            </w:r>
          </w:p>
        </w:tc>
        <w:tc>
          <w:tcPr>
            <w:tcW w:w="553" w:type="dxa"/>
            <w:vMerge w:val="restart"/>
            <w:tcBorders>
              <w:top w:val="nil"/>
              <w:bottom w:val="nil"/>
            </w:tcBorders>
            <w:shd w:val="clear" w:color="auto" w:fill="FBCFAB"/>
            <w:vAlign w:val="center"/>
          </w:tcPr>
          <w:p w14:paraId="3712C8B7" w14:textId="77777777" w:rsidR="00CC2BD4" w:rsidRPr="008903BB" w:rsidRDefault="00CC2BD4" w:rsidP="00D579B8">
            <w:pPr>
              <w:jc w:val="center"/>
              <w:cnfStyle w:val="000000000000" w:firstRow="0" w:lastRow="0" w:firstColumn="0" w:lastColumn="0" w:oddVBand="0" w:evenVBand="0" w:oddHBand="0" w:evenHBand="0" w:firstRowFirstColumn="0" w:firstRowLastColumn="0" w:lastRowFirstColumn="0" w:lastRowLastColumn="0"/>
              <w:rPr>
                <w:b/>
                <w:sz w:val="18"/>
                <w:szCs w:val="18"/>
              </w:rPr>
            </w:pPr>
            <w:r>
              <w:rPr>
                <w:b/>
                <w:sz w:val="18"/>
                <w:szCs w:val="18"/>
              </w:rPr>
              <w:t>6ε.1</w:t>
            </w:r>
          </w:p>
        </w:tc>
        <w:tc>
          <w:tcPr>
            <w:tcW w:w="1356" w:type="dxa"/>
            <w:vMerge w:val="restart"/>
            <w:tcBorders>
              <w:top w:val="nil"/>
              <w:bottom w:val="nil"/>
            </w:tcBorders>
            <w:shd w:val="clear" w:color="auto" w:fill="FBCFAB"/>
            <w:vAlign w:val="center"/>
          </w:tcPr>
          <w:p w14:paraId="66AAD4D8" w14:textId="77777777" w:rsidR="00CC2BD4" w:rsidRDefault="00CC2BD4" w:rsidP="00CC2BD4">
            <w:pPr>
              <w:jc w:val="right"/>
              <w:cnfStyle w:val="000000000000" w:firstRow="0" w:lastRow="0" w:firstColumn="0" w:lastColumn="0" w:oddVBand="0" w:evenVBand="0" w:oddHBand="0" w:evenHBand="0" w:firstRowFirstColumn="0" w:firstRowLastColumn="0" w:lastRowFirstColumn="0" w:lastRowLastColumn="0"/>
              <w:rPr>
                <w:b/>
                <w:sz w:val="18"/>
                <w:szCs w:val="18"/>
                <w:lang w:val="en-US"/>
              </w:rPr>
            </w:pPr>
            <w:r w:rsidRPr="00CC2BD4">
              <w:rPr>
                <w:sz w:val="18"/>
                <w:szCs w:val="18"/>
              </w:rPr>
              <w:t>€20.000.000,00</w:t>
            </w:r>
          </w:p>
        </w:tc>
        <w:tc>
          <w:tcPr>
            <w:tcW w:w="2298" w:type="dxa"/>
            <w:vMerge w:val="restart"/>
            <w:tcBorders>
              <w:top w:val="nil"/>
              <w:bottom w:val="nil"/>
            </w:tcBorders>
            <w:shd w:val="clear" w:color="auto" w:fill="FBCFAB"/>
            <w:vAlign w:val="center"/>
          </w:tcPr>
          <w:p w14:paraId="42B43D6F" w14:textId="77777777" w:rsidR="00CC2BD4" w:rsidRPr="004441C8" w:rsidRDefault="004441C8" w:rsidP="00CC2BD4">
            <w:pPr>
              <w:spacing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4441C8">
              <w:rPr>
                <w:sz w:val="18"/>
                <w:szCs w:val="18"/>
              </w:rPr>
              <w:t>Πρόσκληση Υποβολής Προτάσεων προς Δήμο Πάφου για</w:t>
            </w:r>
            <w:r>
              <w:rPr>
                <w:sz w:val="18"/>
                <w:szCs w:val="18"/>
              </w:rPr>
              <w:t xml:space="preserve"> την Επενδυτική Προτεραιότητα 6ε</w:t>
            </w:r>
          </w:p>
        </w:tc>
        <w:tc>
          <w:tcPr>
            <w:tcW w:w="1134" w:type="dxa"/>
            <w:vMerge w:val="restart"/>
            <w:tcBorders>
              <w:top w:val="nil"/>
              <w:bottom w:val="nil"/>
            </w:tcBorders>
            <w:shd w:val="clear" w:color="auto" w:fill="FBCFAB"/>
            <w:vAlign w:val="center"/>
          </w:tcPr>
          <w:p w14:paraId="17A5926F" w14:textId="7F704B06" w:rsidR="00CC2BD4" w:rsidRPr="00A01B9B" w:rsidRDefault="00517AB2" w:rsidP="00D579B8">
            <w:pPr>
              <w:jc w:val="righ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€7.000.000</w:t>
            </w:r>
          </w:p>
        </w:tc>
        <w:tc>
          <w:tcPr>
            <w:tcW w:w="1275" w:type="dxa"/>
            <w:tcBorders>
              <w:top w:val="nil"/>
              <w:bottom w:val="nil"/>
            </w:tcBorders>
            <w:shd w:val="clear" w:color="auto" w:fill="FBCFAB"/>
            <w:vAlign w:val="center"/>
          </w:tcPr>
          <w:p w14:paraId="45EF6E43" w14:textId="77777777" w:rsidR="00CC2BD4" w:rsidRPr="00A01B9B" w:rsidRDefault="00A01B9B" w:rsidP="00D579B8">
            <w:pPr>
              <w:jc w:val="righ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€3.825.754,00</w:t>
            </w:r>
          </w:p>
        </w:tc>
        <w:tc>
          <w:tcPr>
            <w:tcW w:w="1418" w:type="dxa"/>
            <w:tcBorders>
              <w:top w:val="nil"/>
              <w:bottom w:val="nil"/>
            </w:tcBorders>
            <w:shd w:val="clear" w:color="auto" w:fill="FBCFAB"/>
            <w:vAlign w:val="center"/>
          </w:tcPr>
          <w:p w14:paraId="0D65D430" w14:textId="77777777" w:rsidR="00CC2BD4" w:rsidRPr="00A01B9B" w:rsidRDefault="00A01B9B" w:rsidP="00D579B8">
            <w:pPr>
              <w:jc w:val="right"/>
              <w:cnfStyle w:val="000000000000" w:firstRow="0" w:lastRow="0" w:firstColumn="0" w:lastColumn="0" w:oddVBand="0" w:evenVBand="0" w:oddHBand="0" w:evenHBand="0" w:firstRowFirstColumn="0" w:firstRowLastColumn="0" w:lastRowFirstColumn="0" w:lastRowLastColumn="0"/>
              <w:rPr>
                <w:sz w:val="18"/>
                <w:szCs w:val="18"/>
              </w:rPr>
            </w:pPr>
            <w:r w:rsidRPr="00A01B9B">
              <w:rPr>
                <w:sz w:val="18"/>
                <w:szCs w:val="18"/>
              </w:rPr>
              <w:t>€</w:t>
            </w:r>
            <w:r w:rsidR="00CC2BD4" w:rsidRPr="00A01B9B">
              <w:rPr>
                <w:sz w:val="18"/>
                <w:szCs w:val="18"/>
              </w:rPr>
              <w:t>3.816.205</w:t>
            </w:r>
            <w:r w:rsidRPr="00A01B9B">
              <w:rPr>
                <w:sz w:val="18"/>
                <w:szCs w:val="18"/>
              </w:rPr>
              <w:t>,00</w:t>
            </w:r>
          </w:p>
        </w:tc>
        <w:tc>
          <w:tcPr>
            <w:tcW w:w="1134" w:type="dxa"/>
            <w:tcBorders>
              <w:top w:val="nil"/>
              <w:bottom w:val="nil"/>
            </w:tcBorders>
            <w:shd w:val="clear" w:color="auto" w:fill="FBCFAB"/>
          </w:tcPr>
          <w:p w14:paraId="1689F2BB" w14:textId="77777777" w:rsidR="00CC2BD4" w:rsidRDefault="00CC2BD4" w:rsidP="00DA6198">
            <w:pPr>
              <w:jc w:val="right"/>
              <w:cnfStyle w:val="000000000000" w:firstRow="0" w:lastRow="0" w:firstColumn="0" w:lastColumn="0" w:oddVBand="0" w:evenVBand="0" w:oddHBand="0" w:evenHBand="0" w:firstRowFirstColumn="0" w:firstRowLastColumn="0" w:lastRowFirstColumn="0" w:lastRowLastColumn="0"/>
            </w:pPr>
            <w:r w:rsidRPr="00CF7378">
              <w:rPr>
                <w:sz w:val="18"/>
                <w:szCs w:val="18"/>
              </w:rPr>
              <w:t>€0,00</w:t>
            </w:r>
          </w:p>
        </w:tc>
        <w:tc>
          <w:tcPr>
            <w:tcW w:w="1417" w:type="dxa"/>
            <w:tcBorders>
              <w:top w:val="nil"/>
              <w:bottom w:val="nil"/>
            </w:tcBorders>
            <w:shd w:val="clear" w:color="auto" w:fill="FBCFAB"/>
          </w:tcPr>
          <w:p w14:paraId="4531B9BD" w14:textId="77777777" w:rsidR="00CC2BD4" w:rsidRDefault="00CC2BD4" w:rsidP="00DA6198">
            <w:pPr>
              <w:jc w:val="right"/>
              <w:cnfStyle w:val="000000000000" w:firstRow="0" w:lastRow="0" w:firstColumn="0" w:lastColumn="0" w:oddVBand="0" w:evenVBand="0" w:oddHBand="0" w:evenHBand="0" w:firstRowFirstColumn="0" w:firstRowLastColumn="0" w:lastRowFirstColumn="0" w:lastRowLastColumn="0"/>
            </w:pPr>
            <w:r w:rsidRPr="00CF7378">
              <w:rPr>
                <w:sz w:val="18"/>
                <w:szCs w:val="18"/>
              </w:rPr>
              <w:t>€0,00</w:t>
            </w:r>
          </w:p>
        </w:tc>
        <w:tc>
          <w:tcPr>
            <w:tcW w:w="1484" w:type="dxa"/>
            <w:tcBorders>
              <w:top w:val="nil"/>
              <w:bottom w:val="nil"/>
            </w:tcBorders>
            <w:shd w:val="clear" w:color="auto" w:fill="FBCFAB"/>
          </w:tcPr>
          <w:p w14:paraId="1FAF5E48" w14:textId="77777777" w:rsidR="00CC2BD4" w:rsidRDefault="00CC2BD4" w:rsidP="00DA6198">
            <w:pPr>
              <w:jc w:val="right"/>
              <w:cnfStyle w:val="000000000000" w:firstRow="0" w:lastRow="0" w:firstColumn="0" w:lastColumn="0" w:oddVBand="0" w:evenVBand="0" w:oddHBand="0" w:evenHBand="0" w:firstRowFirstColumn="0" w:firstRowLastColumn="0" w:lastRowFirstColumn="0" w:lastRowLastColumn="0"/>
            </w:pPr>
            <w:r w:rsidRPr="00CF7378">
              <w:rPr>
                <w:sz w:val="18"/>
                <w:szCs w:val="18"/>
              </w:rPr>
              <w:t>€0,00</w:t>
            </w:r>
          </w:p>
        </w:tc>
      </w:tr>
      <w:tr w:rsidR="00926872" w14:paraId="486588A3" w14:textId="77777777" w:rsidTr="00517AB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3" w:type="dxa"/>
            <w:vMerge/>
            <w:tcBorders>
              <w:top w:val="nil"/>
              <w:bottom w:val="nil"/>
            </w:tcBorders>
            <w:shd w:val="clear" w:color="auto" w:fill="FBCFAB"/>
            <w:vAlign w:val="center"/>
          </w:tcPr>
          <w:p w14:paraId="6A2FD113" w14:textId="77777777" w:rsidR="00CC2BD4" w:rsidRDefault="00CC2BD4" w:rsidP="00D579B8">
            <w:pPr>
              <w:jc w:val="center"/>
              <w:rPr>
                <w:sz w:val="18"/>
                <w:szCs w:val="18"/>
              </w:rPr>
            </w:pPr>
          </w:p>
        </w:tc>
        <w:tc>
          <w:tcPr>
            <w:tcW w:w="1356" w:type="dxa"/>
            <w:vMerge/>
            <w:tcBorders>
              <w:top w:val="nil"/>
              <w:bottom w:val="nil"/>
            </w:tcBorders>
            <w:shd w:val="clear" w:color="auto" w:fill="FBCFAB"/>
            <w:vAlign w:val="center"/>
          </w:tcPr>
          <w:p w14:paraId="4774AA62" w14:textId="77777777" w:rsidR="00CC2BD4" w:rsidRPr="00CC2BD4" w:rsidRDefault="00CC2BD4" w:rsidP="00D579B8">
            <w:pPr>
              <w:jc w:val="right"/>
              <w:cnfStyle w:val="000000100000" w:firstRow="0" w:lastRow="0" w:firstColumn="0" w:lastColumn="0" w:oddVBand="0" w:evenVBand="0" w:oddHBand="1" w:evenHBand="0" w:firstRowFirstColumn="0" w:firstRowLastColumn="0" w:lastRowFirstColumn="0" w:lastRowLastColumn="0"/>
              <w:rPr>
                <w:sz w:val="18"/>
                <w:szCs w:val="18"/>
                <w:lang w:val="en-US"/>
              </w:rPr>
            </w:pPr>
          </w:p>
        </w:tc>
        <w:tc>
          <w:tcPr>
            <w:tcW w:w="553" w:type="dxa"/>
            <w:vMerge/>
            <w:tcBorders>
              <w:top w:val="nil"/>
              <w:bottom w:val="nil"/>
            </w:tcBorders>
            <w:shd w:val="clear" w:color="auto" w:fill="FBCFAB"/>
            <w:vAlign w:val="center"/>
          </w:tcPr>
          <w:p w14:paraId="61B93B54" w14:textId="77777777" w:rsidR="00CC2BD4" w:rsidRPr="008903BB" w:rsidRDefault="00CC2BD4" w:rsidP="00D579B8">
            <w:pPr>
              <w:jc w:val="center"/>
              <w:cnfStyle w:val="000000100000" w:firstRow="0" w:lastRow="0" w:firstColumn="0" w:lastColumn="0" w:oddVBand="0" w:evenVBand="0" w:oddHBand="1" w:evenHBand="0" w:firstRowFirstColumn="0" w:firstRowLastColumn="0" w:lastRowFirstColumn="0" w:lastRowLastColumn="0"/>
              <w:rPr>
                <w:b/>
                <w:sz w:val="18"/>
                <w:szCs w:val="18"/>
              </w:rPr>
            </w:pPr>
          </w:p>
        </w:tc>
        <w:tc>
          <w:tcPr>
            <w:tcW w:w="1356" w:type="dxa"/>
            <w:vMerge/>
            <w:tcBorders>
              <w:top w:val="nil"/>
              <w:bottom w:val="nil"/>
            </w:tcBorders>
            <w:shd w:val="clear" w:color="auto" w:fill="FBCFAB"/>
          </w:tcPr>
          <w:p w14:paraId="1A25FB88" w14:textId="77777777" w:rsidR="00CC2BD4" w:rsidRDefault="00CC2BD4" w:rsidP="00D579B8">
            <w:pPr>
              <w:jc w:val="right"/>
              <w:cnfStyle w:val="000000100000" w:firstRow="0" w:lastRow="0" w:firstColumn="0" w:lastColumn="0" w:oddVBand="0" w:evenVBand="0" w:oddHBand="1" w:evenHBand="0" w:firstRowFirstColumn="0" w:firstRowLastColumn="0" w:lastRowFirstColumn="0" w:lastRowLastColumn="0"/>
              <w:rPr>
                <w:b/>
                <w:sz w:val="18"/>
                <w:szCs w:val="18"/>
                <w:lang w:val="en-US"/>
              </w:rPr>
            </w:pPr>
          </w:p>
        </w:tc>
        <w:tc>
          <w:tcPr>
            <w:tcW w:w="2298" w:type="dxa"/>
            <w:vMerge/>
            <w:tcBorders>
              <w:top w:val="nil"/>
              <w:bottom w:val="nil"/>
            </w:tcBorders>
            <w:shd w:val="clear" w:color="auto" w:fill="FBCFAB"/>
            <w:vAlign w:val="center"/>
          </w:tcPr>
          <w:p w14:paraId="3E2F471B" w14:textId="77777777" w:rsidR="00CC2BD4" w:rsidRPr="008903BB" w:rsidRDefault="00CC2BD4" w:rsidP="00CC2BD4">
            <w:pPr>
              <w:spacing w:line="240" w:lineRule="auto"/>
              <w:jc w:val="center"/>
              <w:cnfStyle w:val="000000100000" w:firstRow="0" w:lastRow="0" w:firstColumn="0" w:lastColumn="0" w:oddVBand="0" w:evenVBand="0" w:oddHBand="1" w:evenHBand="0" w:firstRowFirstColumn="0" w:firstRowLastColumn="0" w:lastRowFirstColumn="0" w:lastRowLastColumn="0"/>
              <w:rPr>
                <w:b/>
                <w:sz w:val="18"/>
                <w:szCs w:val="18"/>
              </w:rPr>
            </w:pPr>
          </w:p>
        </w:tc>
        <w:tc>
          <w:tcPr>
            <w:tcW w:w="1134" w:type="dxa"/>
            <w:vMerge/>
            <w:tcBorders>
              <w:top w:val="nil"/>
              <w:bottom w:val="nil"/>
            </w:tcBorders>
            <w:shd w:val="clear" w:color="auto" w:fill="FBCFAB"/>
            <w:vAlign w:val="center"/>
          </w:tcPr>
          <w:p w14:paraId="36C7A137" w14:textId="77777777" w:rsidR="00CC2BD4" w:rsidRPr="00A01B9B" w:rsidRDefault="00CC2BD4" w:rsidP="00D579B8">
            <w:pPr>
              <w:jc w:val="right"/>
              <w:cnfStyle w:val="000000100000" w:firstRow="0" w:lastRow="0" w:firstColumn="0" w:lastColumn="0" w:oddVBand="0" w:evenVBand="0" w:oddHBand="1" w:evenHBand="0" w:firstRowFirstColumn="0" w:firstRowLastColumn="0" w:lastRowFirstColumn="0" w:lastRowLastColumn="0"/>
              <w:rPr>
                <w:sz w:val="18"/>
                <w:szCs w:val="18"/>
                <w:lang w:val="en-US"/>
              </w:rPr>
            </w:pPr>
          </w:p>
        </w:tc>
        <w:tc>
          <w:tcPr>
            <w:tcW w:w="1275" w:type="dxa"/>
            <w:tcBorders>
              <w:top w:val="nil"/>
              <w:bottom w:val="nil"/>
            </w:tcBorders>
            <w:shd w:val="clear" w:color="auto" w:fill="FBCFAB"/>
            <w:vAlign w:val="center"/>
          </w:tcPr>
          <w:p w14:paraId="23807C9F" w14:textId="77777777" w:rsidR="00CC2BD4" w:rsidRPr="00A01B9B" w:rsidRDefault="009051C3" w:rsidP="00D579B8">
            <w:pPr>
              <w:jc w:val="right"/>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w:t>
            </w:r>
            <w:r w:rsidR="00A01B9B">
              <w:rPr>
                <w:sz w:val="18"/>
                <w:szCs w:val="18"/>
              </w:rPr>
              <w:t>4.345.278,00</w:t>
            </w:r>
          </w:p>
        </w:tc>
        <w:tc>
          <w:tcPr>
            <w:tcW w:w="1418" w:type="dxa"/>
            <w:tcBorders>
              <w:top w:val="nil"/>
              <w:bottom w:val="nil"/>
            </w:tcBorders>
            <w:shd w:val="clear" w:color="auto" w:fill="FBCFAB"/>
            <w:vAlign w:val="center"/>
          </w:tcPr>
          <w:p w14:paraId="133997BC" w14:textId="77777777" w:rsidR="00CC2BD4" w:rsidRPr="00A01B9B" w:rsidRDefault="00A01B9B" w:rsidP="00D579B8">
            <w:pPr>
              <w:jc w:val="right"/>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€4.017.398,00</w:t>
            </w:r>
          </w:p>
        </w:tc>
        <w:tc>
          <w:tcPr>
            <w:tcW w:w="1134" w:type="dxa"/>
            <w:tcBorders>
              <w:top w:val="nil"/>
              <w:bottom w:val="nil"/>
            </w:tcBorders>
            <w:shd w:val="clear" w:color="auto" w:fill="FBCFAB"/>
          </w:tcPr>
          <w:p w14:paraId="237ED513" w14:textId="77777777" w:rsidR="00CC2BD4" w:rsidRDefault="00CC2BD4" w:rsidP="00DA6198">
            <w:pPr>
              <w:jc w:val="right"/>
              <w:cnfStyle w:val="000000100000" w:firstRow="0" w:lastRow="0" w:firstColumn="0" w:lastColumn="0" w:oddVBand="0" w:evenVBand="0" w:oddHBand="1" w:evenHBand="0" w:firstRowFirstColumn="0" w:firstRowLastColumn="0" w:lastRowFirstColumn="0" w:lastRowLastColumn="0"/>
            </w:pPr>
            <w:r w:rsidRPr="00CF7378">
              <w:rPr>
                <w:sz w:val="18"/>
                <w:szCs w:val="18"/>
              </w:rPr>
              <w:t>€0,00</w:t>
            </w:r>
          </w:p>
        </w:tc>
        <w:tc>
          <w:tcPr>
            <w:tcW w:w="1417" w:type="dxa"/>
            <w:tcBorders>
              <w:top w:val="nil"/>
              <w:bottom w:val="nil"/>
            </w:tcBorders>
            <w:shd w:val="clear" w:color="auto" w:fill="FBCFAB"/>
          </w:tcPr>
          <w:p w14:paraId="53C10235" w14:textId="77777777" w:rsidR="00CC2BD4" w:rsidRDefault="00CC2BD4" w:rsidP="00DA6198">
            <w:pPr>
              <w:jc w:val="right"/>
              <w:cnfStyle w:val="000000100000" w:firstRow="0" w:lastRow="0" w:firstColumn="0" w:lastColumn="0" w:oddVBand="0" w:evenVBand="0" w:oddHBand="1" w:evenHBand="0" w:firstRowFirstColumn="0" w:firstRowLastColumn="0" w:lastRowFirstColumn="0" w:lastRowLastColumn="0"/>
            </w:pPr>
            <w:r w:rsidRPr="00CF7378">
              <w:rPr>
                <w:sz w:val="18"/>
                <w:szCs w:val="18"/>
              </w:rPr>
              <w:t>€0,00</w:t>
            </w:r>
          </w:p>
        </w:tc>
        <w:tc>
          <w:tcPr>
            <w:tcW w:w="1484" w:type="dxa"/>
            <w:tcBorders>
              <w:top w:val="nil"/>
              <w:bottom w:val="nil"/>
            </w:tcBorders>
            <w:shd w:val="clear" w:color="auto" w:fill="FBCFAB"/>
          </w:tcPr>
          <w:p w14:paraId="2E7E8FF5" w14:textId="77777777" w:rsidR="00CC2BD4" w:rsidRDefault="00CC2BD4" w:rsidP="00DA6198">
            <w:pPr>
              <w:jc w:val="right"/>
              <w:cnfStyle w:val="000000100000" w:firstRow="0" w:lastRow="0" w:firstColumn="0" w:lastColumn="0" w:oddVBand="0" w:evenVBand="0" w:oddHBand="1" w:evenHBand="0" w:firstRowFirstColumn="0" w:firstRowLastColumn="0" w:lastRowFirstColumn="0" w:lastRowLastColumn="0"/>
            </w:pPr>
            <w:r w:rsidRPr="00CF7378">
              <w:rPr>
                <w:sz w:val="18"/>
                <w:szCs w:val="18"/>
              </w:rPr>
              <w:t>€0,00</w:t>
            </w:r>
          </w:p>
        </w:tc>
      </w:tr>
      <w:tr w:rsidR="00CC2BD4" w14:paraId="50766CE7" w14:textId="77777777" w:rsidTr="00517AB2">
        <w:tc>
          <w:tcPr>
            <w:cnfStyle w:val="001000000000" w:firstRow="0" w:lastRow="0" w:firstColumn="1" w:lastColumn="0" w:oddVBand="0" w:evenVBand="0" w:oddHBand="0" w:evenHBand="0" w:firstRowFirstColumn="0" w:firstRowLastColumn="0" w:lastRowFirstColumn="0" w:lastRowLastColumn="0"/>
            <w:tcW w:w="533" w:type="dxa"/>
            <w:tcBorders>
              <w:top w:val="nil"/>
            </w:tcBorders>
            <w:vAlign w:val="center"/>
          </w:tcPr>
          <w:p w14:paraId="7A37BEDC" w14:textId="77777777" w:rsidR="00CC2BD4" w:rsidRDefault="00CC2BD4" w:rsidP="00D579B8">
            <w:pPr>
              <w:jc w:val="center"/>
              <w:rPr>
                <w:sz w:val="18"/>
                <w:szCs w:val="18"/>
              </w:rPr>
            </w:pPr>
            <w:r>
              <w:rPr>
                <w:sz w:val="18"/>
                <w:szCs w:val="18"/>
              </w:rPr>
              <w:t>7γ</w:t>
            </w:r>
          </w:p>
        </w:tc>
        <w:tc>
          <w:tcPr>
            <w:tcW w:w="1356" w:type="dxa"/>
            <w:tcBorders>
              <w:top w:val="nil"/>
            </w:tcBorders>
            <w:vAlign w:val="center"/>
          </w:tcPr>
          <w:p w14:paraId="47A20278" w14:textId="77777777" w:rsidR="00CC2BD4" w:rsidRPr="00CC2BD4" w:rsidRDefault="00CC2BD4" w:rsidP="00D579B8">
            <w:pPr>
              <w:jc w:val="righ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€16.764.705,00</w:t>
            </w:r>
          </w:p>
        </w:tc>
        <w:tc>
          <w:tcPr>
            <w:tcW w:w="553" w:type="dxa"/>
            <w:tcBorders>
              <w:top w:val="nil"/>
            </w:tcBorders>
            <w:vAlign w:val="center"/>
          </w:tcPr>
          <w:p w14:paraId="2D459BDF" w14:textId="77777777" w:rsidR="00CC2BD4" w:rsidRPr="008903BB" w:rsidRDefault="00CC2BD4" w:rsidP="00D579B8">
            <w:pPr>
              <w:jc w:val="center"/>
              <w:cnfStyle w:val="000000000000" w:firstRow="0" w:lastRow="0" w:firstColumn="0" w:lastColumn="0" w:oddVBand="0" w:evenVBand="0" w:oddHBand="0" w:evenHBand="0" w:firstRowFirstColumn="0" w:firstRowLastColumn="0" w:lastRowFirstColumn="0" w:lastRowLastColumn="0"/>
              <w:rPr>
                <w:b/>
                <w:sz w:val="18"/>
                <w:szCs w:val="18"/>
              </w:rPr>
            </w:pPr>
            <w:r>
              <w:rPr>
                <w:b/>
                <w:sz w:val="18"/>
                <w:szCs w:val="18"/>
              </w:rPr>
              <w:t>7γ.1</w:t>
            </w:r>
          </w:p>
        </w:tc>
        <w:tc>
          <w:tcPr>
            <w:tcW w:w="1356" w:type="dxa"/>
            <w:tcBorders>
              <w:top w:val="nil"/>
            </w:tcBorders>
            <w:vAlign w:val="center"/>
          </w:tcPr>
          <w:p w14:paraId="62799187" w14:textId="77777777" w:rsidR="00CC2BD4" w:rsidRDefault="00CC2BD4" w:rsidP="004441C8">
            <w:pPr>
              <w:jc w:val="right"/>
              <w:cnfStyle w:val="000000000000" w:firstRow="0" w:lastRow="0" w:firstColumn="0" w:lastColumn="0" w:oddVBand="0" w:evenVBand="0" w:oddHBand="0" w:evenHBand="0" w:firstRowFirstColumn="0" w:firstRowLastColumn="0" w:lastRowFirstColumn="0" w:lastRowLastColumn="0"/>
              <w:rPr>
                <w:b/>
                <w:sz w:val="18"/>
                <w:szCs w:val="18"/>
                <w:lang w:val="en-US"/>
              </w:rPr>
            </w:pPr>
            <w:r>
              <w:rPr>
                <w:sz w:val="18"/>
                <w:szCs w:val="18"/>
              </w:rPr>
              <w:t>€16.764.705,00</w:t>
            </w:r>
          </w:p>
        </w:tc>
        <w:tc>
          <w:tcPr>
            <w:tcW w:w="2298" w:type="dxa"/>
            <w:tcBorders>
              <w:top w:val="nil"/>
            </w:tcBorders>
            <w:vAlign w:val="center"/>
          </w:tcPr>
          <w:p w14:paraId="6CD0C7E0" w14:textId="77777777" w:rsidR="00CC2BD4" w:rsidRPr="004441C8" w:rsidRDefault="004441C8" w:rsidP="00CC2BD4">
            <w:pPr>
              <w:spacing w:line="24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4441C8">
              <w:rPr>
                <w:sz w:val="18"/>
                <w:szCs w:val="18"/>
              </w:rPr>
              <w:t>Πρόσκληση Υποβολής Προτάσεων προς Δήμο Πάφου για την Επενδυτική Προτεραιότητα 7γ</w:t>
            </w:r>
          </w:p>
        </w:tc>
        <w:tc>
          <w:tcPr>
            <w:tcW w:w="1134" w:type="dxa"/>
            <w:tcBorders>
              <w:top w:val="nil"/>
            </w:tcBorders>
            <w:vAlign w:val="center"/>
          </w:tcPr>
          <w:p w14:paraId="2090C26E" w14:textId="531AFD1C" w:rsidR="00CC2BD4" w:rsidRPr="00A01B9B" w:rsidRDefault="00517AB2" w:rsidP="00D579B8">
            <w:pPr>
              <w:jc w:val="righ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€8.400.000</w:t>
            </w:r>
          </w:p>
        </w:tc>
        <w:tc>
          <w:tcPr>
            <w:tcW w:w="1275" w:type="dxa"/>
            <w:tcBorders>
              <w:top w:val="nil"/>
            </w:tcBorders>
            <w:vAlign w:val="center"/>
          </w:tcPr>
          <w:p w14:paraId="6C7FB8B8" w14:textId="77777777" w:rsidR="00CC2BD4" w:rsidRPr="00A01B9B" w:rsidRDefault="00A01B9B" w:rsidP="00D579B8">
            <w:pPr>
              <w:jc w:val="right"/>
              <w:cnfStyle w:val="000000000000" w:firstRow="0" w:lastRow="0" w:firstColumn="0" w:lastColumn="0" w:oddVBand="0" w:evenVBand="0" w:oddHBand="0" w:evenHBand="0" w:firstRowFirstColumn="0" w:firstRowLastColumn="0" w:lastRowFirstColumn="0" w:lastRowLastColumn="0"/>
              <w:rPr>
                <w:sz w:val="18"/>
                <w:szCs w:val="18"/>
              </w:rPr>
            </w:pPr>
            <w:r w:rsidRPr="00A01B9B">
              <w:rPr>
                <w:sz w:val="18"/>
                <w:szCs w:val="18"/>
              </w:rPr>
              <w:t>€9.413.794,00</w:t>
            </w:r>
          </w:p>
        </w:tc>
        <w:tc>
          <w:tcPr>
            <w:tcW w:w="1418" w:type="dxa"/>
            <w:tcBorders>
              <w:top w:val="nil"/>
            </w:tcBorders>
            <w:vAlign w:val="center"/>
          </w:tcPr>
          <w:p w14:paraId="7ADE64F9" w14:textId="77777777" w:rsidR="00CC2BD4" w:rsidRPr="00A01B9B" w:rsidRDefault="00A01B9B" w:rsidP="00D579B8">
            <w:pPr>
              <w:jc w:val="righ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€8.692.992,00</w:t>
            </w:r>
          </w:p>
        </w:tc>
        <w:tc>
          <w:tcPr>
            <w:tcW w:w="1134" w:type="dxa"/>
            <w:tcBorders>
              <w:top w:val="nil"/>
            </w:tcBorders>
          </w:tcPr>
          <w:p w14:paraId="40D4A7A8" w14:textId="77777777" w:rsidR="00CC2BD4" w:rsidRDefault="00CC2BD4" w:rsidP="00DA6198">
            <w:pPr>
              <w:jc w:val="right"/>
              <w:cnfStyle w:val="000000000000" w:firstRow="0" w:lastRow="0" w:firstColumn="0" w:lastColumn="0" w:oddVBand="0" w:evenVBand="0" w:oddHBand="0" w:evenHBand="0" w:firstRowFirstColumn="0" w:firstRowLastColumn="0" w:lastRowFirstColumn="0" w:lastRowLastColumn="0"/>
            </w:pPr>
            <w:r w:rsidRPr="00CF7378">
              <w:rPr>
                <w:sz w:val="18"/>
                <w:szCs w:val="18"/>
              </w:rPr>
              <w:t>€0,00</w:t>
            </w:r>
          </w:p>
        </w:tc>
        <w:tc>
          <w:tcPr>
            <w:tcW w:w="1417" w:type="dxa"/>
            <w:tcBorders>
              <w:top w:val="nil"/>
            </w:tcBorders>
          </w:tcPr>
          <w:p w14:paraId="3930B3F8" w14:textId="77777777" w:rsidR="00CC2BD4" w:rsidRDefault="00CC2BD4" w:rsidP="00DA6198">
            <w:pPr>
              <w:jc w:val="right"/>
              <w:cnfStyle w:val="000000000000" w:firstRow="0" w:lastRow="0" w:firstColumn="0" w:lastColumn="0" w:oddVBand="0" w:evenVBand="0" w:oddHBand="0" w:evenHBand="0" w:firstRowFirstColumn="0" w:firstRowLastColumn="0" w:lastRowFirstColumn="0" w:lastRowLastColumn="0"/>
            </w:pPr>
            <w:r w:rsidRPr="00CF7378">
              <w:rPr>
                <w:sz w:val="18"/>
                <w:szCs w:val="18"/>
              </w:rPr>
              <w:t>€0,00</w:t>
            </w:r>
          </w:p>
        </w:tc>
        <w:tc>
          <w:tcPr>
            <w:tcW w:w="1484" w:type="dxa"/>
            <w:tcBorders>
              <w:top w:val="nil"/>
            </w:tcBorders>
          </w:tcPr>
          <w:p w14:paraId="1C750611" w14:textId="77777777" w:rsidR="00CC2BD4" w:rsidRDefault="00CC2BD4" w:rsidP="00DA6198">
            <w:pPr>
              <w:jc w:val="right"/>
              <w:cnfStyle w:val="000000000000" w:firstRow="0" w:lastRow="0" w:firstColumn="0" w:lastColumn="0" w:oddVBand="0" w:evenVBand="0" w:oddHBand="0" w:evenHBand="0" w:firstRowFirstColumn="0" w:firstRowLastColumn="0" w:lastRowFirstColumn="0" w:lastRowLastColumn="0"/>
            </w:pPr>
            <w:r w:rsidRPr="00CF7378">
              <w:rPr>
                <w:sz w:val="18"/>
                <w:szCs w:val="18"/>
              </w:rPr>
              <w:t>€0,00</w:t>
            </w:r>
          </w:p>
        </w:tc>
      </w:tr>
      <w:tr w:rsidR="00CC2BD4" w14:paraId="19945D3C" w14:textId="77777777" w:rsidTr="00517AB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3" w:type="dxa"/>
            <w:vAlign w:val="center"/>
          </w:tcPr>
          <w:p w14:paraId="6A3CB2A1" w14:textId="77777777" w:rsidR="00CC2BD4" w:rsidRDefault="00CC2BD4" w:rsidP="00D579B8">
            <w:pPr>
              <w:jc w:val="center"/>
              <w:rPr>
                <w:sz w:val="18"/>
                <w:szCs w:val="18"/>
              </w:rPr>
            </w:pPr>
            <w:r>
              <w:rPr>
                <w:sz w:val="18"/>
                <w:szCs w:val="18"/>
              </w:rPr>
              <w:t>9β</w:t>
            </w:r>
          </w:p>
        </w:tc>
        <w:tc>
          <w:tcPr>
            <w:tcW w:w="1356" w:type="dxa"/>
            <w:vAlign w:val="center"/>
          </w:tcPr>
          <w:p w14:paraId="359DCD17" w14:textId="77777777" w:rsidR="00CC2BD4" w:rsidRPr="00CC2BD4" w:rsidRDefault="00CC2BD4" w:rsidP="00D579B8">
            <w:pPr>
              <w:jc w:val="right"/>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€17.647.058,82</w:t>
            </w:r>
          </w:p>
        </w:tc>
        <w:tc>
          <w:tcPr>
            <w:tcW w:w="553" w:type="dxa"/>
            <w:vAlign w:val="center"/>
          </w:tcPr>
          <w:p w14:paraId="01D1B5D7" w14:textId="77777777" w:rsidR="00CC2BD4" w:rsidRPr="008903BB" w:rsidRDefault="00CC2BD4" w:rsidP="00D579B8">
            <w:pPr>
              <w:jc w:val="center"/>
              <w:cnfStyle w:val="000000100000" w:firstRow="0" w:lastRow="0" w:firstColumn="0" w:lastColumn="0" w:oddVBand="0" w:evenVBand="0" w:oddHBand="1" w:evenHBand="0" w:firstRowFirstColumn="0" w:firstRowLastColumn="0" w:lastRowFirstColumn="0" w:lastRowLastColumn="0"/>
              <w:rPr>
                <w:b/>
                <w:sz w:val="18"/>
                <w:szCs w:val="18"/>
              </w:rPr>
            </w:pPr>
            <w:r>
              <w:rPr>
                <w:b/>
                <w:sz w:val="18"/>
                <w:szCs w:val="18"/>
              </w:rPr>
              <w:t>9β.1</w:t>
            </w:r>
          </w:p>
        </w:tc>
        <w:tc>
          <w:tcPr>
            <w:tcW w:w="1356" w:type="dxa"/>
            <w:vAlign w:val="center"/>
          </w:tcPr>
          <w:p w14:paraId="65399B59" w14:textId="77777777" w:rsidR="00CC2BD4" w:rsidRPr="00CC2BD4" w:rsidRDefault="00CC2BD4" w:rsidP="00DA6198">
            <w:pPr>
              <w:jc w:val="right"/>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€17.647.058,82</w:t>
            </w:r>
          </w:p>
        </w:tc>
        <w:tc>
          <w:tcPr>
            <w:tcW w:w="2298" w:type="dxa"/>
            <w:vAlign w:val="center"/>
          </w:tcPr>
          <w:p w14:paraId="6E097F8C" w14:textId="77777777" w:rsidR="00CC2BD4" w:rsidRPr="008903BB" w:rsidRDefault="00CC2BD4" w:rsidP="00CC2BD4">
            <w:pPr>
              <w:spacing w:line="240" w:lineRule="auto"/>
              <w:jc w:val="center"/>
              <w:cnfStyle w:val="000000100000" w:firstRow="0" w:lastRow="0" w:firstColumn="0" w:lastColumn="0" w:oddVBand="0" w:evenVBand="0" w:oddHBand="1" w:evenHBand="0" w:firstRowFirstColumn="0" w:firstRowLastColumn="0" w:lastRowFirstColumn="0" w:lastRowLastColumn="0"/>
              <w:rPr>
                <w:b/>
                <w:sz w:val="18"/>
                <w:szCs w:val="18"/>
              </w:rPr>
            </w:pPr>
            <w:r>
              <w:rPr>
                <w:sz w:val="18"/>
                <w:szCs w:val="18"/>
              </w:rPr>
              <w:t>-</w:t>
            </w:r>
          </w:p>
        </w:tc>
        <w:tc>
          <w:tcPr>
            <w:tcW w:w="1134" w:type="dxa"/>
            <w:vAlign w:val="center"/>
          </w:tcPr>
          <w:p w14:paraId="7D6F0302" w14:textId="77777777" w:rsidR="00CC2BD4" w:rsidRPr="00CC2BD4" w:rsidRDefault="00CC2BD4" w:rsidP="00DA6198">
            <w:pPr>
              <w:jc w:val="right"/>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€0,00</w:t>
            </w:r>
          </w:p>
        </w:tc>
        <w:tc>
          <w:tcPr>
            <w:tcW w:w="1275" w:type="dxa"/>
          </w:tcPr>
          <w:p w14:paraId="26D36C53" w14:textId="77777777" w:rsidR="00CC2BD4" w:rsidRDefault="00CC2BD4" w:rsidP="00DA6198">
            <w:pPr>
              <w:jc w:val="right"/>
              <w:cnfStyle w:val="000000100000" w:firstRow="0" w:lastRow="0" w:firstColumn="0" w:lastColumn="0" w:oddVBand="0" w:evenVBand="0" w:oddHBand="1" w:evenHBand="0" w:firstRowFirstColumn="0" w:firstRowLastColumn="0" w:lastRowFirstColumn="0" w:lastRowLastColumn="0"/>
            </w:pPr>
            <w:r w:rsidRPr="00CF7378">
              <w:rPr>
                <w:sz w:val="18"/>
                <w:szCs w:val="18"/>
              </w:rPr>
              <w:t>€0,00</w:t>
            </w:r>
          </w:p>
        </w:tc>
        <w:tc>
          <w:tcPr>
            <w:tcW w:w="1418" w:type="dxa"/>
          </w:tcPr>
          <w:p w14:paraId="17EF64BA" w14:textId="77777777" w:rsidR="00CC2BD4" w:rsidRDefault="00CC2BD4" w:rsidP="00DA6198">
            <w:pPr>
              <w:jc w:val="right"/>
              <w:cnfStyle w:val="000000100000" w:firstRow="0" w:lastRow="0" w:firstColumn="0" w:lastColumn="0" w:oddVBand="0" w:evenVBand="0" w:oddHBand="1" w:evenHBand="0" w:firstRowFirstColumn="0" w:firstRowLastColumn="0" w:lastRowFirstColumn="0" w:lastRowLastColumn="0"/>
            </w:pPr>
            <w:r w:rsidRPr="00CF7378">
              <w:rPr>
                <w:sz w:val="18"/>
                <w:szCs w:val="18"/>
              </w:rPr>
              <w:t>€0,00</w:t>
            </w:r>
          </w:p>
        </w:tc>
        <w:tc>
          <w:tcPr>
            <w:tcW w:w="1134" w:type="dxa"/>
          </w:tcPr>
          <w:p w14:paraId="55F7EC5D" w14:textId="77777777" w:rsidR="00CC2BD4" w:rsidRDefault="00CC2BD4" w:rsidP="00DA6198">
            <w:pPr>
              <w:jc w:val="right"/>
              <w:cnfStyle w:val="000000100000" w:firstRow="0" w:lastRow="0" w:firstColumn="0" w:lastColumn="0" w:oddVBand="0" w:evenVBand="0" w:oddHBand="1" w:evenHBand="0" w:firstRowFirstColumn="0" w:firstRowLastColumn="0" w:lastRowFirstColumn="0" w:lastRowLastColumn="0"/>
            </w:pPr>
            <w:r w:rsidRPr="00CF7378">
              <w:rPr>
                <w:sz w:val="18"/>
                <w:szCs w:val="18"/>
              </w:rPr>
              <w:t>€0,00</w:t>
            </w:r>
          </w:p>
        </w:tc>
        <w:tc>
          <w:tcPr>
            <w:tcW w:w="1417" w:type="dxa"/>
          </w:tcPr>
          <w:p w14:paraId="23339FDA" w14:textId="77777777" w:rsidR="00CC2BD4" w:rsidRDefault="00CC2BD4" w:rsidP="00DA6198">
            <w:pPr>
              <w:jc w:val="right"/>
              <w:cnfStyle w:val="000000100000" w:firstRow="0" w:lastRow="0" w:firstColumn="0" w:lastColumn="0" w:oddVBand="0" w:evenVBand="0" w:oddHBand="1" w:evenHBand="0" w:firstRowFirstColumn="0" w:firstRowLastColumn="0" w:lastRowFirstColumn="0" w:lastRowLastColumn="0"/>
            </w:pPr>
            <w:r w:rsidRPr="00CF7378">
              <w:rPr>
                <w:sz w:val="18"/>
                <w:szCs w:val="18"/>
              </w:rPr>
              <w:t>€0,00</w:t>
            </w:r>
          </w:p>
        </w:tc>
        <w:tc>
          <w:tcPr>
            <w:tcW w:w="1484" w:type="dxa"/>
          </w:tcPr>
          <w:p w14:paraId="0E882F89" w14:textId="77777777" w:rsidR="00CC2BD4" w:rsidRDefault="00CC2BD4" w:rsidP="00DA6198">
            <w:pPr>
              <w:jc w:val="right"/>
              <w:cnfStyle w:val="000000100000" w:firstRow="0" w:lastRow="0" w:firstColumn="0" w:lastColumn="0" w:oddVBand="0" w:evenVBand="0" w:oddHBand="1" w:evenHBand="0" w:firstRowFirstColumn="0" w:firstRowLastColumn="0" w:lastRowFirstColumn="0" w:lastRowLastColumn="0"/>
            </w:pPr>
            <w:r w:rsidRPr="00CF7378">
              <w:rPr>
                <w:sz w:val="18"/>
                <w:szCs w:val="18"/>
              </w:rPr>
              <w:t>€0,00</w:t>
            </w:r>
          </w:p>
        </w:tc>
      </w:tr>
      <w:tr w:rsidR="00CC2BD4" w14:paraId="63A09BA9" w14:textId="77777777" w:rsidTr="00517AB2">
        <w:tc>
          <w:tcPr>
            <w:cnfStyle w:val="001000000000" w:firstRow="0" w:lastRow="0" w:firstColumn="1" w:lastColumn="0" w:oddVBand="0" w:evenVBand="0" w:oddHBand="0" w:evenHBand="0" w:firstRowFirstColumn="0" w:firstRowLastColumn="0" w:lastRowFirstColumn="0" w:lastRowLastColumn="0"/>
            <w:tcW w:w="533" w:type="dxa"/>
            <w:vAlign w:val="center"/>
          </w:tcPr>
          <w:p w14:paraId="6BC97EB1" w14:textId="77777777" w:rsidR="00CC2BD4" w:rsidRPr="0018436C" w:rsidRDefault="00CC2BD4" w:rsidP="00D579B8">
            <w:pPr>
              <w:jc w:val="center"/>
              <w:rPr>
                <w:sz w:val="18"/>
                <w:szCs w:val="18"/>
              </w:rPr>
            </w:pPr>
            <w:r>
              <w:rPr>
                <w:sz w:val="18"/>
                <w:szCs w:val="18"/>
              </w:rPr>
              <w:t>Σύν.</w:t>
            </w:r>
          </w:p>
        </w:tc>
        <w:tc>
          <w:tcPr>
            <w:tcW w:w="1356" w:type="dxa"/>
            <w:vAlign w:val="center"/>
          </w:tcPr>
          <w:p w14:paraId="2C0E3979" w14:textId="77777777" w:rsidR="00CC2BD4" w:rsidRPr="00CC2BD4" w:rsidRDefault="00CC2BD4" w:rsidP="00D579B8">
            <w:pPr>
              <w:jc w:val="right"/>
              <w:cnfStyle w:val="000000000000" w:firstRow="0" w:lastRow="0" w:firstColumn="0" w:lastColumn="0" w:oddVBand="0" w:evenVBand="0" w:oddHBand="0" w:evenHBand="0" w:firstRowFirstColumn="0" w:firstRowLastColumn="0" w:lastRowFirstColumn="0" w:lastRowLastColumn="0"/>
              <w:rPr>
                <w:b/>
                <w:sz w:val="18"/>
                <w:szCs w:val="18"/>
              </w:rPr>
            </w:pPr>
            <w:r>
              <w:rPr>
                <w:b/>
                <w:sz w:val="18"/>
                <w:szCs w:val="18"/>
                <w:lang w:val="en-US"/>
              </w:rPr>
              <w:t>€</w:t>
            </w:r>
            <w:r>
              <w:rPr>
                <w:b/>
                <w:sz w:val="18"/>
                <w:szCs w:val="18"/>
              </w:rPr>
              <w:t>70.882.353</w:t>
            </w:r>
          </w:p>
        </w:tc>
        <w:tc>
          <w:tcPr>
            <w:tcW w:w="553" w:type="dxa"/>
            <w:vAlign w:val="center"/>
          </w:tcPr>
          <w:p w14:paraId="38BFA376" w14:textId="77777777" w:rsidR="00CC2BD4" w:rsidRPr="008903BB" w:rsidRDefault="00CC2BD4" w:rsidP="00D579B8">
            <w:pPr>
              <w:jc w:val="center"/>
              <w:cnfStyle w:val="000000000000" w:firstRow="0" w:lastRow="0" w:firstColumn="0" w:lastColumn="0" w:oddVBand="0" w:evenVBand="0" w:oddHBand="0" w:evenHBand="0" w:firstRowFirstColumn="0" w:firstRowLastColumn="0" w:lastRowFirstColumn="0" w:lastRowLastColumn="0"/>
              <w:rPr>
                <w:b/>
                <w:sz w:val="18"/>
                <w:szCs w:val="18"/>
              </w:rPr>
            </w:pPr>
          </w:p>
        </w:tc>
        <w:tc>
          <w:tcPr>
            <w:tcW w:w="1356" w:type="dxa"/>
          </w:tcPr>
          <w:p w14:paraId="2AEEAACE" w14:textId="77777777" w:rsidR="00CC2BD4" w:rsidRPr="008903BB" w:rsidRDefault="00CC2BD4" w:rsidP="00D579B8">
            <w:pPr>
              <w:jc w:val="right"/>
              <w:cnfStyle w:val="000000000000" w:firstRow="0" w:lastRow="0" w:firstColumn="0" w:lastColumn="0" w:oddVBand="0" w:evenVBand="0" w:oddHBand="0" w:evenHBand="0" w:firstRowFirstColumn="0" w:firstRowLastColumn="0" w:lastRowFirstColumn="0" w:lastRowLastColumn="0"/>
              <w:rPr>
                <w:b/>
                <w:sz w:val="18"/>
                <w:szCs w:val="18"/>
              </w:rPr>
            </w:pPr>
            <w:r>
              <w:rPr>
                <w:b/>
                <w:sz w:val="18"/>
                <w:szCs w:val="18"/>
                <w:lang w:val="en-US"/>
              </w:rPr>
              <w:t>€</w:t>
            </w:r>
            <w:r>
              <w:rPr>
                <w:b/>
                <w:sz w:val="18"/>
                <w:szCs w:val="18"/>
              </w:rPr>
              <w:t>70.882.353</w:t>
            </w:r>
          </w:p>
        </w:tc>
        <w:tc>
          <w:tcPr>
            <w:tcW w:w="2298" w:type="dxa"/>
            <w:vAlign w:val="center"/>
          </w:tcPr>
          <w:p w14:paraId="211B5883" w14:textId="77777777" w:rsidR="00CC2BD4" w:rsidRPr="008903BB" w:rsidRDefault="00CC2BD4" w:rsidP="00CC2BD4">
            <w:pPr>
              <w:spacing w:line="240" w:lineRule="auto"/>
              <w:jc w:val="center"/>
              <w:cnfStyle w:val="000000000000" w:firstRow="0" w:lastRow="0" w:firstColumn="0" w:lastColumn="0" w:oddVBand="0" w:evenVBand="0" w:oddHBand="0" w:evenHBand="0" w:firstRowFirstColumn="0" w:firstRowLastColumn="0" w:lastRowFirstColumn="0" w:lastRowLastColumn="0"/>
              <w:rPr>
                <w:b/>
                <w:sz w:val="18"/>
                <w:szCs w:val="18"/>
              </w:rPr>
            </w:pPr>
          </w:p>
        </w:tc>
        <w:tc>
          <w:tcPr>
            <w:tcW w:w="1134" w:type="dxa"/>
            <w:vAlign w:val="center"/>
          </w:tcPr>
          <w:p w14:paraId="311F4B7E" w14:textId="30540F65" w:rsidR="00CC2BD4" w:rsidRPr="00A01B9B" w:rsidRDefault="00CC2BD4" w:rsidP="00CC2BD4">
            <w:pPr>
              <w:jc w:val="right"/>
              <w:cnfStyle w:val="000000000000" w:firstRow="0" w:lastRow="0" w:firstColumn="0" w:lastColumn="0" w:oddVBand="0" w:evenVBand="0" w:oddHBand="0" w:evenHBand="0" w:firstRowFirstColumn="0" w:firstRowLastColumn="0" w:lastRowFirstColumn="0" w:lastRowLastColumn="0"/>
              <w:rPr>
                <w:b/>
                <w:sz w:val="18"/>
                <w:szCs w:val="18"/>
              </w:rPr>
            </w:pPr>
            <w:r>
              <w:rPr>
                <w:b/>
                <w:sz w:val="18"/>
                <w:szCs w:val="18"/>
                <w:lang w:val="en-US"/>
              </w:rPr>
              <w:t>€</w:t>
            </w:r>
            <w:r w:rsidR="00517AB2">
              <w:rPr>
                <w:b/>
                <w:sz w:val="18"/>
                <w:szCs w:val="18"/>
              </w:rPr>
              <w:t>23.700.000</w:t>
            </w:r>
          </w:p>
        </w:tc>
        <w:tc>
          <w:tcPr>
            <w:tcW w:w="1275" w:type="dxa"/>
            <w:vAlign w:val="center"/>
          </w:tcPr>
          <w:p w14:paraId="189FF991" w14:textId="26F5021E" w:rsidR="00CC2BD4" w:rsidRPr="00A01B9B" w:rsidRDefault="00CC2BD4" w:rsidP="00CC2BD4">
            <w:pPr>
              <w:jc w:val="right"/>
              <w:cnfStyle w:val="000000000000" w:firstRow="0" w:lastRow="0" w:firstColumn="0" w:lastColumn="0" w:oddVBand="0" w:evenVBand="0" w:oddHBand="0" w:evenHBand="0" w:firstRowFirstColumn="0" w:firstRowLastColumn="0" w:lastRowFirstColumn="0" w:lastRowLastColumn="0"/>
              <w:rPr>
                <w:b/>
                <w:sz w:val="18"/>
                <w:szCs w:val="18"/>
              </w:rPr>
            </w:pPr>
            <w:r>
              <w:rPr>
                <w:b/>
                <w:sz w:val="18"/>
                <w:szCs w:val="18"/>
                <w:lang w:val="en-US"/>
              </w:rPr>
              <w:t>€</w:t>
            </w:r>
            <w:r w:rsidR="00517AB2">
              <w:rPr>
                <w:b/>
                <w:sz w:val="18"/>
                <w:szCs w:val="18"/>
              </w:rPr>
              <w:t>24.650.564,4</w:t>
            </w:r>
          </w:p>
        </w:tc>
        <w:tc>
          <w:tcPr>
            <w:tcW w:w="1418" w:type="dxa"/>
            <w:vAlign w:val="center"/>
          </w:tcPr>
          <w:p w14:paraId="4C35EC84" w14:textId="77777777" w:rsidR="00CC2BD4" w:rsidRPr="00A01B9B" w:rsidRDefault="00CC2BD4" w:rsidP="00CC2BD4">
            <w:pPr>
              <w:jc w:val="right"/>
              <w:cnfStyle w:val="000000000000" w:firstRow="0" w:lastRow="0" w:firstColumn="0" w:lastColumn="0" w:oddVBand="0" w:evenVBand="0" w:oddHBand="0" w:evenHBand="0" w:firstRowFirstColumn="0" w:firstRowLastColumn="0" w:lastRowFirstColumn="0" w:lastRowLastColumn="0"/>
              <w:rPr>
                <w:b/>
                <w:sz w:val="18"/>
                <w:szCs w:val="18"/>
              </w:rPr>
            </w:pPr>
            <w:r>
              <w:rPr>
                <w:b/>
                <w:sz w:val="18"/>
                <w:szCs w:val="18"/>
                <w:lang w:val="en-US"/>
              </w:rPr>
              <w:t>€</w:t>
            </w:r>
            <w:r w:rsidR="00A01B9B">
              <w:rPr>
                <w:b/>
                <w:sz w:val="18"/>
                <w:szCs w:val="18"/>
              </w:rPr>
              <w:t>23.552.823,40</w:t>
            </w:r>
          </w:p>
        </w:tc>
        <w:tc>
          <w:tcPr>
            <w:tcW w:w="1134" w:type="dxa"/>
            <w:vAlign w:val="center"/>
          </w:tcPr>
          <w:p w14:paraId="4BBF70AC" w14:textId="77777777" w:rsidR="00CC2BD4" w:rsidRPr="00CC2BD4" w:rsidRDefault="00CC2BD4" w:rsidP="00CC2BD4">
            <w:pPr>
              <w:jc w:val="right"/>
              <w:cnfStyle w:val="000000000000" w:firstRow="0" w:lastRow="0" w:firstColumn="0" w:lastColumn="0" w:oddVBand="0" w:evenVBand="0" w:oddHBand="0" w:evenHBand="0" w:firstRowFirstColumn="0" w:firstRowLastColumn="0" w:lastRowFirstColumn="0" w:lastRowLastColumn="0"/>
              <w:rPr>
                <w:b/>
                <w:sz w:val="18"/>
                <w:szCs w:val="18"/>
              </w:rPr>
            </w:pPr>
            <w:r w:rsidRPr="00F8503D">
              <w:rPr>
                <w:b/>
                <w:sz w:val="18"/>
                <w:szCs w:val="18"/>
                <w:lang w:val="en-US"/>
              </w:rPr>
              <w:t>€</w:t>
            </w:r>
            <w:r>
              <w:rPr>
                <w:b/>
                <w:sz w:val="18"/>
                <w:szCs w:val="18"/>
              </w:rPr>
              <w:t>0,00</w:t>
            </w:r>
          </w:p>
        </w:tc>
        <w:tc>
          <w:tcPr>
            <w:tcW w:w="1417" w:type="dxa"/>
          </w:tcPr>
          <w:p w14:paraId="0A5265D5" w14:textId="77777777" w:rsidR="00CC2BD4" w:rsidRDefault="00CC2BD4" w:rsidP="00CC2BD4">
            <w:pPr>
              <w:jc w:val="right"/>
              <w:cnfStyle w:val="000000000000" w:firstRow="0" w:lastRow="0" w:firstColumn="0" w:lastColumn="0" w:oddVBand="0" w:evenVBand="0" w:oddHBand="0" w:evenHBand="0" w:firstRowFirstColumn="0" w:firstRowLastColumn="0" w:lastRowFirstColumn="0" w:lastRowLastColumn="0"/>
            </w:pPr>
            <w:r w:rsidRPr="00CC0238">
              <w:rPr>
                <w:b/>
                <w:sz w:val="18"/>
                <w:szCs w:val="18"/>
                <w:lang w:val="en-US"/>
              </w:rPr>
              <w:t>€</w:t>
            </w:r>
            <w:r w:rsidRPr="00CC0238">
              <w:rPr>
                <w:b/>
                <w:sz w:val="18"/>
                <w:szCs w:val="18"/>
              </w:rPr>
              <w:t>0,00</w:t>
            </w:r>
          </w:p>
        </w:tc>
        <w:tc>
          <w:tcPr>
            <w:tcW w:w="1484" w:type="dxa"/>
          </w:tcPr>
          <w:p w14:paraId="16194CB6" w14:textId="77777777" w:rsidR="00CC2BD4" w:rsidRDefault="00CC2BD4" w:rsidP="00CC2BD4">
            <w:pPr>
              <w:jc w:val="right"/>
              <w:cnfStyle w:val="000000000000" w:firstRow="0" w:lastRow="0" w:firstColumn="0" w:lastColumn="0" w:oddVBand="0" w:evenVBand="0" w:oddHBand="0" w:evenHBand="0" w:firstRowFirstColumn="0" w:firstRowLastColumn="0" w:lastRowFirstColumn="0" w:lastRowLastColumn="0"/>
            </w:pPr>
            <w:r w:rsidRPr="00CC0238">
              <w:rPr>
                <w:b/>
                <w:sz w:val="18"/>
                <w:szCs w:val="18"/>
                <w:lang w:val="en-US"/>
              </w:rPr>
              <w:t>€</w:t>
            </w:r>
            <w:r w:rsidRPr="00CC0238">
              <w:rPr>
                <w:b/>
                <w:sz w:val="18"/>
                <w:szCs w:val="18"/>
              </w:rPr>
              <w:t>0,00</w:t>
            </w:r>
          </w:p>
        </w:tc>
      </w:tr>
    </w:tbl>
    <w:p w14:paraId="23808F6B" w14:textId="77777777" w:rsidR="00D579B8" w:rsidRDefault="00D579B8" w:rsidP="00273061">
      <w:pPr>
        <w:sectPr w:rsidR="00D579B8" w:rsidSect="00D579B8">
          <w:headerReference w:type="default" r:id="rId73"/>
          <w:footerReference w:type="default" r:id="rId74"/>
          <w:pgSz w:w="16838" w:h="11906" w:orient="landscape"/>
          <w:pgMar w:top="1418" w:right="1440" w:bottom="1797" w:left="1440" w:header="720" w:footer="720" w:gutter="0"/>
          <w:cols w:space="720"/>
          <w:docGrid w:linePitch="360"/>
        </w:sectPr>
      </w:pPr>
    </w:p>
    <w:p w14:paraId="160ABA5D" w14:textId="3B4C6EDC" w:rsidR="00BD7667" w:rsidRPr="00D23069" w:rsidRDefault="00BD7667" w:rsidP="00BD7667">
      <w:pPr>
        <w:pStyle w:val="a0"/>
        <w:ind w:left="1276" w:hanging="1366"/>
      </w:pPr>
      <w:r>
        <w:lastRenderedPageBreak/>
        <w:t>Διάγρ</w:t>
      </w:r>
      <w:r w:rsidR="00C650FA">
        <w:t xml:space="preserve">αμμα </w:t>
      </w:r>
      <w:fldSimple w:instr=" SEQ Διαγραμμα \* ARABIC ">
        <w:r w:rsidR="003F62EF">
          <w:rPr>
            <w:noProof/>
          </w:rPr>
          <w:t>18</w:t>
        </w:r>
      </w:fldSimple>
      <w:r w:rsidR="00C650FA">
        <w:t>.</w:t>
      </w:r>
      <w:r>
        <w:t xml:space="preserve"> Πορεία Χρηματοοικονομικής Υλοποίησης ανά Ε.Σ. του Α.Π.6 (</w:t>
      </w:r>
      <w:r w:rsidRPr="00D23069">
        <w:t>%</w:t>
      </w:r>
      <w:r>
        <w:t xml:space="preserve"> επί της Δ.Δ. του Ε.Σ.)</w:t>
      </w:r>
    </w:p>
    <w:p w14:paraId="349C47FE" w14:textId="77777777" w:rsidR="00BD7667" w:rsidRDefault="00BD7667" w:rsidP="00273061">
      <w:r>
        <w:rPr>
          <w:noProof/>
          <w:lang w:val="en-GB" w:eastAsia="en-GB"/>
        </w:rPr>
        <w:drawing>
          <wp:inline distT="0" distB="0" distL="0" distR="0" wp14:anchorId="10FCA618" wp14:editId="477CB2D9">
            <wp:extent cx="5486400" cy="3965609"/>
            <wp:effectExtent l="0" t="0" r="0" b="0"/>
            <wp:docPr id="86" name="Chart 86"/>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6A82BCAE" w14:textId="77777777" w:rsidR="00320D4C" w:rsidRDefault="00320D4C" w:rsidP="00273061">
      <w:r>
        <w:br w:type="page"/>
      </w:r>
    </w:p>
    <w:p w14:paraId="348D3E25" w14:textId="77777777" w:rsidR="00044A6B" w:rsidRDefault="00044A6B" w:rsidP="00044A6B">
      <w:pPr>
        <w:pStyle w:val="Heading3"/>
      </w:pPr>
      <w:bookmarkStart w:id="38" w:name="_Toc483210987"/>
      <w:r>
        <w:lastRenderedPageBreak/>
        <w:t xml:space="preserve">Άξονας Προτεραιότητας 7Α «ΤΕΧΝΙΚΗ </w:t>
      </w:r>
      <w:r w:rsidR="00AF6B1A">
        <w:t>ΥΠΟΣΤΗΡΙΞΗ ΕΦΑΡΜΟΓΗΣ - ΕΤΠΑ</w:t>
      </w:r>
      <w:r>
        <w:t>»</w:t>
      </w:r>
      <w:bookmarkEnd w:id="38"/>
    </w:p>
    <w:tbl>
      <w:tblPr>
        <w:tblStyle w:val="TableGrid"/>
        <w:tblW w:w="0" w:type="auto"/>
        <w:shd w:val="clear" w:color="auto" w:fill="FCD8BB" w:themeFill="accent5" w:themeFillTint="33"/>
        <w:tblLayout w:type="fixed"/>
        <w:tblLook w:val="04A0" w:firstRow="1" w:lastRow="0" w:firstColumn="1" w:lastColumn="0" w:noHBand="0" w:noVBand="1"/>
      </w:tblPr>
      <w:tblGrid>
        <w:gridCol w:w="8907"/>
      </w:tblGrid>
      <w:tr w:rsidR="00044A6B" w:rsidRPr="000B3B54" w14:paraId="783C11A5" w14:textId="77777777" w:rsidTr="001018C0">
        <w:trPr>
          <w:tblHeader/>
        </w:trPr>
        <w:tc>
          <w:tcPr>
            <w:tcW w:w="8907" w:type="dxa"/>
            <w:shd w:val="clear" w:color="auto" w:fill="974806" w:themeFill="accent5"/>
          </w:tcPr>
          <w:p w14:paraId="2995F09A" w14:textId="77777777" w:rsidR="00044A6B" w:rsidRPr="000B3B54" w:rsidRDefault="00044A6B" w:rsidP="00AF6B1A">
            <w:pPr>
              <w:spacing w:before="60" w:after="60" w:line="240" w:lineRule="auto"/>
              <w:rPr>
                <w:b/>
                <w:i/>
                <w:color w:val="FFFFFF" w:themeColor="background1"/>
              </w:rPr>
            </w:pPr>
            <w:r>
              <w:rPr>
                <w:b/>
                <w:i/>
                <w:color w:val="FFFFFF" w:themeColor="background1"/>
              </w:rPr>
              <w:t>ΑΞΟΝΑΣ ΠΡΟΤΕΡΑΙΌΤΗΤΑΣ 7Α</w:t>
            </w:r>
            <w:r w:rsidRPr="000B3B54">
              <w:rPr>
                <w:b/>
                <w:i/>
                <w:color w:val="FFFFFF" w:themeColor="background1"/>
              </w:rPr>
              <w:t xml:space="preserve">: </w:t>
            </w:r>
            <w:r>
              <w:rPr>
                <w:b/>
                <w:i/>
                <w:color w:val="FFFFFF" w:themeColor="background1"/>
              </w:rPr>
              <w:t>ΤΕΧΝΙΚΗ</w:t>
            </w:r>
            <w:r w:rsidR="00AF6B1A">
              <w:rPr>
                <w:b/>
                <w:i/>
                <w:color w:val="FFFFFF" w:themeColor="background1"/>
              </w:rPr>
              <w:t xml:space="preserve"> ΥΠΟΣΤΗΡΙΞΗ ΕΦΑΡΜΟΓΗΣ - ΕΤΠΑ</w:t>
            </w:r>
          </w:p>
        </w:tc>
      </w:tr>
      <w:tr w:rsidR="00044A6B" w:rsidRPr="00A10EA6" w14:paraId="66F2CD95" w14:textId="77777777" w:rsidTr="001018C0">
        <w:tc>
          <w:tcPr>
            <w:tcW w:w="8907" w:type="dxa"/>
            <w:shd w:val="clear" w:color="auto" w:fill="FCD8BB" w:themeFill="accent5" w:themeFillTint="33"/>
          </w:tcPr>
          <w:p w14:paraId="337DCEA5" w14:textId="77777777" w:rsidR="00044A6B" w:rsidRPr="00612165" w:rsidRDefault="00044A6B" w:rsidP="001018C0">
            <w:pPr>
              <w:spacing w:before="0" w:line="240" w:lineRule="auto"/>
              <w:rPr>
                <w:sz w:val="18"/>
                <w:szCs w:val="18"/>
              </w:rPr>
            </w:pPr>
            <w:r w:rsidRPr="00612165">
              <w:rPr>
                <w:b/>
                <w:sz w:val="18"/>
                <w:szCs w:val="18"/>
              </w:rPr>
              <w:t>Στόχος:</w:t>
            </w:r>
            <w:r w:rsidRPr="00612165">
              <w:rPr>
                <w:sz w:val="18"/>
                <w:szCs w:val="18"/>
              </w:rPr>
              <w:t xml:space="preserve"> </w:t>
            </w:r>
            <w:r w:rsidR="00D702BC">
              <w:rPr>
                <w:sz w:val="18"/>
                <w:szCs w:val="18"/>
              </w:rPr>
              <w:t>Ενίσχυση και βελτίωση της διοικητικής ικανότητας, οργάνωσης και λειτουργίας που απαιτείται για την εφαρμογή του Επιχειρησιακού Προγράμματος.</w:t>
            </w:r>
          </w:p>
          <w:p w14:paraId="7C6D5266" w14:textId="77777777" w:rsidR="00044A6B" w:rsidRPr="00612165" w:rsidRDefault="00044A6B" w:rsidP="001018C0">
            <w:pPr>
              <w:spacing w:before="0" w:line="240" w:lineRule="auto"/>
              <w:rPr>
                <w:b/>
                <w:sz w:val="18"/>
                <w:szCs w:val="18"/>
              </w:rPr>
            </w:pPr>
            <w:r w:rsidRPr="00612165">
              <w:rPr>
                <w:b/>
                <w:sz w:val="18"/>
                <w:szCs w:val="18"/>
              </w:rPr>
              <w:t xml:space="preserve">Ειδικοί Στόχοι: </w:t>
            </w:r>
          </w:p>
          <w:p w14:paraId="08FF17AE" w14:textId="77777777" w:rsidR="00044A6B" w:rsidRPr="00612165" w:rsidRDefault="00A62BA8" w:rsidP="00702EE0">
            <w:pPr>
              <w:pStyle w:val="ListParagraph"/>
              <w:numPr>
                <w:ilvl w:val="0"/>
                <w:numId w:val="18"/>
              </w:numPr>
              <w:spacing w:before="0" w:line="240" w:lineRule="auto"/>
              <w:ind w:left="426"/>
              <w:rPr>
                <w:sz w:val="18"/>
                <w:szCs w:val="18"/>
              </w:rPr>
            </w:pPr>
            <w:r>
              <w:rPr>
                <w:sz w:val="18"/>
                <w:szCs w:val="18"/>
              </w:rPr>
              <w:t>7Α</w:t>
            </w:r>
            <w:r w:rsidR="00044A6B" w:rsidRPr="00612165">
              <w:rPr>
                <w:sz w:val="18"/>
                <w:szCs w:val="18"/>
              </w:rPr>
              <w:t xml:space="preserve">.1: </w:t>
            </w:r>
            <w:r>
              <w:rPr>
                <w:sz w:val="18"/>
                <w:szCs w:val="18"/>
              </w:rPr>
              <w:t>Ενίσχυση της στελέχωσης, διοικητικής οργάνωσης και λειτουργίας των φορέων και των υποστηρικτικών δομών που εμπλέκονται στη διαχείριση, καθώς και υποστήριξη των συστημάτων και των διαδικασιών διαχείρισης και συντονισμού του συνόλου των παρεμβάσεων του ΕΤΠΑ</w:t>
            </w:r>
            <w:r w:rsidR="000D11EF">
              <w:rPr>
                <w:sz w:val="18"/>
                <w:szCs w:val="18"/>
              </w:rPr>
              <w:t>.</w:t>
            </w:r>
          </w:p>
          <w:p w14:paraId="3D3C352B" w14:textId="77777777" w:rsidR="00044A6B" w:rsidRPr="00612165" w:rsidRDefault="00044A6B" w:rsidP="001018C0">
            <w:pPr>
              <w:spacing w:before="0" w:line="240" w:lineRule="auto"/>
              <w:rPr>
                <w:b/>
                <w:sz w:val="18"/>
                <w:szCs w:val="18"/>
              </w:rPr>
            </w:pPr>
            <w:r w:rsidRPr="00612165">
              <w:rPr>
                <w:b/>
                <w:sz w:val="18"/>
                <w:szCs w:val="18"/>
              </w:rPr>
              <w:t>Ενδεικτικές κατηγορίες έργων για την επίτευξη των Ειδικών Στόχων:</w:t>
            </w:r>
          </w:p>
          <w:tbl>
            <w:tblPr>
              <w:tblStyle w:val="TableGrid"/>
              <w:tblW w:w="0" w:type="auto"/>
              <w:tblBorders>
                <w:left w:val="none" w:sz="0" w:space="0" w:color="auto"/>
                <w:bottom w:val="none" w:sz="0" w:space="0" w:color="auto"/>
                <w:right w:val="none" w:sz="0" w:space="0" w:color="auto"/>
                <w:insideV w:val="none" w:sz="0" w:space="0" w:color="auto"/>
              </w:tblBorders>
              <w:tblLayout w:type="fixed"/>
              <w:tblLook w:val="04A0" w:firstRow="1" w:lastRow="0" w:firstColumn="1" w:lastColumn="0" w:noHBand="0" w:noVBand="1"/>
            </w:tblPr>
            <w:tblGrid>
              <w:gridCol w:w="421"/>
              <w:gridCol w:w="8255"/>
            </w:tblGrid>
            <w:tr w:rsidR="00044A6B" w:rsidRPr="00612165" w14:paraId="236317B1" w14:textId="77777777" w:rsidTr="001018C0">
              <w:trPr>
                <w:cantSplit/>
                <w:trHeight w:val="1134"/>
              </w:trPr>
              <w:tc>
                <w:tcPr>
                  <w:tcW w:w="421" w:type="dxa"/>
                  <w:textDirection w:val="btLr"/>
                </w:tcPr>
                <w:p w14:paraId="49D08CFC" w14:textId="77777777" w:rsidR="00044A6B" w:rsidRPr="00612165" w:rsidRDefault="00A62BA8" w:rsidP="001018C0">
                  <w:pPr>
                    <w:spacing w:before="0" w:line="240" w:lineRule="auto"/>
                    <w:ind w:left="113" w:right="113"/>
                    <w:jc w:val="center"/>
                    <w:rPr>
                      <w:b/>
                      <w:sz w:val="18"/>
                      <w:szCs w:val="18"/>
                    </w:rPr>
                  </w:pPr>
                  <w:r>
                    <w:rPr>
                      <w:b/>
                      <w:sz w:val="18"/>
                      <w:szCs w:val="18"/>
                    </w:rPr>
                    <w:t>7Α</w:t>
                  </w:r>
                  <w:r w:rsidR="00044A6B" w:rsidRPr="00612165">
                    <w:rPr>
                      <w:b/>
                      <w:sz w:val="18"/>
                      <w:szCs w:val="18"/>
                    </w:rPr>
                    <w:t>.1</w:t>
                  </w:r>
                </w:p>
              </w:tc>
              <w:tc>
                <w:tcPr>
                  <w:tcW w:w="8255" w:type="dxa"/>
                </w:tcPr>
                <w:p w14:paraId="60BD7BA2" w14:textId="77777777" w:rsidR="00044A6B" w:rsidRPr="00D702BC" w:rsidRDefault="00D702BC" w:rsidP="00702EE0">
                  <w:pPr>
                    <w:pStyle w:val="ListParagraph"/>
                    <w:numPr>
                      <w:ilvl w:val="0"/>
                      <w:numId w:val="18"/>
                    </w:numPr>
                    <w:spacing w:before="0" w:line="240" w:lineRule="auto"/>
                    <w:ind w:left="426"/>
                    <w:rPr>
                      <w:sz w:val="18"/>
                      <w:szCs w:val="18"/>
                    </w:rPr>
                  </w:pPr>
                  <w:r>
                    <w:rPr>
                      <w:sz w:val="18"/>
                      <w:szCs w:val="18"/>
                    </w:rPr>
                    <w:t xml:space="preserve">Επέκταση και αναβάθμιση του Ολοκληρωμένου Πληροφοριακού Συστήματος, ώστε να υπάρχει πλήρης λειτουργική κάλυψη του Συστήματος Διαχείρισης και Ελέγχου και των απαιτήσεων του </w:t>
                  </w:r>
                  <w:r>
                    <w:rPr>
                      <w:sz w:val="18"/>
                      <w:szCs w:val="18"/>
                      <w:lang w:val="en-US"/>
                    </w:rPr>
                    <w:t>e</w:t>
                  </w:r>
                  <w:r w:rsidRPr="00D702BC">
                    <w:rPr>
                      <w:sz w:val="18"/>
                      <w:szCs w:val="18"/>
                    </w:rPr>
                    <w:t>-</w:t>
                  </w:r>
                  <w:r>
                    <w:rPr>
                      <w:sz w:val="18"/>
                      <w:szCs w:val="18"/>
                      <w:lang w:val="en-US"/>
                    </w:rPr>
                    <w:t>Cohesion</w:t>
                  </w:r>
                  <w:r w:rsidR="000D11EF">
                    <w:rPr>
                      <w:sz w:val="18"/>
                      <w:szCs w:val="18"/>
                    </w:rPr>
                    <w:t>.</w:t>
                  </w:r>
                </w:p>
                <w:p w14:paraId="603CD8C1" w14:textId="77777777" w:rsidR="00D702BC" w:rsidRDefault="00D702BC" w:rsidP="00702EE0">
                  <w:pPr>
                    <w:pStyle w:val="ListParagraph"/>
                    <w:numPr>
                      <w:ilvl w:val="0"/>
                      <w:numId w:val="18"/>
                    </w:numPr>
                    <w:spacing w:before="0" w:line="240" w:lineRule="auto"/>
                    <w:ind w:left="426"/>
                    <w:rPr>
                      <w:sz w:val="18"/>
                      <w:szCs w:val="18"/>
                    </w:rPr>
                  </w:pPr>
                  <w:r>
                    <w:rPr>
                      <w:sz w:val="18"/>
                      <w:szCs w:val="18"/>
                    </w:rPr>
                    <w:t>Ανάπτυξη πληροφοριακών συστημάτων στους Φορείς Διαχείρισης Σχεδίων Χορηγιών που να υποστηρίζουν τις ανταλλαγές πληροφοριών μεταξύ Αιτητών, Δικαιούχων, Ενδιάμεσων Φορέων και Διαχειριστικής Αρχής</w:t>
                  </w:r>
                  <w:r w:rsidR="000D11EF">
                    <w:rPr>
                      <w:sz w:val="18"/>
                      <w:szCs w:val="18"/>
                    </w:rPr>
                    <w:t>.</w:t>
                  </w:r>
                </w:p>
                <w:p w14:paraId="19545B54" w14:textId="77777777" w:rsidR="00D702BC" w:rsidRDefault="00D702BC" w:rsidP="00702EE0">
                  <w:pPr>
                    <w:pStyle w:val="ListParagraph"/>
                    <w:numPr>
                      <w:ilvl w:val="0"/>
                      <w:numId w:val="18"/>
                    </w:numPr>
                    <w:spacing w:before="0" w:line="240" w:lineRule="auto"/>
                    <w:ind w:left="426"/>
                    <w:rPr>
                      <w:sz w:val="18"/>
                      <w:szCs w:val="18"/>
                    </w:rPr>
                  </w:pPr>
                  <w:r>
                    <w:rPr>
                      <w:sz w:val="18"/>
                      <w:szCs w:val="18"/>
                    </w:rPr>
                    <w:t>Ενέργειες για τη διαχείριση, την υλοποίηση, την παρακολούθηση, τις επαληθεύσεις και τον έλεγχο των παρεμβάσεων του ΕΤΠΑ, καθώς και ενέργειες που συμβάλλουν στη βελτίωση των οργανωτικών δομών και των διαδικασιών σχεδιασμού, υλοποίησης, παρακολούθησης και αξιολόγησης του προγράμματος.</w:t>
                  </w:r>
                </w:p>
                <w:p w14:paraId="5440589E" w14:textId="77777777" w:rsidR="00D702BC" w:rsidRDefault="00D702BC" w:rsidP="00702EE0">
                  <w:pPr>
                    <w:pStyle w:val="ListParagraph"/>
                    <w:numPr>
                      <w:ilvl w:val="0"/>
                      <w:numId w:val="18"/>
                    </w:numPr>
                    <w:spacing w:before="0" w:line="240" w:lineRule="auto"/>
                    <w:ind w:left="426"/>
                    <w:rPr>
                      <w:sz w:val="18"/>
                      <w:szCs w:val="18"/>
                    </w:rPr>
                  </w:pPr>
                  <w:r>
                    <w:rPr>
                      <w:sz w:val="18"/>
                      <w:szCs w:val="18"/>
                    </w:rPr>
                    <w:t>Παρεμβάσεις για την υποστήριξη του συστήματος δι</w:t>
                  </w:r>
                  <w:r w:rsidR="000D11EF">
                    <w:rPr>
                      <w:sz w:val="18"/>
                      <w:szCs w:val="18"/>
                    </w:rPr>
                    <w:t>αχείρισης και ελέγχου ων Ε.Π., όσον αφορά τη διενέργεια επαληθεύσεων και ελέγχων και τη διασφάλιση γενικών αρχών των συστημάτων διαχείρισης και ελέγχου, όπως ορίζονται από το Άρθρο 72 του Καν. (ΕΕ) 1303/2013.</w:t>
                  </w:r>
                </w:p>
                <w:p w14:paraId="43947A98" w14:textId="77777777" w:rsidR="000D11EF" w:rsidRDefault="000D11EF" w:rsidP="00702EE0">
                  <w:pPr>
                    <w:pStyle w:val="ListParagraph"/>
                    <w:numPr>
                      <w:ilvl w:val="0"/>
                      <w:numId w:val="18"/>
                    </w:numPr>
                    <w:spacing w:before="0" w:line="240" w:lineRule="auto"/>
                    <w:ind w:left="426"/>
                    <w:rPr>
                      <w:sz w:val="18"/>
                      <w:szCs w:val="18"/>
                    </w:rPr>
                  </w:pPr>
                  <w:r>
                    <w:rPr>
                      <w:sz w:val="18"/>
                      <w:szCs w:val="18"/>
                    </w:rPr>
                    <w:t>Ανάπτυξη συστημάτων και μεθοδολογικών επαληθεύσεων και ελέγχου, περιλαμβανομένων εφαρμογών εξειδικευμένου λογισμικού το οποίο να υποστηρίζει και τα μέτρα  καταπολέμησης της απάτης λαμβάνοντας υπόψη τους εντοπισθέντες κινδύνους που προκύπτουν από τις διαδικασίες επαληθεύσεων και ελέγχων.</w:t>
                  </w:r>
                </w:p>
                <w:p w14:paraId="322FE0DA" w14:textId="77777777" w:rsidR="000D11EF" w:rsidRDefault="000D11EF" w:rsidP="00702EE0">
                  <w:pPr>
                    <w:pStyle w:val="ListParagraph"/>
                    <w:numPr>
                      <w:ilvl w:val="0"/>
                      <w:numId w:val="18"/>
                    </w:numPr>
                    <w:spacing w:before="0" w:line="240" w:lineRule="auto"/>
                    <w:ind w:left="426"/>
                    <w:rPr>
                      <w:sz w:val="18"/>
                      <w:szCs w:val="18"/>
                    </w:rPr>
                  </w:pPr>
                  <w:r>
                    <w:rPr>
                      <w:sz w:val="18"/>
                      <w:szCs w:val="18"/>
                    </w:rPr>
                    <w:t>Τεχνικές επαληθεύσεις έργων περιλαμβανομένων και των ενεργειών ποιοτικού ελέγχου των δημόσιων έργων (όπου απαιτείται).</w:t>
                  </w:r>
                </w:p>
                <w:p w14:paraId="71D1D78B" w14:textId="77777777" w:rsidR="000D11EF" w:rsidRDefault="000D11EF" w:rsidP="00702EE0">
                  <w:pPr>
                    <w:pStyle w:val="ListParagraph"/>
                    <w:numPr>
                      <w:ilvl w:val="0"/>
                      <w:numId w:val="18"/>
                    </w:numPr>
                    <w:spacing w:before="0" w:line="240" w:lineRule="auto"/>
                    <w:ind w:left="426"/>
                    <w:rPr>
                      <w:sz w:val="18"/>
                      <w:szCs w:val="18"/>
                    </w:rPr>
                  </w:pPr>
                  <w:r>
                    <w:rPr>
                      <w:sz w:val="18"/>
                      <w:szCs w:val="18"/>
                    </w:rPr>
                    <w:t>Ενέργειες πληροφόρησης, προβολής και δημοσιότητας που απευθύνονται τόσο σε ενδιαφερόμενους φορείς, όσο και στην Κυπριακή και διεθνή κοινή γνώμη σχετικά με την πληροφόρηση και πρόσβαση σε όλα τα Επιχειρησιακά Προγράμματα.</w:t>
                  </w:r>
                </w:p>
                <w:p w14:paraId="1A46F339" w14:textId="77777777" w:rsidR="000D11EF" w:rsidRDefault="000D11EF" w:rsidP="00702EE0">
                  <w:pPr>
                    <w:pStyle w:val="ListParagraph"/>
                    <w:numPr>
                      <w:ilvl w:val="0"/>
                      <w:numId w:val="18"/>
                    </w:numPr>
                    <w:spacing w:before="0" w:line="240" w:lineRule="auto"/>
                    <w:ind w:left="426"/>
                    <w:rPr>
                      <w:sz w:val="18"/>
                      <w:szCs w:val="18"/>
                    </w:rPr>
                  </w:pPr>
                  <w:r>
                    <w:rPr>
                      <w:sz w:val="18"/>
                      <w:szCs w:val="18"/>
                    </w:rPr>
                    <w:t>Εξειδίκευση και εφαρμογή Στρατηγικών Επικοινωνίας και Επικοινωνιακών Σχεδίων Δράσης, με σκοπό τη δημοσιοποίηση στους πολίτες της χώρας και της ΕΕ του ρόλου και των επιτευγμάτων της πολιτικής για τη συνοχή και των Ταμείων, του αντίκτυπου του Συμφώνου Εταιρικής Σχέσης, των Επιχειρησιακών Προγραμμάτων και των έργων, στην κυπριακή οικονομία και κοινωνία.</w:t>
                  </w:r>
                </w:p>
                <w:p w14:paraId="2EED91C6" w14:textId="77777777" w:rsidR="000D11EF" w:rsidRDefault="000D11EF" w:rsidP="00702EE0">
                  <w:pPr>
                    <w:pStyle w:val="ListParagraph"/>
                    <w:numPr>
                      <w:ilvl w:val="0"/>
                      <w:numId w:val="18"/>
                    </w:numPr>
                    <w:spacing w:before="0" w:line="240" w:lineRule="auto"/>
                    <w:ind w:left="426"/>
                    <w:rPr>
                      <w:sz w:val="18"/>
                      <w:szCs w:val="18"/>
                    </w:rPr>
                  </w:pPr>
                  <w:r>
                    <w:rPr>
                      <w:sz w:val="18"/>
                      <w:szCs w:val="18"/>
                    </w:rPr>
                    <w:t>Παρεμβάσεις για την υποστήριξη της αποτελεσματικότητας και ποιότητας της υλοποίησης των Ε.Π., με την παροχή εξειδικευμένων μελετών, παροχή υπηρεσιών τεχνικών συμβούλων και εμπειρογνωμοσυνών.</w:t>
                  </w:r>
                </w:p>
                <w:p w14:paraId="6AFE1804" w14:textId="77777777" w:rsidR="000D11EF" w:rsidRDefault="000D11EF" w:rsidP="00702EE0">
                  <w:pPr>
                    <w:pStyle w:val="ListParagraph"/>
                    <w:numPr>
                      <w:ilvl w:val="0"/>
                      <w:numId w:val="18"/>
                    </w:numPr>
                    <w:spacing w:before="0" w:line="240" w:lineRule="auto"/>
                    <w:ind w:left="426"/>
                    <w:rPr>
                      <w:sz w:val="18"/>
                      <w:szCs w:val="18"/>
                    </w:rPr>
                  </w:pPr>
                  <w:r>
                    <w:rPr>
                      <w:sz w:val="18"/>
                      <w:szCs w:val="18"/>
                    </w:rPr>
                    <w:t>Πραγματοποίηση  συνεδρίων, ημερίδων, συναντήσεων εργασίας, εκδηλώσεων για ανταλλαγή τεχνογνωσίας σε ειδικά θέματα που άπτονται της εφαρμογής του Ε.Π., καθώς και για την εκπόνηση των προβλεπομένων από τα Άρθρα 54, 55 και 56 του Κα. (ΕΕ) 1303/2013 αξιολογήσεων.</w:t>
                  </w:r>
                </w:p>
                <w:p w14:paraId="30EC4F69" w14:textId="77777777" w:rsidR="000D11EF" w:rsidRDefault="000D11EF" w:rsidP="00702EE0">
                  <w:pPr>
                    <w:pStyle w:val="ListParagraph"/>
                    <w:numPr>
                      <w:ilvl w:val="0"/>
                      <w:numId w:val="18"/>
                    </w:numPr>
                    <w:spacing w:before="0" w:line="240" w:lineRule="auto"/>
                    <w:ind w:left="426"/>
                    <w:rPr>
                      <w:sz w:val="18"/>
                      <w:szCs w:val="18"/>
                    </w:rPr>
                  </w:pPr>
                  <w:r>
                    <w:rPr>
                      <w:sz w:val="18"/>
                      <w:szCs w:val="18"/>
                    </w:rPr>
                    <w:t>Εκπαίδευση των στελεχών της Διαχειριστικής Αρχής, των Φορέων Διαχείρισης ή/και των Δικαιούχων σε όσες περιπτώσεις καθίσταται αναγκαίο και ιδιαίτερα κατά την προετοιμασία των παρεμβάσεων αλλά και κατά τη διάρκεια εκτέλεσης των παρεμβάσεων σε τομείς όπου εντοπίζονται ιδιαίτερες αδυναμίες (π.χ. διαχείριση συμβάσεων).</w:t>
                  </w:r>
                </w:p>
                <w:p w14:paraId="74AF2FA8" w14:textId="77777777" w:rsidR="000D11EF" w:rsidRPr="00D702BC" w:rsidRDefault="000D11EF" w:rsidP="00702EE0">
                  <w:pPr>
                    <w:pStyle w:val="ListParagraph"/>
                    <w:numPr>
                      <w:ilvl w:val="0"/>
                      <w:numId w:val="18"/>
                    </w:numPr>
                    <w:spacing w:before="0" w:line="240" w:lineRule="auto"/>
                    <w:ind w:left="426"/>
                    <w:rPr>
                      <w:sz w:val="18"/>
                      <w:szCs w:val="18"/>
                    </w:rPr>
                  </w:pPr>
                  <w:r>
                    <w:rPr>
                      <w:sz w:val="18"/>
                      <w:szCs w:val="18"/>
                    </w:rPr>
                    <w:t>Παρεμβάσεις που αφορούν σε τεχνική συνδρομή που παρέχεται με Πρωτοβουλία της Επιτροπής σχετικά με την προετοιμασία, παρακολούθηση, διοικητική και τεχνική συνδρομή, αξιολόγηση και δημοσιονομικό έλεγχο, τα οποία είναι αναγκαία για την εφαρμογή των διατάξεων του Καν. (ΕΕ) 1303/2013 και προσδιορίζονται από το Άρθρο 58 του Κανονισμού. Περιλαμβάνονται επίσης υπηρεσίες τεχνικής υποστήριξης σύμφωνα με το Άρθρο 25 του Καν. (ΕΕ) 1303/2013.</w:t>
                  </w:r>
                </w:p>
                <w:p w14:paraId="7FC428ED" w14:textId="77777777" w:rsidR="00D702BC" w:rsidRPr="00D702BC" w:rsidRDefault="00D702BC" w:rsidP="00D702BC">
                  <w:pPr>
                    <w:spacing w:before="0" w:line="240" w:lineRule="auto"/>
                    <w:ind w:left="360"/>
                    <w:rPr>
                      <w:sz w:val="18"/>
                      <w:szCs w:val="18"/>
                    </w:rPr>
                  </w:pPr>
                </w:p>
              </w:tc>
            </w:tr>
          </w:tbl>
          <w:p w14:paraId="2B90A410" w14:textId="77777777" w:rsidR="00044A6B" w:rsidRPr="00A10EA6" w:rsidRDefault="00044A6B" w:rsidP="00A66516">
            <w:pPr>
              <w:spacing w:before="0" w:line="240" w:lineRule="auto"/>
              <w:rPr>
                <w:b/>
                <w:sz w:val="18"/>
                <w:szCs w:val="18"/>
              </w:rPr>
            </w:pPr>
            <w:r w:rsidRPr="00612165">
              <w:rPr>
                <w:b/>
                <w:sz w:val="18"/>
                <w:szCs w:val="18"/>
              </w:rPr>
              <w:t>Δημόσια Δαπάνη: €</w:t>
            </w:r>
            <w:r w:rsidR="00A66516" w:rsidRPr="00A66516">
              <w:rPr>
                <w:b/>
                <w:sz w:val="18"/>
                <w:szCs w:val="18"/>
              </w:rPr>
              <w:t>7.469.433</w:t>
            </w:r>
            <w:r w:rsidRPr="00612165">
              <w:rPr>
                <w:b/>
                <w:sz w:val="18"/>
                <w:szCs w:val="18"/>
              </w:rPr>
              <w:t xml:space="preserve"> (</w:t>
            </w:r>
            <w:r w:rsidR="00A66516" w:rsidRPr="00A66516">
              <w:rPr>
                <w:b/>
                <w:sz w:val="18"/>
                <w:szCs w:val="18"/>
              </w:rPr>
              <w:t>1,13</w:t>
            </w:r>
            <w:r w:rsidRPr="00612165">
              <w:rPr>
                <w:b/>
                <w:sz w:val="18"/>
                <w:szCs w:val="18"/>
              </w:rPr>
              <w:t>% του Π/Υ του Ε.Π.)</w:t>
            </w:r>
          </w:p>
        </w:tc>
      </w:tr>
    </w:tbl>
    <w:p w14:paraId="0BC5A9D2" w14:textId="4C316C96" w:rsidR="003E7F1A" w:rsidRDefault="00044A6B" w:rsidP="00044A6B">
      <w:r>
        <w:t xml:space="preserve">Μέχρι την 31/12/2016 οι πόροι του Άξονα Προτεραιότητας 7Α δεν είχαν </w:t>
      </w:r>
      <w:r w:rsidR="00EE5084">
        <w:t xml:space="preserve">τυπικά </w:t>
      </w:r>
      <w:r>
        <w:t>ενεργοποιηθεί.</w:t>
      </w:r>
    </w:p>
    <w:p w14:paraId="391084DA" w14:textId="77777777" w:rsidR="00937D53" w:rsidRDefault="00937D53" w:rsidP="00937D53">
      <w:r w:rsidRPr="00937D53">
        <w:lastRenderedPageBreak/>
        <w:t>Τον Δεκέμβριο του 2016 με Απόφαση της Επιτροπής Παρακολούθησης του Ε.Π. εγκρίθηκε το Σχέδιο Δράσης Τεχνικής Βοήθειας 2014-2020</w:t>
      </w:r>
      <w:r>
        <w:t xml:space="preserve"> </w:t>
      </w:r>
      <w:r w:rsidRPr="00937D53">
        <w:t>των τριών Επιχειρησιακών Προγραμμάτων (ΕΠ) «Ανταγωνιστικότητα και Αειφόρος</w:t>
      </w:r>
      <w:r>
        <w:t xml:space="preserve"> </w:t>
      </w:r>
      <w:r w:rsidRPr="00937D53">
        <w:t>Ανάπτυξη 2014-2020», «Απασχόληση, Ανθρώπινοι Πόροι και Κοινωνική Συνοχή 2014-2020» και</w:t>
      </w:r>
      <w:r>
        <w:t xml:space="preserve"> </w:t>
      </w:r>
      <w:r w:rsidRPr="00937D53">
        <w:t>«Θάλασσα 2014-2020»</w:t>
      </w:r>
      <w:r>
        <w:t>.</w:t>
      </w:r>
    </w:p>
    <w:p w14:paraId="49C57570" w14:textId="77777777" w:rsidR="00937D53" w:rsidRPr="00937D53" w:rsidRDefault="00937D53" w:rsidP="00937D53">
      <w:r>
        <w:t>Το Σχέδιο Δράσης, κοινό για τα τρία Προγράμματα, περιλαμβάνει την</w:t>
      </w:r>
      <w:r w:rsidRPr="00937D53">
        <w:t xml:space="preserve"> ομαδοποίηση των επιλέξιμων δράσεων</w:t>
      </w:r>
      <w:r>
        <w:t xml:space="preserve"> </w:t>
      </w:r>
      <w:r w:rsidRPr="00937D53">
        <w:t xml:space="preserve">Τεχνικής Βοηθείας που θα υλοποιηθούν σε ενότητες, </w:t>
      </w:r>
      <w:r>
        <w:t>την</w:t>
      </w:r>
      <w:r w:rsidRPr="00937D53">
        <w:t xml:space="preserve"> εξειδίκευση και οριοθέτηση των</w:t>
      </w:r>
      <w:r>
        <w:t xml:space="preserve"> </w:t>
      </w:r>
      <w:r w:rsidRPr="00937D53">
        <w:t>βασικών Κατηγοριών Δαπανών</w:t>
      </w:r>
      <w:r>
        <w:t xml:space="preserve">, </w:t>
      </w:r>
      <w:r w:rsidRPr="00937D53">
        <w:t>τον προϋπολογισμό για τη χρονική περίοδο εφαρμογής των ΕΠ κατά ενότητα δράσεων και φορέα για το</w:t>
      </w:r>
      <w:r>
        <w:t xml:space="preserve"> </w:t>
      </w:r>
      <w:r w:rsidRPr="00937D53">
        <w:t xml:space="preserve">κάθε Ταμείο. Τέλος, περιγράφεται συνοπτικά η διαδικασία που θα πρέπει να ακολουθείται από </w:t>
      </w:r>
      <w:r>
        <w:t xml:space="preserve">τους </w:t>
      </w:r>
      <w:r w:rsidRPr="00937D53">
        <w:t>αρμόδιους φορείς για την ένταξη των έργων Τεχνικής Βοήθειας στα ΕΠ.</w:t>
      </w:r>
    </w:p>
    <w:p w14:paraId="37372626" w14:textId="77777777" w:rsidR="003E7F1A" w:rsidRPr="003E7F1A" w:rsidRDefault="003E7F1A" w:rsidP="003E7F1A">
      <w:r>
        <w:t>Π</w:t>
      </w:r>
      <w:r w:rsidRPr="003E7F1A">
        <w:t>αρά το γεγονός ότι δεν έχει καταγραφεί καμία επιλέξιμη δαπάνη μέχρι την 31/12/2016, στον Άξονα 7Α έχουν πραγματοποιηθεί δαπάνες ύψους €500.000</w:t>
      </w:r>
      <w:r>
        <w:t>, που π</w:t>
      </w:r>
      <w:r w:rsidRPr="003E7F1A">
        <w:t>εριλαμβάνουν έργα Τεχνικής Βοήθειας που χρηματοδοτούνται αρχικά με εθνικούς πόρους, με εκ των προτέρων έγκριση της Διαχειριστικής Αρχής, που στη συνέχεια αναμένεται να ενσωματωθούν στο Ε.Π.</w:t>
      </w:r>
    </w:p>
    <w:p w14:paraId="59BF5F30" w14:textId="77777777" w:rsidR="003E7F1A" w:rsidRPr="003E7F1A" w:rsidRDefault="003E7F1A" w:rsidP="003E7F1A">
      <w:r>
        <w:t>Στον</w:t>
      </w:r>
      <w:r w:rsidRPr="003E7F1A">
        <w:t xml:space="preserve"> Άξονα Προτεραιότητας </w:t>
      </w:r>
      <w:r>
        <w:t>7</w:t>
      </w:r>
      <w:r w:rsidRPr="003E7F1A">
        <w:t>Α</w:t>
      </w:r>
      <w:r>
        <w:t xml:space="preserve"> </w:t>
      </w:r>
      <w:r w:rsidRPr="003E7F1A">
        <w:t>την περίοδο 2014-2016 έχουν υλοποιηθεί οι ακόλουθες Κατηγορίες Δράσεων Τεχνικής Βοήθειας:</w:t>
      </w:r>
    </w:p>
    <w:p w14:paraId="1DB3970C" w14:textId="77777777" w:rsidR="00864406" w:rsidRPr="003E7F1A" w:rsidRDefault="00864406" w:rsidP="00702EE0">
      <w:pPr>
        <w:numPr>
          <w:ilvl w:val="0"/>
          <w:numId w:val="26"/>
        </w:numPr>
        <w:rPr>
          <w:bCs/>
        </w:rPr>
      </w:pPr>
      <w:r w:rsidRPr="003E7F1A">
        <w:rPr>
          <w:bCs/>
        </w:rPr>
        <w:t xml:space="preserve">Δράσεις Πληροφόρησης και Δημοσιότητας </w:t>
      </w:r>
    </w:p>
    <w:p w14:paraId="0DB65C56" w14:textId="77777777" w:rsidR="00864406" w:rsidRPr="003E7F1A" w:rsidRDefault="00864406" w:rsidP="00702EE0">
      <w:pPr>
        <w:numPr>
          <w:ilvl w:val="0"/>
          <w:numId w:val="26"/>
        </w:numPr>
        <w:rPr>
          <w:bCs/>
        </w:rPr>
      </w:pPr>
      <w:r w:rsidRPr="003E7F1A">
        <w:rPr>
          <w:bCs/>
        </w:rPr>
        <w:t xml:space="preserve">Διοργάνωση Σεμιναρίων, </w:t>
      </w:r>
    </w:p>
    <w:p w14:paraId="280112D4" w14:textId="77777777" w:rsidR="00864406" w:rsidRPr="003E7F1A" w:rsidRDefault="00864406" w:rsidP="00702EE0">
      <w:pPr>
        <w:numPr>
          <w:ilvl w:val="0"/>
          <w:numId w:val="26"/>
        </w:numPr>
        <w:rPr>
          <w:bCs/>
        </w:rPr>
      </w:pPr>
      <w:r w:rsidRPr="003E7F1A">
        <w:rPr>
          <w:bCs/>
        </w:rPr>
        <w:t xml:space="preserve">Συμμετοχή σε συνέδρια στο εξωτερικό </w:t>
      </w:r>
    </w:p>
    <w:p w14:paraId="4C3C22B6" w14:textId="77777777" w:rsidR="00864406" w:rsidRPr="003E7F1A" w:rsidRDefault="00864406" w:rsidP="00702EE0">
      <w:pPr>
        <w:numPr>
          <w:ilvl w:val="0"/>
          <w:numId w:val="26"/>
        </w:numPr>
        <w:rPr>
          <w:bCs/>
        </w:rPr>
      </w:pPr>
      <w:r w:rsidRPr="003E7F1A">
        <w:rPr>
          <w:bCs/>
        </w:rPr>
        <w:t xml:space="preserve">Μισθοί Προσωπικού </w:t>
      </w:r>
      <w:r w:rsidR="007518BF">
        <w:rPr>
          <w:bCs/>
        </w:rPr>
        <w:t>αποσπασμένων</w:t>
      </w:r>
      <w:r w:rsidR="00937D53">
        <w:rPr>
          <w:bCs/>
        </w:rPr>
        <w:t>/τοποθετημένων λειτουργών ή λειτουργών που αναλαμβάνουν ειδικά καθήοντα</w:t>
      </w:r>
    </w:p>
    <w:p w14:paraId="3A0C75D6" w14:textId="77777777" w:rsidR="00864406" w:rsidRPr="003E7F1A" w:rsidRDefault="00864406" w:rsidP="00702EE0">
      <w:pPr>
        <w:numPr>
          <w:ilvl w:val="0"/>
          <w:numId w:val="26"/>
        </w:numPr>
        <w:rPr>
          <w:bCs/>
        </w:rPr>
      </w:pPr>
      <w:r w:rsidRPr="003E7F1A">
        <w:rPr>
          <w:bCs/>
        </w:rPr>
        <w:t>Αξιολογήσεις/Μελέτες</w:t>
      </w:r>
    </w:p>
    <w:p w14:paraId="0B1164CB" w14:textId="77777777" w:rsidR="00320D4C" w:rsidRDefault="00320D4C" w:rsidP="00044A6B">
      <w:r>
        <w:br w:type="page"/>
      </w:r>
    </w:p>
    <w:p w14:paraId="35546F40" w14:textId="77777777" w:rsidR="00044A6B" w:rsidRDefault="00044A6B" w:rsidP="00870459">
      <w:pPr>
        <w:pStyle w:val="Heading3"/>
        <w:keepNext w:val="0"/>
      </w:pPr>
      <w:bookmarkStart w:id="39" w:name="_Toc483210988"/>
      <w:r>
        <w:lastRenderedPageBreak/>
        <w:t>Άξονας Προτεραιότητας 7Β «</w:t>
      </w:r>
      <w:r w:rsidR="00AF6B1A">
        <w:t>ΤΕΧΝΙΚΗ ΥΠΟΣΤΗΡΙΞΗ ΕΦΑΡΜΟΓΗΣ – ΤΑΜΕΙΟ ΣΥΝΟΧΗΣ</w:t>
      </w:r>
      <w:r>
        <w:t>»</w:t>
      </w:r>
      <w:bookmarkEnd w:id="39"/>
    </w:p>
    <w:tbl>
      <w:tblPr>
        <w:tblStyle w:val="TableGrid"/>
        <w:tblW w:w="0" w:type="auto"/>
        <w:shd w:val="clear" w:color="auto" w:fill="FCD8BB" w:themeFill="accent5" w:themeFillTint="33"/>
        <w:tblLayout w:type="fixed"/>
        <w:tblLook w:val="04A0" w:firstRow="1" w:lastRow="0" w:firstColumn="1" w:lastColumn="0" w:noHBand="0" w:noVBand="1"/>
      </w:tblPr>
      <w:tblGrid>
        <w:gridCol w:w="534"/>
        <w:gridCol w:w="8373"/>
      </w:tblGrid>
      <w:tr w:rsidR="00C0407A" w:rsidRPr="000B3B54" w14:paraId="4E272D6C" w14:textId="77777777" w:rsidTr="008213C0">
        <w:trPr>
          <w:tblHeader/>
        </w:trPr>
        <w:tc>
          <w:tcPr>
            <w:tcW w:w="8907" w:type="dxa"/>
            <w:gridSpan w:val="2"/>
            <w:shd w:val="clear" w:color="auto" w:fill="974806" w:themeFill="accent5"/>
          </w:tcPr>
          <w:p w14:paraId="033CCA3D" w14:textId="77777777" w:rsidR="00C0407A" w:rsidRPr="000B3B54" w:rsidRDefault="00C0407A" w:rsidP="00870459">
            <w:pPr>
              <w:spacing w:before="60" w:after="60" w:line="240" w:lineRule="auto"/>
              <w:rPr>
                <w:b/>
                <w:i/>
                <w:color w:val="FFFFFF" w:themeColor="background1"/>
              </w:rPr>
            </w:pPr>
            <w:r>
              <w:rPr>
                <w:b/>
                <w:i/>
                <w:color w:val="FFFFFF" w:themeColor="background1"/>
              </w:rPr>
              <w:t>ΑΞΟΝΑΣ ΠΡΟΤΕΡΑΙΌΤΗΤΑΣ 7Β</w:t>
            </w:r>
            <w:r w:rsidRPr="000B3B54">
              <w:rPr>
                <w:b/>
                <w:i/>
                <w:color w:val="FFFFFF" w:themeColor="background1"/>
              </w:rPr>
              <w:t xml:space="preserve">: </w:t>
            </w:r>
            <w:r>
              <w:rPr>
                <w:b/>
                <w:i/>
                <w:color w:val="FFFFFF" w:themeColor="background1"/>
              </w:rPr>
              <w:t>ΤΕΧΝΙΚΗ ΥΠΟΣΤΗΡΙΞΗ ΕΦΑΡΜΟΓΗΣ – ΤΑΜΕΙΟ ΣΥΝΟΧΗΣ</w:t>
            </w:r>
          </w:p>
        </w:tc>
      </w:tr>
      <w:tr w:rsidR="00C0407A" w:rsidRPr="00A10EA6" w14:paraId="71319967" w14:textId="77777777" w:rsidTr="00E23E88">
        <w:tc>
          <w:tcPr>
            <w:tcW w:w="8907" w:type="dxa"/>
            <w:gridSpan w:val="2"/>
            <w:tcBorders>
              <w:bottom w:val="single" w:sz="4" w:space="0" w:color="auto"/>
            </w:tcBorders>
            <w:shd w:val="clear" w:color="auto" w:fill="FCD8BB" w:themeFill="accent5" w:themeFillTint="33"/>
          </w:tcPr>
          <w:p w14:paraId="500668F8" w14:textId="77777777" w:rsidR="00C0407A" w:rsidRPr="00612165" w:rsidRDefault="00C0407A" w:rsidP="00870459">
            <w:pPr>
              <w:spacing w:before="0" w:line="240" w:lineRule="auto"/>
              <w:rPr>
                <w:sz w:val="18"/>
                <w:szCs w:val="18"/>
              </w:rPr>
            </w:pPr>
            <w:r w:rsidRPr="00612165">
              <w:rPr>
                <w:b/>
                <w:sz w:val="18"/>
                <w:szCs w:val="18"/>
              </w:rPr>
              <w:t>Στόχος:</w:t>
            </w:r>
            <w:r w:rsidRPr="00612165">
              <w:rPr>
                <w:sz w:val="18"/>
                <w:szCs w:val="18"/>
              </w:rPr>
              <w:t xml:space="preserve"> </w:t>
            </w:r>
            <w:r w:rsidRPr="000D11EF">
              <w:rPr>
                <w:sz w:val="18"/>
                <w:szCs w:val="18"/>
              </w:rPr>
              <w:t>Ενίσχυση και βελτίωση της διοικητικής ικανότητας, οργάνωσης και λειτουργίας που απαιτείται για την εφαρμογή του Επιχειρησιακού Προγράμματος.</w:t>
            </w:r>
          </w:p>
          <w:p w14:paraId="20F5CFAE" w14:textId="77777777" w:rsidR="00C0407A" w:rsidRPr="00612165" w:rsidRDefault="00C0407A" w:rsidP="00870459">
            <w:pPr>
              <w:spacing w:before="0" w:line="240" w:lineRule="auto"/>
              <w:rPr>
                <w:b/>
                <w:sz w:val="18"/>
                <w:szCs w:val="18"/>
              </w:rPr>
            </w:pPr>
            <w:r w:rsidRPr="00612165">
              <w:rPr>
                <w:b/>
                <w:sz w:val="18"/>
                <w:szCs w:val="18"/>
              </w:rPr>
              <w:t xml:space="preserve">Ειδικοί Στόχοι: </w:t>
            </w:r>
          </w:p>
          <w:p w14:paraId="112D1B08" w14:textId="77777777" w:rsidR="00C0407A" w:rsidRPr="004D1A90" w:rsidRDefault="00C0407A" w:rsidP="00870459">
            <w:pPr>
              <w:pStyle w:val="ListParagraph"/>
              <w:numPr>
                <w:ilvl w:val="0"/>
                <w:numId w:val="18"/>
              </w:numPr>
              <w:spacing w:before="0" w:line="240" w:lineRule="auto"/>
              <w:ind w:left="426"/>
              <w:rPr>
                <w:sz w:val="18"/>
                <w:szCs w:val="18"/>
              </w:rPr>
            </w:pPr>
            <w:r>
              <w:rPr>
                <w:sz w:val="18"/>
                <w:szCs w:val="18"/>
              </w:rPr>
              <w:t>7Β</w:t>
            </w:r>
            <w:r w:rsidRPr="004D1A90">
              <w:rPr>
                <w:sz w:val="18"/>
                <w:szCs w:val="18"/>
              </w:rPr>
              <w:t>.1: Ενίσχυση της στελέχωσης, διοικητικής οργάνωσης και λειτουργίας των φορέων και των υποστηρικτικών δομών που εμπλέκονται στη διαχείριση, καθώς και υποστήριξη των συστημάτων και των διαδικασιών διαχείρισης και συντονισμού του συνόλου των παρεμβάσεων του</w:t>
            </w:r>
            <w:r>
              <w:rPr>
                <w:sz w:val="18"/>
                <w:szCs w:val="18"/>
              </w:rPr>
              <w:t xml:space="preserve"> Επιχειρησιακού Προγράμματος καθώς και του Επιχειρησιακού Προγράμματος «Απασχόληση, Ανθρώπινοι Πόροι και Κοινωνική Συνοχή»</w:t>
            </w:r>
          </w:p>
          <w:p w14:paraId="0A72CD10" w14:textId="77777777" w:rsidR="00C0407A" w:rsidRPr="00A10EA6" w:rsidRDefault="00C0407A" w:rsidP="00870459">
            <w:pPr>
              <w:spacing w:before="0" w:line="240" w:lineRule="auto"/>
              <w:rPr>
                <w:b/>
                <w:sz w:val="18"/>
                <w:szCs w:val="18"/>
              </w:rPr>
            </w:pPr>
            <w:r w:rsidRPr="00612165">
              <w:rPr>
                <w:b/>
                <w:sz w:val="18"/>
                <w:szCs w:val="18"/>
              </w:rPr>
              <w:t>Ενδεικτικές κατηγορίες έργων για την επίτευξη των Ειδικών Στόχων:</w:t>
            </w:r>
          </w:p>
        </w:tc>
      </w:tr>
      <w:tr w:rsidR="00A063E9" w:rsidRPr="00A10EA6" w14:paraId="1374D6B9" w14:textId="77777777" w:rsidTr="00E23E88">
        <w:tc>
          <w:tcPr>
            <w:tcW w:w="534" w:type="dxa"/>
            <w:tcBorders>
              <w:bottom w:val="nil"/>
              <w:right w:val="nil"/>
            </w:tcBorders>
            <w:shd w:val="clear" w:color="auto" w:fill="FCD8BB" w:themeFill="accent5" w:themeFillTint="33"/>
            <w:textDirection w:val="btLr"/>
          </w:tcPr>
          <w:p w14:paraId="16D70646" w14:textId="77777777" w:rsidR="00A063E9" w:rsidRPr="00612165" w:rsidRDefault="00A063E9" w:rsidP="00870459">
            <w:pPr>
              <w:spacing w:before="0" w:line="240" w:lineRule="auto"/>
              <w:ind w:left="113" w:right="113"/>
              <w:jc w:val="center"/>
              <w:rPr>
                <w:b/>
                <w:sz w:val="18"/>
                <w:szCs w:val="18"/>
              </w:rPr>
            </w:pPr>
            <w:r>
              <w:rPr>
                <w:b/>
                <w:sz w:val="18"/>
                <w:szCs w:val="18"/>
              </w:rPr>
              <w:t>7Β</w:t>
            </w:r>
            <w:r w:rsidRPr="00612165">
              <w:rPr>
                <w:b/>
                <w:sz w:val="18"/>
                <w:szCs w:val="18"/>
              </w:rPr>
              <w:t>.1</w:t>
            </w:r>
          </w:p>
        </w:tc>
        <w:tc>
          <w:tcPr>
            <w:tcW w:w="8373" w:type="dxa"/>
            <w:tcBorders>
              <w:left w:val="nil"/>
              <w:bottom w:val="nil"/>
            </w:tcBorders>
            <w:shd w:val="clear" w:color="auto" w:fill="FCD8BB" w:themeFill="accent5" w:themeFillTint="33"/>
          </w:tcPr>
          <w:p w14:paraId="521856AA" w14:textId="77777777" w:rsidR="00A063E9" w:rsidRPr="00201702" w:rsidRDefault="00A063E9" w:rsidP="00870459">
            <w:pPr>
              <w:pStyle w:val="ListParagraph"/>
              <w:numPr>
                <w:ilvl w:val="0"/>
                <w:numId w:val="18"/>
              </w:numPr>
              <w:spacing w:before="0" w:line="240" w:lineRule="auto"/>
              <w:ind w:left="426"/>
              <w:rPr>
                <w:sz w:val="18"/>
                <w:szCs w:val="18"/>
              </w:rPr>
            </w:pPr>
            <w:r w:rsidRPr="00201702">
              <w:rPr>
                <w:sz w:val="18"/>
                <w:szCs w:val="18"/>
              </w:rPr>
              <w:t>Επέκταση και αναβάθμιση του Ολοκληρωμένου Πληροφοριακού Συστήματος, ώστε να υπάρχει πλήρης λειτουργική κάλυψη του Συστήματος Διαχείρισης και Ελέγχου και των απαιτήσεων του e-Cohesion.</w:t>
            </w:r>
          </w:p>
          <w:p w14:paraId="0AC18A2F" w14:textId="77777777" w:rsidR="00A063E9" w:rsidRPr="00201702" w:rsidRDefault="00A063E9" w:rsidP="00870459">
            <w:pPr>
              <w:pStyle w:val="ListParagraph"/>
              <w:numPr>
                <w:ilvl w:val="0"/>
                <w:numId w:val="18"/>
              </w:numPr>
              <w:spacing w:before="0" w:line="240" w:lineRule="auto"/>
              <w:ind w:left="426"/>
              <w:rPr>
                <w:sz w:val="18"/>
                <w:szCs w:val="18"/>
              </w:rPr>
            </w:pPr>
            <w:r w:rsidRPr="00201702">
              <w:rPr>
                <w:sz w:val="18"/>
                <w:szCs w:val="18"/>
              </w:rPr>
              <w:t>Ανάπτυξη πληροφοριακών συστημάτων στους Φορείς Διαχείρισης Σχεδίων Χορηγιών που να υποστηρίζουν τις ανταλλαγές πληροφοριών μεταξύ Αιτητών, Δικαιούχων, Ενδιάμεσων Φορέων και Διαχειριστικής Αρχής.</w:t>
            </w:r>
          </w:p>
          <w:p w14:paraId="3DDED90F" w14:textId="77777777" w:rsidR="00A063E9" w:rsidRPr="00201702" w:rsidRDefault="00A063E9" w:rsidP="00870459">
            <w:pPr>
              <w:pStyle w:val="ListParagraph"/>
              <w:numPr>
                <w:ilvl w:val="0"/>
                <w:numId w:val="18"/>
              </w:numPr>
              <w:spacing w:before="0" w:line="240" w:lineRule="auto"/>
              <w:ind w:left="426"/>
              <w:rPr>
                <w:sz w:val="18"/>
                <w:szCs w:val="18"/>
              </w:rPr>
            </w:pPr>
            <w:r w:rsidRPr="00201702">
              <w:rPr>
                <w:sz w:val="18"/>
                <w:szCs w:val="18"/>
              </w:rPr>
              <w:t xml:space="preserve">Ενέργειες για τη διαχείριση, την υλοποίηση, την παρακολούθηση, τις επαληθεύσεις και τον έλεγχο των παρεμβάσεων του </w:t>
            </w:r>
            <w:r>
              <w:rPr>
                <w:sz w:val="18"/>
                <w:szCs w:val="18"/>
              </w:rPr>
              <w:t>Ταμείου Συνοχής</w:t>
            </w:r>
            <w:r w:rsidRPr="00201702">
              <w:rPr>
                <w:sz w:val="18"/>
                <w:szCs w:val="18"/>
              </w:rPr>
              <w:t>, καθώς και ενέργειες που συμβάλλουν στη βελτίωση των οργανωτικών δομών και των διαδικασιών σχεδιασμού, υλοποίησης, παρακολούθησης και αξιολόγησης του προγράμματος.</w:t>
            </w:r>
          </w:p>
          <w:p w14:paraId="2939DFD4" w14:textId="77777777" w:rsidR="00A063E9" w:rsidRPr="00201702" w:rsidRDefault="00A063E9" w:rsidP="00870459">
            <w:pPr>
              <w:pStyle w:val="ListParagraph"/>
              <w:numPr>
                <w:ilvl w:val="0"/>
                <w:numId w:val="18"/>
              </w:numPr>
              <w:spacing w:before="0" w:line="240" w:lineRule="auto"/>
              <w:ind w:left="426"/>
              <w:rPr>
                <w:sz w:val="18"/>
                <w:szCs w:val="18"/>
              </w:rPr>
            </w:pPr>
            <w:r w:rsidRPr="00201702">
              <w:rPr>
                <w:sz w:val="18"/>
                <w:szCs w:val="18"/>
              </w:rPr>
              <w:t>Παρεμβάσεις για την υποστήριξη του συστήματος διαχείρισης και ελέγχου ων Ε.Π., όσον αφορά τη διενέργεια επαληθεύσεων και ελέγχων και τη διασφάλιση γενικών αρχών των συστημάτων διαχείρισης και ελέγχου, όπως ορίζονται από το Άρθρο 72 του Καν. (ΕΕ) 1303/2013.</w:t>
            </w:r>
          </w:p>
          <w:p w14:paraId="2C4C9784" w14:textId="77777777" w:rsidR="00A063E9" w:rsidRPr="00201702" w:rsidRDefault="00A063E9" w:rsidP="00870459">
            <w:pPr>
              <w:pStyle w:val="ListParagraph"/>
              <w:numPr>
                <w:ilvl w:val="0"/>
                <w:numId w:val="18"/>
              </w:numPr>
              <w:spacing w:before="0" w:line="240" w:lineRule="auto"/>
              <w:ind w:left="426"/>
              <w:rPr>
                <w:sz w:val="18"/>
                <w:szCs w:val="18"/>
              </w:rPr>
            </w:pPr>
            <w:r w:rsidRPr="00201702">
              <w:rPr>
                <w:sz w:val="18"/>
                <w:szCs w:val="18"/>
              </w:rPr>
              <w:t>Ανάπτυξη συστημάτων και μεθοδολογικών επαληθεύσεων και ελέγχου, περιλαμβανομένων εφαρμογών εξειδικευμένου λογισμικού το οποίο να υποστηρίζει και τα μέτρα  καταπολέμησης της απάτης λαμβάνοντας υπόψη τους εντοπισθέντες κινδύνους που προκύπτουν από τις διαδικασίες επαληθεύσεων και ελέγχων.</w:t>
            </w:r>
          </w:p>
          <w:p w14:paraId="115D7215" w14:textId="77777777" w:rsidR="00A063E9" w:rsidRPr="00201702" w:rsidRDefault="00A063E9" w:rsidP="00870459">
            <w:pPr>
              <w:pStyle w:val="ListParagraph"/>
              <w:numPr>
                <w:ilvl w:val="0"/>
                <w:numId w:val="18"/>
              </w:numPr>
              <w:spacing w:before="0" w:line="240" w:lineRule="auto"/>
              <w:ind w:left="426"/>
              <w:rPr>
                <w:sz w:val="18"/>
                <w:szCs w:val="18"/>
              </w:rPr>
            </w:pPr>
            <w:r w:rsidRPr="00201702">
              <w:rPr>
                <w:sz w:val="18"/>
                <w:szCs w:val="18"/>
              </w:rPr>
              <w:t>Τεχνικές επαληθεύσεις έργων περιλαμβανομένων και των ενεργειών ποιοτικού ελέγχου των δημόσιων έργων (όπου απαιτείται).</w:t>
            </w:r>
          </w:p>
          <w:p w14:paraId="48EE3BE9" w14:textId="77777777" w:rsidR="00A063E9" w:rsidRPr="00201702" w:rsidRDefault="00A063E9" w:rsidP="00870459">
            <w:pPr>
              <w:pStyle w:val="ListParagraph"/>
              <w:numPr>
                <w:ilvl w:val="0"/>
                <w:numId w:val="18"/>
              </w:numPr>
              <w:spacing w:before="0" w:line="240" w:lineRule="auto"/>
              <w:ind w:left="426"/>
              <w:rPr>
                <w:sz w:val="18"/>
                <w:szCs w:val="18"/>
              </w:rPr>
            </w:pPr>
            <w:r w:rsidRPr="00201702">
              <w:rPr>
                <w:sz w:val="18"/>
                <w:szCs w:val="18"/>
              </w:rPr>
              <w:t>Ενέργειες πληροφόρησης, προβολής και δημοσιότητας που απευθύνονται τόσο σε ενδιαφερόμενους φορείς, όσο και στην Κυπριακή και διεθνή κοινή γνώμη σχετικά με την πληροφόρηση και πρόσβαση σε όλα τα Επιχειρησιακά Προγράμματα.</w:t>
            </w:r>
          </w:p>
          <w:p w14:paraId="767D40E5" w14:textId="77777777" w:rsidR="00A063E9" w:rsidRPr="00201702" w:rsidRDefault="00A063E9" w:rsidP="00870459">
            <w:pPr>
              <w:pStyle w:val="ListParagraph"/>
              <w:numPr>
                <w:ilvl w:val="0"/>
                <w:numId w:val="18"/>
              </w:numPr>
              <w:spacing w:before="0" w:line="240" w:lineRule="auto"/>
              <w:ind w:left="426"/>
              <w:rPr>
                <w:sz w:val="18"/>
                <w:szCs w:val="18"/>
              </w:rPr>
            </w:pPr>
            <w:r w:rsidRPr="00201702">
              <w:rPr>
                <w:sz w:val="18"/>
                <w:szCs w:val="18"/>
              </w:rPr>
              <w:t>Εξειδίκευση και εφαρμογή Στρατηγικών Επικοινωνίας και Επικοινωνιακών Σχεδίων Δράσης, με σκοπό τη δημοσιοποίηση στους πολίτες της χώρας και της ΕΕ του ρόλου και των επιτευγμάτων της πολιτικής για τη συνοχή και των Ταμείων, του αντίκτυπου του Συμφώνου Εταιρικής Σχέσης, των Επιχειρησιακών Προγραμμάτων και των έργων, στην κυπριακή οικονομία και κοινωνία.</w:t>
            </w:r>
          </w:p>
          <w:p w14:paraId="3E2F7692" w14:textId="77777777" w:rsidR="00A063E9" w:rsidRPr="00201702" w:rsidRDefault="00A063E9" w:rsidP="00870459">
            <w:pPr>
              <w:pStyle w:val="ListParagraph"/>
              <w:numPr>
                <w:ilvl w:val="0"/>
                <w:numId w:val="18"/>
              </w:numPr>
              <w:spacing w:before="0" w:line="240" w:lineRule="auto"/>
              <w:ind w:left="426"/>
              <w:rPr>
                <w:sz w:val="18"/>
                <w:szCs w:val="18"/>
              </w:rPr>
            </w:pPr>
            <w:r w:rsidRPr="00201702">
              <w:rPr>
                <w:sz w:val="18"/>
                <w:szCs w:val="18"/>
              </w:rPr>
              <w:t>Παρεμβάσεις για την υποστήριξη της αποτελεσματικότητας και ποιότητας της υλοποίησης των Ε.Π., με την παροχή εξειδικευμένων μελετών, παροχή υπηρεσιών τεχνικών συμβούλων και εμπειρογνωμοσυνών.</w:t>
            </w:r>
          </w:p>
          <w:p w14:paraId="3DE48FBD" w14:textId="77777777" w:rsidR="00A063E9" w:rsidRPr="00201702" w:rsidRDefault="00A063E9" w:rsidP="00870459">
            <w:pPr>
              <w:pStyle w:val="ListParagraph"/>
              <w:numPr>
                <w:ilvl w:val="0"/>
                <w:numId w:val="18"/>
              </w:numPr>
              <w:spacing w:before="0" w:line="240" w:lineRule="auto"/>
              <w:ind w:left="426"/>
              <w:rPr>
                <w:sz w:val="18"/>
                <w:szCs w:val="18"/>
              </w:rPr>
            </w:pPr>
            <w:r w:rsidRPr="00201702">
              <w:rPr>
                <w:sz w:val="18"/>
                <w:szCs w:val="18"/>
              </w:rPr>
              <w:t>Πραγματοποίηση  συνεδρίων, ημερίδων, συναντήσεων εργασίας, εκδηλώσεων για ανταλλαγή τεχνογνωσίας σε ειδικά θέματα που άπτονται της εφαρμογής του Ε.Π., καθώς και για την εκπόνηση των προβλεπομένων από τα Άρθρα 54, 55 και 56 του Κα. (ΕΕ) 1303/2013 αξιολογήσεων.</w:t>
            </w:r>
          </w:p>
          <w:p w14:paraId="046B1131" w14:textId="77777777" w:rsidR="00A063E9" w:rsidRPr="00201702" w:rsidRDefault="00A063E9" w:rsidP="00870459">
            <w:pPr>
              <w:pStyle w:val="ListParagraph"/>
              <w:numPr>
                <w:ilvl w:val="0"/>
                <w:numId w:val="18"/>
              </w:numPr>
              <w:spacing w:before="0" w:line="240" w:lineRule="auto"/>
              <w:ind w:left="426"/>
              <w:rPr>
                <w:sz w:val="18"/>
                <w:szCs w:val="18"/>
              </w:rPr>
            </w:pPr>
            <w:r w:rsidRPr="00201702">
              <w:rPr>
                <w:sz w:val="18"/>
                <w:szCs w:val="18"/>
              </w:rPr>
              <w:t>Εκπαίδευση των στελεχών της Διαχειριστικής Αρχής, των Φορέων Διαχείρισης ή/και των Δικαιούχων σε όσες περιπτώσεις καθίσταται αναγκαίο και ιδιαίτερα κατά την προετοιμασία των παρεμβάσεων αλλά και κατά τη διάρκεια εκτέλεσης των παρεμβάσεων σε τομείς όπου εντοπίζονται ιδιαίτερες αδυναμίες (π.χ. διαχείριση συμβάσεων).</w:t>
            </w:r>
          </w:p>
          <w:p w14:paraId="1A7F3BE0" w14:textId="77777777" w:rsidR="00A063E9" w:rsidRPr="00201702" w:rsidRDefault="00A063E9" w:rsidP="00870459">
            <w:pPr>
              <w:pStyle w:val="ListParagraph"/>
              <w:numPr>
                <w:ilvl w:val="0"/>
                <w:numId w:val="18"/>
              </w:numPr>
              <w:spacing w:before="0" w:line="240" w:lineRule="auto"/>
              <w:ind w:left="426"/>
              <w:rPr>
                <w:sz w:val="18"/>
                <w:szCs w:val="18"/>
              </w:rPr>
            </w:pPr>
            <w:r w:rsidRPr="00201702">
              <w:rPr>
                <w:sz w:val="18"/>
                <w:szCs w:val="18"/>
              </w:rPr>
              <w:t>Παρεμβάσεις που αφορούν σε τεχνική συνδρομή που παρέχεται με Πρωτοβουλία της Επιτροπής σχετικά με την προετοιμασία, παρακολούθηση, διοικητική και τεχνική συνδρομή, αξιολόγηση και δημοσιονομικό έλεγχο, τα οποία είναι αναγκαία για την εφαρμογή των διατάξεων του Καν. (ΕΕ) 1303/2013 και προσδιορίζονται από το Άρθρο 58 του Κανονισμού. Περιλαμβάνονται επίσης υπηρεσίες τεχνικής υποστήριξης σύμφωνα με το Άρθρο 25 του Καν. (ΕΕ) 1303/2013.</w:t>
            </w:r>
          </w:p>
          <w:p w14:paraId="1E28C742" w14:textId="77777777" w:rsidR="00A063E9" w:rsidRDefault="00A063E9" w:rsidP="00870459">
            <w:pPr>
              <w:pStyle w:val="ListParagraph"/>
              <w:numPr>
                <w:ilvl w:val="0"/>
                <w:numId w:val="18"/>
              </w:numPr>
              <w:spacing w:before="0" w:line="240" w:lineRule="auto"/>
              <w:ind w:left="426"/>
              <w:rPr>
                <w:sz w:val="18"/>
                <w:szCs w:val="18"/>
              </w:rPr>
            </w:pPr>
            <w:r>
              <w:rPr>
                <w:sz w:val="18"/>
                <w:szCs w:val="18"/>
              </w:rPr>
              <w:t>Δράσεις υποστήριξης των Δικαιούχων, με τη δημιουργία κατάλληλων μηχανισμών υποστήριξης (</w:t>
            </w:r>
            <w:r>
              <w:rPr>
                <w:sz w:val="18"/>
                <w:szCs w:val="18"/>
                <w:lang w:val="en-US"/>
              </w:rPr>
              <w:t>task</w:t>
            </w:r>
            <w:r w:rsidRPr="00201702">
              <w:rPr>
                <w:sz w:val="18"/>
                <w:szCs w:val="18"/>
              </w:rPr>
              <w:t xml:space="preserve"> </w:t>
            </w:r>
            <w:r>
              <w:rPr>
                <w:sz w:val="18"/>
                <w:szCs w:val="18"/>
                <w:lang w:val="en-US"/>
              </w:rPr>
              <w:t>forces</w:t>
            </w:r>
            <w:r w:rsidRPr="00201702">
              <w:rPr>
                <w:sz w:val="18"/>
                <w:szCs w:val="18"/>
              </w:rPr>
              <w:t>)</w:t>
            </w:r>
            <w:r>
              <w:rPr>
                <w:sz w:val="18"/>
                <w:szCs w:val="18"/>
              </w:rPr>
              <w:t>, την οργάνωση ειδικών εκπαιδευτικών σεμιναρίων, την επεξεργασία οδηγών ωρίμανσης και εκτέλεσης έργων, την ανάπτυξη πληροφοριακών εφαρμογών κλπ από Φορείς διαχείρισης Σχεδίων Χορηγιών σε συνεργασία με τη Διαχειριστική Αρχή.</w:t>
            </w:r>
          </w:p>
          <w:p w14:paraId="1D710260" w14:textId="77777777" w:rsidR="00A063E9" w:rsidRPr="00612165" w:rsidRDefault="00A063E9" w:rsidP="00870459">
            <w:pPr>
              <w:pStyle w:val="ListParagraph"/>
              <w:numPr>
                <w:ilvl w:val="0"/>
                <w:numId w:val="18"/>
              </w:numPr>
              <w:spacing w:before="0" w:line="240" w:lineRule="auto"/>
              <w:ind w:left="426"/>
              <w:rPr>
                <w:sz w:val="18"/>
                <w:szCs w:val="18"/>
              </w:rPr>
            </w:pPr>
            <w:r>
              <w:rPr>
                <w:sz w:val="18"/>
                <w:szCs w:val="18"/>
              </w:rPr>
              <w:lastRenderedPageBreak/>
              <w:t>Παροχές τεχνικής στήριξης από τη Διαχειριστική Αρχή ή και τον κατά περίπτωση αρμόδιο Ενδιάμεσο Φορέα στον προγραμματισμό και την προετοιμασία των παρεμβάσεων, τις διαδικασίες διαχείρισής τους, τις διαδικασίες παρακολούθησής τους, την προετοιμασία και υποβολή εκθέσεων και παρακολούθηση των αποτελεσμάτων σε τοπικούς φορείς (Οργανισμοί Τοπικής Αυτοδιοίκησης) οι οποίοι εμπλέκονται στις διαδικασίες προγραμματισμού και υλοποίησης αναπτυξιακών παρεμβάσεων μέσω τοπικών πρωτοβουλιών.</w:t>
            </w:r>
          </w:p>
        </w:tc>
      </w:tr>
      <w:tr w:rsidR="00A063E9" w:rsidRPr="00A10EA6" w14:paraId="04C03E99" w14:textId="77777777" w:rsidTr="00E23E88">
        <w:tc>
          <w:tcPr>
            <w:tcW w:w="8907" w:type="dxa"/>
            <w:gridSpan w:val="2"/>
            <w:tcBorders>
              <w:top w:val="nil"/>
            </w:tcBorders>
            <w:shd w:val="clear" w:color="auto" w:fill="FCD8BB" w:themeFill="accent5" w:themeFillTint="33"/>
          </w:tcPr>
          <w:p w14:paraId="045E3361" w14:textId="77777777" w:rsidR="00A063E9" w:rsidRDefault="00A063E9" w:rsidP="00870459">
            <w:pPr>
              <w:spacing w:before="0" w:line="240" w:lineRule="auto"/>
              <w:rPr>
                <w:b/>
                <w:sz w:val="18"/>
                <w:szCs w:val="18"/>
              </w:rPr>
            </w:pPr>
          </w:p>
          <w:p w14:paraId="2CE5BE3F" w14:textId="77777777" w:rsidR="00A063E9" w:rsidRPr="00612165" w:rsidRDefault="00A063E9" w:rsidP="00870459">
            <w:pPr>
              <w:spacing w:before="0" w:line="240" w:lineRule="auto"/>
              <w:rPr>
                <w:b/>
                <w:sz w:val="18"/>
                <w:szCs w:val="18"/>
              </w:rPr>
            </w:pPr>
            <w:r w:rsidRPr="00612165">
              <w:rPr>
                <w:b/>
                <w:sz w:val="18"/>
                <w:szCs w:val="18"/>
              </w:rPr>
              <w:t>Δημόσια Δαπάνη: €</w:t>
            </w:r>
            <w:r w:rsidRPr="00A66516">
              <w:rPr>
                <w:b/>
                <w:sz w:val="18"/>
                <w:szCs w:val="18"/>
              </w:rPr>
              <w:t>18.284.356</w:t>
            </w:r>
            <w:r w:rsidRPr="00612165">
              <w:rPr>
                <w:b/>
                <w:sz w:val="18"/>
                <w:szCs w:val="18"/>
              </w:rPr>
              <w:t xml:space="preserve"> (</w:t>
            </w:r>
            <w:r w:rsidRPr="00A66516">
              <w:rPr>
                <w:b/>
                <w:sz w:val="18"/>
                <w:szCs w:val="18"/>
              </w:rPr>
              <w:t>2,77</w:t>
            </w:r>
            <w:r w:rsidRPr="00612165">
              <w:rPr>
                <w:b/>
                <w:sz w:val="18"/>
                <w:szCs w:val="18"/>
              </w:rPr>
              <w:t>% του Π/Υ του Ε.Π.)</w:t>
            </w:r>
          </w:p>
        </w:tc>
      </w:tr>
    </w:tbl>
    <w:p w14:paraId="5E2E208A" w14:textId="77777777" w:rsidR="00F33216" w:rsidRDefault="003E7F1A" w:rsidP="00870459">
      <w:r>
        <w:t>Όπως και στον Άξονα Προτεραιότητας 7Α</w:t>
      </w:r>
      <w:r w:rsidRPr="003E7F1A">
        <w:t xml:space="preserve"> </w:t>
      </w:r>
      <w:r>
        <w:t>μ</w:t>
      </w:r>
      <w:r w:rsidR="00044A6B">
        <w:t>έχρι την 31/12/2016</w:t>
      </w:r>
      <w:r>
        <w:t>,</w:t>
      </w:r>
      <w:r w:rsidR="00044A6B">
        <w:t xml:space="preserve"> οι πόροι του Άξονα Προτεραιότητας 7Β δεν είχαν </w:t>
      </w:r>
      <w:r>
        <w:t xml:space="preserve">ομοίως τυπικά </w:t>
      </w:r>
      <w:r w:rsidR="00044A6B">
        <w:t>ενεργοποιηθεί.</w:t>
      </w:r>
    </w:p>
    <w:p w14:paraId="2AA32760" w14:textId="77777777" w:rsidR="003E7F1A" w:rsidRPr="003E7F1A" w:rsidRDefault="003E7F1A" w:rsidP="00870459">
      <w:r w:rsidRPr="003E7F1A">
        <w:t>Παρά το γεγονός ότι δεν έχει καταγραφεί καμία επιλέξιμη δαπάνη μέχ</w:t>
      </w:r>
      <w:r w:rsidR="00560A6F">
        <w:t>ρι την 31/12/2016, στον Άξονα 7Β</w:t>
      </w:r>
      <w:r w:rsidRPr="003E7F1A">
        <w:t xml:space="preserve"> έχουν πραγματοποιηθεί δαπάνες ύψους €</w:t>
      </w:r>
      <w:r>
        <w:t>1.0</w:t>
      </w:r>
      <w:r w:rsidRPr="003E7F1A">
        <w:t>00.000, που περιλαμβάνουν έργα Τεχνικής Βοήθειας που χρηματοδοτούνται αρχικά με εθνικούς πόρους, με εκ των προτέρων έγκριση της Διαχειριστικής Αρχής, που στη συνέχεια αναμένεται να ενσωματωθούν στο Ε.Π.</w:t>
      </w:r>
    </w:p>
    <w:p w14:paraId="502A4E2A" w14:textId="77777777" w:rsidR="003E7F1A" w:rsidRPr="003E7F1A" w:rsidRDefault="003E7F1A" w:rsidP="00870459">
      <w:r w:rsidRPr="003E7F1A">
        <w:t xml:space="preserve">Στον Άξονα Προτεραιότητας </w:t>
      </w:r>
      <w:r>
        <w:t>7Β</w:t>
      </w:r>
      <w:r w:rsidRPr="003E7F1A">
        <w:t xml:space="preserve"> την περίοδο 2014-2016 έχουν υλοποιηθεί οι ακόλουθες Κατηγορίες Δράσεων Τεχνικής Βοήθειας:</w:t>
      </w:r>
    </w:p>
    <w:p w14:paraId="02057542" w14:textId="77777777" w:rsidR="003E7F1A" w:rsidRPr="003E7F1A" w:rsidRDefault="003E7F1A" w:rsidP="00870459">
      <w:pPr>
        <w:numPr>
          <w:ilvl w:val="0"/>
          <w:numId w:val="26"/>
        </w:numPr>
        <w:rPr>
          <w:bCs/>
        </w:rPr>
      </w:pPr>
      <w:r w:rsidRPr="003E7F1A">
        <w:rPr>
          <w:bCs/>
        </w:rPr>
        <w:t xml:space="preserve">Προσαρμογή και Αναβάθμιση του ΟΠΣ </w:t>
      </w:r>
    </w:p>
    <w:p w14:paraId="267009D8" w14:textId="77777777" w:rsidR="003E7F1A" w:rsidRPr="003E7F1A" w:rsidRDefault="003E7F1A" w:rsidP="00870459">
      <w:pPr>
        <w:numPr>
          <w:ilvl w:val="0"/>
          <w:numId w:val="26"/>
        </w:numPr>
        <w:rPr>
          <w:bCs/>
        </w:rPr>
      </w:pPr>
      <w:r w:rsidRPr="003E7F1A">
        <w:rPr>
          <w:bCs/>
        </w:rPr>
        <w:t xml:space="preserve">Αγορά Μηχανογραφικού Εξοπλισμού, λογισμικού, υπηρεσιών συντήρησης και υποστήριξης του ΟΠΣ, </w:t>
      </w:r>
    </w:p>
    <w:p w14:paraId="33366509" w14:textId="77777777" w:rsidR="003E7F1A" w:rsidRPr="003E7F1A" w:rsidRDefault="003E7F1A" w:rsidP="00870459">
      <w:pPr>
        <w:numPr>
          <w:ilvl w:val="0"/>
          <w:numId w:val="26"/>
        </w:numPr>
        <w:rPr>
          <w:bCs/>
        </w:rPr>
      </w:pPr>
      <w:r w:rsidRPr="003E7F1A">
        <w:rPr>
          <w:bCs/>
        </w:rPr>
        <w:t xml:space="preserve">Σύμβαση Υπηρεσιών για Επαλήθευση/Έλεγχο των Έργων Πληροφορικής, </w:t>
      </w:r>
    </w:p>
    <w:p w14:paraId="48CED247" w14:textId="77777777" w:rsidR="003E7F1A" w:rsidRPr="003E7F1A" w:rsidRDefault="00937D53" w:rsidP="00870459">
      <w:pPr>
        <w:numPr>
          <w:ilvl w:val="0"/>
          <w:numId w:val="26"/>
        </w:numPr>
        <w:rPr>
          <w:bCs/>
        </w:rPr>
      </w:pPr>
      <w:r w:rsidRPr="00937D53">
        <w:rPr>
          <w:bCs/>
        </w:rPr>
        <w:t xml:space="preserve">Παροχή υπηρεσιών και προμήθειες στα πλαίσια λειτουργίας </w:t>
      </w:r>
      <w:r>
        <w:rPr>
          <w:bCs/>
        </w:rPr>
        <w:t>της Επιτροπής</w:t>
      </w:r>
      <w:r w:rsidRPr="00937D53">
        <w:rPr>
          <w:bCs/>
        </w:rPr>
        <w:t xml:space="preserve"> Παρακο</w:t>
      </w:r>
      <w:r w:rsidR="003E7F1A" w:rsidRPr="003E7F1A">
        <w:rPr>
          <w:bCs/>
        </w:rPr>
        <w:t xml:space="preserve">λούθησης, </w:t>
      </w:r>
    </w:p>
    <w:p w14:paraId="4165B6A0" w14:textId="77777777" w:rsidR="003E7F1A" w:rsidRPr="003E7F1A" w:rsidRDefault="003E7F1A" w:rsidP="00870459">
      <w:pPr>
        <w:numPr>
          <w:ilvl w:val="0"/>
          <w:numId w:val="26"/>
        </w:numPr>
        <w:rPr>
          <w:bCs/>
        </w:rPr>
      </w:pPr>
      <w:r w:rsidRPr="003E7F1A">
        <w:rPr>
          <w:bCs/>
        </w:rPr>
        <w:t xml:space="preserve">Δράσεις Πληροφόρησης και Δημοσιότητας </w:t>
      </w:r>
    </w:p>
    <w:p w14:paraId="761BE0E1" w14:textId="77777777" w:rsidR="003E7F1A" w:rsidRPr="003E7F1A" w:rsidRDefault="003E7F1A" w:rsidP="00870459">
      <w:pPr>
        <w:numPr>
          <w:ilvl w:val="0"/>
          <w:numId w:val="26"/>
        </w:numPr>
        <w:rPr>
          <w:bCs/>
        </w:rPr>
      </w:pPr>
      <w:r w:rsidRPr="003E7F1A">
        <w:rPr>
          <w:bCs/>
        </w:rPr>
        <w:t xml:space="preserve">Διοργάνωση Σεμιναρίων, </w:t>
      </w:r>
    </w:p>
    <w:p w14:paraId="268EFFE4" w14:textId="77777777" w:rsidR="003E7F1A" w:rsidRPr="003E7F1A" w:rsidRDefault="003E7F1A" w:rsidP="00870459">
      <w:pPr>
        <w:numPr>
          <w:ilvl w:val="0"/>
          <w:numId w:val="26"/>
        </w:numPr>
        <w:rPr>
          <w:bCs/>
        </w:rPr>
      </w:pPr>
      <w:r w:rsidRPr="003E7F1A">
        <w:rPr>
          <w:bCs/>
        </w:rPr>
        <w:t>Συμμετοχή σε συνέδρια στο εξωτερικό</w:t>
      </w:r>
    </w:p>
    <w:p w14:paraId="56FB93E3" w14:textId="77777777" w:rsidR="003E7F1A" w:rsidRPr="003E7F1A" w:rsidRDefault="003E7F1A" w:rsidP="00870459">
      <w:pPr>
        <w:numPr>
          <w:ilvl w:val="0"/>
          <w:numId w:val="26"/>
        </w:numPr>
        <w:rPr>
          <w:bCs/>
        </w:rPr>
      </w:pPr>
      <w:r w:rsidRPr="003E7F1A">
        <w:rPr>
          <w:bCs/>
        </w:rPr>
        <w:t xml:space="preserve">Μισθοί Προσωπικού </w:t>
      </w:r>
    </w:p>
    <w:p w14:paraId="0C653EF0" w14:textId="77777777" w:rsidR="003E7F1A" w:rsidRPr="003E7F1A" w:rsidRDefault="003E7F1A" w:rsidP="00870459">
      <w:pPr>
        <w:numPr>
          <w:ilvl w:val="0"/>
          <w:numId w:val="26"/>
        </w:numPr>
        <w:rPr>
          <w:bCs/>
        </w:rPr>
      </w:pPr>
      <w:r w:rsidRPr="003E7F1A">
        <w:rPr>
          <w:bCs/>
        </w:rPr>
        <w:t>Αξιολογήσεις/Μελέτες</w:t>
      </w:r>
    </w:p>
    <w:p w14:paraId="232C3E01" w14:textId="77777777" w:rsidR="003E7F1A" w:rsidRPr="003E7F1A" w:rsidRDefault="003E7F1A" w:rsidP="00870459"/>
    <w:p w14:paraId="73536468" w14:textId="77777777" w:rsidR="003E7F1A" w:rsidRPr="003E7F1A" w:rsidRDefault="003E7F1A" w:rsidP="003E7F1A">
      <w:pPr>
        <w:rPr>
          <w:bCs/>
        </w:rPr>
      </w:pPr>
    </w:p>
    <w:p w14:paraId="613FE4E3" w14:textId="77777777" w:rsidR="00320D4C" w:rsidRDefault="00320D4C" w:rsidP="00044A6B">
      <w:r>
        <w:br w:type="page"/>
      </w:r>
    </w:p>
    <w:p w14:paraId="6B3CC316" w14:textId="77777777" w:rsidR="00427AD9" w:rsidRDefault="00427AD9" w:rsidP="00427AD9">
      <w:pPr>
        <w:pStyle w:val="Heading2"/>
        <w:rPr>
          <w:rStyle w:val="Heading3Char"/>
          <w:b/>
          <w:color w:val="974806" w:themeColor="accent5"/>
          <w:sz w:val="26"/>
          <w:szCs w:val="26"/>
        </w:rPr>
      </w:pPr>
      <w:bookmarkStart w:id="40" w:name="_Toc483210989"/>
      <w:r>
        <w:rPr>
          <w:rStyle w:val="Heading3Char"/>
          <w:b/>
          <w:caps w:val="0"/>
          <w:color w:val="974806" w:themeColor="accent5"/>
          <w:sz w:val="26"/>
          <w:szCs w:val="26"/>
        </w:rPr>
        <w:lastRenderedPageBreak/>
        <w:t xml:space="preserve">ΠΡΟΟΔΟΣ ΥΛΟΠΟΙΗΣΗΣ ΤΟΥ Ε.Π. «ΑΝΤΑΓΩΝΙΣΤΙΚΟΤΗΤΑ ΚΑΙ ΑΕΙΦΟΡΟΣ ΑΝΑΠΤΥΞΗ» ΑΝΑ </w:t>
      </w:r>
      <w:r w:rsidR="00D748B1">
        <w:rPr>
          <w:rStyle w:val="Heading3Char"/>
          <w:b/>
          <w:caps w:val="0"/>
          <w:color w:val="974806" w:themeColor="accent5"/>
          <w:sz w:val="26"/>
          <w:szCs w:val="26"/>
        </w:rPr>
        <w:t>ΘΕΜΑΤΙΚΟ ΣΤΟΧΟ</w:t>
      </w:r>
      <w:r w:rsidR="00B665D1">
        <w:rPr>
          <w:rStyle w:val="Heading3Char"/>
          <w:b/>
          <w:caps w:val="0"/>
          <w:color w:val="974806" w:themeColor="accent5"/>
          <w:sz w:val="26"/>
          <w:szCs w:val="26"/>
        </w:rPr>
        <w:t xml:space="preserve"> ΚΑΙ </w:t>
      </w:r>
      <w:r w:rsidR="00C278DB">
        <w:rPr>
          <w:rStyle w:val="Heading3Char"/>
          <w:b/>
          <w:caps w:val="0"/>
          <w:color w:val="974806" w:themeColor="accent5"/>
          <w:sz w:val="26"/>
          <w:szCs w:val="26"/>
        </w:rPr>
        <w:t>ΚΑΤΗΓΟΡΙΑ ΠΑΡΕΜΒΑΣΗΣ</w:t>
      </w:r>
      <w:bookmarkEnd w:id="40"/>
    </w:p>
    <w:p w14:paraId="15150F0B" w14:textId="718965D6" w:rsidR="00427AD9" w:rsidRPr="00F368E7" w:rsidRDefault="00F368E7" w:rsidP="00456F45">
      <w:r>
        <w:t xml:space="preserve">Στην </w:t>
      </w:r>
      <w:r w:rsidR="00EE5084">
        <w:t xml:space="preserve">Ενότητα </w:t>
      </w:r>
      <w:r>
        <w:t>που ακολουθεί γίνεται ανάλυση της πορείας υλοποίησης του Προγράμματος ανά Θεματικό Στόχο και Κατηγορία Παρέμβασης με ημερομηνία αναφοράς την 31/12/2016.</w:t>
      </w:r>
    </w:p>
    <w:p w14:paraId="63EEC9C6" w14:textId="77777777" w:rsidR="00427AD9" w:rsidRDefault="00427AD9" w:rsidP="00427AD9">
      <w:pPr>
        <w:pStyle w:val="Heading3"/>
      </w:pPr>
      <w:bookmarkStart w:id="41" w:name="_Toc483210990"/>
      <w:r>
        <w:t xml:space="preserve">Πρόοδος υλοποίησης ανά </w:t>
      </w:r>
      <w:r w:rsidR="00D748B1">
        <w:t>Θεματικό Στόχο</w:t>
      </w:r>
      <w:bookmarkEnd w:id="41"/>
    </w:p>
    <w:p w14:paraId="5ABF9449" w14:textId="77777777" w:rsidR="00F33216" w:rsidRDefault="00F368E7" w:rsidP="00427AD9">
      <w:r>
        <w:t xml:space="preserve">Η </w:t>
      </w:r>
      <w:r w:rsidRPr="00286E95">
        <w:rPr>
          <w:b/>
        </w:rPr>
        <w:t>κατανομή της Κοινοτικής Συνδρομής ανά Θεματικό Στόχο</w:t>
      </w:r>
      <w:r>
        <w:t>, όπως</w:t>
      </w:r>
      <w:r w:rsidR="00FC065D">
        <w:t xml:space="preserve"> έχει αποτυπωθεί στην </w:t>
      </w:r>
      <w:r w:rsidR="00F33216">
        <w:t xml:space="preserve">Ενότητα </w:t>
      </w:r>
      <w:r>
        <w:t xml:space="preserve">2.2 αντανακλά την επικέντρωση της στρατηγικής του Ε.Π. στην αντιμετώπιση του προβλήματος της ανταγωνιστικότητας  της οικονομίας </w:t>
      </w:r>
      <w:r w:rsidR="00FC065D">
        <w:t>(</w:t>
      </w:r>
      <w:r w:rsidR="002B425F">
        <w:t xml:space="preserve">Θ.Σ. 1, 2 &amp; 3: </w:t>
      </w:r>
      <w:r w:rsidR="00FC065D">
        <w:t xml:space="preserve">38% της Κοινοτικής Συνδρομής) </w:t>
      </w:r>
      <w:r>
        <w:t>στο πλαίσιο της στρατηγικής της ΣΕΣ για αναδιάρθρωση της οικονομίας</w:t>
      </w:r>
      <w:r w:rsidR="003D0002">
        <w:t>, στήριξη παραγωγικού της τομέα</w:t>
      </w:r>
      <w:r>
        <w:t xml:space="preserve"> και αντιμετώπιση των επιπτώσεων της οικονομικής κρίσης, όπως αυτές εκδηλώνονται σε οικονομικό και κοινωνικό επίπεδο.</w:t>
      </w:r>
      <w:r w:rsidR="003D0002">
        <w:t xml:space="preserve"> </w:t>
      </w:r>
    </w:p>
    <w:p w14:paraId="02A888D1" w14:textId="77777777" w:rsidR="00F33216" w:rsidRDefault="003D0002" w:rsidP="00427AD9">
      <w:r>
        <w:t>Επιπλέον, περίπου το 18% των πόρων της Κοινοτικής Συνδρομής βρίσκονται σε συνάφεια με την πολιτική για την κλιματική αλλαγή, συμβάλλοντας στους αντίστοιχους εθνικούς στόχους της χώρας στον τομέα αυτό αλλά και στη φιλοδοξία, σε επίπεδο Ε.Ε., να αφιερωθεί ένα σημαντικό ελάχιστο ποσοστό του συνόλου των πόρων που διατίθεται στα Κράτη-Μέλη της Ένωσης από τα Ευρωπαϊκά Διαρθρωτικά και Επενδυτικά Ταμεία στους στόχους της κλιμα</w:t>
      </w:r>
      <w:r w:rsidR="00FC065D">
        <w:t xml:space="preserve">τικής αλλαγής. </w:t>
      </w:r>
    </w:p>
    <w:p w14:paraId="16957AAB" w14:textId="77777777" w:rsidR="00427AD9" w:rsidRDefault="00FC065D" w:rsidP="00427AD9">
      <w:r>
        <w:t>Τέλος, σημαντική χρηματοδοτική βαρύτητα έχει δοθεί στον τομέα των μεταφορών και τις βασικές υποδομές δικτύων (</w:t>
      </w:r>
      <w:r w:rsidR="002B425F">
        <w:t xml:space="preserve">Θ.Σ. 7: </w:t>
      </w:r>
      <w:r>
        <w:t xml:space="preserve">17,67%) με στόχο την κάλυψη των αναγκών προώθησης </w:t>
      </w:r>
      <w:r w:rsidRPr="00FC065D">
        <w:t>α</w:t>
      </w:r>
      <w:r>
        <w:t xml:space="preserve">στικής κινητικότητας, αλλά και </w:t>
      </w:r>
      <w:r w:rsidRPr="00FC065D">
        <w:t>τη δημιουργία απαραίτητων υποδομών μεταφορών για την επέκταση δυναμικότητας των λιμένων της χώρας (Λιμένας Λεμεσού) και την ολοκλήρωση των συνδέσεων των λιμένων της χώρας με το Διευρωπαϊκό Δίκτυο Μεταφορών.</w:t>
      </w:r>
    </w:p>
    <w:p w14:paraId="7F8FA333" w14:textId="77777777" w:rsidR="00DC34B2" w:rsidRDefault="00FC065D" w:rsidP="00427AD9">
      <w:r>
        <w:t xml:space="preserve">Στο πλαίσιο αυτού του </w:t>
      </w:r>
      <w:r w:rsidR="00AE7A03">
        <w:t xml:space="preserve">χρηματοδοτικού </w:t>
      </w:r>
      <w:r>
        <w:t>στρατηγικού προσανατολισμού του Ε.Π.</w:t>
      </w:r>
      <w:r w:rsidR="00AE7A03">
        <w:t xml:space="preserve">, μέχρι την </w:t>
      </w:r>
      <w:r w:rsidR="00AE7A03" w:rsidRPr="00B3437D">
        <w:rPr>
          <w:b/>
        </w:rPr>
        <w:t>31/12/2016</w:t>
      </w:r>
      <w:r w:rsidR="00AE7A03" w:rsidRPr="00DC34B2">
        <w:rPr>
          <w:b/>
        </w:rPr>
        <w:t xml:space="preserve"> είχαν ενεργοποιηθεί 6 Θεματικοί Στόχοι</w:t>
      </w:r>
      <w:r w:rsidR="00AE7A03">
        <w:t xml:space="preserve"> </w:t>
      </w:r>
      <w:r w:rsidR="00DC34B2">
        <w:t xml:space="preserve">σύμφωνα με τις </w:t>
      </w:r>
      <w:r w:rsidR="00DC34B2" w:rsidRPr="00DC34B2">
        <w:rPr>
          <w:b/>
        </w:rPr>
        <w:t xml:space="preserve">δημοσιευμένες </w:t>
      </w:r>
      <w:r w:rsidR="00F33216" w:rsidRPr="00DC34B2">
        <w:rPr>
          <w:b/>
        </w:rPr>
        <w:t>Προσκλήσεις</w:t>
      </w:r>
      <w:r w:rsidR="00F33216">
        <w:t xml:space="preserve"> </w:t>
      </w:r>
      <w:r w:rsidR="00AE7A03" w:rsidRPr="00DC34B2">
        <w:rPr>
          <w:b/>
        </w:rPr>
        <w:t>συνολικού Προϋπολογισμού €</w:t>
      </w:r>
      <w:r w:rsidR="00BF4863">
        <w:rPr>
          <w:b/>
        </w:rPr>
        <w:t>164,19</w:t>
      </w:r>
      <w:r w:rsidR="00AE7A03" w:rsidRPr="00DC34B2">
        <w:rPr>
          <w:b/>
        </w:rPr>
        <w:t xml:space="preserve"> εκατ.</w:t>
      </w:r>
      <w:r w:rsidR="00AE7A03">
        <w:t xml:space="preserve"> </w:t>
      </w:r>
      <w:r w:rsidR="00B54B60">
        <w:t>(</w:t>
      </w:r>
      <w:r w:rsidR="00BF4863">
        <w:t>24,85</w:t>
      </w:r>
      <w:r w:rsidR="00B54B60">
        <w:t xml:space="preserve">% των συνολικών διαθέσιμων πόρων του Ε.Π.). </w:t>
      </w:r>
      <w:r w:rsidR="00DC34B2">
        <w:t>Αυτοί είναι οι ακόλουθοι:</w:t>
      </w:r>
    </w:p>
    <w:p w14:paraId="4474CB65" w14:textId="77777777" w:rsidR="00DC34B2" w:rsidRDefault="00DC34B2" w:rsidP="00702EE0">
      <w:pPr>
        <w:pStyle w:val="ListParagraph"/>
        <w:numPr>
          <w:ilvl w:val="1"/>
          <w:numId w:val="21"/>
        </w:numPr>
      </w:pPr>
      <w:r>
        <w:t xml:space="preserve">Θ.Σ. 1: </w:t>
      </w:r>
      <w:r w:rsidRPr="00352F4F">
        <w:t>Ενίσχυση της έρευνας, της τεχνολογικής ανάπτυξης και της καινοτομίας</w:t>
      </w:r>
    </w:p>
    <w:p w14:paraId="4FABC2DF" w14:textId="77777777" w:rsidR="00DC34B2" w:rsidRDefault="00DC34B2" w:rsidP="00702EE0">
      <w:pPr>
        <w:pStyle w:val="ListParagraph"/>
        <w:numPr>
          <w:ilvl w:val="1"/>
          <w:numId w:val="21"/>
        </w:numPr>
      </w:pPr>
      <w:r>
        <w:t>Θ.Σ. 3:</w:t>
      </w:r>
      <w:r w:rsidRPr="00352F4F">
        <w:t xml:space="preserve"> Βελτίωση της ανταγωνιστικότητας των μικρομεσαίων επιχειρήσεων</w:t>
      </w:r>
    </w:p>
    <w:p w14:paraId="0B5FD568" w14:textId="77777777" w:rsidR="00DC34B2" w:rsidRDefault="00DC34B2" w:rsidP="00702EE0">
      <w:pPr>
        <w:pStyle w:val="ListParagraph"/>
        <w:numPr>
          <w:ilvl w:val="1"/>
          <w:numId w:val="21"/>
        </w:numPr>
      </w:pPr>
      <w:r>
        <w:t xml:space="preserve">Θ.Σ. 4: </w:t>
      </w:r>
      <w:r w:rsidRPr="00352F4F">
        <w:t>Υποστήριξη της μετάβασης προς μια οικονομία χαμηλών εκπομπών διοξειδίου του άνθρακα σε όλους τους τομείς</w:t>
      </w:r>
    </w:p>
    <w:p w14:paraId="768ABBF0" w14:textId="77777777" w:rsidR="00DC34B2" w:rsidRDefault="00DC34B2" w:rsidP="00702EE0">
      <w:pPr>
        <w:pStyle w:val="ListParagraph"/>
        <w:numPr>
          <w:ilvl w:val="1"/>
          <w:numId w:val="21"/>
        </w:numPr>
      </w:pPr>
      <w:r>
        <w:t xml:space="preserve">Θ.Σ. 5: </w:t>
      </w:r>
      <w:r w:rsidRPr="00352F4F">
        <w:t>Προώθηση της προσαρμογής στην κλιματική αλλαγή, της πρόληψης και της διαχείρισης κινδύνων</w:t>
      </w:r>
    </w:p>
    <w:p w14:paraId="4358D921" w14:textId="77777777" w:rsidR="00DC34B2" w:rsidRDefault="00DC34B2" w:rsidP="00702EE0">
      <w:pPr>
        <w:pStyle w:val="ListParagraph"/>
        <w:numPr>
          <w:ilvl w:val="1"/>
          <w:numId w:val="21"/>
        </w:numPr>
      </w:pPr>
      <w:r>
        <w:t xml:space="preserve">Θ.Σ. 6: </w:t>
      </w:r>
      <w:r w:rsidRPr="00352F4F">
        <w:t>Προστασία του περιβάλλοντος και προώθηση της αποδοτικότητας των πόρων</w:t>
      </w:r>
    </w:p>
    <w:p w14:paraId="428E930A" w14:textId="77777777" w:rsidR="00DC34B2" w:rsidRPr="00703441" w:rsidRDefault="00DC34B2" w:rsidP="00702EE0">
      <w:pPr>
        <w:pStyle w:val="ListParagraph"/>
        <w:numPr>
          <w:ilvl w:val="1"/>
          <w:numId w:val="21"/>
        </w:numPr>
      </w:pPr>
      <w:r>
        <w:lastRenderedPageBreak/>
        <w:t xml:space="preserve">Θ.Σ. 7: </w:t>
      </w:r>
      <w:r w:rsidRPr="00352F4F">
        <w:t>Προώθηση των βιώσιμων μεταφορών και άρση των προβλημάτων σε βασικές υποδομές δικτύων</w:t>
      </w:r>
    </w:p>
    <w:p w14:paraId="72ABCE7B" w14:textId="77777777" w:rsidR="003D0002" w:rsidRDefault="00AE7A03" w:rsidP="00427AD9">
      <w:r>
        <w:t xml:space="preserve">Η κατανομή </w:t>
      </w:r>
      <w:r w:rsidR="00DC34B2">
        <w:t>των ποσών των δημοσιευμένων Προσκλήσεων ανά Θ.Σ. και</w:t>
      </w:r>
      <w:r>
        <w:t xml:space="preserve"> ανά Ταμείο Χρηματοδότησης απεικονίζεται  στο </w:t>
      </w:r>
      <w:r w:rsidR="00F33216">
        <w:t xml:space="preserve">Διάγραμμα </w:t>
      </w:r>
      <w:r>
        <w:t>που ακολουθεί.</w:t>
      </w:r>
    </w:p>
    <w:p w14:paraId="441D3B72" w14:textId="734D9899" w:rsidR="00AE7A03" w:rsidRPr="00D23069" w:rsidRDefault="00AE7A03" w:rsidP="00AE7A03">
      <w:pPr>
        <w:pStyle w:val="a0"/>
        <w:ind w:left="1276" w:hanging="1366"/>
      </w:pPr>
      <w:r>
        <w:t xml:space="preserve">Διάγραμμα </w:t>
      </w:r>
      <w:fldSimple w:instr=" SEQ Διαγραμμα \* ARABIC ">
        <w:r w:rsidR="003F62EF">
          <w:rPr>
            <w:noProof/>
          </w:rPr>
          <w:t>19</w:t>
        </w:r>
      </w:fldSimple>
      <w:r w:rsidR="00C650FA">
        <w:t>.</w:t>
      </w:r>
      <w:r w:rsidR="00565ADD">
        <w:t xml:space="preserve"> Χρηματοοικονομική Πορεία</w:t>
      </w:r>
      <w:r>
        <w:t xml:space="preserve"> Υλοποίησης ανά Θ.Σ. </w:t>
      </w:r>
      <w:r w:rsidR="00565ADD">
        <w:t xml:space="preserve">και Ταμείο Χρηματοδότησης </w:t>
      </w:r>
      <w:r>
        <w:t>βάσει Δημοσιευμένων Προσκλήσεων</w:t>
      </w:r>
    </w:p>
    <w:p w14:paraId="307E5A82" w14:textId="77777777" w:rsidR="00AE7A03" w:rsidRDefault="00BF4863" w:rsidP="00427AD9">
      <w:r>
        <w:rPr>
          <w:noProof/>
          <w:lang w:val="en-GB" w:eastAsia="en-GB"/>
        </w:rPr>
        <w:drawing>
          <wp:inline distT="0" distB="0" distL="0" distR="0" wp14:anchorId="15E5F74A" wp14:editId="324C9E29">
            <wp:extent cx="5562600" cy="3095625"/>
            <wp:effectExtent l="0" t="0" r="0" b="0"/>
            <wp:docPr id="52" name="Chart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7A62FBC0" w14:textId="77777777" w:rsidR="00BA3036" w:rsidRDefault="00BA3036" w:rsidP="00DC34B2">
      <w:r>
        <w:t xml:space="preserve">Στον </w:t>
      </w:r>
      <w:r w:rsidRPr="00BA3036">
        <w:rPr>
          <w:b/>
        </w:rPr>
        <w:t>Θ.Σ. 1 παρατηρείται ο υψηλότερος βαθμός ενεργοποίησης του Ε.Π. (33,3</w:t>
      </w:r>
      <w:r>
        <w:rPr>
          <w:b/>
        </w:rPr>
        <w:t>0</w:t>
      </w:r>
      <w:r w:rsidRPr="00BA3036">
        <w:rPr>
          <w:b/>
        </w:rPr>
        <w:t>%)</w:t>
      </w:r>
      <w:r>
        <w:t xml:space="preserve">, καθώς περιλαμβάνει τις </w:t>
      </w:r>
      <w:r w:rsidRPr="00BA3036">
        <w:rPr>
          <w:b/>
        </w:rPr>
        <w:t xml:space="preserve">Προσκλήσεις του Σ.Χ. των Προγραμμάτων </w:t>
      </w:r>
      <w:r w:rsidRPr="00BA3036">
        <w:rPr>
          <w:b/>
          <w:lang w:val="en-US"/>
        </w:rPr>
        <w:t>Restart</w:t>
      </w:r>
      <w:r w:rsidRPr="00BA3036">
        <w:rPr>
          <w:b/>
        </w:rPr>
        <w:t xml:space="preserve"> </w:t>
      </w:r>
      <w:r>
        <w:t xml:space="preserve">ύψους €44,68 εκατ. και την πρώτη </w:t>
      </w:r>
      <w:r w:rsidRPr="00BA3036">
        <w:rPr>
          <w:b/>
        </w:rPr>
        <w:t xml:space="preserve">Πρόσκληση του Σ.Χ. Ενίσχυσης της Επιχειρηματικής Καινοτομίας </w:t>
      </w:r>
      <w:r>
        <w:t>Δημόσιας Δαπάνης €10,00 εκατ.</w:t>
      </w:r>
    </w:p>
    <w:p w14:paraId="4260DC60" w14:textId="77777777" w:rsidR="00131E28" w:rsidRDefault="00DC34B2" w:rsidP="00DC34B2">
      <w:r>
        <w:t xml:space="preserve">Στον </w:t>
      </w:r>
      <w:r w:rsidRPr="00D12B82">
        <w:rPr>
          <w:b/>
        </w:rPr>
        <w:t>Θ.Σ. 7</w:t>
      </w:r>
      <w:r>
        <w:t xml:space="preserve"> παρατηρείται </w:t>
      </w:r>
      <w:r w:rsidR="00F33216">
        <w:t xml:space="preserve">ο </w:t>
      </w:r>
      <w:r w:rsidR="00BA3036">
        <w:t xml:space="preserve">δεύτερος </w:t>
      </w:r>
      <w:r w:rsidR="00F33216">
        <w:t xml:space="preserve">υψηλότερος βαθμός ενεργοποίησης του Ε.Π., με την έκδοση </w:t>
      </w:r>
      <w:r w:rsidR="00F33216" w:rsidRPr="00D12B82">
        <w:rPr>
          <w:b/>
        </w:rPr>
        <w:t xml:space="preserve">Προσκλήσεων </w:t>
      </w:r>
      <w:r w:rsidRPr="00D12B82">
        <w:rPr>
          <w:b/>
        </w:rPr>
        <w:t>Προϋπολογισμ</w:t>
      </w:r>
      <w:r w:rsidR="00F33216">
        <w:rPr>
          <w:b/>
        </w:rPr>
        <w:t>ού</w:t>
      </w:r>
      <w:r>
        <w:t xml:space="preserve"> €38,40 εκατ., ήτοι </w:t>
      </w:r>
      <w:r w:rsidR="00BA3036">
        <w:t>23,39</w:t>
      </w:r>
      <w:r w:rsidR="00C650FA">
        <w:t>% επί του συνολικού προϋπολογισμού των Προσκλήσεων</w:t>
      </w:r>
      <w:r>
        <w:t>)</w:t>
      </w:r>
      <w:r w:rsidR="00F33216">
        <w:t>,</w:t>
      </w:r>
      <w:r>
        <w:t xml:space="preserve"> ενώ </w:t>
      </w:r>
      <w:r w:rsidRPr="00D12B82">
        <w:rPr>
          <w:b/>
        </w:rPr>
        <w:t>ακολουθεί ο Θ.Σ. 3 (</w:t>
      </w:r>
      <w:r w:rsidR="00BA3036">
        <w:rPr>
          <w:b/>
        </w:rPr>
        <w:t>15,23</w:t>
      </w:r>
      <w:r w:rsidR="00C650FA" w:rsidRPr="00D12B82">
        <w:rPr>
          <w:b/>
        </w:rPr>
        <w:t>%)</w:t>
      </w:r>
      <w:r>
        <w:t xml:space="preserve"> και  </w:t>
      </w:r>
      <w:r w:rsidR="00C650FA">
        <w:t xml:space="preserve">ο </w:t>
      </w:r>
      <w:r w:rsidR="00C650FA" w:rsidRPr="00D12B82">
        <w:rPr>
          <w:b/>
        </w:rPr>
        <w:t>Θ.Σ. 4 (</w:t>
      </w:r>
      <w:r w:rsidR="00BA3036">
        <w:rPr>
          <w:b/>
        </w:rPr>
        <w:t>10,17</w:t>
      </w:r>
      <w:r w:rsidR="00D12B82" w:rsidRPr="00D12B82">
        <w:rPr>
          <w:b/>
        </w:rPr>
        <w:t>%)</w:t>
      </w:r>
      <w:r w:rsidR="00D12B82">
        <w:t xml:space="preserve">. </w:t>
      </w:r>
    </w:p>
    <w:p w14:paraId="18F330CF" w14:textId="77777777" w:rsidR="00131E28" w:rsidRDefault="00131E28" w:rsidP="00DC34B2">
      <w:r>
        <w:t xml:space="preserve">Στον </w:t>
      </w:r>
      <w:r w:rsidRPr="006E52F5">
        <w:rPr>
          <w:b/>
        </w:rPr>
        <w:t>Θ.Σ. 7</w:t>
      </w:r>
      <w:r>
        <w:t xml:space="preserve"> εντοπίζεται η υψηλότερη Δ.Δ. εγκριθέντων έργων (49,39%), η υψηλότερη επιλέξιμη Δ.Δ. ενταγμένων έργων (47,02%), η δεύτερες υψηλότερες Νομικές Δεσμεύσεις Επιλέξιμων Δ.Δ. (34,11%), το υψηλότερο επίπεδο υποβληθεισών </w:t>
      </w:r>
      <w:r w:rsidR="006E52F5">
        <w:t xml:space="preserve">– και καταχωρημένων στο ΟΠΣ - </w:t>
      </w:r>
      <w:r>
        <w:t>δαπανών</w:t>
      </w:r>
      <w:r w:rsidR="006E52F5">
        <w:t xml:space="preserve"> </w:t>
      </w:r>
      <w:r>
        <w:t>ενταγμένων έργων για καταβολή (56,08%</w:t>
      </w:r>
      <w:r w:rsidR="006E52F5">
        <w:t>)</w:t>
      </w:r>
      <w:r>
        <w:t xml:space="preserve"> και το υψηλότερο επίπεδο καταβληθεισών </w:t>
      </w:r>
      <w:r w:rsidR="006E52F5">
        <w:t xml:space="preserve">– και καταχωρημένων στο ΟΠΣ - </w:t>
      </w:r>
      <w:r>
        <w:t xml:space="preserve">δαπανών σε δικαιούχους (63,96%). Οι υπόλοιπες καταβληθείσες δαπάνες σε Δικαιούχους σε δικαιούχους αφορούν το </w:t>
      </w:r>
      <w:r w:rsidRPr="006E52F5">
        <w:rPr>
          <w:b/>
        </w:rPr>
        <w:t>Θ.Σ. 4</w:t>
      </w:r>
      <w:r>
        <w:t>, στον οποίον εμφανίζεται και το δεύτερο υψηλότερο ποσοστό υποβληθεισών δαπανών από δικαιούχους για καταβολή (31,70%)</w:t>
      </w:r>
      <w:r w:rsidR="006E52F5">
        <w:t xml:space="preserve"> </w:t>
      </w:r>
      <w:r w:rsidR="006E52F5">
        <w:lastRenderedPageBreak/>
        <w:t xml:space="preserve">καθώς και το υψηλότερο επίπεδο Νομικών Δεσμεύσεων της επιλέξιμης Δαπάνης (34,34%). Ο </w:t>
      </w:r>
      <w:r w:rsidR="006E52F5" w:rsidRPr="006E52F5">
        <w:rPr>
          <w:b/>
        </w:rPr>
        <w:t>Θ.Σ. 3</w:t>
      </w:r>
      <w:r w:rsidR="006E52F5">
        <w:t xml:space="preserve"> συμπληρώνει την εικόνα του Ε.Π. όσον αφορά τις Νομικές Δεσμεύσεις (31,56%) και τις υποβληθείσες δαπάνες για καταβολή (12,22%). Μέχρι το την 31/12/2016 ενταγμένα έργα εντοπίζουμε και στους Θ.Σ. 5 και 6.</w:t>
      </w:r>
    </w:p>
    <w:p w14:paraId="44A4382F" w14:textId="77777777" w:rsidR="00DC34B2" w:rsidRDefault="00E07316" w:rsidP="00DC34B2">
      <w:r>
        <w:t>Στο</w:t>
      </w:r>
      <w:r w:rsidR="002B3436">
        <w:t>ν</w:t>
      </w:r>
      <w:r>
        <w:t xml:space="preserve"> </w:t>
      </w:r>
      <w:r w:rsidRPr="00D34C1B">
        <w:rPr>
          <w:b/>
        </w:rPr>
        <w:t>Θ.Σ. 7</w:t>
      </w:r>
      <w:r>
        <w:t xml:space="preserve"> </w:t>
      </w:r>
      <w:r w:rsidR="002B3436">
        <w:t xml:space="preserve">οι καταχωρημένες στο ΟΠΣ </w:t>
      </w:r>
      <w:r>
        <w:t xml:space="preserve">δαπάνες αντιστοιχούν στο 0,42% των πόρων του Ε.Π., ενώ στο </w:t>
      </w:r>
      <w:r w:rsidRPr="00D34C1B">
        <w:rPr>
          <w:b/>
        </w:rPr>
        <w:t>Θ.Σ.4</w:t>
      </w:r>
      <w:r>
        <w:t xml:space="preserve"> το αντίστοιχο ποσοστό ανέρχεται σε 0,23%. </w:t>
      </w:r>
      <w:r w:rsidR="00D12B82">
        <w:t xml:space="preserve">Η </w:t>
      </w:r>
      <w:r w:rsidR="00D12B82" w:rsidRPr="005A7517">
        <w:rPr>
          <w:b/>
        </w:rPr>
        <w:t>αναλυτική εικόνα</w:t>
      </w:r>
      <w:r w:rsidR="00D12B82">
        <w:t xml:space="preserve"> χρηματοοικονομικής υλοποίησης του Ε.Π. ανά Θ.Σ. α</w:t>
      </w:r>
      <w:r w:rsidR="002D7FB6">
        <w:t>πεικονίζεται στον Πίνακα και στα</w:t>
      </w:r>
      <w:r w:rsidR="00D12B82">
        <w:t xml:space="preserve"> </w:t>
      </w:r>
      <w:r w:rsidR="002D7FB6">
        <w:t>Διαγράμματα</w:t>
      </w:r>
      <w:r w:rsidR="002B3436">
        <w:t xml:space="preserve"> </w:t>
      </w:r>
      <w:r w:rsidR="00D12B82">
        <w:t>που ακολουθούν.</w:t>
      </w:r>
    </w:p>
    <w:p w14:paraId="6B0C4BBF" w14:textId="77777777" w:rsidR="00F123A8" w:rsidRDefault="00F123A8" w:rsidP="00DC34B2">
      <w:pPr>
        <w:sectPr w:rsidR="00F123A8" w:rsidSect="0023104C">
          <w:headerReference w:type="default" r:id="rId77"/>
          <w:footerReference w:type="default" r:id="rId78"/>
          <w:pgSz w:w="11906" w:h="16838"/>
          <w:pgMar w:top="1440" w:right="1418" w:bottom="1440" w:left="1797" w:header="720" w:footer="720" w:gutter="0"/>
          <w:cols w:space="720"/>
          <w:docGrid w:linePitch="360"/>
        </w:sectPr>
      </w:pPr>
    </w:p>
    <w:p w14:paraId="51C2D513" w14:textId="3B7B0308" w:rsidR="00F123A8" w:rsidRDefault="00C72D9D" w:rsidP="00F123A8">
      <w:pPr>
        <w:pStyle w:val="a"/>
      </w:pPr>
      <w:r>
        <w:lastRenderedPageBreak/>
        <w:t xml:space="preserve">Πίνακας </w:t>
      </w:r>
      <w:fldSimple w:instr=" SEQ Πίνακας \* ARABIC ">
        <w:r w:rsidR="003F62EF">
          <w:rPr>
            <w:noProof/>
          </w:rPr>
          <w:t>20</w:t>
        </w:r>
      </w:fldSimple>
      <w:r>
        <w:t xml:space="preserve">. </w:t>
      </w:r>
      <w:r w:rsidR="00F123A8">
        <w:t>Χρηματοοικονομική Πορεία Υλοποίησης του Ε.Π. ανά Θ.Σ.</w:t>
      </w:r>
    </w:p>
    <w:tbl>
      <w:tblPr>
        <w:tblStyle w:val="LightShading-Accent5"/>
        <w:tblW w:w="0" w:type="auto"/>
        <w:tblLook w:val="04A0" w:firstRow="1" w:lastRow="0" w:firstColumn="1" w:lastColumn="0" w:noHBand="0" w:noVBand="1"/>
      </w:tblPr>
      <w:tblGrid>
        <w:gridCol w:w="1012"/>
        <w:gridCol w:w="1787"/>
        <w:gridCol w:w="1675"/>
        <w:gridCol w:w="1994"/>
        <w:gridCol w:w="2466"/>
        <w:gridCol w:w="2711"/>
        <w:gridCol w:w="2313"/>
      </w:tblGrid>
      <w:tr w:rsidR="00286E95" w:rsidRPr="009D4690" w14:paraId="5AD12910" w14:textId="77777777" w:rsidTr="003F1BE3">
        <w:trPr>
          <w:cnfStyle w:val="100000000000" w:firstRow="1" w:lastRow="0" w:firstColumn="0" w:lastColumn="0" w:oddVBand="0" w:evenVBand="0" w:oddHBand="0"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A7508F4" w14:textId="77777777" w:rsidR="009D4690" w:rsidRPr="00590687" w:rsidRDefault="009D4690" w:rsidP="003F1BE3">
            <w:pPr>
              <w:spacing w:before="0" w:after="0" w:line="240" w:lineRule="auto"/>
              <w:jc w:val="center"/>
              <w:rPr>
                <w:rFonts w:ascii="Calibri" w:eastAsia="Times New Roman" w:hAnsi="Calibri" w:cs="Times New Roman"/>
                <w:sz w:val="18"/>
                <w:szCs w:val="18"/>
                <w:lang w:eastAsia="el-GR"/>
              </w:rPr>
            </w:pPr>
          </w:p>
        </w:tc>
        <w:tc>
          <w:tcPr>
            <w:tcW w:w="0" w:type="auto"/>
            <w:vAlign w:val="center"/>
            <w:hideMark/>
          </w:tcPr>
          <w:p w14:paraId="36E54452" w14:textId="77777777" w:rsidR="009D4690" w:rsidRPr="00590687" w:rsidRDefault="00736E60" w:rsidP="009D4690">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18"/>
                <w:szCs w:val="18"/>
                <w:lang w:eastAsia="el-GR"/>
              </w:rPr>
            </w:pPr>
            <w:r>
              <w:rPr>
                <w:rFonts w:ascii="Calibri" w:eastAsia="Times New Roman" w:hAnsi="Calibri" w:cs="Times New Roman"/>
                <w:sz w:val="18"/>
                <w:szCs w:val="18"/>
                <w:lang w:eastAsia="el-GR"/>
              </w:rPr>
              <w:t>Δ.Δ.</w:t>
            </w:r>
            <w:r w:rsidR="009D4690" w:rsidRPr="00590687">
              <w:rPr>
                <w:rFonts w:ascii="Calibri" w:eastAsia="Times New Roman" w:hAnsi="Calibri" w:cs="Times New Roman"/>
                <w:sz w:val="18"/>
                <w:szCs w:val="18"/>
                <w:lang w:eastAsia="el-GR"/>
              </w:rPr>
              <w:t xml:space="preserve"> Προσκλήσεων Σύνολο</w:t>
            </w:r>
          </w:p>
        </w:tc>
        <w:tc>
          <w:tcPr>
            <w:tcW w:w="0" w:type="auto"/>
            <w:vAlign w:val="center"/>
            <w:hideMark/>
          </w:tcPr>
          <w:p w14:paraId="147AC2CD" w14:textId="77777777" w:rsidR="009D4690" w:rsidRPr="00590687" w:rsidRDefault="00736E60" w:rsidP="009D4690">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18"/>
                <w:szCs w:val="18"/>
                <w:lang w:eastAsia="el-GR"/>
              </w:rPr>
            </w:pPr>
            <w:r>
              <w:rPr>
                <w:rFonts w:ascii="Calibri" w:eastAsia="Times New Roman" w:hAnsi="Calibri" w:cs="Times New Roman"/>
                <w:sz w:val="18"/>
                <w:szCs w:val="18"/>
                <w:lang w:eastAsia="el-GR"/>
              </w:rPr>
              <w:t>Δ.Δ.</w:t>
            </w:r>
            <w:r w:rsidR="009D4690" w:rsidRPr="00590687">
              <w:rPr>
                <w:rFonts w:ascii="Calibri" w:eastAsia="Times New Roman" w:hAnsi="Calibri" w:cs="Times New Roman"/>
                <w:sz w:val="18"/>
                <w:szCs w:val="18"/>
                <w:lang w:eastAsia="el-GR"/>
              </w:rPr>
              <w:t xml:space="preserve"> Εγκριθέντων Έργων</w:t>
            </w:r>
          </w:p>
        </w:tc>
        <w:tc>
          <w:tcPr>
            <w:tcW w:w="0" w:type="auto"/>
            <w:vAlign w:val="center"/>
            <w:hideMark/>
          </w:tcPr>
          <w:p w14:paraId="448FF11D" w14:textId="77777777" w:rsidR="009D4690" w:rsidRPr="00590687" w:rsidRDefault="00736E60" w:rsidP="00286E95">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18"/>
                <w:szCs w:val="18"/>
                <w:lang w:eastAsia="el-GR"/>
              </w:rPr>
            </w:pPr>
            <w:r>
              <w:rPr>
                <w:rFonts w:ascii="Calibri" w:eastAsia="Times New Roman" w:hAnsi="Calibri" w:cs="Times New Roman"/>
                <w:sz w:val="18"/>
                <w:szCs w:val="18"/>
                <w:lang w:eastAsia="el-GR"/>
              </w:rPr>
              <w:t xml:space="preserve">Επιλέξιμη </w:t>
            </w:r>
            <w:r w:rsidR="00286E95">
              <w:rPr>
                <w:rFonts w:ascii="Calibri" w:eastAsia="Times New Roman" w:hAnsi="Calibri" w:cs="Times New Roman"/>
                <w:sz w:val="18"/>
                <w:szCs w:val="18"/>
                <w:lang w:eastAsia="el-GR"/>
              </w:rPr>
              <w:t>Δ.Δ. Ενταγμένων Έργων</w:t>
            </w:r>
          </w:p>
        </w:tc>
        <w:tc>
          <w:tcPr>
            <w:tcW w:w="0" w:type="auto"/>
            <w:vAlign w:val="center"/>
            <w:hideMark/>
          </w:tcPr>
          <w:p w14:paraId="6121B9AE" w14:textId="77777777" w:rsidR="009D4690" w:rsidRPr="00590687" w:rsidRDefault="009D4690" w:rsidP="009D4690">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18"/>
                <w:szCs w:val="18"/>
                <w:lang w:eastAsia="el-GR"/>
              </w:rPr>
            </w:pPr>
            <w:r w:rsidRPr="00590687">
              <w:rPr>
                <w:rFonts w:ascii="Calibri" w:eastAsia="Times New Roman" w:hAnsi="Calibri" w:cs="Times New Roman"/>
                <w:sz w:val="18"/>
                <w:szCs w:val="18"/>
                <w:lang w:eastAsia="el-GR"/>
              </w:rPr>
              <w:t>Νομική Δέσμευση Επιλέξιμης Δημόσιας Δαπάνης</w:t>
            </w:r>
          </w:p>
        </w:tc>
        <w:tc>
          <w:tcPr>
            <w:tcW w:w="0" w:type="auto"/>
            <w:vAlign w:val="center"/>
            <w:hideMark/>
          </w:tcPr>
          <w:p w14:paraId="65DD2160" w14:textId="77777777" w:rsidR="009D4690" w:rsidRPr="00590687" w:rsidRDefault="00EF2F64" w:rsidP="009D4690">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18"/>
                <w:szCs w:val="18"/>
                <w:lang w:eastAsia="el-GR"/>
              </w:rPr>
            </w:pPr>
            <w:r w:rsidRPr="00EF2F64">
              <w:rPr>
                <w:rFonts w:ascii="Calibri" w:eastAsia="Times New Roman" w:hAnsi="Calibri" w:cs="Times New Roman"/>
                <w:sz w:val="18"/>
                <w:szCs w:val="18"/>
                <w:lang w:eastAsia="el-GR"/>
              </w:rPr>
              <w:t>Υποβληθείσες Δαπάνες Ενταγμένων Έργων για Καταβολή</w:t>
            </w:r>
          </w:p>
        </w:tc>
        <w:tc>
          <w:tcPr>
            <w:tcW w:w="0" w:type="auto"/>
            <w:vAlign w:val="center"/>
            <w:hideMark/>
          </w:tcPr>
          <w:p w14:paraId="6F563F8E" w14:textId="77777777" w:rsidR="009D4690" w:rsidRPr="00590687" w:rsidRDefault="00736E60" w:rsidP="009D4690">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18"/>
                <w:szCs w:val="18"/>
                <w:lang w:eastAsia="el-GR"/>
              </w:rPr>
            </w:pPr>
            <w:r w:rsidRPr="00736E60">
              <w:rPr>
                <w:rFonts w:ascii="Calibri" w:eastAsia="Times New Roman" w:hAnsi="Calibri" w:cs="Times New Roman"/>
                <w:sz w:val="18"/>
                <w:szCs w:val="18"/>
                <w:lang w:eastAsia="el-GR"/>
              </w:rPr>
              <w:t>Καταβληθείσες Δαπάνες Ενταγμένων Έργων</w:t>
            </w:r>
          </w:p>
        </w:tc>
      </w:tr>
      <w:tr w:rsidR="00286E95" w:rsidRPr="009D4690" w14:paraId="3104F069" w14:textId="77777777" w:rsidTr="00F8190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5213C08" w14:textId="77777777" w:rsidR="009D4690" w:rsidRPr="00590687" w:rsidRDefault="009D4690" w:rsidP="00F81907">
            <w:pPr>
              <w:spacing w:before="0" w:after="0" w:line="240" w:lineRule="auto"/>
              <w:jc w:val="center"/>
              <w:rPr>
                <w:rFonts w:eastAsia="Times New Roman" w:cs="Times New Roman"/>
                <w:sz w:val="18"/>
                <w:szCs w:val="18"/>
                <w:lang w:eastAsia="el-GR"/>
              </w:rPr>
            </w:pPr>
            <w:r w:rsidRPr="00590687">
              <w:rPr>
                <w:rFonts w:eastAsia="Times New Roman" w:cs="Times New Roman"/>
                <w:sz w:val="18"/>
                <w:szCs w:val="18"/>
                <w:lang w:eastAsia="el-GR"/>
              </w:rPr>
              <w:t>Θ.Σ. 1</w:t>
            </w:r>
          </w:p>
        </w:tc>
        <w:tc>
          <w:tcPr>
            <w:tcW w:w="0" w:type="auto"/>
            <w:noWrap/>
            <w:vAlign w:val="center"/>
            <w:hideMark/>
          </w:tcPr>
          <w:p w14:paraId="0708C3FE" w14:textId="77777777" w:rsidR="009D4690" w:rsidRPr="00590687" w:rsidRDefault="009D4690" w:rsidP="00F8190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el-GR"/>
              </w:rPr>
            </w:pPr>
            <w:r w:rsidRPr="00590687">
              <w:rPr>
                <w:rFonts w:eastAsia="Times New Roman" w:cs="Times New Roman"/>
                <w:sz w:val="18"/>
                <w:szCs w:val="18"/>
                <w:lang w:eastAsia="el-GR"/>
              </w:rPr>
              <w:t xml:space="preserve">€ </w:t>
            </w:r>
            <w:r w:rsidR="00BF4863">
              <w:rPr>
                <w:rFonts w:eastAsia="Times New Roman" w:cs="Times New Roman"/>
                <w:sz w:val="18"/>
                <w:szCs w:val="18"/>
                <w:lang w:eastAsia="el-GR"/>
              </w:rPr>
              <w:t>54.680.000,00</w:t>
            </w:r>
          </w:p>
        </w:tc>
        <w:tc>
          <w:tcPr>
            <w:tcW w:w="0" w:type="auto"/>
            <w:noWrap/>
            <w:vAlign w:val="center"/>
            <w:hideMark/>
          </w:tcPr>
          <w:p w14:paraId="7653ACE1" w14:textId="77777777" w:rsidR="009D4690" w:rsidRPr="00590687" w:rsidRDefault="009D4690" w:rsidP="00F8190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el-GR"/>
              </w:rPr>
            </w:pPr>
            <w:r w:rsidRPr="00590687">
              <w:rPr>
                <w:rFonts w:eastAsia="Times New Roman" w:cs="Times New Roman"/>
                <w:sz w:val="18"/>
                <w:szCs w:val="18"/>
                <w:lang w:eastAsia="el-GR"/>
              </w:rPr>
              <w:t>€ 0,00</w:t>
            </w:r>
          </w:p>
        </w:tc>
        <w:tc>
          <w:tcPr>
            <w:tcW w:w="0" w:type="auto"/>
            <w:noWrap/>
            <w:vAlign w:val="center"/>
            <w:hideMark/>
          </w:tcPr>
          <w:p w14:paraId="031C2A21" w14:textId="77777777" w:rsidR="009D4690" w:rsidRPr="00590687" w:rsidRDefault="009D4690" w:rsidP="00F8190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el-GR"/>
              </w:rPr>
            </w:pPr>
            <w:r w:rsidRPr="00590687">
              <w:rPr>
                <w:rFonts w:eastAsia="Times New Roman" w:cs="Times New Roman"/>
                <w:sz w:val="18"/>
                <w:szCs w:val="18"/>
                <w:lang w:eastAsia="el-GR"/>
              </w:rPr>
              <w:t>€ 0,00</w:t>
            </w:r>
          </w:p>
        </w:tc>
        <w:tc>
          <w:tcPr>
            <w:tcW w:w="0" w:type="auto"/>
            <w:noWrap/>
            <w:vAlign w:val="center"/>
            <w:hideMark/>
          </w:tcPr>
          <w:p w14:paraId="6A88E729" w14:textId="77777777" w:rsidR="009D4690" w:rsidRPr="00590687" w:rsidRDefault="009D4690" w:rsidP="00F8190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el-GR"/>
              </w:rPr>
            </w:pPr>
            <w:r w:rsidRPr="00590687">
              <w:rPr>
                <w:rFonts w:eastAsia="Times New Roman" w:cs="Times New Roman"/>
                <w:sz w:val="18"/>
                <w:szCs w:val="18"/>
                <w:lang w:eastAsia="el-GR"/>
              </w:rPr>
              <w:t>€ 0,00</w:t>
            </w:r>
          </w:p>
        </w:tc>
        <w:tc>
          <w:tcPr>
            <w:tcW w:w="0" w:type="auto"/>
            <w:noWrap/>
            <w:vAlign w:val="center"/>
            <w:hideMark/>
          </w:tcPr>
          <w:p w14:paraId="2119126D" w14:textId="77777777" w:rsidR="009D4690" w:rsidRPr="00590687" w:rsidRDefault="009D4690" w:rsidP="00F8190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el-GR"/>
              </w:rPr>
            </w:pPr>
            <w:r w:rsidRPr="00590687">
              <w:rPr>
                <w:rFonts w:eastAsia="Times New Roman" w:cs="Times New Roman"/>
                <w:sz w:val="18"/>
                <w:szCs w:val="18"/>
                <w:lang w:eastAsia="el-GR"/>
              </w:rPr>
              <w:t>€ 0,00</w:t>
            </w:r>
          </w:p>
        </w:tc>
        <w:tc>
          <w:tcPr>
            <w:tcW w:w="0" w:type="auto"/>
            <w:noWrap/>
            <w:vAlign w:val="center"/>
            <w:hideMark/>
          </w:tcPr>
          <w:p w14:paraId="59E493BF" w14:textId="77777777" w:rsidR="009D4690" w:rsidRPr="00590687" w:rsidRDefault="009D4690" w:rsidP="00F8190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el-GR"/>
              </w:rPr>
            </w:pPr>
            <w:r w:rsidRPr="00590687">
              <w:rPr>
                <w:rFonts w:eastAsia="Times New Roman" w:cs="Times New Roman"/>
                <w:sz w:val="18"/>
                <w:szCs w:val="18"/>
                <w:lang w:eastAsia="el-GR"/>
              </w:rPr>
              <w:t>€ 0,00</w:t>
            </w:r>
          </w:p>
        </w:tc>
      </w:tr>
      <w:tr w:rsidR="00286E95" w:rsidRPr="009D4690" w14:paraId="67D89D3B" w14:textId="77777777" w:rsidTr="00F81907">
        <w:trPr>
          <w:trHeight w:val="288"/>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587C6CF" w14:textId="77777777" w:rsidR="009D4690" w:rsidRPr="00590687" w:rsidRDefault="009D4690" w:rsidP="00F81907">
            <w:pPr>
              <w:spacing w:before="0" w:after="0" w:line="240" w:lineRule="auto"/>
              <w:jc w:val="center"/>
              <w:rPr>
                <w:rFonts w:eastAsia="Times New Roman" w:cs="Times New Roman"/>
                <w:sz w:val="18"/>
                <w:szCs w:val="18"/>
                <w:lang w:eastAsia="el-GR"/>
              </w:rPr>
            </w:pPr>
            <w:r w:rsidRPr="00590687">
              <w:rPr>
                <w:rFonts w:eastAsia="Times New Roman" w:cs="Times New Roman"/>
                <w:sz w:val="18"/>
                <w:szCs w:val="18"/>
                <w:lang w:eastAsia="el-GR"/>
              </w:rPr>
              <w:t>Θ.Σ. 3</w:t>
            </w:r>
          </w:p>
        </w:tc>
        <w:tc>
          <w:tcPr>
            <w:tcW w:w="0" w:type="auto"/>
            <w:noWrap/>
            <w:vAlign w:val="center"/>
            <w:hideMark/>
          </w:tcPr>
          <w:p w14:paraId="64E2C4CB" w14:textId="77777777" w:rsidR="009D4690" w:rsidRPr="00590687" w:rsidRDefault="009D4690" w:rsidP="00F8190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l-GR"/>
              </w:rPr>
            </w:pPr>
            <w:r w:rsidRPr="00590687">
              <w:rPr>
                <w:rFonts w:eastAsia="Times New Roman" w:cs="Times New Roman"/>
                <w:sz w:val="18"/>
                <w:szCs w:val="18"/>
                <w:lang w:eastAsia="el-GR"/>
              </w:rPr>
              <w:t>€ 25.000.000,00</w:t>
            </w:r>
          </w:p>
        </w:tc>
        <w:tc>
          <w:tcPr>
            <w:tcW w:w="0" w:type="auto"/>
            <w:noWrap/>
            <w:vAlign w:val="center"/>
            <w:hideMark/>
          </w:tcPr>
          <w:p w14:paraId="6AA49887" w14:textId="77777777" w:rsidR="009D4690" w:rsidRPr="00590687" w:rsidRDefault="009D4690" w:rsidP="00F8190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l-GR"/>
              </w:rPr>
            </w:pPr>
            <w:r w:rsidRPr="00590687">
              <w:rPr>
                <w:rFonts w:eastAsia="Times New Roman" w:cs="Times New Roman"/>
                <w:sz w:val="18"/>
                <w:szCs w:val="18"/>
                <w:lang w:eastAsia="el-GR"/>
              </w:rPr>
              <w:t>€ 18.127.613,00</w:t>
            </w:r>
          </w:p>
        </w:tc>
        <w:tc>
          <w:tcPr>
            <w:tcW w:w="0" w:type="auto"/>
            <w:noWrap/>
            <w:vAlign w:val="center"/>
            <w:hideMark/>
          </w:tcPr>
          <w:p w14:paraId="477C6BC1" w14:textId="77777777" w:rsidR="009D4690" w:rsidRPr="00590687" w:rsidRDefault="009D4690" w:rsidP="00F8190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l-GR"/>
              </w:rPr>
            </w:pPr>
            <w:r w:rsidRPr="00590687">
              <w:rPr>
                <w:rFonts w:eastAsia="Times New Roman" w:cs="Times New Roman"/>
                <w:sz w:val="18"/>
                <w:szCs w:val="18"/>
                <w:lang w:eastAsia="el-GR"/>
              </w:rPr>
              <w:t>€ 8.780.884,00</w:t>
            </w:r>
          </w:p>
        </w:tc>
        <w:tc>
          <w:tcPr>
            <w:tcW w:w="0" w:type="auto"/>
            <w:noWrap/>
            <w:vAlign w:val="center"/>
            <w:hideMark/>
          </w:tcPr>
          <w:p w14:paraId="0B3E967F" w14:textId="77777777" w:rsidR="009D4690" w:rsidRPr="00590687" w:rsidRDefault="009D4690" w:rsidP="00F8190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l-GR"/>
              </w:rPr>
            </w:pPr>
            <w:r w:rsidRPr="00590687">
              <w:rPr>
                <w:rFonts w:eastAsia="Times New Roman" w:cs="Times New Roman"/>
                <w:sz w:val="18"/>
                <w:szCs w:val="18"/>
                <w:lang w:eastAsia="el-GR"/>
              </w:rPr>
              <w:t>€ 8.780.884,00</w:t>
            </w:r>
          </w:p>
        </w:tc>
        <w:tc>
          <w:tcPr>
            <w:tcW w:w="0" w:type="auto"/>
            <w:noWrap/>
            <w:vAlign w:val="center"/>
            <w:hideMark/>
          </w:tcPr>
          <w:p w14:paraId="7B202F45" w14:textId="77777777" w:rsidR="009D4690" w:rsidRPr="00590687" w:rsidRDefault="009D4690" w:rsidP="00F8190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l-GR"/>
              </w:rPr>
            </w:pPr>
            <w:r w:rsidRPr="00590687">
              <w:rPr>
                <w:rFonts w:eastAsia="Times New Roman" w:cs="Times New Roman"/>
                <w:sz w:val="18"/>
                <w:szCs w:val="18"/>
                <w:lang w:eastAsia="el-GR"/>
              </w:rPr>
              <w:t>€ 931.407,00</w:t>
            </w:r>
          </w:p>
        </w:tc>
        <w:tc>
          <w:tcPr>
            <w:tcW w:w="0" w:type="auto"/>
            <w:noWrap/>
            <w:vAlign w:val="center"/>
            <w:hideMark/>
          </w:tcPr>
          <w:p w14:paraId="1CC25F8E" w14:textId="77777777" w:rsidR="009D4690" w:rsidRPr="00590687" w:rsidRDefault="009D4690" w:rsidP="00F8190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l-GR"/>
              </w:rPr>
            </w:pPr>
            <w:r w:rsidRPr="00590687">
              <w:rPr>
                <w:rFonts w:eastAsia="Times New Roman" w:cs="Times New Roman"/>
                <w:sz w:val="18"/>
                <w:szCs w:val="18"/>
                <w:lang w:eastAsia="el-GR"/>
              </w:rPr>
              <w:t>€ 0,00</w:t>
            </w:r>
          </w:p>
        </w:tc>
      </w:tr>
      <w:tr w:rsidR="00286E95" w:rsidRPr="009D4690" w14:paraId="48EC37B9" w14:textId="77777777" w:rsidTr="00F8190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C14C7AE" w14:textId="77777777" w:rsidR="009D4690" w:rsidRPr="00590687" w:rsidRDefault="009D4690" w:rsidP="00F81907">
            <w:pPr>
              <w:spacing w:before="0" w:after="0" w:line="240" w:lineRule="auto"/>
              <w:jc w:val="center"/>
              <w:rPr>
                <w:rFonts w:eastAsia="Times New Roman" w:cs="Times New Roman"/>
                <w:sz w:val="18"/>
                <w:szCs w:val="18"/>
                <w:lang w:eastAsia="el-GR"/>
              </w:rPr>
            </w:pPr>
            <w:r w:rsidRPr="00590687">
              <w:rPr>
                <w:rFonts w:eastAsia="Times New Roman" w:cs="Times New Roman"/>
                <w:sz w:val="18"/>
                <w:szCs w:val="18"/>
                <w:lang w:eastAsia="el-GR"/>
              </w:rPr>
              <w:t>Θ.Σ. 4</w:t>
            </w:r>
          </w:p>
        </w:tc>
        <w:tc>
          <w:tcPr>
            <w:tcW w:w="0" w:type="auto"/>
            <w:noWrap/>
            <w:vAlign w:val="center"/>
            <w:hideMark/>
          </w:tcPr>
          <w:p w14:paraId="443D69F4" w14:textId="77777777" w:rsidR="009D4690" w:rsidRPr="00590687" w:rsidRDefault="009D4690" w:rsidP="00F8190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el-GR"/>
              </w:rPr>
            </w:pPr>
            <w:r w:rsidRPr="00590687">
              <w:rPr>
                <w:rFonts w:eastAsia="Times New Roman" w:cs="Times New Roman"/>
                <w:sz w:val="18"/>
                <w:szCs w:val="18"/>
                <w:lang w:eastAsia="el-GR"/>
              </w:rPr>
              <w:t>€ 16.700.000,00</w:t>
            </w:r>
          </w:p>
        </w:tc>
        <w:tc>
          <w:tcPr>
            <w:tcW w:w="0" w:type="auto"/>
            <w:noWrap/>
            <w:vAlign w:val="center"/>
            <w:hideMark/>
          </w:tcPr>
          <w:p w14:paraId="03168658" w14:textId="77777777" w:rsidR="009D4690" w:rsidRPr="00590687" w:rsidRDefault="009D4690" w:rsidP="00F8190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el-GR"/>
              </w:rPr>
            </w:pPr>
            <w:r w:rsidRPr="00590687">
              <w:rPr>
                <w:rFonts w:eastAsia="Times New Roman" w:cs="Times New Roman"/>
                <w:sz w:val="18"/>
                <w:szCs w:val="18"/>
                <w:lang w:eastAsia="el-GR"/>
              </w:rPr>
              <w:t>€ 11.230.000,00</w:t>
            </w:r>
          </w:p>
        </w:tc>
        <w:tc>
          <w:tcPr>
            <w:tcW w:w="0" w:type="auto"/>
            <w:noWrap/>
            <w:vAlign w:val="center"/>
            <w:hideMark/>
          </w:tcPr>
          <w:p w14:paraId="122C8323" w14:textId="77777777" w:rsidR="009D4690" w:rsidRPr="00590687" w:rsidRDefault="009D4690" w:rsidP="00F8190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el-GR"/>
              </w:rPr>
            </w:pPr>
            <w:r w:rsidRPr="00590687">
              <w:rPr>
                <w:rFonts w:eastAsia="Times New Roman" w:cs="Times New Roman"/>
                <w:sz w:val="18"/>
                <w:szCs w:val="18"/>
                <w:lang w:eastAsia="el-GR"/>
              </w:rPr>
              <w:t>€ 9.554.209,00</w:t>
            </w:r>
          </w:p>
        </w:tc>
        <w:tc>
          <w:tcPr>
            <w:tcW w:w="0" w:type="auto"/>
            <w:noWrap/>
            <w:vAlign w:val="center"/>
            <w:hideMark/>
          </w:tcPr>
          <w:p w14:paraId="50AF8CCA" w14:textId="77777777" w:rsidR="009D4690" w:rsidRPr="00590687" w:rsidRDefault="009D4690" w:rsidP="00F8190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el-GR"/>
              </w:rPr>
            </w:pPr>
            <w:r w:rsidRPr="00590687">
              <w:rPr>
                <w:rFonts w:eastAsia="Times New Roman" w:cs="Times New Roman"/>
                <w:sz w:val="18"/>
                <w:szCs w:val="18"/>
                <w:lang w:eastAsia="el-GR"/>
              </w:rPr>
              <w:t>€ 9.554.209,00</w:t>
            </w:r>
          </w:p>
        </w:tc>
        <w:tc>
          <w:tcPr>
            <w:tcW w:w="0" w:type="auto"/>
            <w:noWrap/>
            <w:vAlign w:val="center"/>
            <w:hideMark/>
          </w:tcPr>
          <w:p w14:paraId="79B8FF44" w14:textId="77777777" w:rsidR="009D4690" w:rsidRPr="00590687" w:rsidRDefault="009D4690" w:rsidP="00F8190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el-GR"/>
              </w:rPr>
            </w:pPr>
            <w:r w:rsidRPr="00590687">
              <w:rPr>
                <w:rFonts w:eastAsia="Times New Roman" w:cs="Times New Roman"/>
                <w:sz w:val="18"/>
                <w:szCs w:val="18"/>
                <w:lang w:eastAsia="el-GR"/>
              </w:rPr>
              <w:t>€ 2.415.989,00</w:t>
            </w:r>
          </w:p>
        </w:tc>
        <w:tc>
          <w:tcPr>
            <w:tcW w:w="0" w:type="auto"/>
            <w:noWrap/>
            <w:vAlign w:val="center"/>
            <w:hideMark/>
          </w:tcPr>
          <w:p w14:paraId="4925C465" w14:textId="77777777" w:rsidR="009D4690" w:rsidRPr="00590687" w:rsidRDefault="009D4690" w:rsidP="00F8190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el-GR"/>
              </w:rPr>
            </w:pPr>
            <w:r w:rsidRPr="00590687">
              <w:rPr>
                <w:rFonts w:eastAsia="Times New Roman" w:cs="Times New Roman"/>
                <w:sz w:val="18"/>
                <w:szCs w:val="18"/>
                <w:lang w:eastAsia="el-GR"/>
              </w:rPr>
              <w:t>€ 1.547.017,00</w:t>
            </w:r>
          </w:p>
        </w:tc>
      </w:tr>
      <w:tr w:rsidR="00286E95" w:rsidRPr="009D4690" w14:paraId="0DA9167F" w14:textId="77777777" w:rsidTr="00F81907">
        <w:trPr>
          <w:trHeight w:val="288"/>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92296AA" w14:textId="77777777" w:rsidR="009D4690" w:rsidRPr="00590687" w:rsidRDefault="009D4690" w:rsidP="00F81907">
            <w:pPr>
              <w:spacing w:before="0" w:after="0" w:line="240" w:lineRule="auto"/>
              <w:jc w:val="center"/>
              <w:rPr>
                <w:rFonts w:eastAsia="Times New Roman" w:cs="Times New Roman"/>
                <w:sz w:val="18"/>
                <w:szCs w:val="18"/>
                <w:lang w:eastAsia="el-GR"/>
              </w:rPr>
            </w:pPr>
            <w:r w:rsidRPr="00590687">
              <w:rPr>
                <w:rFonts w:eastAsia="Times New Roman" w:cs="Times New Roman"/>
                <w:sz w:val="18"/>
                <w:szCs w:val="18"/>
                <w:lang w:eastAsia="el-GR"/>
              </w:rPr>
              <w:t>Θ.Σ. 5</w:t>
            </w:r>
          </w:p>
        </w:tc>
        <w:tc>
          <w:tcPr>
            <w:tcW w:w="0" w:type="auto"/>
            <w:noWrap/>
            <w:vAlign w:val="center"/>
            <w:hideMark/>
          </w:tcPr>
          <w:p w14:paraId="2EFAC529" w14:textId="77777777" w:rsidR="009D4690" w:rsidRPr="00590687" w:rsidRDefault="009D4690" w:rsidP="00F8190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l-GR"/>
              </w:rPr>
            </w:pPr>
            <w:r w:rsidRPr="00590687">
              <w:rPr>
                <w:rFonts w:eastAsia="Times New Roman" w:cs="Times New Roman"/>
                <w:sz w:val="18"/>
                <w:szCs w:val="18"/>
                <w:lang w:eastAsia="el-GR"/>
              </w:rPr>
              <w:t>€ 14.117.000,00</w:t>
            </w:r>
          </w:p>
        </w:tc>
        <w:tc>
          <w:tcPr>
            <w:tcW w:w="0" w:type="auto"/>
            <w:noWrap/>
            <w:vAlign w:val="center"/>
            <w:hideMark/>
          </w:tcPr>
          <w:p w14:paraId="656A81B8" w14:textId="77777777" w:rsidR="009D4690" w:rsidRPr="00590687" w:rsidRDefault="009D4690" w:rsidP="00F8190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l-GR"/>
              </w:rPr>
            </w:pPr>
            <w:r w:rsidRPr="00590687">
              <w:rPr>
                <w:rFonts w:eastAsia="Times New Roman" w:cs="Times New Roman"/>
                <w:sz w:val="18"/>
                <w:szCs w:val="18"/>
                <w:lang w:eastAsia="el-GR"/>
              </w:rPr>
              <w:t>€ 4.879.817,50</w:t>
            </w:r>
          </w:p>
        </w:tc>
        <w:tc>
          <w:tcPr>
            <w:tcW w:w="0" w:type="auto"/>
            <w:noWrap/>
            <w:vAlign w:val="center"/>
            <w:hideMark/>
          </w:tcPr>
          <w:p w14:paraId="41FF6927" w14:textId="77777777" w:rsidR="009D4690" w:rsidRPr="00590687" w:rsidRDefault="009D4690" w:rsidP="00F8190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l-GR"/>
              </w:rPr>
            </w:pPr>
            <w:r w:rsidRPr="00590687">
              <w:rPr>
                <w:rFonts w:eastAsia="Times New Roman" w:cs="Times New Roman"/>
                <w:sz w:val="18"/>
                <w:szCs w:val="18"/>
                <w:lang w:eastAsia="el-GR"/>
              </w:rPr>
              <w:t>€ 4.879.817,50</w:t>
            </w:r>
          </w:p>
        </w:tc>
        <w:tc>
          <w:tcPr>
            <w:tcW w:w="0" w:type="auto"/>
            <w:noWrap/>
            <w:vAlign w:val="center"/>
            <w:hideMark/>
          </w:tcPr>
          <w:p w14:paraId="7E71D9ED" w14:textId="77777777" w:rsidR="009D4690" w:rsidRPr="00590687" w:rsidRDefault="009D4690" w:rsidP="00F8190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l-GR"/>
              </w:rPr>
            </w:pPr>
            <w:r w:rsidRPr="00590687">
              <w:rPr>
                <w:rFonts w:eastAsia="Times New Roman" w:cs="Times New Roman"/>
                <w:sz w:val="18"/>
                <w:szCs w:val="18"/>
                <w:lang w:eastAsia="el-GR"/>
              </w:rPr>
              <w:t>€ 0,00</w:t>
            </w:r>
          </w:p>
        </w:tc>
        <w:tc>
          <w:tcPr>
            <w:tcW w:w="0" w:type="auto"/>
            <w:noWrap/>
            <w:vAlign w:val="center"/>
            <w:hideMark/>
          </w:tcPr>
          <w:p w14:paraId="70C2545A" w14:textId="77777777" w:rsidR="009D4690" w:rsidRPr="00590687" w:rsidRDefault="009D4690" w:rsidP="00F8190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l-GR"/>
              </w:rPr>
            </w:pPr>
            <w:r w:rsidRPr="00590687">
              <w:rPr>
                <w:rFonts w:eastAsia="Times New Roman" w:cs="Times New Roman"/>
                <w:sz w:val="18"/>
                <w:szCs w:val="18"/>
                <w:lang w:eastAsia="el-GR"/>
              </w:rPr>
              <w:t>€ 0,00</w:t>
            </w:r>
          </w:p>
        </w:tc>
        <w:tc>
          <w:tcPr>
            <w:tcW w:w="0" w:type="auto"/>
            <w:noWrap/>
            <w:vAlign w:val="center"/>
            <w:hideMark/>
          </w:tcPr>
          <w:p w14:paraId="6A2AF941" w14:textId="77777777" w:rsidR="009D4690" w:rsidRPr="00590687" w:rsidRDefault="009D4690" w:rsidP="00F8190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l-GR"/>
              </w:rPr>
            </w:pPr>
            <w:r w:rsidRPr="00590687">
              <w:rPr>
                <w:rFonts w:eastAsia="Times New Roman" w:cs="Times New Roman"/>
                <w:sz w:val="18"/>
                <w:szCs w:val="18"/>
                <w:lang w:eastAsia="el-GR"/>
              </w:rPr>
              <w:t>€ 0,00</w:t>
            </w:r>
          </w:p>
        </w:tc>
      </w:tr>
      <w:tr w:rsidR="00286E95" w:rsidRPr="009D4690" w14:paraId="48D4A228" w14:textId="77777777" w:rsidTr="00F8190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AD0BE7C" w14:textId="77777777" w:rsidR="009D4690" w:rsidRPr="00590687" w:rsidRDefault="009D4690" w:rsidP="00F81907">
            <w:pPr>
              <w:spacing w:before="0" w:after="0" w:line="240" w:lineRule="auto"/>
              <w:jc w:val="center"/>
              <w:rPr>
                <w:rFonts w:eastAsia="Times New Roman" w:cs="Times New Roman"/>
                <w:sz w:val="18"/>
                <w:szCs w:val="18"/>
                <w:lang w:eastAsia="el-GR"/>
              </w:rPr>
            </w:pPr>
            <w:r w:rsidRPr="00590687">
              <w:rPr>
                <w:rFonts w:eastAsia="Times New Roman" w:cs="Times New Roman"/>
                <w:sz w:val="18"/>
                <w:szCs w:val="18"/>
                <w:lang w:eastAsia="el-GR"/>
              </w:rPr>
              <w:t>Θ.Σ. 6</w:t>
            </w:r>
          </w:p>
        </w:tc>
        <w:tc>
          <w:tcPr>
            <w:tcW w:w="0" w:type="auto"/>
            <w:noWrap/>
            <w:vAlign w:val="center"/>
            <w:hideMark/>
          </w:tcPr>
          <w:p w14:paraId="2528654E" w14:textId="77777777" w:rsidR="009D4690" w:rsidRPr="00590687" w:rsidRDefault="009D4690" w:rsidP="00F8190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el-GR"/>
              </w:rPr>
            </w:pPr>
            <w:r w:rsidRPr="00590687">
              <w:rPr>
                <w:rFonts w:eastAsia="Times New Roman" w:cs="Times New Roman"/>
                <w:sz w:val="18"/>
                <w:szCs w:val="18"/>
                <w:lang w:eastAsia="el-GR"/>
              </w:rPr>
              <w:t>€ 15.300.000,00</w:t>
            </w:r>
          </w:p>
        </w:tc>
        <w:tc>
          <w:tcPr>
            <w:tcW w:w="0" w:type="auto"/>
            <w:noWrap/>
            <w:vAlign w:val="center"/>
            <w:hideMark/>
          </w:tcPr>
          <w:p w14:paraId="19C3150A" w14:textId="77777777" w:rsidR="009D4690" w:rsidRPr="00590687" w:rsidRDefault="009D4690" w:rsidP="00F8190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el-GR"/>
              </w:rPr>
            </w:pPr>
            <w:r w:rsidRPr="00590687">
              <w:rPr>
                <w:rFonts w:eastAsia="Times New Roman" w:cs="Times New Roman"/>
                <w:sz w:val="18"/>
                <w:szCs w:val="18"/>
                <w:lang w:eastAsia="el-GR"/>
              </w:rPr>
              <w:t>€ 15.236.770,40</w:t>
            </w:r>
          </w:p>
        </w:tc>
        <w:tc>
          <w:tcPr>
            <w:tcW w:w="0" w:type="auto"/>
            <w:noWrap/>
            <w:vAlign w:val="center"/>
            <w:hideMark/>
          </w:tcPr>
          <w:p w14:paraId="6C0AE0D8" w14:textId="77777777" w:rsidR="009D4690" w:rsidRPr="00590687" w:rsidRDefault="009D4690" w:rsidP="00F8190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el-GR"/>
              </w:rPr>
            </w:pPr>
            <w:r w:rsidRPr="00590687">
              <w:rPr>
                <w:rFonts w:eastAsia="Times New Roman" w:cs="Times New Roman"/>
                <w:sz w:val="18"/>
                <w:szCs w:val="18"/>
                <w:lang w:eastAsia="el-GR"/>
              </w:rPr>
              <w:t>€ 14.859.831,40</w:t>
            </w:r>
          </w:p>
        </w:tc>
        <w:tc>
          <w:tcPr>
            <w:tcW w:w="0" w:type="auto"/>
            <w:noWrap/>
            <w:vAlign w:val="center"/>
            <w:hideMark/>
          </w:tcPr>
          <w:p w14:paraId="7860B1DB" w14:textId="77777777" w:rsidR="009D4690" w:rsidRPr="00590687" w:rsidRDefault="009D4690" w:rsidP="00F8190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el-GR"/>
              </w:rPr>
            </w:pPr>
            <w:r w:rsidRPr="00590687">
              <w:rPr>
                <w:rFonts w:eastAsia="Times New Roman" w:cs="Times New Roman"/>
                <w:sz w:val="18"/>
                <w:szCs w:val="18"/>
                <w:lang w:eastAsia="el-GR"/>
              </w:rPr>
              <w:t>€ 0,00</w:t>
            </w:r>
          </w:p>
        </w:tc>
        <w:tc>
          <w:tcPr>
            <w:tcW w:w="0" w:type="auto"/>
            <w:noWrap/>
            <w:vAlign w:val="center"/>
            <w:hideMark/>
          </w:tcPr>
          <w:p w14:paraId="30941446" w14:textId="77777777" w:rsidR="009D4690" w:rsidRPr="00590687" w:rsidRDefault="009D4690" w:rsidP="00F8190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el-GR"/>
              </w:rPr>
            </w:pPr>
            <w:r w:rsidRPr="00590687">
              <w:rPr>
                <w:rFonts w:eastAsia="Times New Roman" w:cs="Times New Roman"/>
                <w:sz w:val="18"/>
                <w:szCs w:val="18"/>
                <w:lang w:eastAsia="el-GR"/>
              </w:rPr>
              <w:t>€ 0,00</w:t>
            </w:r>
          </w:p>
        </w:tc>
        <w:tc>
          <w:tcPr>
            <w:tcW w:w="0" w:type="auto"/>
            <w:noWrap/>
            <w:vAlign w:val="center"/>
            <w:hideMark/>
          </w:tcPr>
          <w:p w14:paraId="3BDA82B1" w14:textId="77777777" w:rsidR="009D4690" w:rsidRPr="00590687" w:rsidRDefault="009D4690" w:rsidP="00F8190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el-GR"/>
              </w:rPr>
            </w:pPr>
            <w:r w:rsidRPr="00590687">
              <w:rPr>
                <w:rFonts w:eastAsia="Times New Roman" w:cs="Times New Roman"/>
                <w:sz w:val="18"/>
                <w:szCs w:val="18"/>
                <w:lang w:eastAsia="el-GR"/>
              </w:rPr>
              <w:t>€ 0,00</w:t>
            </w:r>
          </w:p>
        </w:tc>
      </w:tr>
      <w:tr w:rsidR="00286E95" w:rsidRPr="009D4690" w14:paraId="45BEC1D7" w14:textId="77777777" w:rsidTr="00F81907">
        <w:trPr>
          <w:trHeight w:val="288"/>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05DBAEA" w14:textId="77777777" w:rsidR="009D4690" w:rsidRPr="00590687" w:rsidRDefault="009D4690" w:rsidP="00F81907">
            <w:pPr>
              <w:spacing w:before="0" w:after="0" w:line="240" w:lineRule="auto"/>
              <w:jc w:val="center"/>
              <w:rPr>
                <w:rFonts w:eastAsia="Times New Roman" w:cs="Times New Roman"/>
                <w:sz w:val="18"/>
                <w:szCs w:val="18"/>
                <w:lang w:eastAsia="el-GR"/>
              </w:rPr>
            </w:pPr>
            <w:r w:rsidRPr="00590687">
              <w:rPr>
                <w:rFonts w:eastAsia="Times New Roman" w:cs="Times New Roman"/>
                <w:sz w:val="18"/>
                <w:szCs w:val="18"/>
                <w:lang w:eastAsia="el-GR"/>
              </w:rPr>
              <w:t>Θ.Σ. 7</w:t>
            </w:r>
          </w:p>
        </w:tc>
        <w:tc>
          <w:tcPr>
            <w:tcW w:w="0" w:type="auto"/>
            <w:noWrap/>
            <w:vAlign w:val="center"/>
            <w:hideMark/>
          </w:tcPr>
          <w:p w14:paraId="46D86971" w14:textId="77777777" w:rsidR="009D4690" w:rsidRPr="00590687" w:rsidRDefault="009D4690" w:rsidP="00F8190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l-GR"/>
              </w:rPr>
            </w:pPr>
            <w:r w:rsidRPr="00590687">
              <w:rPr>
                <w:rFonts w:eastAsia="Times New Roman" w:cs="Times New Roman"/>
                <w:sz w:val="18"/>
                <w:szCs w:val="18"/>
                <w:lang w:eastAsia="el-GR"/>
              </w:rPr>
              <w:t>€ 38.400.000,00</w:t>
            </w:r>
          </w:p>
        </w:tc>
        <w:tc>
          <w:tcPr>
            <w:tcW w:w="0" w:type="auto"/>
            <w:noWrap/>
            <w:vAlign w:val="center"/>
            <w:hideMark/>
          </w:tcPr>
          <w:p w14:paraId="7751E3FF" w14:textId="77777777" w:rsidR="009D4690" w:rsidRPr="00590687" w:rsidRDefault="009D4690" w:rsidP="00F8190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l-GR"/>
              </w:rPr>
            </w:pPr>
            <w:r w:rsidRPr="00590687">
              <w:rPr>
                <w:rFonts w:eastAsia="Times New Roman" w:cs="Times New Roman"/>
                <w:sz w:val="18"/>
                <w:szCs w:val="18"/>
                <w:lang w:eastAsia="el-GR"/>
              </w:rPr>
              <w:t>€ 48.290.134,56</w:t>
            </w:r>
          </w:p>
        </w:tc>
        <w:tc>
          <w:tcPr>
            <w:tcW w:w="0" w:type="auto"/>
            <w:noWrap/>
            <w:vAlign w:val="center"/>
            <w:hideMark/>
          </w:tcPr>
          <w:p w14:paraId="1BA4A693" w14:textId="77777777" w:rsidR="009D4690" w:rsidRPr="00590687" w:rsidRDefault="009D4690" w:rsidP="00F8190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l-GR"/>
              </w:rPr>
            </w:pPr>
            <w:r w:rsidRPr="00590687">
              <w:rPr>
                <w:rFonts w:eastAsia="Times New Roman" w:cs="Times New Roman"/>
                <w:sz w:val="18"/>
                <w:szCs w:val="18"/>
                <w:lang w:eastAsia="el-GR"/>
              </w:rPr>
              <w:t xml:space="preserve">€ </w:t>
            </w:r>
            <w:r w:rsidR="00BF4863">
              <w:rPr>
                <w:rFonts w:eastAsia="Times New Roman" w:cs="Times New Roman"/>
                <w:sz w:val="18"/>
                <w:szCs w:val="18"/>
                <w:lang w:eastAsia="el-GR"/>
              </w:rPr>
              <w:t>33.786.964,46</w:t>
            </w:r>
          </w:p>
        </w:tc>
        <w:tc>
          <w:tcPr>
            <w:tcW w:w="0" w:type="auto"/>
            <w:noWrap/>
            <w:vAlign w:val="center"/>
            <w:hideMark/>
          </w:tcPr>
          <w:p w14:paraId="16970F7A" w14:textId="77777777" w:rsidR="009D4690" w:rsidRPr="00590687" w:rsidRDefault="009D4690" w:rsidP="00F8190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l-GR"/>
              </w:rPr>
            </w:pPr>
            <w:r w:rsidRPr="00590687">
              <w:rPr>
                <w:rFonts w:eastAsia="Times New Roman" w:cs="Times New Roman"/>
                <w:sz w:val="18"/>
                <w:szCs w:val="18"/>
                <w:lang w:eastAsia="el-GR"/>
              </w:rPr>
              <w:t>€ 9.490.391,43</w:t>
            </w:r>
          </w:p>
        </w:tc>
        <w:tc>
          <w:tcPr>
            <w:tcW w:w="0" w:type="auto"/>
            <w:noWrap/>
            <w:vAlign w:val="center"/>
            <w:hideMark/>
          </w:tcPr>
          <w:p w14:paraId="3C396608" w14:textId="77777777" w:rsidR="009D4690" w:rsidRPr="00590687" w:rsidRDefault="009D4690" w:rsidP="00F8190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l-GR"/>
              </w:rPr>
            </w:pPr>
            <w:r w:rsidRPr="00590687">
              <w:rPr>
                <w:rFonts w:eastAsia="Times New Roman" w:cs="Times New Roman"/>
                <w:sz w:val="18"/>
                <w:szCs w:val="18"/>
                <w:lang w:eastAsia="el-GR"/>
              </w:rPr>
              <w:t>€ 4.274.446,47</w:t>
            </w:r>
          </w:p>
        </w:tc>
        <w:tc>
          <w:tcPr>
            <w:tcW w:w="0" w:type="auto"/>
            <w:noWrap/>
            <w:vAlign w:val="center"/>
            <w:hideMark/>
          </w:tcPr>
          <w:p w14:paraId="010C08EB" w14:textId="77777777" w:rsidR="009D4690" w:rsidRPr="00590687" w:rsidRDefault="009D4690" w:rsidP="00F8190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l-GR"/>
              </w:rPr>
            </w:pPr>
            <w:r w:rsidRPr="00590687">
              <w:rPr>
                <w:rFonts w:eastAsia="Times New Roman" w:cs="Times New Roman"/>
                <w:sz w:val="18"/>
                <w:szCs w:val="18"/>
                <w:lang w:eastAsia="el-GR"/>
              </w:rPr>
              <w:t xml:space="preserve">€ </w:t>
            </w:r>
            <w:r w:rsidR="00BF4863">
              <w:rPr>
                <w:rFonts w:eastAsia="Times New Roman" w:cs="Times New Roman"/>
                <w:sz w:val="18"/>
                <w:szCs w:val="18"/>
                <w:lang w:eastAsia="el-GR"/>
              </w:rPr>
              <w:t>2.744.929,64</w:t>
            </w:r>
          </w:p>
        </w:tc>
      </w:tr>
      <w:tr w:rsidR="00286E95" w:rsidRPr="009D4690" w14:paraId="566C8A6C" w14:textId="77777777" w:rsidTr="00F8190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21F1DDD" w14:textId="77777777" w:rsidR="009D4690" w:rsidRPr="00590687" w:rsidRDefault="009D4690" w:rsidP="00F81907">
            <w:pPr>
              <w:spacing w:before="0" w:after="0" w:line="240" w:lineRule="auto"/>
              <w:jc w:val="center"/>
              <w:rPr>
                <w:rFonts w:eastAsia="Times New Roman" w:cs="Times New Roman"/>
                <w:sz w:val="18"/>
                <w:szCs w:val="18"/>
                <w:lang w:eastAsia="el-GR"/>
              </w:rPr>
            </w:pPr>
            <w:r w:rsidRPr="00590687">
              <w:rPr>
                <w:rFonts w:eastAsia="Times New Roman" w:cs="Times New Roman"/>
                <w:sz w:val="18"/>
                <w:szCs w:val="18"/>
                <w:lang w:eastAsia="el-GR"/>
              </w:rPr>
              <w:t>Σύνολο</w:t>
            </w:r>
          </w:p>
        </w:tc>
        <w:tc>
          <w:tcPr>
            <w:tcW w:w="0" w:type="auto"/>
            <w:noWrap/>
            <w:vAlign w:val="center"/>
            <w:hideMark/>
          </w:tcPr>
          <w:p w14:paraId="3EC97489" w14:textId="77777777" w:rsidR="009D4690" w:rsidRPr="00590687" w:rsidRDefault="00CF4F2F" w:rsidP="00F8190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bCs/>
                <w:sz w:val="18"/>
                <w:szCs w:val="18"/>
                <w:lang w:eastAsia="el-GR"/>
              </w:rPr>
            </w:pPr>
            <w:r w:rsidRPr="00590687">
              <w:rPr>
                <w:rFonts w:eastAsia="Times New Roman" w:cs="Times New Roman"/>
                <w:b/>
                <w:bCs/>
                <w:sz w:val="18"/>
                <w:szCs w:val="18"/>
                <w:lang w:eastAsia="el-GR"/>
              </w:rPr>
              <w:t>€</w:t>
            </w:r>
            <w:r w:rsidR="00BF4863">
              <w:rPr>
                <w:rFonts w:eastAsia="Times New Roman" w:cs="Times New Roman"/>
                <w:b/>
                <w:bCs/>
                <w:sz w:val="18"/>
                <w:szCs w:val="18"/>
                <w:lang w:eastAsia="el-GR"/>
              </w:rPr>
              <w:t>164.197.000,00</w:t>
            </w:r>
          </w:p>
        </w:tc>
        <w:tc>
          <w:tcPr>
            <w:tcW w:w="0" w:type="auto"/>
            <w:noWrap/>
            <w:vAlign w:val="center"/>
            <w:hideMark/>
          </w:tcPr>
          <w:p w14:paraId="51889006" w14:textId="77777777" w:rsidR="009D4690" w:rsidRPr="00590687" w:rsidRDefault="00CF4F2F" w:rsidP="00F8190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bCs/>
                <w:sz w:val="18"/>
                <w:szCs w:val="18"/>
                <w:lang w:eastAsia="el-GR"/>
              </w:rPr>
            </w:pPr>
            <w:r w:rsidRPr="00590687">
              <w:rPr>
                <w:rFonts w:eastAsia="Times New Roman" w:cs="Times New Roman"/>
                <w:b/>
                <w:bCs/>
                <w:sz w:val="18"/>
                <w:szCs w:val="18"/>
                <w:lang w:eastAsia="el-GR"/>
              </w:rPr>
              <w:t>€97.764.335,46</w:t>
            </w:r>
          </w:p>
        </w:tc>
        <w:tc>
          <w:tcPr>
            <w:tcW w:w="0" w:type="auto"/>
            <w:noWrap/>
            <w:vAlign w:val="center"/>
            <w:hideMark/>
          </w:tcPr>
          <w:p w14:paraId="7F0A115D" w14:textId="77777777" w:rsidR="009D4690" w:rsidRPr="00590687" w:rsidRDefault="00CF4F2F" w:rsidP="00F8190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bCs/>
                <w:sz w:val="18"/>
                <w:szCs w:val="18"/>
                <w:lang w:eastAsia="el-GR"/>
              </w:rPr>
            </w:pPr>
            <w:r w:rsidRPr="00590687">
              <w:rPr>
                <w:rFonts w:eastAsia="Times New Roman" w:cs="Times New Roman"/>
                <w:b/>
                <w:bCs/>
                <w:sz w:val="18"/>
                <w:szCs w:val="18"/>
                <w:lang w:eastAsia="el-GR"/>
              </w:rPr>
              <w:t>€</w:t>
            </w:r>
            <w:r w:rsidR="00BF4863">
              <w:rPr>
                <w:rFonts w:eastAsia="Times New Roman" w:cs="Times New Roman"/>
                <w:b/>
                <w:bCs/>
                <w:sz w:val="18"/>
                <w:szCs w:val="18"/>
                <w:lang w:eastAsia="el-GR"/>
              </w:rPr>
              <w:t>71.861.706,36</w:t>
            </w:r>
          </w:p>
        </w:tc>
        <w:tc>
          <w:tcPr>
            <w:tcW w:w="0" w:type="auto"/>
            <w:noWrap/>
            <w:vAlign w:val="center"/>
            <w:hideMark/>
          </w:tcPr>
          <w:p w14:paraId="40491F29" w14:textId="77777777" w:rsidR="009D4690" w:rsidRPr="00590687" w:rsidRDefault="00CF4F2F" w:rsidP="00F8190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bCs/>
                <w:sz w:val="18"/>
                <w:szCs w:val="18"/>
                <w:lang w:eastAsia="el-GR"/>
              </w:rPr>
            </w:pPr>
            <w:r w:rsidRPr="00590687">
              <w:rPr>
                <w:rFonts w:eastAsia="Times New Roman" w:cs="Times New Roman"/>
                <w:b/>
                <w:bCs/>
                <w:sz w:val="18"/>
                <w:szCs w:val="18"/>
                <w:lang w:eastAsia="el-GR"/>
              </w:rPr>
              <w:t>€27.825.484,43</w:t>
            </w:r>
          </w:p>
        </w:tc>
        <w:tc>
          <w:tcPr>
            <w:tcW w:w="0" w:type="auto"/>
            <w:noWrap/>
            <w:vAlign w:val="center"/>
            <w:hideMark/>
          </w:tcPr>
          <w:p w14:paraId="503D43D5" w14:textId="77777777" w:rsidR="009D4690" w:rsidRPr="00590687" w:rsidRDefault="00CF4F2F" w:rsidP="00F8190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bCs/>
                <w:sz w:val="18"/>
                <w:szCs w:val="18"/>
                <w:lang w:eastAsia="el-GR"/>
              </w:rPr>
            </w:pPr>
            <w:r w:rsidRPr="00590687">
              <w:rPr>
                <w:rFonts w:eastAsia="Times New Roman" w:cs="Times New Roman"/>
                <w:b/>
                <w:bCs/>
                <w:sz w:val="18"/>
                <w:szCs w:val="18"/>
                <w:lang w:eastAsia="el-GR"/>
              </w:rPr>
              <w:t>€7.621.842,47</w:t>
            </w:r>
          </w:p>
        </w:tc>
        <w:tc>
          <w:tcPr>
            <w:tcW w:w="0" w:type="auto"/>
            <w:noWrap/>
            <w:vAlign w:val="center"/>
            <w:hideMark/>
          </w:tcPr>
          <w:p w14:paraId="59601759" w14:textId="77777777" w:rsidR="009D4690" w:rsidRPr="00590687" w:rsidRDefault="00CF4F2F" w:rsidP="00F8190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bCs/>
                <w:sz w:val="18"/>
                <w:szCs w:val="18"/>
                <w:lang w:eastAsia="el-GR"/>
              </w:rPr>
            </w:pPr>
            <w:r w:rsidRPr="00590687">
              <w:rPr>
                <w:rFonts w:eastAsia="Times New Roman" w:cs="Times New Roman"/>
                <w:b/>
                <w:bCs/>
                <w:sz w:val="18"/>
                <w:szCs w:val="18"/>
                <w:lang w:eastAsia="el-GR"/>
              </w:rPr>
              <w:t>€4</w:t>
            </w:r>
            <w:r w:rsidR="00BF4863">
              <w:rPr>
                <w:rFonts w:eastAsia="Times New Roman" w:cs="Times New Roman"/>
                <w:b/>
                <w:bCs/>
                <w:sz w:val="18"/>
                <w:szCs w:val="18"/>
                <w:lang w:eastAsia="el-GR"/>
              </w:rPr>
              <w:t>.291.946,64</w:t>
            </w:r>
          </w:p>
        </w:tc>
      </w:tr>
      <w:tr w:rsidR="00286E95" w:rsidRPr="009D4690" w14:paraId="23B2C153" w14:textId="77777777" w:rsidTr="00F81907">
        <w:trPr>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D0729F4" w14:textId="77777777" w:rsidR="009D4690" w:rsidRPr="00590687" w:rsidRDefault="009D4690" w:rsidP="00F81907">
            <w:pPr>
              <w:spacing w:before="0" w:after="0" w:line="240" w:lineRule="auto"/>
              <w:jc w:val="center"/>
              <w:rPr>
                <w:rFonts w:eastAsia="Times New Roman" w:cs="Times New Roman"/>
                <w:sz w:val="18"/>
                <w:szCs w:val="18"/>
                <w:lang w:eastAsia="el-GR"/>
              </w:rPr>
            </w:pPr>
            <w:r w:rsidRPr="00590687">
              <w:rPr>
                <w:rFonts w:eastAsia="Times New Roman" w:cs="Times New Roman"/>
                <w:sz w:val="18"/>
                <w:szCs w:val="18"/>
                <w:lang w:eastAsia="el-GR"/>
              </w:rPr>
              <w:t>% Π/Υ Ε.Π.</w:t>
            </w:r>
          </w:p>
        </w:tc>
        <w:tc>
          <w:tcPr>
            <w:tcW w:w="0" w:type="auto"/>
            <w:noWrap/>
            <w:vAlign w:val="center"/>
            <w:hideMark/>
          </w:tcPr>
          <w:p w14:paraId="36E12B84" w14:textId="77777777" w:rsidR="009D4690" w:rsidRPr="00590687" w:rsidRDefault="00BF4863" w:rsidP="00F8190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bCs/>
                <w:sz w:val="18"/>
                <w:szCs w:val="18"/>
                <w:lang w:eastAsia="el-GR"/>
              </w:rPr>
            </w:pPr>
            <w:r>
              <w:rPr>
                <w:rFonts w:eastAsia="Times New Roman" w:cs="Times New Roman"/>
                <w:b/>
                <w:bCs/>
                <w:sz w:val="18"/>
                <w:szCs w:val="18"/>
                <w:lang w:eastAsia="el-GR"/>
              </w:rPr>
              <w:t>24,85</w:t>
            </w:r>
            <w:r w:rsidR="009D4690" w:rsidRPr="00590687">
              <w:rPr>
                <w:rFonts w:eastAsia="Times New Roman" w:cs="Times New Roman"/>
                <w:b/>
                <w:bCs/>
                <w:sz w:val="18"/>
                <w:szCs w:val="18"/>
                <w:lang w:eastAsia="el-GR"/>
              </w:rPr>
              <w:t>%</w:t>
            </w:r>
          </w:p>
        </w:tc>
        <w:tc>
          <w:tcPr>
            <w:tcW w:w="0" w:type="auto"/>
            <w:noWrap/>
            <w:vAlign w:val="center"/>
            <w:hideMark/>
          </w:tcPr>
          <w:p w14:paraId="774F316E" w14:textId="77777777" w:rsidR="009D4690" w:rsidRPr="00590687" w:rsidRDefault="009D4690" w:rsidP="00F8190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bCs/>
                <w:sz w:val="18"/>
                <w:szCs w:val="18"/>
                <w:lang w:eastAsia="el-GR"/>
              </w:rPr>
            </w:pPr>
            <w:r w:rsidRPr="00590687">
              <w:rPr>
                <w:rFonts w:eastAsia="Times New Roman" w:cs="Times New Roman"/>
                <w:b/>
                <w:bCs/>
                <w:sz w:val="18"/>
                <w:szCs w:val="18"/>
                <w:lang w:eastAsia="el-GR"/>
              </w:rPr>
              <w:t>14,80%</w:t>
            </w:r>
          </w:p>
        </w:tc>
        <w:tc>
          <w:tcPr>
            <w:tcW w:w="0" w:type="auto"/>
            <w:noWrap/>
            <w:vAlign w:val="center"/>
            <w:hideMark/>
          </w:tcPr>
          <w:p w14:paraId="342837EE" w14:textId="77777777" w:rsidR="009D4690" w:rsidRPr="00590687" w:rsidRDefault="00BF4863" w:rsidP="00F8190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bCs/>
                <w:sz w:val="18"/>
                <w:szCs w:val="18"/>
                <w:lang w:eastAsia="el-GR"/>
              </w:rPr>
            </w:pPr>
            <w:r>
              <w:rPr>
                <w:rFonts w:eastAsia="Times New Roman" w:cs="Times New Roman"/>
                <w:b/>
                <w:bCs/>
                <w:sz w:val="18"/>
                <w:szCs w:val="18"/>
                <w:lang w:eastAsia="el-GR"/>
              </w:rPr>
              <w:t>10,88</w:t>
            </w:r>
            <w:r w:rsidR="009D4690" w:rsidRPr="00590687">
              <w:rPr>
                <w:rFonts w:eastAsia="Times New Roman" w:cs="Times New Roman"/>
                <w:b/>
                <w:bCs/>
                <w:sz w:val="18"/>
                <w:szCs w:val="18"/>
                <w:lang w:eastAsia="el-GR"/>
              </w:rPr>
              <w:t>%</w:t>
            </w:r>
          </w:p>
        </w:tc>
        <w:tc>
          <w:tcPr>
            <w:tcW w:w="0" w:type="auto"/>
            <w:noWrap/>
            <w:vAlign w:val="center"/>
            <w:hideMark/>
          </w:tcPr>
          <w:p w14:paraId="05F67FC1" w14:textId="77777777" w:rsidR="009D4690" w:rsidRPr="00590687" w:rsidRDefault="009D4690" w:rsidP="00F8190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bCs/>
                <w:sz w:val="18"/>
                <w:szCs w:val="18"/>
                <w:lang w:eastAsia="el-GR"/>
              </w:rPr>
            </w:pPr>
            <w:r w:rsidRPr="00590687">
              <w:rPr>
                <w:rFonts w:eastAsia="Times New Roman" w:cs="Times New Roman"/>
                <w:b/>
                <w:bCs/>
                <w:sz w:val="18"/>
                <w:szCs w:val="18"/>
                <w:lang w:eastAsia="el-GR"/>
              </w:rPr>
              <w:t>4,21%</w:t>
            </w:r>
          </w:p>
        </w:tc>
        <w:tc>
          <w:tcPr>
            <w:tcW w:w="0" w:type="auto"/>
            <w:noWrap/>
            <w:vAlign w:val="center"/>
            <w:hideMark/>
          </w:tcPr>
          <w:p w14:paraId="5C8FBDDE" w14:textId="77777777" w:rsidR="009D4690" w:rsidRPr="00590687" w:rsidRDefault="009D4690" w:rsidP="00F8190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bCs/>
                <w:sz w:val="18"/>
                <w:szCs w:val="18"/>
                <w:lang w:eastAsia="el-GR"/>
              </w:rPr>
            </w:pPr>
            <w:r w:rsidRPr="00590687">
              <w:rPr>
                <w:rFonts w:eastAsia="Times New Roman" w:cs="Times New Roman"/>
                <w:b/>
                <w:bCs/>
                <w:sz w:val="18"/>
                <w:szCs w:val="18"/>
                <w:lang w:eastAsia="el-GR"/>
              </w:rPr>
              <w:t>1,15%</w:t>
            </w:r>
          </w:p>
        </w:tc>
        <w:tc>
          <w:tcPr>
            <w:tcW w:w="0" w:type="auto"/>
            <w:noWrap/>
            <w:vAlign w:val="center"/>
            <w:hideMark/>
          </w:tcPr>
          <w:p w14:paraId="1173D4AE" w14:textId="77777777" w:rsidR="009D4690" w:rsidRPr="00590687" w:rsidRDefault="009D4690" w:rsidP="00F8190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bCs/>
                <w:sz w:val="18"/>
                <w:szCs w:val="18"/>
                <w:lang w:eastAsia="el-GR"/>
              </w:rPr>
            </w:pPr>
            <w:r w:rsidRPr="00590687">
              <w:rPr>
                <w:rFonts w:eastAsia="Times New Roman" w:cs="Times New Roman"/>
                <w:b/>
                <w:bCs/>
                <w:sz w:val="18"/>
                <w:szCs w:val="18"/>
                <w:lang w:eastAsia="el-GR"/>
              </w:rPr>
              <w:t>0,65%</w:t>
            </w:r>
          </w:p>
        </w:tc>
      </w:tr>
    </w:tbl>
    <w:p w14:paraId="1BAF43C7" w14:textId="12B6F5E1" w:rsidR="009D4690" w:rsidRPr="00D23069" w:rsidRDefault="009D4690" w:rsidP="009D4690">
      <w:pPr>
        <w:pStyle w:val="a0"/>
        <w:ind w:left="1276" w:hanging="1366"/>
      </w:pPr>
      <w:r>
        <w:t xml:space="preserve">Διάγραμμα </w:t>
      </w:r>
      <w:fldSimple w:instr=" SEQ Διαγραμμα \* ARABIC ">
        <w:r w:rsidR="003F62EF">
          <w:rPr>
            <w:noProof/>
          </w:rPr>
          <w:t>20</w:t>
        </w:r>
      </w:fldSimple>
      <w:r w:rsidR="00673667" w:rsidRPr="00673667">
        <w:rPr>
          <w:noProof/>
          <w:vertAlign w:val="superscript"/>
        </w:rPr>
        <w:t>α</w:t>
      </w:r>
      <w:r w:rsidR="00673667">
        <w:rPr>
          <w:noProof/>
        </w:rPr>
        <w:t xml:space="preserve"> &amp; β</w:t>
      </w:r>
      <w:r>
        <w:t>. Πορεία Χ</w:t>
      </w:r>
      <w:r w:rsidR="00565ADD">
        <w:t>ρηματοοικονομικής Υλοποίησης</w:t>
      </w:r>
      <w:r>
        <w:t xml:space="preserve"> Ε.Π. ανά Θ.Σ. (</w:t>
      </w:r>
      <w:r w:rsidR="00B54B60">
        <w:t xml:space="preserve">α. </w:t>
      </w:r>
      <w:r>
        <w:t xml:space="preserve">% επί </w:t>
      </w:r>
      <w:r w:rsidR="00565ADD">
        <w:t xml:space="preserve">των συνολικών ενεργοποιημένων πόρων </w:t>
      </w:r>
      <w:r w:rsidR="00B54B60">
        <w:t>και β. % επί του Συνολικού Π/Υ του Ε.Π.</w:t>
      </w:r>
      <w:r>
        <w:t>)</w:t>
      </w:r>
    </w:p>
    <w:tbl>
      <w:tblPr>
        <w:tblStyle w:val="TableGrid"/>
        <w:tblW w:w="0" w:type="auto"/>
        <w:tblBorders>
          <w:top w:val="none" w:sz="0" w:space="0" w:color="auto"/>
          <w:left w:val="none" w:sz="0" w:space="0" w:color="auto"/>
          <w:bottom w:val="none" w:sz="0" w:space="0" w:color="auto"/>
          <w:right w:val="none" w:sz="0" w:space="0" w:color="auto"/>
          <w:insideH w:val="dashed" w:sz="4" w:space="0" w:color="974806" w:themeColor="accent5"/>
          <w:insideV w:val="dashed" w:sz="4" w:space="0" w:color="974806" w:themeColor="accent5"/>
        </w:tblBorders>
        <w:tblLook w:val="04A0" w:firstRow="1" w:lastRow="0" w:firstColumn="1" w:lastColumn="0" w:noHBand="0" w:noVBand="1"/>
      </w:tblPr>
      <w:tblGrid>
        <w:gridCol w:w="6978"/>
        <w:gridCol w:w="6980"/>
      </w:tblGrid>
      <w:tr w:rsidR="00B54B60" w14:paraId="264F6F43" w14:textId="77777777" w:rsidTr="00EF4E67">
        <w:tc>
          <w:tcPr>
            <w:tcW w:w="7086" w:type="dxa"/>
            <w:shd w:val="clear" w:color="auto" w:fill="auto"/>
          </w:tcPr>
          <w:p w14:paraId="2DC7ECBB" w14:textId="77777777" w:rsidR="00B54B60" w:rsidRDefault="00EF4E67" w:rsidP="00DC34B2">
            <w:r>
              <w:rPr>
                <w:noProof/>
                <w:lang w:val="en-GB" w:eastAsia="en-GB"/>
              </w:rPr>
              <w:drawing>
                <wp:inline distT="0" distB="0" distL="0" distR="0" wp14:anchorId="405C614A" wp14:editId="330D17EB">
                  <wp:extent cx="4354717" cy="2236206"/>
                  <wp:effectExtent l="0" t="0" r="8255" b="0"/>
                  <wp:docPr id="505" name="Chart 505"/>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tc>
        <w:tc>
          <w:tcPr>
            <w:tcW w:w="7088" w:type="dxa"/>
            <w:shd w:val="clear" w:color="auto" w:fill="auto"/>
          </w:tcPr>
          <w:p w14:paraId="69D187B1" w14:textId="77777777" w:rsidR="00B54B60" w:rsidRDefault="00EF4E67" w:rsidP="00DC34B2">
            <w:r>
              <w:rPr>
                <w:noProof/>
                <w:lang w:val="en-GB" w:eastAsia="en-GB"/>
              </w:rPr>
              <w:drawing>
                <wp:inline distT="0" distB="0" distL="0" distR="0" wp14:anchorId="185B6984" wp14:editId="05EBA9F3">
                  <wp:extent cx="4363770" cy="2236206"/>
                  <wp:effectExtent l="0" t="0" r="0" b="0"/>
                  <wp:docPr id="506" name="Chart 506"/>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tc>
      </w:tr>
    </w:tbl>
    <w:p w14:paraId="506C2EA3" w14:textId="77777777" w:rsidR="00B54B60" w:rsidRPr="00386BF0" w:rsidRDefault="00B54B60" w:rsidP="00DC34B2">
      <w:pPr>
        <w:rPr>
          <w:sz w:val="6"/>
          <w:szCs w:val="6"/>
        </w:rPr>
        <w:sectPr w:rsidR="00B54B60" w:rsidRPr="00386BF0" w:rsidSect="00F123A8">
          <w:headerReference w:type="default" r:id="rId81"/>
          <w:footerReference w:type="default" r:id="rId82"/>
          <w:pgSz w:w="16838" w:h="11906" w:orient="landscape"/>
          <w:pgMar w:top="1797" w:right="1440" w:bottom="1418" w:left="1440" w:header="720" w:footer="720" w:gutter="0"/>
          <w:cols w:space="720"/>
          <w:docGrid w:linePitch="360"/>
        </w:sectPr>
      </w:pPr>
    </w:p>
    <w:p w14:paraId="61460020" w14:textId="77777777" w:rsidR="005946D7" w:rsidRDefault="00B70EA2" w:rsidP="00FB1707">
      <w:r>
        <w:lastRenderedPageBreak/>
        <w:t xml:space="preserve">Όσον αφορά στην </w:t>
      </w:r>
      <w:r w:rsidRPr="00C5446F">
        <w:rPr>
          <w:b/>
        </w:rPr>
        <w:t>πορεία υλοποίησης του Προγράμματος σε κάθε Θ.Σ. ξεχωριστά</w:t>
      </w:r>
      <w:r>
        <w:t xml:space="preserve">, </w:t>
      </w:r>
      <w:r w:rsidR="00D34C1B">
        <w:t xml:space="preserve">την </w:t>
      </w:r>
      <w:r w:rsidR="00D34C1B" w:rsidRPr="00C5446F">
        <w:rPr>
          <w:b/>
        </w:rPr>
        <w:t>προσοχή συγκεντρώνει ο</w:t>
      </w:r>
      <w:r w:rsidRPr="00C5446F">
        <w:rPr>
          <w:b/>
        </w:rPr>
        <w:t xml:space="preserve"> Θ.Σ.5 </w:t>
      </w:r>
      <w:r w:rsidR="00C5446F" w:rsidRPr="00C5446F">
        <w:rPr>
          <w:b/>
          <w:u w:val="single"/>
        </w:rPr>
        <w:t xml:space="preserve">(ο Θ.Σ. περιλαμβάνει μόνο την </w:t>
      </w:r>
      <w:r w:rsidR="00FB1707" w:rsidRPr="00C5446F">
        <w:rPr>
          <w:b/>
          <w:u w:val="single"/>
        </w:rPr>
        <w:t>Ε.Π 5</w:t>
      </w:r>
      <w:r w:rsidR="00FB1707" w:rsidRPr="00C5446F">
        <w:rPr>
          <w:b/>
          <w:u w:val="single"/>
          <w:lang w:val="en-US"/>
        </w:rPr>
        <w:t>i</w:t>
      </w:r>
      <w:r w:rsidR="00FB1707" w:rsidRPr="00C5446F">
        <w:rPr>
          <w:b/>
          <w:u w:val="single"/>
        </w:rPr>
        <w:t xml:space="preserve">, </w:t>
      </w:r>
      <w:r w:rsidR="004D7FC1">
        <w:rPr>
          <w:b/>
          <w:u w:val="single"/>
        </w:rPr>
        <w:t xml:space="preserve">βλ. </w:t>
      </w:r>
      <w:r w:rsidR="00C5446F" w:rsidRPr="00C5446F">
        <w:rPr>
          <w:b/>
          <w:u w:val="single"/>
        </w:rPr>
        <w:t>ανάλυση</w:t>
      </w:r>
      <w:r w:rsidR="00C5446F">
        <w:rPr>
          <w:b/>
          <w:u w:val="single"/>
        </w:rPr>
        <w:t xml:space="preserve"> </w:t>
      </w:r>
      <w:r w:rsidR="004D7FC1" w:rsidRPr="00C5446F">
        <w:rPr>
          <w:b/>
          <w:u w:val="single"/>
        </w:rPr>
        <w:t>Ε.Σ.</w:t>
      </w:r>
      <w:r w:rsidR="004D7FC1">
        <w:rPr>
          <w:b/>
          <w:u w:val="single"/>
        </w:rPr>
        <w:t xml:space="preserve"> </w:t>
      </w:r>
      <w:r w:rsidR="004D7FC1" w:rsidRPr="004D7FC1">
        <w:rPr>
          <w:b/>
          <w:u w:val="single"/>
        </w:rPr>
        <w:t>5</w:t>
      </w:r>
      <w:r w:rsidR="004D7FC1">
        <w:rPr>
          <w:b/>
          <w:u w:val="single"/>
          <w:lang w:val="en-US"/>
        </w:rPr>
        <w:t>i</w:t>
      </w:r>
      <w:r w:rsidR="004D7FC1" w:rsidRPr="004D7FC1">
        <w:rPr>
          <w:b/>
          <w:u w:val="single"/>
        </w:rPr>
        <w:t>.1</w:t>
      </w:r>
      <w:r w:rsidR="004D7FC1" w:rsidRPr="00C5446F">
        <w:rPr>
          <w:b/>
          <w:u w:val="single"/>
        </w:rPr>
        <w:t xml:space="preserve"> </w:t>
      </w:r>
      <w:r w:rsidR="00C5446F">
        <w:rPr>
          <w:b/>
          <w:u w:val="single"/>
        </w:rPr>
        <w:t>παραπάνω</w:t>
      </w:r>
      <w:r w:rsidR="00FB1707" w:rsidRPr="00C5446F">
        <w:rPr>
          <w:b/>
        </w:rPr>
        <w:t>)</w:t>
      </w:r>
      <w:r w:rsidR="002B3436">
        <w:rPr>
          <w:b/>
        </w:rPr>
        <w:t>,</w:t>
      </w:r>
      <w:r w:rsidR="00FB1707">
        <w:t xml:space="preserve"> </w:t>
      </w:r>
      <w:r w:rsidR="00D34C1B">
        <w:t xml:space="preserve">αφού </w:t>
      </w:r>
      <w:r>
        <w:t xml:space="preserve">ο προϋπολογισμός της </w:t>
      </w:r>
      <w:r w:rsidR="002B3436">
        <w:t xml:space="preserve">Πρόσκλησης </w:t>
      </w:r>
      <w:r w:rsidR="00D34C1B">
        <w:t>που αφορά τ</w:t>
      </w:r>
      <w:r w:rsidR="006C11A2">
        <w:t>η</w:t>
      </w:r>
      <w:r w:rsidR="00D34C1B">
        <w:t xml:space="preserve">ν Αντιμετώπιση των επιπτώσεων </w:t>
      </w:r>
      <w:r w:rsidR="006C11A2">
        <w:t xml:space="preserve">που συνεπάγεται η κλιματική αλλαγή υπερκαλύπτει τον συνολικό προϋπολογισμό του Θ.Σ. </w:t>
      </w:r>
      <w:r w:rsidR="004D7FC1">
        <w:t xml:space="preserve">(120%) </w:t>
      </w:r>
      <w:r w:rsidR="00FB1707">
        <w:t xml:space="preserve">και η </w:t>
      </w:r>
      <w:r w:rsidR="00FB1707" w:rsidRPr="00C5446F">
        <w:rPr>
          <w:b/>
        </w:rPr>
        <w:t xml:space="preserve">επιλέξιμη </w:t>
      </w:r>
      <w:r w:rsidR="002B3436" w:rsidRPr="00C5446F">
        <w:rPr>
          <w:b/>
        </w:rPr>
        <w:t xml:space="preserve">Δημόσια Δαπάνη </w:t>
      </w:r>
      <w:r w:rsidR="005946D7" w:rsidRPr="00C5446F">
        <w:rPr>
          <w:b/>
        </w:rPr>
        <w:t>των ενταγμένων έργων ανέρχεται στο 41,</w:t>
      </w:r>
      <w:r w:rsidR="004D7FC1">
        <w:rPr>
          <w:b/>
        </w:rPr>
        <w:t>48</w:t>
      </w:r>
      <w:r w:rsidR="00FB1707" w:rsidRPr="00C5446F">
        <w:rPr>
          <w:b/>
        </w:rPr>
        <w:t>% των διαθέσιμων πόρων του</w:t>
      </w:r>
      <w:r w:rsidR="00FB1707">
        <w:t xml:space="preserve">. </w:t>
      </w:r>
      <w:r w:rsidR="004D7FC1" w:rsidRPr="004D7FC1">
        <w:t xml:space="preserve">Μέχρι την ημερομηνία αναφοράς της παρούσας Έκθεσης, για κανένα από τα </w:t>
      </w:r>
      <w:r w:rsidR="004D7FC1">
        <w:t>δύο έργα αυτού του Θ.Σ. δ</w:t>
      </w:r>
      <w:r w:rsidR="004D7FC1" w:rsidRPr="004D7FC1">
        <w:t>εν υπάρχει ενημέρωση των στοιχείων Νομικής Δέσμευσης και Δαπανών στο ΟΠΣ.</w:t>
      </w:r>
    </w:p>
    <w:p w14:paraId="557FAE74" w14:textId="77777777" w:rsidR="002C5E7E" w:rsidRDefault="005946D7" w:rsidP="00DC34B2">
      <w:r>
        <w:t xml:space="preserve">Όσον αφορά </w:t>
      </w:r>
      <w:r w:rsidRPr="00C5446F">
        <w:t xml:space="preserve">στους </w:t>
      </w:r>
      <w:r w:rsidRPr="00C5446F">
        <w:rPr>
          <w:b/>
        </w:rPr>
        <w:t>Θ.Σ. 3, 4 και 7</w:t>
      </w:r>
      <w:r>
        <w:t xml:space="preserve"> </w:t>
      </w:r>
      <w:r w:rsidRPr="00C5446F">
        <w:rPr>
          <w:b/>
        </w:rPr>
        <w:t xml:space="preserve">έχουν </w:t>
      </w:r>
      <w:r w:rsidR="002B3436">
        <w:rPr>
          <w:b/>
        </w:rPr>
        <w:t>εκδοθεί</w:t>
      </w:r>
      <w:r w:rsidR="002B3436" w:rsidRPr="00C5446F">
        <w:rPr>
          <w:b/>
        </w:rPr>
        <w:t xml:space="preserve"> Προσκλήσεις</w:t>
      </w:r>
      <w:r w:rsidR="002B3436">
        <w:t xml:space="preserve"> </w:t>
      </w:r>
      <w:r>
        <w:t xml:space="preserve">των οποίων ο </w:t>
      </w:r>
      <w:r w:rsidR="002B3436" w:rsidRPr="00C5446F">
        <w:rPr>
          <w:b/>
        </w:rPr>
        <w:t xml:space="preserve">Προϋπολογισμός </w:t>
      </w:r>
      <w:r>
        <w:t xml:space="preserve">ανέρχεται σε </w:t>
      </w:r>
      <w:r w:rsidRPr="004D7FC1">
        <w:rPr>
          <w:b/>
        </w:rPr>
        <w:t>περ</w:t>
      </w:r>
      <w:r w:rsidRPr="00C5446F">
        <w:rPr>
          <w:b/>
        </w:rPr>
        <w:t>ίπου το 1/3 των αντίστοιχων διαθέσιμων πόρων τους</w:t>
      </w:r>
      <w:r w:rsidR="00F81907">
        <w:t>, ενώ στον</w:t>
      </w:r>
      <w:r>
        <w:t xml:space="preserve"> </w:t>
      </w:r>
      <w:r w:rsidRPr="00C5446F">
        <w:rPr>
          <w:b/>
        </w:rPr>
        <w:t xml:space="preserve">Θ.Σ 1 </w:t>
      </w:r>
      <w:r w:rsidR="00F81907">
        <w:t>οι Προσκλήσεις που έχουν εκδοθεί μέχρι την 31/12/2016 αντιστοιχούν στο 66,40% της αντίστοιχης προϋπολογισμένης Δημόσιας Δαπάνης τους</w:t>
      </w:r>
      <w:r w:rsidR="002D7FB6">
        <w:t xml:space="preserve">, χωρίς όμως </w:t>
      </w:r>
      <w:r w:rsidR="00B13142">
        <w:t>να έχει ενταχθεί κάποιο έργο.</w:t>
      </w:r>
      <w:r w:rsidR="002C5E7E">
        <w:t xml:space="preserve"> </w:t>
      </w:r>
      <w:r w:rsidR="002C5E7E">
        <w:rPr>
          <w:b/>
        </w:rPr>
        <w:t>Τέλος, σ</w:t>
      </w:r>
      <w:r w:rsidRPr="00C5446F">
        <w:rPr>
          <w:b/>
        </w:rPr>
        <w:t>τον Θ.Σ. 6</w:t>
      </w:r>
      <w:r w:rsidR="002C5E7E">
        <w:t xml:space="preserve"> η Δ.Δ. των Προσκλήσεων που έχουν εκδοθεί </w:t>
      </w:r>
      <w:r w:rsidRPr="00C5446F">
        <w:rPr>
          <w:b/>
        </w:rPr>
        <w:t xml:space="preserve">αντιστοιχούν </w:t>
      </w:r>
      <w:r w:rsidR="002C5E7E">
        <w:rPr>
          <w:b/>
        </w:rPr>
        <w:t>στο</w:t>
      </w:r>
      <w:r w:rsidRPr="00C5446F">
        <w:rPr>
          <w:b/>
        </w:rPr>
        <w:t xml:space="preserve"> 8,28%</w:t>
      </w:r>
      <w:r>
        <w:t xml:space="preserve"> της προϋπολογισμένης </w:t>
      </w:r>
      <w:r w:rsidR="002B3436">
        <w:t xml:space="preserve">Δημόσιας Δαπάνης </w:t>
      </w:r>
      <w:r w:rsidR="002C5E7E">
        <w:t>του Θ.Σ</w:t>
      </w:r>
      <w:r>
        <w:t xml:space="preserve">. </w:t>
      </w:r>
    </w:p>
    <w:p w14:paraId="1E548863" w14:textId="77777777" w:rsidR="002C5E7E" w:rsidRDefault="002C5E7E" w:rsidP="00DC34B2">
      <w:r w:rsidRPr="00EE5084">
        <w:t xml:space="preserve">Όσον αφορά στην </w:t>
      </w:r>
      <w:r w:rsidRPr="00EE5084">
        <w:rPr>
          <w:b/>
        </w:rPr>
        <w:t>Επιλέξιμη Δημόσια Δαπάνη</w:t>
      </w:r>
      <w:r w:rsidRPr="00EE5084">
        <w:t xml:space="preserve"> των ενταγμένων έργων, αυτή ανέρχεται </w:t>
      </w:r>
      <w:r w:rsidRPr="00EE5084">
        <w:rPr>
          <w:b/>
        </w:rPr>
        <w:t>ως ποσοστό της προϋπολογισμένης Δ.Δ.</w:t>
      </w:r>
      <w:r w:rsidRPr="00EE5084">
        <w:t xml:space="preserve"> σε </w:t>
      </w:r>
      <w:r w:rsidRPr="00EE5084">
        <w:rPr>
          <w:b/>
        </w:rPr>
        <w:t>28,94% για τον Θ.Σ. 7</w:t>
      </w:r>
      <w:r w:rsidRPr="00EE5084">
        <w:t xml:space="preserve">, </w:t>
      </w:r>
      <w:r w:rsidR="009076FF" w:rsidRPr="00EE5084">
        <w:t xml:space="preserve"> </w:t>
      </w:r>
      <w:r w:rsidR="009076FF" w:rsidRPr="00EE5084">
        <w:rPr>
          <w:b/>
        </w:rPr>
        <w:t>18,05% για τον Θ.Σ. 4, 10,66% για τον Θ.Σ. 3</w:t>
      </w:r>
      <w:r w:rsidR="009076FF" w:rsidRPr="00EE5084">
        <w:t xml:space="preserve"> και μόλις </w:t>
      </w:r>
      <w:r w:rsidR="00C5446F" w:rsidRPr="00EE5084">
        <w:rPr>
          <w:b/>
        </w:rPr>
        <w:t>8,05% για τον Θ.Σ. 6</w:t>
      </w:r>
      <w:r w:rsidR="00C5446F" w:rsidRPr="00EE5084">
        <w:t>.</w:t>
      </w:r>
      <w:r w:rsidR="00C5446F">
        <w:t xml:space="preserve"> </w:t>
      </w:r>
    </w:p>
    <w:p w14:paraId="2C00F530" w14:textId="77777777" w:rsidR="002B3436" w:rsidRDefault="002C5E7E" w:rsidP="00DC34B2">
      <w:r>
        <w:t>Τέλος, μ</w:t>
      </w:r>
      <w:r w:rsidR="005946D7">
        <w:t xml:space="preserve">έχρι την 31/12/2016 </w:t>
      </w:r>
      <w:r w:rsidR="005946D7" w:rsidRPr="00C5446F">
        <w:rPr>
          <w:b/>
        </w:rPr>
        <w:t>νομικές δεσμεύσεις υφίσταντο μόνο τους Θ.Σ. 3, 4 και 7</w:t>
      </w:r>
      <w:r w:rsidR="009076FF" w:rsidRPr="00C5446F">
        <w:rPr>
          <w:b/>
        </w:rPr>
        <w:t xml:space="preserve"> της τάξεως του 10,66%, 18,05% και 8,13% της αντίστοιχης προϋπολογισμένης δημόσιας δαπάνης </w:t>
      </w:r>
      <w:r w:rsidR="00992B52">
        <w:rPr>
          <w:b/>
        </w:rPr>
        <w:t>τους</w:t>
      </w:r>
      <w:r w:rsidR="00992B52">
        <w:t>, με καταχωρημένες στο ΟΠΣ να είναι μόνο αυτές που αφορούν τον Θ.Σ. 7.</w:t>
      </w:r>
    </w:p>
    <w:p w14:paraId="3BCB0742" w14:textId="77777777" w:rsidR="00E366B9" w:rsidRDefault="00E366B9" w:rsidP="00DC34B2">
      <w:r>
        <w:t xml:space="preserve">Τα </w:t>
      </w:r>
      <w:r w:rsidRPr="00992B52">
        <w:rPr>
          <w:b/>
        </w:rPr>
        <w:t>αιτήματα εκταμίευσης δαπανών</w:t>
      </w:r>
      <w:r>
        <w:t>:</w:t>
      </w:r>
    </w:p>
    <w:p w14:paraId="76E23A20" w14:textId="77777777" w:rsidR="00E366B9" w:rsidRDefault="00E366B9" w:rsidP="00702EE0">
      <w:pPr>
        <w:pStyle w:val="ListParagraph"/>
        <w:numPr>
          <w:ilvl w:val="0"/>
          <w:numId w:val="35"/>
        </w:numPr>
      </w:pPr>
      <w:r>
        <w:t xml:space="preserve">στον </w:t>
      </w:r>
      <w:r w:rsidR="009076FF" w:rsidRPr="00992B52">
        <w:rPr>
          <w:b/>
        </w:rPr>
        <w:t>Θ.Σ. 3</w:t>
      </w:r>
      <w:r w:rsidR="009076FF">
        <w:t xml:space="preserve"> </w:t>
      </w:r>
      <w:bookmarkStart w:id="42" w:name="_Hlk482347115"/>
      <w:r>
        <w:t>ανέρχονται</w:t>
      </w:r>
      <w:r w:rsidR="009076FF">
        <w:t xml:space="preserve"> </w:t>
      </w:r>
      <w:r>
        <w:t>σ</w:t>
      </w:r>
      <w:r w:rsidR="009076FF">
        <w:t xml:space="preserve">το </w:t>
      </w:r>
      <w:bookmarkEnd w:id="42"/>
      <w:r w:rsidR="009076FF">
        <w:t>1,13% των διαθέσιμων πόρων του Θ.Σ.</w:t>
      </w:r>
      <w:r>
        <w:t>,</w:t>
      </w:r>
      <w:r w:rsidR="009076FF">
        <w:t xml:space="preserve"> ενώ μέχρι την 31/12/2016 δεν </w:t>
      </w:r>
      <w:r>
        <w:t>πραγματοποιηθεί σχετική εκταμίευση,</w:t>
      </w:r>
    </w:p>
    <w:p w14:paraId="5FDCE4F2" w14:textId="77777777" w:rsidR="00E366B9" w:rsidRDefault="00E366B9" w:rsidP="00702EE0">
      <w:pPr>
        <w:pStyle w:val="ListParagraph"/>
        <w:numPr>
          <w:ilvl w:val="0"/>
          <w:numId w:val="35"/>
        </w:numPr>
      </w:pPr>
      <w:r>
        <w:t>στον</w:t>
      </w:r>
      <w:r w:rsidR="009076FF">
        <w:t xml:space="preserve"> </w:t>
      </w:r>
      <w:r w:rsidR="009076FF" w:rsidRPr="00992B52">
        <w:rPr>
          <w:b/>
        </w:rPr>
        <w:t>Θ.Σ. 4</w:t>
      </w:r>
      <w:r w:rsidR="009076FF">
        <w:t xml:space="preserve"> </w:t>
      </w:r>
      <w:r w:rsidRPr="00E366B9">
        <w:t>ανέρχονται</w:t>
      </w:r>
      <w:r w:rsidR="009076FF" w:rsidRPr="00E366B9">
        <w:t xml:space="preserve"> </w:t>
      </w:r>
      <w:r w:rsidRPr="00E366B9">
        <w:t>σ</w:t>
      </w:r>
      <w:r w:rsidR="009076FF" w:rsidRPr="00E366B9">
        <w:t xml:space="preserve">το </w:t>
      </w:r>
      <w:r w:rsidR="00063AAB">
        <w:t xml:space="preserve">4,56% της προϋπολογισμένης δημόσιας δαπάνης του Θ.Σ. και έχουν πραγματοποιηθεί πληρωμές που αντιπροσωπεύουν το 2,92% των διαθέσιμων πόρων του. </w:t>
      </w:r>
    </w:p>
    <w:p w14:paraId="3847F38D" w14:textId="77777777" w:rsidR="00E366B9" w:rsidRDefault="00063AAB" w:rsidP="00702EE0">
      <w:pPr>
        <w:pStyle w:val="ListParagraph"/>
        <w:numPr>
          <w:ilvl w:val="0"/>
          <w:numId w:val="35"/>
        </w:numPr>
      </w:pPr>
      <w:r>
        <w:t xml:space="preserve">στον </w:t>
      </w:r>
      <w:r w:rsidRPr="00992B52">
        <w:rPr>
          <w:b/>
        </w:rPr>
        <w:t>Θ.Σ. 7</w:t>
      </w:r>
      <w:r>
        <w:t xml:space="preserve"> </w:t>
      </w:r>
      <w:r w:rsidR="00E366B9" w:rsidRPr="00E366B9">
        <w:t>ανέρχονται</w:t>
      </w:r>
      <w:r w:rsidR="009076FF" w:rsidRPr="00E366B9">
        <w:t xml:space="preserve"> </w:t>
      </w:r>
      <w:r w:rsidR="00E366B9" w:rsidRPr="00E366B9">
        <w:t>σ</w:t>
      </w:r>
      <w:r w:rsidR="009076FF" w:rsidRPr="00E366B9">
        <w:t xml:space="preserve">το </w:t>
      </w:r>
      <w:r>
        <w:t xml:space="preserve">3,66% του διαθέσιμου προϋπολογισμού του Θ.Σ. και τους έχει καταβληθεί ποσό που αντιστοιχεί στο </w:t>
      </w:r>
      <w:r w:rsidR="00F03805">
        <w:t xml:space="preserve">2,37% των διαθέσιμων πόρων του. </w:t>
      </w:r>
    </w:p>
    <w:p w14:paraId="3B5747AF" w14:textId="77777777" w:rsidR="00D34C1B" w:rsidRDefault="00F03805" w:rsidP="00DC34B2">
      <w:r w:rsidRPr="00EE5084">
        <w:t xml:space="preserve">Όσον αφορά στον </w:t>
      </w:r>
      <w:r w:rsidRPr="00EE5084">
        <w:rPr>
          <w:b/>
        </w:rPr>
        <w:t>Θ.Σ. 6</w:t>
      </w:r>
      <w:r w:rsidRPr="00EE5084">
        <w:t xml:space="preserve"> αξίζει να σημειωθεί ότι η συνολική επιλέξιμη </w:t>
      </w:r>
      <w:r w:rsidR="00E366B9" w:rsidRPr="00EE5084">
        <w:t xml:space="preserve">Δημόσια Δαπάνη </w:t>
      </w:r>
      <w:r w:rsidRPr="00EE5084">
        <w:t xml:space="preserve">των ενταγμένων έργων ανέρχεται στο 97,12% του Προϋπολογισμού των </w:t>
      </w:r>
      <w:r w:rsidR="002B3436" w:rsidRPr="00EE5084">
        <w:t xml:space="preserve">Προσκλήσεων </w:t>
      </w:r>
      <w:r w:rsidRPr="00EE5084">
        <w:t xml:space="preserve">που έχουν </w:t>
      </w:r>
      <w:r w:rsidR="002B3436" w:rsidRPr="00EE5084">
        <w:t xml:space="preserve">εκδοθεί </w:t>
      </w:r>
      <w:r w:rsidRPr="00EE5084">
        <w:t xml:space="preserve">σε αυτόν τον Θ.Σ., με αποτέλεσμα το περιθώριο ένταξης έργων σε αυτές τις </w:t>
      </w:r>
      <w:r w:rsidR="002B3436" w:rsidRPr="00EE5084">
        <w:t xml:space="preserve">Προσκλήσεις </w:t>
      </w:r>
      <w:r w:rsidRPr="00EE5084">
        <w:t>να έχει εξαντληθεί.</w:t>
      </w:r>
      <w:r w:rsidR="00992B52" w:rsidRPr="00EE5084">
        <w:t xml:space="preserve"> </w:t>
      </w:r>
      <w:r w:rsidR="00D34C1B" w:rsidRPr="00EE5084">
        <w:t xml:space="preserve">Οι Πίνακες που ακολουθούν απεικονίζουν </w:t>
      </w:r>
      <w:r w:rsidR="002D7FB6" w:rsidRPr="00EE5084">
        <w:t>την πορεία υλοποίησης και το βαθμό ενεργοποίησης του Προγράμματος</w:t>
      </w:r>
      <w:r w:rsidR="00D34C1B" w:rsidRPr="00EE5084">
        <w:t xml:space="preserve"> ανά Θ.Σ.</w:t>
      </w:r>
      <w:r w:rsidR="002D7FB6" w:rsidRPr="00EE5084">
        <w:t xml:space="preserve"> α) σε σχέση με τη συνολική Δ.Δ. του Ε.Π. και β) σε σχέση με τη Δ.Δ. του κάθε Θ.Σ.</w:t>
      </w:r>
    </w:p>
    <w:p w14:paraId="1E65C7CA" w14:textId="77777777" w:rsidR="000D2DDF" w:rsidRDefault="000D2DDF" w:rsidP="000D2DDF">
      <w:pPr>
        <w:sectPr w:rsidR="000D2DDF" w:rsidSect="0023104C">
          <w:headerReference w:type="default" r:id="rId83"/>
          <w:footerReference w:type="default" r:id="rId84"/>
          <w:pgSz w:w="11906" w:h="16838"/>
          <w:pgMar w:top="1440" w:right="1418" w:bottom="1440" w:left="1797" w:header="720" w:footer="720" w:gutter="0"/>
          <w:cols w:space="720"/>
          <w:docGrid w:linePitch="360"/>
        </w:sectPr>
      </w:pPr>
    </w:p>
    <w:p w14:paraId="41AE413C" w14:textId="5793B52C" w:rsidR="006B437D" w:rsidRDefault="00C72D9D" w:rsidP="006B437D">
      <w:pPr>
        <w:pStyle w:val="a"/>
      </w:pPr>
      <w:r>
        <w:lastRenderedPageBreak/>
        <w:t xml:space="preserve">Πίνακας </w:t>
      </w:r>
      <w:fldSimple w:instr=" SEQ Πίνακας \* ARABIC ">
        <w:r w:rsidR="003F62EF">
          <w:rPr>
            <w:noProof/>
          </w:rPr>
          <w:t>21</w:t>
        </w:r>
      </w:fldSimple>
      <w:r>
        <w:t xml:space="preserve">. </w:t>
      </w:r>
      <w:r w:rsidR="006B437D" w:rsidRPr="006B437D">
        <w:t>Θ.Σ. 1: Ενίσχυση της έρευνας, της τεχνολογικής ανάπτυξης και της καινοτομίας</w:t>
      </w:r>
    </w:p>
    <w:tbl>
      <w:tblPr>
        <w:tblStyle w:val="LightShading-Accent5"/>
        <w:tblW w:w="0" w:type="auto"/>
        <w:tblLook w:val="04A0" w:firstRow="1" w:lastRow="0" w:firstColumn="1" w:lastColumn="0" w:noHBand="0" w:noVBand="1"/>
      </w:tblPr>
      <w:tblGrid>
        <w:gridCol w:w="972"/>
        <w:gridCol w:w="1299"/>
        <w:gridCol w:w="1826"/>
        <w:gridCol w:w="1325"/>
        <w:gridCol w:w="1057"/>
        <w:gridCol w:w="1279"/>
        <w:gridCol w:w="1157"/>
        <w:gridCol w:w="1512"/>
        <w:gridCol w:w="1825"/>
        <w:gridCol w:w="1706"/>
      </w:tblGrid>
      <w:tr w:rsidR="00C72E79" w:rsidRPr="00E167ED" w14:paraId="63D004D7" w14:textId="77777777" w:rsidTr="007B1489">
        <w:trPr>
          <w:cnfStyle w:val="100000000000" w:firstRow="1" w:lastRow="0" w:firstColumn="0" w:lastColumn="0" w:oddVBand="0" w:evenVBand="0" w:oddHBand="0"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509851F" w14:textId="77777777" w:rsidR="006B437D" w:rsidRPr="00E167ED" w:rsidRDefault="006B437D" w:rsidP="00C72D9D">
            <w:pPr>
              <w:spacing w:before="0" w:after="0" w:line="240" w:lineRule="auto"/>
              <w:jc w:val="center"/>
              <w:rPr>
                <w:rFonts w:ascii="Calibri" w:eastAsia="Times New Roman" w:hAnsi="Calibri" w:cs="Times New Roman"/>
                <w:sz w:val="17"/>
                <w:szCs w:val="17"/>
                <w:lang w:eastAsia="el-GR"/>
              </w:rPr>
            </w:pPr>
            <w:r w:rsidRPr="00E167ED">
              <w:rPr>
                <w:rFonts w:ascii="Calibri" w:eastAsia="Times New Roman" w:hAnsi="Calibri" w:cs="Times New Roman"/>
                <w:sz w:val="17"/>
                <w:szCs w:val="17"/>
                <w:lang w:eastAsia="el-GR"/>
              </w:rPr>
              <w:t>Θ.Σ.</w:t>
            </w:r>
          </w:p>
        </w:tc>
        <w:tc>
          <w:tcPr>
            <w:tcW w:w="0" w:type="auto"/>
            <w:vAlign w:val="center"/>
          </w:tcPr>
          <w:p w14:paraId="6944C66F" w14:textId="77777777" w:rsidR="006B437D" w:rsidRPr="00E167ED" w:rsidRDefault="006B437D" w:rsidP="00C72D9D">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17"/>
                <w:szCs w:val="17"/>
                <w:lang w:eastAsia="el-GR"/>
              </w:rPr>
            </w:pPr>
            <w:r w:rsidRPr="00E167ED">
              <w:rPr>
                <w:rFonts w:ascii="Calibri" w:eastAsia="Times New Roman" w:hAnsi="Calibri" w:cs="Times New Roman"/>
                <w:sz w:val="17"/>
                <w:szCs w:val="17"/>
                <w:lang w:eastAsia="el-GR"/>
              </w:rPr>
              <w:t>Π/Υ Θ.Σ. (Δ.Δ.)</w:t>
            </w:r>
          </w:p>
        </w:tc>
        <w:tc>
          <w:tcPr>
            <w:tcW w:w="0" w:type="auto"/>
            <w:vAlign w:val="center"/>
          </w:tcPr>
          <w:p w14:paraId="0E7D77CE" w14:textId="77777777" w:rsidR="006B437D" w:rsidRPr="00E167ED" w:rsidRDefault="006B437D" w:rsidP="00C72D9D">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17"/>
                <w:szCs w:val="17"/>
                <w:lang w:eastAsia="el-GR"/>
              </w:rPr>
            </w:pPr>
            <w:r w:rsidRPr="00E167ED">
              <w:rPr>
                <w:rFonts w:ascii="Calibri" w:eastAsia="Times New Roman" w:hAnsi="Calibri" w:cs="Times New Roman"/>
                <w:sz w:val="17"/>
                <w:szCs w:val="17"/>
                <w:lang w:eastAsia="el-GR"/>
              </w:rPr>
              <w:t>Πρόκληση</w:t>
            </w:r>
          </w:p>
        </w:tc>
        <w:tc>
          <w:tcPr>
            <w:tcW w:w="0" w:type="auto"/>
            <w:vAlign w:val="center"/>
            <w:hideMark/>
          </w:tcPr>
          <w:p w14:paraId="7E69C764" w14:textId="77777777" w:rsidR="006B437D" w:rsidRPr="00E167ED" w:rsidRDefault="00F53497" w:rsidP="00C72D9D">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17"/>
                <w:szCs w:val="17"/>
                <w:lang w:eastAsia="el-GR"/>
              </w:rPr>
            </w:pPr>
            <w:r>
              <w:rPr>
                <w:rFonts w:ascii="Calibri" w:eastAsia="Times New Roman" w:hAnsi="Calibri" w:cs="Times New Roman"/>
                <w:sz w:val="17"/>
                <w:szCs w:val="17"/>
                <w:lang w:eastAsia="el-GR"/>
              </w:rPr>
              <w:t>Δ.Δ.</w:t>
            </w:r>
            <w:r w:rsidR="006B437D" w:rsidRPr="00E167ED">
              <w:rPr>
                <w:rFonts w:ascii="Calibri" w:eastAsia="Times New Roman" w:hAnsi="Calibri" w:cs="Times New Roman"/>
                <w:sz w:val="17"/>
                <w:szCs w:val="17"/>
                <w:lang w:eastAsia="el-GR"/>
              </w:rPr>
              <w:t xml:space="preserve"> Πρόσκλησης </w:t>
            </w:r>
          </w:p>
        </w:tc>
        <w:tc>
          <w:tcPr>
            <w:tcW w:w="0" w:type="auto"/>
            <w:vAlign w:val="center"/>
          </w:tcPr>
          <w:p w14:paraId="3B1331F4" w14:textId="77777777" w:rsidR="006B437D" w:rsidRPr="00E167ED" w:rsidRDefault="006B437D" w:rsidP="00C72D9D">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17"/>
                <w:szCs w:val="17"/>
                <w:lang w:eastAsia="el-GR"/>
              </w:rPr>
            </w:pPr>
            <w:r w:rsidRPr="00E167ED">
              <w:rPr>
                <w:rFonts w:ascii="Calibri" w:eastAsia="Times New Roman" w:hAnsi="Calibri" w:cs="Times New Roman"/>
                <w:sz w:val="17"/>
                <w:szCs w:val="17"/>
                <w:lang w:eastAsia="el-GR"/>
              </w:rPr>
              <w:t>Ενταγμένα Έργα</w:t>
            </w:r>
          </w:p>
        </w:tc>
        <w:tc>
          <w:tcPr>
            <w:tcW w:w="0" w:type="auto"/>
            <w:vAlign w:val="center"/>
            <w:hideMark/>
          </w:tcPr>
          <w:p w14:paraId="6A702366" w14:textId="77777777" w:rsidR="006B437D" w:rsidRPr="00E167ED" w:rsidRDefault="00F53497" w:rsidP="00C72D9D">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17"/>
                <w:szCs w:val="17"/>
                <w:lang w:eastAsia="el-GR"/>
              </w:rPr>
            </w:pPr>
            <w:r>
              <w:rPr>
                <w:rFonts w:ascii="Calibri" w:eastAsia="Times New Roman" w:hAnsi="Calibri" w:cs="Times New Roman"/>
                <w:sz w:val="17"/>
                <w:szCs w:val="17"/>
                <w:lang w:eastAsia="el-GR"/>
              </w:rPr>
              <w:t>Δ.Δ.</w:t>
            </w:r>
            <w:r w:rsidR="006B437D" w:rsidRPr="00E167ED">
              <w:rPr>
                <w:rFonts w:ascii="Calibri" w:eastAsia="Times New Roman" w:hAnsi="Calibri" w:cs="Times New Roman"/>
                <w:sz w:val="17"/>
                <w:szCs w:val="17"/>
                <w:lang w:eastAsia="el-GR"/>
              </w:rPr>
              <w:t xml:space="preserve"> Εγκριθέντων Έργων</w:t>
            </w:r>
          </w:p>
        </w:tc>
        <w:tc>
          <w:tcPr>
            <w:tcW w:w="0" w:type="auto"/>
            <w:vAlign w:val="center"/>
            <w:hideMark/>
          </w:tcPr>
          <w:p w14:paraId="6B0ADE03" w14:textId="77777777" w:rsidR="006B437D" w:rsidRPr="00E167ED" w:rsidRDefault="00F53497" w:rsidP="00C72D9D">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17"/>
                <w:szCs w:val="17"/>
                <w:lang w:eastAsia="el-GR"/>
              </w:rPr>
            </w:pPr>
            <w:r>
              <w:rPr>
                <w:rFonts w:ascii="Calibri" w:eastAsia="Times New Roman" w:hAnsi="Calibri" w:cs="Times New Roman"/>
                <w:sz w:val="17"/>
                <w:szCs w:val="17"/>
                <w:lang w:eastAsia="el-GR"/>
              </w:rPr>
              <w:t>Επιλέξιμη Δημόσια Δαπάνη</w:t>
            </w:r>
          </w:p>
        </w:tc>
        <w:tc>
          <w:tcPr>
            <w:tcW w:w="0" w:type="auto"/>
            <w:vAlign w:val="center"/>
            <w:hideMark/>
          </w:tcPr>
          <w:p w14:paraId="1AF410C1" w14:textId="77777777" w:rsidR="006B437D" w:rsidRPr="00E167ED" w:rsidRDefault="006B437D" w:rsidP="00C72D9D">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17"/>
                <w:szCs w:val="17"/>
                <w:lang w:eastAsia="el-GR"/>
              </w:rPr>
            </w:pPr>
            <w:r w:rsidRPr="00E167ED">
              <w:rPr>
                <w:rFonts w:ascii="Calibri" w:eastAsia="Times New Roman" w:hAnsi="Calibri" w:cs="Times New Roman"/>
                <w:sz w:val="17"/>
                <w:szCs w:val="17"/>
                <w:lang w:eastAsia="el-GR"/>
              </w:rPr>
              <w:t>Νομική Δέσμευση Επιλέξιμης Δημόσιας Δαπάνης</w:t>
            </w:r>
          </w:p>
        </w:tc>
        <w:tc>
          <w:tcPr>
            <w:tcW w:w="0" w:type="auto"/>
            <w:vAlign w:val="center"/>
            <w:hideMark/>
          </w:tcPr>
          <w:p w14:paraId="203372BD" w14:textId="77777777" w:rsidR="006B437D" w:rsidRPr="00E167ED" w:rsidRDefault="00C72E79" w:rsidP="00C72D9D">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17"/>
                <w:szCs w:val="17"/>
                <w:lang w:eastAsia="el-GR"/>
              </w:rPr>
            </w:pPr>
            <w:r>
              <w:rPr>
                <w:rFonts w:ascii="Calibri" w:eastAsia="Times New Roman" w:hAnsi="Calibri" w:cs="Times New Roman"/>
                <w:sz w:val="17"/>
                <w:szCs w:val="17"/>
                <w:lang w:eastAsia="el-GR"/>
              </w:rPr>
              <w:t xml:space="preserve">Υποβληθείσες </w:t>
            </w:r>
            <w:r w:rsidR="00F53497" w:rsidRPr="00F53497">
              <w:rPr>
                <w:rFonts w:ascii="Calibri" w:eastAsia="Times New Roman" w:hAnsi="Calibri" w:cs="Times New Roman"/>
                <w:sz w:val="17"/>
                <w:szCs w:val="17"/>
                <w:lang w:eastAsia="el-GR"/>
              </w:rPr>
              <w:t>Δαπάνες Ενταγμένων Έργων</w:t>
            </w:r>
            <w:r>
              <w:rPr>
                <w:rFonts w:ascii="Calibri" w:eastAsia="Times New Roman" w:hAnsi="Calibri" w:cs="Times New Roman"/>
                <w:sz w:val="17"/>
                <w:szCs w:val="17"/>
                <w:lang w:eastAsia="el-GR"/>
              </w:rPr>
              <w:t xml:space="preserve"> για Καταβολή</w:t>
            </w:r>
          </w:p>
        </w:tc>
        <w:tc>
          <w:tcPr>
            <w:tcW w:w="0" w:type="auto"/>
            <w:vAlign w:val="center"/>
            <w:hideMark/>
          </w:tcPr>
          <w:p w14:paraId="70C58018" w14:textId="77777777" w:rsidR="006B437D" w:rsidRPr="00E167ED" w:rsidRDefault="00F53497" w:rsidP="00C72D9D">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17"/>
                <w:szCs w:val="17"/>
                <w:lang w:eastAsia="el-GR"/>
              </w:rPr>
            </w:pPr>
            <w:r w:rsidRPr="00F53497">
              <w:rPr>
                <w:rFonts w:ascii="Calibri" w:eastAsia="Times New Roman" w:hAnsi="Calibri" w:cs="Times New Roman"/>
                <w:sz w:val="17"/>
                <w:szCs w:val="17"/>
                <w:lang w:eastAsia="el-GR"/>
              </w:rPr>
              <w:t>Καταβληθείσες Δαπάνες Ενταγμένων Έργων</w:t>
            </w:r>
          </w:p>
        </w:tc>
      </w:tr>
      <w:tr w:rsidR="007B1489" w:rsidRPr="00E167ED" w14:paraId="6AEAA676" w14:textId="77777777" w:rsidTr="007B1489">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8" w:space="0" w:color="974806" w:themeColor="accent5"/>
              <w:bottom w:val="nil"/>
            </w:tcBorders>
            <w:shd w:val="clear" w:color="auto" w:fill="FBCFAB"/>
            <w:noWrap/>
            <w:vAlign w:val="center"/>
            <w:hideMark/>
          </w:tcPr>
          <w:p w14:paraId="3E568A24" w14:textId="77777777" w:rsidR="007B1489" w:rsidRPr="00E167ED" w:rsidRDefault="007B1489" w:rsidP="00C72D9D">
            <w:pPr>
              <w:spacing w:before="0" w:after="0" w:line="240" w:lineRule="auto"/>
              <w:jc w:val="center"/>
              <w:rPr>
                <w:rFonts w:eastAsia="Times New Roman" w:cs="Times New Roman"/>
                <w:sz w:val="17"/>
                <w:szCs w:val="17"/>
                <w:lang w:eastAsia="el-GR"/>
              </w:rPr>
            </w:pPr>
            <w:r w:rsidRPr="00E167ED">
              <w:rPr>
                <w:rFonts w:eastAsia="Times New Roman" w:cs="Times New Roman"/>
                <w:sz w:val="17"/>
                <w:szCs w:val="17"/>
                <w:lang w:eastAsia="el-GR"/>
              </w:rPr>
              <w:t>Θ.Σ. 1</w:t>
            </w:r>
          </w:p>
        </w:tc>
        <w:tc>
          <w:tcPr>
            <w:tcW w:w="0" w:type="auto"/>
            <w:vMerge w:val="restart"/>
            <w:tcBorders>
              <w:top w:val="single" w:sz="8" w:space="0" w:color="974806" w:themeColor="accent5"/>
              <w:bottom w:val="nil"/>
            </w:tcBorders>
            <w:shd w:val="clear" w:color="auto" w:fill="FBCFAB"/>
            <w:vAlign w:val="center"/>
          </w:tcPr>
          <w:p w14:paraId="18FE5F59" w14:textId="77777777" w:rsidR="007B1489" w:rsidRPr="00E167ED" w:rsidRDefault="007B1489" w:rsidP="00C72D9D">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sz w:val="17"/>
                <w:szCs w:val="17"/>
                <w:lang w:eastAsia="el-GR"/>
              </w:rPr>
            </w:pPr>
            <w:r w:rsidRPr="00E167ED">
              <w:rPr>
                <w:rFonts w:ascii="Calibri" w:eastAsia="Times New Roman" w:hAnsi="Calibri" w:cs="Times New Roman"/>
                <w:b/>
                <w:bCs/>
                <w:sz w:val="17"/>
                <w:szCs w:val="17"/>
                <w:lang w:eastAsia="el-GR"/>
              </w:rPr>
              <w:t>€82.352.941,47</w:t>
            </w:r>
          </w:p>
        </w:tc>
        <w:tc>
          <w:tcPr>
            <w:tcW w:w="0" w:type="auto"/>
            <w:tcBorders>
              <w:top w:val="single" w:sz="8" w:space="0" w:color="974806" w:themeColor="accent5"/>
              <w:bottom w:val="nil"/>
            </w:tcBorders>
            <w:shd w:val="clear" w:color="auto" w:fill="FBCFAB"/>
            <w:vAlign w:val="center"/>
          </w:tcPr>
          <w:p w14:paraId="719C8BC2" w14:textId="77777777" w:rsidR="007B1489" w:rsidRDefault="007B1489" w:rsidP="00C72D9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7"/>
                <w:szCs w:val="17"/>
                <w:lang w:eastAsia="el-GR"/>
              </w:rPr>
            </w:pPr>
            <w:r w:rsidRPr="00E167ED">
              <w:rPr>
                <w:rFonts w:eastAsia="Times New Roman" w:cs="Times New Roman"/>
                <w:sz w:val="17"/>
                <w:szCs w:val="17"/>
                <w:lang w:eastAsia="el-GR"/>
              </w:rPr>
              <w:t>Σχέδιο Ενίσχυσης της Επιχειρηματικής Καινοτομίας</w:t>
            </w:r>
          </w:p>
          <w:p w14:paraId="1DAA74AF" w14:textId="77777777" w:rsidR="007B1489" w:rsidRPr="007B1489" w:rsidRDefault="007B1489" w:rsidP="007B1489">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s="Times New Roman"/>
                <w:sz w:val="17"/>
                <w:szCs w:val="17"/>
                <w:u w:val="single"/>
                <w:lang w:val="en-US" w:eastAsia="el-GR"/>
              </w:rPr>
            </w:pPr>
          </w:p>
        </w:tc>
        <w:tc>
          <w:tcPr>
            <w:tcW w:w="0" w:type="auto"/>
            <w:tcBorders>
              <w:top w:val="single" w:sz="8" w:space="0" w:color="974806" w:themeColor="accent5"/>
              <w:bottom w:val="nil"/>
            </w:tcBorders>
            <w:shd w:val="clear" w:color="auto" w:fill="FBCFAB"/>
            <w:noWrap/>
            <w:vAlign w:val="center"/>
            <w:hideMark/>
          </w:tcPr>
          <w:p w14:paraId="2F4B23EF" w14:textId="77777777" w:rsidR="007B1489" w:rsidRPr="00E167ED" w:rsidRDefault="007B1489" w:rsidP="007B1489">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7"/>
                <w:szCs w:val="17"/>
                <w:lang w:eastAsia="el-GR"/>
              </w:rPr>
            </w:pPr>
            <w:r>
              <w:rPr>
                <w:rFonts w:eastAsia="Times New Roman" w:cs="Times New Roman"/>
                <w:sz w:val="17"/>
                <w:szCs w:val="17"/>
                <w:lang w:eastAsia="el-GR"/>
              </w:rPr>
              <w:t>€</w:t>
            </w:r>
            <w:r>
              <w:rPr>
                <w:rFonts w:eastAsia="Times New Roman" w:cs="Times New Roman"/>
                <w:sz w:val="17"/>
                <w:szCs w:val="17"/>
                <w:lang w:val="en-US" w:eastAsia="el-GR"/>
              </w:rPr>
              <w:t>10.000</w:t>
            </w:r>
            <w:r w:rsidRPr="00E167ED">
              <w:rPr>
                <w:rFonts w:eastAsia="Times New Roman" w:cs="Times New Roman"/>
                <w:sz w:val="17"/>
                <w:szCs w:val="17"/>
                <w:lang w:eastAsia="el-GR"/>
              </w:rPr>
              <w:t>.000,00</w:t>
            </w:r>
          </w:p>
        </w:tc>
        <w:tc>
          <w:tcPr>
            <w:tcW w:w="0" w:type="auto"/>
            <w:tcBorders>
              <w:top w:val="single" w:sz="8" w:space="0" w:color="974806" w:themeColor="accent5"/>
              <w:bottom w:val="nil"/>
            </w:tcBorders>
            <w:shd w:val="clear" w:color="auto" w:fill="FBCFAB"/>
            <w:vAlign w:val="center"/>
          </w:tcPr>
          <w:p w14:paraId="70AE50CD" w14:textId="77777777" w:rsidR="007B1489" w:rsidRPr="00E167ED" w:rsidRDefault="007B1489" w:rsidP="00C72D9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7"/>
                <w:szCs w:val="17"/>
                <w:lang w:eastAsia="el-GR"/>
              </w:rPr>
            </w:pPr>
            <w:r w:rsidRPr="00E167ED">
              <w:rPr>
                <w:rFonts w:eastAsia="Times New Roman" w:cs="Times New Roman"/>
                <w:sz w:val="17"/>
                <w:szCs w:val="17"/>
                <w:lang w:eastAsia="el-GR"/>
              </w:rPr>
              <w:t>0</w:t>
            </w:r>
          </w:p>
        </w:tc>
        <w:tc>
          <w:tcPr>
            <w:tcW w:w="0" w:type="auto"/>
            <w:tcBorders>
              <w:top w:val="single" w:sz="8" w:space="0" w:color="974806" w:themeColor="accent5"/>
              <w:bottom w:val="nil"/>
            </w:tcBorders>
            <w:shd w:val="clear" w:color="auto" w:fill="FBCFAB"/>
            <w:noWrap/>
            <w:vAlign w:val="center"/>
            <w:hideMark/>
          </w:tcPr>
          <w:p w14:paraId="6A5EC587" w14:textId="77777777" w:rsidR="007B1489" w:rsidRPr="00E167ED" w:rsidRDefault="007B1489" w:rsidP="00C72D9D">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7"/>
                <w:szCs w:val="17"/>
                <w:lang w:eastAsia="el-GR"/>
              </w:rPr>
            </w:pPr>
            <w:r>
              <w:rPr>
                <w:rFonts w:eastAsia="Times New Roman" w:cs="Times New Roman"/>
                <w:sz w:val="17"/>
                <w:szCs w:val="17"/>
                <w:lang w:eastAsia="el-GR"/>
              </w:rPr>
              <w:t>€</w:t>
            </w:r>
            <w:r w:rsidRPr="00E167ED">
              <w:rPr>
                <w:rFonts w:eastAsia="Times New Roman" w:cs="Times New Roman"/>
                <w:sz w:val="17"/>
                <w:szCs w:val="17"/>
                <w:lang w:eastAsia="el-GR"/>
              </w:rPr>
              <w:t>0,00</w:t>
            </w:r>
          </w:p>
        </w:tc>
        <w:tc>
          <w:tcPr>
            <w:tcW w:w="0" w:type="auto"/>
            <w:tcBorders>
              <w:top w:val="single" w:sz="8" w:space="0" w:color="974806" w:themeColor="accent5"/>
              <w:bottom w:val="nil"/>
            </w:tcBorders>
            <w:shd w:val="clear" w:color="auto" w:fill="FBCFAB"/>
            <w:noWrap/>
            <w:vAlign w:val="center"/>
            <w:hideMark/>
          </w:tcPr>
          <w:p w14:paraId="50CCAC07" w14:textId="77777777" w:rsidR="007B1489" w:rsidRPr="00E167ED" w:rsidRDefault="007B1489" w:rsidP="00C72D9D">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7"/>
                <w:szCs w:val="17"/>
                <w:lang w:eastAsia="el-GR"/>
              </w:rPr>
            </w:pPr>
            <w:r>
              <w:rPr>
                <w:rFonts w:eastAsia="Times New Roman" w:cs="Times New Roman"/>
                <w:sz w:val="17"/>
                <w:szCs w:val="17"/>
                <w:lang w:eastAsia="el-GR"/>
              </w:rPr>
              <w:t>€</w:t>
            </w:r>
            <w:r w:rsidRPr="00E167ED">
              <w:rPr>
                <w:rFonts w:eastAsia="Times New Roman" w:cs="Times New Roman"/>
                <w:sz w:val="17"/>
                <w:szCs w:val="17"/>
                <w:lang w:eastAsia="el-GR"/>
              </w:rPr>
              <w:t>0,00</w:t>
            </w:r>
          </w:p>
        </w:tc>
        <w:tc>
          <w:tcPr>
            <w:tcW w:w="0" w:type="auto"/>
            <w:tcBorders>
              <w:top w:val="single" w:sz="8" w:space="0" w:color="974806" w:themeColor="accent5"/>
              <w:bottom w:val="nil"/>
            </w:tcBorders>
            <w:shd w:val="clear" w:color="auto" w:fill="FBCFAB"/>
            <w:noWrap/>
            <w:vAlign w:val="center"/>
            <w:hideMark/>
          </w:tcPr>
          <w:p w14:paraId="56F0562B" w14:textId="77777777" w:rsidR="007B1489" w:rsidRPr="00E167ED" w:rsidRDefault="007B1489" w:rsidP="00C72D9D">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7"/>
                <w:szCs w:val="17"/>
                <w:lang w:eastAsia="el-GR"/>
              </w:rPr>
            </w:pPr>
            <w:r>
              <w:rPr>
                <w:rFonts w:eastAsia="Times New Roman" w:cs="Times New Roman"/>
                <w:sz w:val="17"/>
                <w:szCs w:val="17"/>
                <w:lang w:eastAsia="el-GR"/>
              </w:rPr>
              <w:t>€</w:t>
            </w:r>
            <w:r w:rsidRPr="00E167ED">
              <w:rPr>
                <w:rFonts w:eastAsia="Times New Roman" w:cs="Times New Roman"/>
                <w:sz w:val="17"/>
                <w:szCs w:val="17"/>
                <w:lang w:eastAsia="el-GR"/>
              </w:rPr>
              <w:t>0,00</w:t>
            </w:r>
          </w:p>
        </w:tc>
        <w:tc>
          <w:tcPr>
            <w:tcW w:w="0" w:type="auto"/>
            <w:tcBorders>
              <w:top w:val="single" w:sz="8" w:space="0" w:color="974806" w:themeColor="accent5"/>
              <w:bottom w:val="nil"/>
            </w:tcBorders>
            <w:shd w:val="clear" w:color="auto" w:fill="FBCFAB"/>
            <w:noWrap/>
            <w:vAlign w:val="center"/>
            <w:hideMark/>
          </w:tcPr>
          <w:p w14:paraId="5D26905A" w14:textId="77777777" w:rsidR="007B1489" w:rsidRPr="00E167ED" w:rsidRDefault="007B1489" w:rsidP="00C72D9D">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7"/>
                <w:szCs w:val="17"/>
                <w:lang w:eastAsia="el-GR"/>
              </w:rPr>
            </w:pPr>
            <w:r>
              <w:rPr>
                <w:rFonts w:eastAsia="Times New Roman" w:cs="Times New Roman"/>
                <w:sz w:val="17"/>
                <w:szCs w:val="17"/>
                <w:lang w:eastAsia="el-GR"/>
              </w:rPr>
              <w:t>€</w:t>
            </w:r>
            <w:r w:rsidRPr="00E167ED">
              <w:rPr>
                <w:rFonts w:eastAsia="Times New Roman" w:cs="Times New Roman"/>
                <w:sz w:val="17"/>
                <w:szCs w:val="17"/>
                <w:lang w:eastAsia="el-GR"/>
              </w:rPr>
              <w:t>0,00</w:t>
            </w:r>
          </w:p>
        </w:tc>
        <w:tc>
          <w:tcPr>
            <w:tcW w:w="0" w:type="auto"/>
            <w:tcBorders>
              <w:top w:val="single" w:sz="8" w:space="0" w:color="974806" w:themeColor="accent5"/>
              <w:bottom w:val="nil"/>
            </w:tcBorders>
            <w:shd w:val="clear" w:color="auto" w:fill="FBCFAB"/>
            <w:noWrap/>
            <w:vAlign w:val="center"/>
            <w:hideMark/>
          </w:tcPr>
          <w:p w14:paraId="2B7CB9A5" w14:textId="77777777" w:rsidR="007B1489" w:rsidRPr="00E167ED" w:rsidRDefault="007B1489" w:rsidP="00C72D9D">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7"/>
                <w:szCs w:val="17"/>
                <w:lang w:eastAsia="el-GR"/>
              </w:rPr>
            </w:pPr>
            <w:r>
              <w:rPr>
                <w:rFonts w:eastAsia="Times New Roman" w:cs="Times New Roman"/>
                <w:sz w:val="17"/>
                <w:szCs w:val="17"/>
                <w:lang w:eastAsia="el-GR"/>
              </w:rPr>
              <w:t>€</w:t>
            </w:r>
            <w:r w:rsidRPr="00E167ED">
              <w:rPr>
                <w:rFonts w:eastAsia="Times New Roman" w:cs="Times New Roman"/>
                <w:sz w:val="17"/>
                <w:szCs w:val="17"/>
                <w:lang w:eastAsia="el-GR"/>
              </w:rPr>
              <w:t>0,00</w:t>
            </w:r>
          </w:p>
        </w:tc>
      </w:tr>
      <w:tr w:rsidR="007B1489" w:rsidRPr="00E167ED" w14:paraId="610F0C51" w14:textId="77777777" w:rsidTr="007B1489">
        <w:trPr>
          <w:trHeight w:val="300"/>
        </w:trPr>
        <w:tc>
          <w:tcPr>
            <w:cnfStyle w:val="001000000000" w:firstRow="0" w:lastRow="0" w:firstColumn="1" w:lastColumn="0" w:oddVBand="0" w:evenVBand="0" w:oddHBand="0" w:evenHBand="0" w:firstRowFirstColumn="0" w:firstRowLastColumn="0" w:lastRowFirstColumn="0" w:lastRowLastColumn="0"/>
            <w:tcW w:w="0" w:type="auto"/>
            <w:vMerge/>
            <w:tcBorders>
              <w:top w:val="nil"/>
              <w:bottom w:val="nil"/>
            </w:tcBorders>
            <w:shd w:val="clear" w:color="auto" w:fill="FBCFAB"/>
            <w:noWrap/>
            <w:vAlign w:val="center"/>
          </w:tcPr>
          <w:p w14:paraId="4700ED8F" w14:textId="77777777" w:rsidR="007B1489" w:rsidRPr="00E167ED" w:rsidRDefault="007B1489" w:rsidP="00C72D9D">
            <w:pPr>
              <w:spacing w:before="0" w:after="0" w:line="240" w:lineRule="auto"/>
              <w:jc w:val="center"/>
              <w:rPr>
                <w:rFonts w:eastAsia="Times New Roman" w:cs="Times New Roman"/>
                <w:sz w:val="17"/>
                <w:szCs w:val="17"/>
                <w:lang w:eastAsia="el-GR"/>
              </w:rPr>
            </w:pPr>
          </w:p>
        </w:tc>
        <w:tc>
          <w:tcPr>
            <w:tcW w:w="0" w:type="auto"/>
            <w:vMerge/>
            <w:tcBorders>
              <w:top w:val="nil"/>
              <w:bottom w:val="nil"/>
            </w:tcBorders>
            <w:shd w:val="clear" w:color="auto" w:fill="FBCFAB"/>
            <w:vAlign w:val="center"/>
          </w:tcPr>
          <w:p w14:paraId="09A667FC" w14:textId="77777777" w:rsidR="007B1489" w:rsidRPr="00E167ED" w:rsidRDefault="007B1489" w:rsidP="00C72D9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sz w:val="17"/>
                <w:szCs w:val="17"/>
                <w:lang w:eastAsia="el-GR"/>
              </w:rPr>
            </w:pPr>
          </w:p>
        </w:tc>
        <w:tc>
          <w:tcPr>
            <w:tcW w:w="0" w:type="auto"/>
            <w:tcBorders>
              <w:top w:val="nil"/>
              <w:bottom w:val="nil"/>
            </w:tcBorders>
            <w:shd w:val="clear" w:color="auto" w:fill="FBCFAB"/>
            <w:vAlign w:val="center"/>
          </w:tcPr>
          <w:p w14:paraId="4FEFEAA4" w14:textId="77777777" w:rsidR="007B1489" w:rsidRPr="007B1489" w:rsidRDefault="007B1489" w:rsidP="00C72D9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sz w:val="17"/>
                <w:szCs w:val="17"/>
                <w:lang w:eastAsia="el-GR"/>
              </w:rPr>
            </w:pPr>
            <w:r w:rsidRPr="007B1489">
              <w:rPr>
                <w:rFonts w:eastAsia="Times New Roman" w:cs="Times New Roman"/>
                <w:sz w:val="17"/>
                <w:szCs w:val="17"/>
                <w:lang w:eastAsia="el-GR"/>
              </w:rPr>
              <w:t xml:space="preserve">Σχέδιο Χορηγιών </w:t>
            </w:r>
            <w:r w:rsidRPr="007B1489">
              <w:rPr>
                <w:rFonts w:eastAsia="Times New Roman" w:cs="Times New Roman"/>
                <w:sz w:val="17"/>
                <w:szCs w:val="17"/>
                <w:lang w:val="en-US" w:eastAsia="el-GR"/>
              </w:rPr>
              <w:t>Restart 2016-2020</w:t>
            </w:r>
          </w:p>
        </w:tc>
        <w:tc>
          <w:tcPr>
            <w:tcW w:w="0" w:type="auto"/>
            <w:tcBorders>
              <w:top w:val="nil"/>
              <w:bottom w:val="nil"/>
            </w:tcBorders>
            <w:shd w:val="clear" w:color="auto" w:fill="FBCFAB"/>
            <w:noWrap/>
            <w:vAlign w:val="center"/>
          </w:tcPr>
          <w:p w14:paraId="420962FB" w14:textId="77777777" w:rsidR="007B1489" w:rsidRPr="007B1489" w:rsidRDefault="007B1489" w:rsidP="00992B5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Cs/>
                <w:sz w:val="17"/>
                <w:szCs w:val="17"/>
                <w:lang w:val="en-US" w:eastAsia="el-GR"/>
              </w:rPr>
            </w:pPr>
            <w:r w:rsidRPr="007B1489">
              <w:rPr>
                <w:rFonts w:eastAsia="Times New Roman" w:cs="Times New Roman"/>
                <w:bCs/>
                <w:sz w:val="17"/>
                <w:szCs w:val="17"/>
                <w:lang w:val="en-US" w:eastAsia="el-GR"/>
              </w:rPr>
              <w:t>€44.680.000,00</w:t>
            </w:r>
          </w:p>
        </w:tc>
        <w:tc>
          <w:tcPr>
            <w:tcW w:w="0" w:type="auto"/>
            <w:tcBorders>
              <w:top w:val="nil"/>
              <w:bottom w:val="nil"/>
            </w:tcBorders>
            <w:shd w:val="clear" w:color="auto" w:fill="FBCFAB"/>
            <w:vAlign w:val="center"/>
          </w:tcPr>
          <w:p w14:paraId="7D270302" w14:textId="77777777" w:rsidR="007B1489" w:rsidRPr="007B1489" w:rsidRDefault="007B1489" w:rsidP="001B4CF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7"/>
                <w:szCs w:val="17"/>
                <w:lang w:eastAsia="el-GR"/>
              </w:rPr>
            </w:pPr>
            <w:r w:rsidRPr="007B1489">
              <w:rPr>
                <w:rFonts w:eastAsia="Times New Roman" w:cs="Times New Roman"/>
                <w:sz w:val="17"/>
                <w:szCs w:val="17"/>
                <w:lang w:eastAsia="el-GR"/>
              </w:rPr>
              <w:t>0</w:t>
            </w:r>
          </w:p>
        </w:tc>
        <w:tc>
          <w:tcPr>
            <w:tcW w:w="0" w:type="auto"/>
            <w:tcBorders>
              <w:top w:val="nil"/>
              <w:bottom w:val="nil"/>
            </w:tcBorders>
            <w:shd w:val="clear" w:color="auto" w:fill="FBCFAB"/>
            <w:noWrap/>
            <w:vAlign w:val="center"/>
          </w:tcPr>
          <w:p w14:paraId="5CAB5D09" w14:textId="77777777" w:rsidR="007B1489" w:rsidRPr="00E167ED" w:rsidRDefault="007B1489" w:rsidP="001B4CF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7"/>
                <w:szCs w:val="17"/>
                <w:lang w:eastAsia="el-GR"/>
              </w:rPr>
            </w:pPr>
            <w:r w:rsidRPr="00E167ED">
              <w:rPr>
                <w:rFonts w:eastAsia="Times New Roman" w:cs="Times New Roman"/>
                <w:sz w:val="17"/>
                <w:szCs w:val="17"/>
                <w:lang w:eastAsia="el-GR"/>
              </w:rPr>
              <w:t>€0,00</w:t>
            </w:r>
          </w:p>
        </w:tc>
        <w:tc>
          <w:tcPr>
            <w:tcW w:w="0" w:type="auto"/>
            <w:tcBorders>
              <w:top w:val="nil"/>
              <w:bottom w:val="nil"/>
            </w:tcBorders>
            <w:shd w:val="clear" w:color="auto" w:fill="FBCFAB"/>
            <w:noWrap/>
            <w:vAlign w:val="center"/>
          </w:tcPr>
          <w:p w14:paraId="351CFF1B" w14:textId="77777777" w:rsidR="007B1489" w:rsidRPr="00E167ED" w:rsidRDefault="007B1489" w:rsidP="001B4CF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7"/>
                <w:szCs w:val="17"/>
                <w:lang w:eastAsia="el-GR"/>
              </w:rPr>
            </w:pPr>
            <w:r>
              <w:rPr>
                <w:rFonts w:eastAsia="Times New Roman" w:cs="Times New Roman"/>
                <w:sz w:val="17"/>
                <w:szCs w:val="17"/>
                <w:lang w:eastAsia="el-GR"/>
              </w:rPr>
              <w:t>€</w:t>
            </w:r>
            <w:r w:rsidRPr="00E167ED">
              <w:rPr>
                <w:rFonts w:eastAsia="Times New Roman" w:cs="Times New Roman"/>
                <w:sz w:val="17"/>
                <w:szCs w:val="17"/>
                <w:lang w:eastAsia="el-GR"/>
              </w:rPr>
              <w:t>0,00</w:t>
            </w:r>
          </w:p>
        </w:tc>
        <w:tc>
          <w:tcPr>
            <w:tcW w:w="0" w:type="auto"/>
            <w:tcBorders>
              <w:top w:val="nil"/>
              <w:bottom w:val="nil"/>
            </w:tcBorders>
            <w:shd w:val="clear" w:color="auto" w:fill="FBCFAB"/>
            <w:noWrap/>
            <w:vAlign w:val="center"/>
          </w:tcPr>
          <w:p w14:paraId="34738AAC" w14:textId="77777777" w:rsidR="007B1489" w:rsidRPr="00E167ED" w:rsidRDefault="007B1489" w:rsidP="001B4CF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7"/>
                <w:szCs w:val="17"/>
                <w:lang w:eastAsia="el-GR"/>
              </w:rPr>
            </w:pPr>
            <w:r>
              <w:rPr>
                <w:rFonts w:eastAsia="Times New Roman" w:cs="Times New Roman"/>
                <w:sz w:val="17"/>
                <w:szCs w:val="17"/>
                <w:lang w:eastAsia="el-GR"/>
              </w:rPr>
              <w:t>€</w:t>
            </w:r>
            <w:r w:rsidRPr="00E167ED">
              <w:rPr>
                <w:rFonts w:eastAsia="Times New Roman" w:cs="Times New Roman"/>
                <w:sz w:val="17"/>
                <w:szCs w:val="17"/>
                <w:lang w:eastAsia="el-GR"/>
              </w:rPr>
              <w:t>0,00</w:t>
            </w:r>
          </w:p>
        </w:tc>
        <w:tc>
          <w:tcPr>
            <w:tcW w:w="0" w:type="auto"/>
            <w:tcBorders>
              <w:top w:val="nil"/>
              <w:bottom w:val="nil"/>
            </w:tcBorders>
            <w:shd w:val="clear" w:color="auto" w:fill="FBCFAB"/>
            <w:noWrap/>
            <w:vAlign w:val="center"/>
          </w:tcPr>
          <w:p w14:paraId="4F9BB67C" w14:textId="77777777" w:rsidR="007B1489" w:rsidRPr="00E167ED" w:rsidRDefault="007B1489" w:rsidP="001B4CF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7"/>
                <w:szCs w:val="17"/>
                <w:lang w:eastAsia="el-GR"/>
              </w:rPr>
            </w:pPr>
            <w:r>
              <w:rPr>
                <w:rFonts w:eastAsia="Times New Roman" w:cs="Times New Roman"/>
                <w:sz w:val="17"/>
                <w:szCs w:val="17"/>
                <w:lang w:eastAsia="el-GR"/>
              </w:rPr>
              <w:t>€</w:t>
            </w:r>
            <w:r w:rsidRPr="00E167ED">
              <w:rPr>
                <w:rFonts w:eastAsia="Times New Roman" w:cs="Times New Roman"/>
                <w:sz w:val="17"/>
                <w:szCs w:val="17"/>
                <w:lang w:eastAsia="el-GR"/>
              </w:rPr>
              <w:t>0,00</w:t>
            </w:r>
          </w:p>
        </w:tc>
        <w:tc>
          <w:tcPr>
            <w:tcW w:w="0" w:type="auto"/>
            <w:tcBorders>
              <w:top w:val="nil"/>
              <w:bottom w:val="nil"/>
            </w:tcBorders>
            <w:shd w:val="clear" w:color="auto" w:fill="FBCFAB"/>
            <w:noWrap/>
            <w:vAlign w:val="center"/>
          </w:tcPr>
          <w:p w14:paraId="23B49042" w14:textId="77777777" w:rsidR="007B1489" w:rsidRPr="00E167ED" w:rsidRDefault="007B1489" w:rsidP="001B4CF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7"/>
                <w:szCs w:val="17"/>
                <w:lang w:eastAsia="el-GR"/>
              </w:rPr>
            </w:pPr>
            <w:r>
              <w:rPr>
                <w:rFonts w:eastAsia="Times New Roman" w:cs="Times New Roman"/>
                <w:sz w:val="17"/>
                <w:szCs w:val="17"/>
                <w:lang w:eastAsia="el-GR"/>
              </w:rPr>
              <w:t>€</w:t>
            </w:r>
            <w:r w:rsidRPr="00E167ED">
              <w:rPr>
                <w:rFonts w:eastAsia="Times New Roman" w:cs="Times New Roman"/>
                <w:sz w:val="17"/>
                <w:szCs w:val="17"/>
                <w:lang w:eastAsia="el-GR"/>
              </w:rPr>
              <w:t>0,00</w:t>
            </w:r>
          </w:p>
        </w:tc>
      </w:tr>
      <w:tr w:rsidR="007B1489" w:rsidRPr="00E167ED" w14:paraId="5234FB92" w14:textId="77777777" w:rsidTr="007B148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tcBorders>
              <w:top w:val="nil"/>
              <w:bottom w:val="nil"/>
            </w:tcBorders>
            <w:shd w:val="clear" w:color="auto" w:fill="auto"/>
            <w:noWrap/>
            <w:vAlign w:val="center"/>
            <w:hideMark/>
          </w:tcPr>
          <w:p w14:paraId="19585F30" w14:textId="77777777" w:rsidR="007B1489" w:rsidRPr="00E167ED" w:rsidRDefault="007B1489" w:rsidP="00C72D9D">
            <w:pPr>
              <w:spacing w:before="0" w:after="0" w:line="240" w:lineRule="auto"/>
              <w:jc w:val="center"/>
              <w:rPr>
                <w:rFonts w:eastAsia="Times New Roman" w:cs="Times New Roman"/>
                <w:sz w:val="17"/>
                <w:szCs w:val="17"/>
                <w:lang w:eastAsia="el-GR"/>
              </w:rPr>
            </w:pPr>
            <w:r w:rsidRPr="00E167ED">
              <w:rPr>
                <w:rFonts w:eastAsia="Times New Roman" w:cs="Times New Roman"/>
                <w:sz w:val="17"/>
                <w:szCs w:val="17"/>
                <w:lang w:eastAsia="el-GR"/>
              </w:rPr>
              <w:t>Σύνολο</w:t>
            </w:r>
          </w:p>
        </w:tc>
        <w:tc>
          <w:tcPr>
            <w:tcW w:w="0" w:type="auto"/>
            <w:tcBorders>
              <w:top w:val="nil"/>
              <w:bottom w:val="nil"/>
            </w:tcBorders>
            <w:shd w:val="clear" w:color="auto" w:fill="auto"/>
            <w:vAlign w:val="center"/>
          </w:tcPr>
          <w:p w14:paraId="6E486D28" w14:textId="77777777" w:rsidR="007B1489" w:rsidRPr="00E167ED" w:rsidRDefault="007B1489" w:rsidP="00C72D9D">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sz w:val="17"/>
                <w:szCs w:val="17"/>
                <w:lang w:eastAsia="el-GR"/>
              </w:rPr>
            </w:pPr>
            <w:r w:rsidRPr="00E167ED">
              <w:rPr>
                <w:rFonts w:ascii="Calibri" w:eastAsia="Times New Roman" w:hAnsi="Calibri" w:cs="Times New Roman"/>
                <w:b/>
                <w:bCs/>
                <w:sz w:val="17"/>
                <w:szCs w:val="17"/>
                <w:lang w:eastAsia="el-GR"/>
              </w:rPr>
              <w:t>€82.352.941,47</w:t>
            </w:r>
          </w:p>
        </w:tc>
        <w:tc>
          <w:tcPr>
            <w:tcW w:w="0" w:type="auto"/>
            <w:tcBorders>
              <w:top w:val="nil"/>
              <w:bottom w:val="nil"/>
            </w:tcBorders>
            <w:shd w:val="clear" w:color="auto" w:fill="auto"/>
            <w:vAlign w:val="center"/>
          </w:tcPr>
          <w:p w14:paraId="6B9084A0" w14:textId="77777777" w:rsidR="007B1489" w:rsidRPr="00E167ED" w:rsidRDefault="007B1489" w:rsidP="00C72D9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17"/>
                <w:szCs w:val="17"/>
                <w:lang w:eastAsia="el-GR"/>
              </w:rPr>
            </w:pPr>
          </w:p>
        </w:tc>
        <w:tc>
          <w:tcPr>
            <w:tcW w:w="0" w:type="auto"/>
            <w:tcBorders>
              <w:top w:val="nil"/>
              <w:bottom w:val="nil"/>
            </w:tcBorders>
            <w:shd w:val="clear" w:color="auto" w:fill="auto"/>
            <w:noWrap/>
            <w:vAlign w:val="center"/>
            <w:hideMark/>
          </w:tcPr>
          <w:p w14:paraId="223CD9F3" w14:textId="77777777" w:rsidR="007B1489" w:rsidRPr="007B1489" w:rsidRDefault="007B1489" w:rsidP="00992B5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bCs/>
                <w:sz w:val="17"/>
                <w:szCs w:val="17"/>
                <w:lang w:val="en-US" w:eastAsia="el-GR"/>
              </w:rPr>
            </w:pPr>
            <w:r w:rsidRPr="00E167ED">
              <w:rPr>
                <w:rFonts w:eastAsia="Times New Roman" w:cs="Times New Roman"/>
                <w:b/>
                <w:bCs/>
                <w:sz w:val="17"/>
                <w:szCs w:val="17"/>
                <w:lang w:eastAsia="el-GR"/>
              </w:rPr>
              <w:t>€</w:t>
            </w:r>
            <w:r>
              <w:rPr>
                <w:rFonts w:eastAsia="Times New Roman" w:cs="Times New Roman"/>
                <w:b/>
                <w:bCs/>
                <w:sz w:val="17"/>
                <w:szCs w:val="17"/>
                <w:lang w:eastAsia="el-GR"/>
              </w:rPr>
              <w:t>54.680.000,00</w:t>
            </w:r>
          </w:p>
        </w:tc>
        <w:tc>
          <w:tcPr>
            <w:tcW w:w="0" w:type="auto"/>
            <w:tcBorders>
              <w:top w:val="nil"/>
              <w:bottom w:val="nil"/>
            </w:tcBorders>
            <w:shd w:val="clear" w:color="auto" w:fill="auto"/>
            <w:vAlign w:val="center"/>
          </w:tcPr>
          <w:p w14:paraId="13820171" w14:textId="77777777" w:rsidR="007B1489" w:rsidRPr="00E167ED" w:rsidRDefault="007B1489" w:rsidP="00C72D9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17"/>
                <w:szCs w:val="17"/>
                <w:lang w:eastAsia="el-GR"/>
              </w:rPr>
            </w:pPr>
          </w:p>
        </w:tc>
        <w:tc>
          <w:tcPr>
            <w:tcW w:w="0" w:type="auto"/>
            <w:tcBorders>
              <w:top w:val="nil"/>
              <w:bottom w:val="nil"/>
            </w:tcBorders>
            <w:shd w:val="clear" w:color="auto" w:fill="auto"/>
            <w:noWrap/>
            <w:vAlign w:val="center"/>
            <w:hideMark/>
          </w:tcPr>
          <w:p w14:paraId="7D7E0E6F" w14:textId="77777777" w:rsidR="007B1489" w:rsidRPr="00E167ED" w:rsidRDefault="007B1489" w:rsidP="00C72D9D">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bCs/>
                <w:sz w:val="17"/>
                <w:szCs w:val="17"/>
                <w:lang w:eastAsia="el-GR"/>
              </w:rPr>
            </w:pPr>
            <w:r w:rsidRPr="00E167ED">
              <w:rPr>
                <w:rFonts w:eastAsia="Times New Roman" w:cs="Times New Roman"/>
                <w:b/>
                <w:bCs/>
                <w:sz w:val="17"/>
                <w:szCs w:val="17"/>
                <w:lang w:eastAsia="el-GR"/>
              </w:rPr>
              <w:t>€0,00</w:t>
            </w:r>
          </w:p>
        </w:tc>
        <w:tc>
          <w:tcPr>
            <w:tcW w:w="0" w:type="auto"/>
            <w:tcBorders>
              <w:top w:val="nil"/>
              <w:bottom w:val="nil"/>
            </w:tcBorders>
            <w:shd w:val="clear" w:color="auto" w:fill="auto"/>
            <w:noWrap/>
            <w:vAlign w:val="center"/>
            <w:hideMark/>
          </w:tcPr>
          <w:p w14:paraId="67FCB5FA" w14:textId="77777777" w:rsidR="007B1489" w:rsidRPr="00E167ED" w:rsidRDefault="007B1489" w:rsidP="00C72D9D">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bCs/>
                <w:sz w:val="17"/>
                <w:szCs w:val="17"/>
                <w:lang w:eastAsia="el-GR"/>
              </w:rPr>
            </w:pPr>
            <w:r w:rsidRPr="00E167ED">
              <w:rPr>
                <w:rFonts w:eastAsia="Times New Roman" w:cs="Times New Roman"/>
                <w:b/>
                <w:bCs/>
                <w:sz w:val="17"/>
                <w:szCs w:val="17"/>
                <w:lang w:eastAsia="el-GR"/>
              </w:rPr>
              <w:t>€0,00</w:t>
            </w:r>
          </w:p>
        </w:tc>
        <w:tc>
          <w:tcPr>
            <w:tcW w:w="0" w:type="auto"/>
            <w:tcBorders>
              <w:top w:val="nil"/>
              <w:bottom w:val="nil"/>
            </w:tcBorders>
            <w:shd w:val="clear" w:color="auto" w:fill="auto"/>
            <w:noWrap/>
            <w:vAlign w:val="center"/>
            <w:hideMark/>
          </w:tcPr>
          <w:p w14:paraId="64DE292F" w14:textId="77777777" w:rsidR="007B1489" w:rsidRPr="00E167ED" w:rsidRDefault="007B1489" w:rsidP="00C72D9D">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bCs/>
                <w:sz w:val="17"/>
                <w:szCs w:val="17"/>
                <w:lang w:eastAsia="el-GR"/>
              </w:rPr>
            </w:pPr>
            <w:r w:rsidRPr="00E167ED">
              <w:rPr>
                <w:rFonts w:eastAsia="Times New Roman" w:cs="Times New Roman"/>
                <w:b/>
                <w:bCs/>
                <w:sz w:val="17"/>
                <w:szCs w:val="17"/>
                <w:lang w:eastAsia="el-GR"/>
              </w:rPr>
              <w:t>€0,00</w:t>
            </w:r>
          </w:p>
        </w:tc>
        <w:tc>
          <w:tcPr>
            <w:tcW w:w="0" w:type="auto"/>
            <w:tcBorders>
              <w:top w:val="nil"/>
              <w:bottom w:val="nil"/>
            </w:tcBorders>
            <w:shd w:val="clear" w:color="auto" w:fill="auto"/>
            <w:noWrap/>
            <w:vAlign w:val="center"/>
            <w:hideMark/>
          </w:tcPr>
          <w:p w14:paraId="39DEE975" w14:textId="77777777" w:rsidR="007B1489" w:rsidRPr="00E167ED" w:rsidRDefault="007B1489" w:rsidP="00C72D9D">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bCs/>
                <w:sz w:val="17"/>
                <w:szCs w:val="17"/>
                <w:lang w:eastAsia="el-GR"/>
              </w:rPr>
            </w:pPr>
            <w:r w:rsidRPr="00E167ED">
              <w:rPr>
                <w:rFonts w:eastAsia="Times New Roman" w:cs="Times New Roman"/>
                <w:b/>
                <w:bCs/>
                <w:sz w:val="17"/>
                <w:szCs w:val="17"/>
                <w:lang w:eastAsia="el-GR"/>
              </w:rPr>
              <w:t>€0,00</w:t>
            </w:r>
          </w:p>
        </w:tc>
        <w:tc>
          <w:tcPr>
            <w:tcW w:w="0" w:type="auto"/>
            <w:tcBorders>
              <w:top w:val="nil"/>
              <w:bottom w:val="nil"/>
            </w:tcBorders>
            <w:shd w:val="clear" w:color="auto" w:fill="auto"/>
            <w:noWrap/>
            <w:vAlign w:val="center"/>
            <w:hideMark/>
          </w:tcPr>
          <w:p w14:paraId="37AF113C" w14:textId="77777777" w:rsidR="007B1489" w:rsidRPr="00E167ED" w:rsidRDefault="007B1489" w:rsidP="00C72D9D">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bCs/>
                <w:sz w:val="17"/>
                <w:szCs w:val="17"/>
                <w:lang w:eastAsia="el-GR"/>
              </w:rPr>
            </w:pPr>
            <w:r w:rsidRPr="00E167ED">
              <w:rPr>
                <w:rFonts w:eastAsia="Times New Roman" w:cs="Times New Roman"/>
                <w:b/>
                <w:bCs/>
                <w:sz w:val="17"/>
                <w:szCs w:val="17"/>
                <w:lang w:eastAsia="el-GR"/>
              </w:rPr>
              <w:t>€0,00</w:t>
            </w:r>
          </w:p>
        </w:tc>
      </w:tr>
      <w:tr w:rsidR="007B1489" w:rsidRPr="00E167ED" w14:paraId="46CEB885" w14:textId="77777777" w:rsidTr="007B1489">
        <w:trPr>
          <w:trHeight w:val="300"/>
        </w:trPr>
        <w:tc>
          <w:tcPr>
            <w:cnfStyle w:val="001000000000" w:firstRow="0" w:lastRow="0" w:firstColumn="1" w:lastColumn="0" w:oddVBand="0" w:evenVBand="0" w:oddHBand="0" w:evenHBand="0" w:firstRowFirstColumn="0" w:firstRowLastColumn="0" w:lastRowFirstColumn="0" w:lastRowLastColumn="0"/>
            <w:tcW w:w="0" w:type="auto"/>
            <w:tcBorders>
              <w:top w:val="nil"/>
              <w:bottom w:val="nil"/>
            </w:tcBorders>
            <w:shd w:val="clear" w:color="auto" w:fill="FBCFAB"/>
            <w:noWrap/>
            <w:vAlign w:val="center"/>
          </w:tcPr>
          <w:p w14:paraId="55A3E289" w14:textId="77777777" w:rsidR="007B1489" w:rsidRPr="00E167ED" w:rsidRDefault="007B1489" w:rsidP="00C72D9D">
            <w:pPr>
              <w:spacing w:before="0" w:after="0" w:line="240" w:lineRule="auto"/>
              <w:jc w:val="center"/>
              <w:rPr>
                <w:rFonts w:eastAsia="Times New Roman" w:cs="Times New Roman"/>
                <w:sz w:val="17"/>
                <w:szCs w:val="17"/>
                <w:lang w:eastAsia="el-GR"/>
              </w:rPr>
            </w:pPr>
            <w:r w:rsidRPr="00E167ED">
              <w:rPr>
                <w:rFonts w:eastAsia="Times New Roman" w:cs="Times New Roman"/>
                <w:sz w:val="17"/>
                <w:szCs w:val="17"/>
                <w:lang w:eastAsia="el-GR"/>
              </w:rPr>
              <w:t>% Π/Υ Θ.Σ.</w:t>
            </w:r>
          </w:p>
        </w:tc>
        <w:tc>
          <w:tcPr>
            <w:tcW w:w="0" w:type="auto"/>
            <w:tcBorders>
              <w:top w:val="nil"/>
              <w:bottom w:val="nil"/>
            </w:tcBorders>
            <w:shd w:val="clear" w:color="auto" w:fill="FBCFAB"/>
            <w:vAlign w:val="center"/>
          </w:tcPr>
          <w:p w14:paraId="0B367B16" w14:textId="77777777" w:rsidR="007B1489" w:rsidRPr="00E167ED" w:rsidRDefault="007B1489" w:rsidP="00C72D9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sz w:val="17"/>
                <w:szCs w:val="17"/>
                <w:lang w:eastAsia="el-GR"/>
              </w:rPr>
            </w:pPr>
          </w:p>
        </w:tc>
        <w:tc>
          <w:tcPr>
            <w:tcW w:w="0" w:type="auto"/>
            <w:tcBorders>
              <w:top w:val="nil"/>
              <w:bottom w:val="nil"/>
            </w:tcBorders>
            <w:shd w:val="clear" w:color="auto" w:fill="FBCFAB"/>
            <w:vAlign w:val="center"/>
          </w:tcPr>
          <w:p w14:paraId="441CC240" w14:textId="77777777" w:rsidR="007B1489" w:rsidRPr="00E167ED" w:rsidRDefault="007B1489" w:rsidP="00C72D9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sz w:val="17"/>
                <w:szCs w:val="17"/>
                <w:lang w:eastAsia="el-GR"/>
              </w:rPr>
            </w:pPr>
          </w:p>
        </w:tc>
        <w:tc>
          <w:tcPr>
            <w:tcW w:w="0" w:type="auto"/>
            <w:tcBorders>
              <w:top w:val="nil"/>
              <w:bottom w:val="nil"/>
            </w:tcBorders>
            <w:shd w:val="clear" w:color="auto" w:fill="FBCFAB"/>
            <w:noWrap/>
            <w:vAlign w:val="center"/>
          </w:tcPr>
          <w:p w14:paraId="1E54E120" w14:textId="77777777" w:rsidR="007B1489" w:rsidRPr="00E167ED" w:rsidRDefault="007B1489" w:rsidP="00C72D9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bCs/>
                <w:sz w:val="17"/>
                <w:szCs w:val="17"/>
                <w:lang w:eastAsia="el-GR"/>
              </w:rPr>
            </w:pPr>
            <w:r>
              <w:rPr>
                <w:rFonts w:eastAsia="Times New Roman" w:cs="Times New Roman"/>
                <w:b/>
                <w:bCs/>
                <w:sz w:val="17"/>
                <w:szCs w:val="17"/>
                <w:lang w:eastAsia="el-GR"/>
              </w:rPr>
              <w:t>66,40</w:t>
            </w:r>
            <w:r w:rsidRPr="00E167ED">
              <w:rPr>
                <w:rFonts w:eastAsia="Times New Roman" w:cs="Times New Roman"/>
                <w:b/>
                <w:bCs/>
                <w:sz w:val="17"/>
                <w:szCs w:val="17"/>
                <w:lang w:eastAsia="el-GR"/>
              </w:rPr>
              <w:t>%</w:t>
            </w:r>
          </w:p>
        </w:tc>
        <w:tc>
          <w:tcPr>
            <w:tcW w:w="0" w:type="auto"/>
            <w:tcBorders>
              <w:top w:val="nil"/>
              <w:bottom w:val="nil"/>
            </w:tcBorders>
            <w:shd w:val="clear" w:color="auto" w:fill="FBCFAB"/>
            <w:vAlign w:val="center"/>
          </w:tcPr>
          <w:p w14:paraId="394D543A" w14:textId="77777777" w:rsidR="007B1489" w:rsidRPr="00E167ED" w:rsidRDefault="007B1489" w:rsidP="00C72D9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sz w:val="17"/>
                <w:szCs w:val="17"/>
                <w:lang w:eastAsia="el-GR"/>
              </w:rPr>
            </w:pPr>
          </w:p>
        </w:tc>
        <w:tc>
          <w:tcPr>
            <w:tcW w:w="0" w:type="auto"/>
            <w:tcBorders>
              <w:top w:val="nil"/>
              <w:bottom w:val="nil"/>
            </w:tcBorders>
            <w:shd w:val="clear" w:color="auto" w:fill="FBCFAB"/>
            <w:noWrap/>
            <w:vAlign w:val="center"/>
          </w:tcPr>
          <w:p w14:paraId="66A51979" w14:textId="77777777" w:rsidR="007B1489" w:rsidRPr="00E167ED" w:rsidRDefault="007B1489" w:rsidP="00C72D9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bCs/>
                <w:sz w:val="17"/>
                <w:szCs w:val="17"/>
                <w:lang w:eastAsia="el-GR"/>
              </w:rPr>
            </w:pPr>
            <w:r w:rsidRPr="00E167ED">
              <w:rPr>
                <w:rFonts w:eastAsia="Times New Roman" w:cs="Times New Roman"/>
                <w:b/>
                <w:bCs/>
                <w:sz w:val="17"/>
                <w:szCs w:val="17"/>
                <w:lang w:eastAsia="el-GR"/>
              </w:rPr>
              <w:t>0,00%</w:t>
            </w:r>
          </w:p>
        </w:tc>
        <w:tc>
          <w:tcPr>
            <w:tcW w:w="0" w:type="auto"/>
            <w:tcBorders>
              <w:top w:val="nil"/>
              <w:bottom w:val="nil"/>
            </w:tcBorders>
            <w:shd w:val="clear" w:color="auto" w:fill="FBCFAB"/>
            <w:noWrap/>
            <w:vAlign w:val="center"/>
          </w:tcPr>
          <w:p w14:paraId="66CF2014" w14:textId="77777777" w:rsidR="007B1489" w:rsidRPr="00E167ED" w:rsidRDefault="007B1489" w:rsidP="00C72D9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bCs/>
                <w:sz w:val="17"/>
                <w:szCs w:val="17"/>
                <w:lang w:eastAsia="el-GR"/>
              </w:rPr>
            </w:pPr>
            <w:r w:rsidRPr="00E167ED">
              <w:rPr>
                <w:rFonts w:eastAsia="Times New Roman" w:cs="Times New Roman"/>
                <w:b/>
                <w:bCs/>
                <w:sz w:val="17"/>
                <w:szCs w:val="17"/>
                <w:lang w:eastAsia="el-GR"/>
              </w:rPr>
              <w:t>0,00%</w:t>
            </w:r>
          </w:p>
        </w:tc>
        <w:tc>
          <w:tcPr>
            <w:tcW w:w="0" w:type="auto"/>
            <w:tcBorders>
              <w:top w:val="nil"/>
              <w:bottom w:val="nil"/>
            </w:tcBorders>
            <w:shd w:val="clear" w:color="auto" w:fill="FBCFAB"/>
            <w:noWrap/>
            <w:vAlign w:val="center"/>
          </w:tcPr>
          <w:p w14:paraId="330E9966" w14:textId="77777777" w:rsidR="007B1489" w:rsidRPr="00E167ED" w:rsidRDefault="007B1489" w:rsidP="00C72D9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bCs/>
                <w:sz w:val="17"/>
                <w:szCs w:val="17"/>
                <w:lang w:eastAsia="el-GR"/>
              </w:rPr>
            </w:pPr>
            <w:r w:rsidRPr="00E167ED">
              <w:rPr>
                <w:rFonts w:eastAsia="Times New Roman" w:cs="Times New Roman"/>
                <w:b/>
                <w:bCs/>
                <w:sz w:val="17"/>
                <w:szCs w:val="17"/>
                <w:lang w:eastAsia="el-GR"/>
              </w:rPr>
              <w:t>0,00%</w:t>
            </w:r>
          </w:p>
        </w:tc>
        <w:tc>
          <w:tcPr>
            <w:tcW w:w="0" w:type="auto"/>
            <w:tcBorders>
              <w:top w:val="nil"/>
              <w:bottom w:val="nil"/>
            </w:tcBorders>
            <w:shd w:val="clear" w:color="auto" w:fill="FBCFAB"/>
            <w:noWrap/>
            <w:vAlign w:val="center"/>
          </w:tcPr>
          <w:p w14:paraId="521FBABD" w14:textId="77777777" w:rsidR="007B1489" w:rsidRPr="00E167ED" w:rsidRDefault="007B1489" w:rsidP="00C72D9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bCs/>
                <w:sz w:val="17"/>
                <w:szCs w:val="17"/>
                <w:lang w:eastAsia="el-GR"/>
              </w:rPr>
            </w:pPr>
            <w:r w:rsidRPr="00E167ED">
              <w:rPr>
                <w:rFonts w:eastAsia="Times New Roman" w:cs="Times New Roman"/>
                <w:b/>
                <w:bCs/>
                <w:sz w:val="17"/>
                <w:szCs w:val="17"/>
                <w:lang w:eastAsia="el-GR"/>
              </w:rPr>
              <w:t>0,00%</w:t>
            </w:r>
          </w:p>
        </w:tc>
        <w:tc>
          <w:tcPr>
            <w:tcW w:w="0" w:type="auto"/>
            <w:tcBorders>
              <w:top w:val="nil"/>
              <w:bottom w:val="nil"/>
            </w:tcBorders>
            <w:shd w:val="clear" w:color="auto" w:fill="FBCFAB"/>
            <w:noWrap/>
            <w:vAlign w:val="center"/>
          </w:tcPr>
          <w:p w14:paraId="264BD8F3" w14:textId="77777777" w:rsidR="007B1489" w:rsidRPr="00E167ED" w:rsidRDefault="007B1489" w:rsidP="00C72D9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bCs/>
                <w:sz w:val="17"/>
                <w:szCs w:val="17"/>
                <w:lang w:eastAsia="el-GR"/>
              </w:rPr>
            </w:pPr>
            <w:r w:rsidRPr="00E167ED">
              <w:rPr>
                <w:rFonts w:eastAsia="Times New Roman" w:cs="Times New Roman"/>
                <w:b/>
                <w:bCs/>
                <w:sz w:val="17"/>
                <w:szCs w:val="17"/>
                <w:lang w:eastAsia="el-GR"/>
              </w:rPr>
              <w:t>0,00%</w:t>
            </w:r>
          </w:p>
        </w:tc>
      </w:tr>
      <w:tr w:rsidR="007B1489" w:rsidRPr="00E167ED" w14:paraId="7EE11E74" w14:textId="77777777" w:rsidTr="007B148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tcBorders>
              <w:top w:val="nil"/>
              <w:bottom w:val="single" w:sz="8" w:space="0" w:color="974806" w:themeColor="accent5"/>
            </w:tcBorders>
            <w:shd w:val="clear" w:color="auto" w:fill="auto"/>
            <w:noWrap/>
            <w:vAlign w:val="center"/>
            <w:hideMark/>
          </w:tcPr>
          <w:p w14:paraId="0389A2C8" w14:textId="77777777" w:rsidR="007B1489" w:rsidRPr="00E167ED" w:rsidRDefault="007B1489" w:rsidP="00C72D9D">
            <w:pPr>
              <w:spacing w:before="0" w:after="0" w:line="240" w:lineRule="auto"/>
              <w:jc w:val="center"/>
              <w:rPr>
                <w:rFonts w:eastAsia="Times New Roman" w:cs="Times New Roman"/>
                <w:sz w:val="17"/>
                <w:szCs w:val="17"/>
                <w:lang w:eastAsia="el-GR"/>
              </w:rPr>
            </w:pPr>
            <w:r w:rsidRPr="00E167ED">
              <w:rPr>
                <w:rFonts w:eastAsia="Times New Roman" w:cs="Times New Roman"/>
                <w:sz w:val="17"/>
                <w:szCs w:val="17"/>
                <w:lang w:eastAsia="el-GR"/>
              </w:rPr>
              <w:t>% Π/Υ Ε.Π.</w:t>
            </w:r>
          </w:p>
        </w:tc>
        <w:tc>
          <w:tcPr>
            <w:tcW w:w="0" w:type="auto"/>
            <w:tcBorders>
              <w:top w:val="nil"/>
              <w:bottom w:val="single" w:sz="8" w:space="0" w:color="974806" w:themeColor="accent5"/>
            </w:tcBorders>
            <w:shd w:val="clear" w:color="auto" w:fill="auto"/>
            <w:vAlign w:val="center"/>
          </w:tcPr>
          <w:p w14:paraId="52368BAD" w14:textId="77777777" w:rsidR="007B1489" w:rsidRPr="00E167ED" w:rsidRDefault="007B1489" w:rsidP="00C72D9D">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sz w:val="17"/>
                <w:szCs w:val="17"/>
                <w:lang w:eastAsia="el-GR"/>
              </w:rPr>
            </w:pPr>
            <w:r w:rsidRPr="00E167ED">
              <w:rPr>
                <w:rFonts w:ascii="Calibri" w:eastAsia="Times New Roman" w:hAnsi="Calibri" w:cs="Times New Roman"/>
                <w:b/>
                <w:bCs/>
                <w:sz w:val="17"/>
                <w:szCs w:val="17"/>
                <w:lang w:eastAsia="el-GR"/>
              </w:rPr>
              <w:t>12,46%</w:t>
            </w:r>
          </w:p>
        </w:tc>
        <w:tc>
          <w:tcPr>
            <w:tcW w:w="0" w:type="auto"/>
            <w:tcBorders>
              <w:top w:val="nil"/>
              <w:bottom w:val="single" w:sz="8" w:space="0" w:color="974806" w:themeColor="accent5"/>
            </w:tcBorders>
            <w:shd w:val="clear" w:color="auto" w:fill="auto"/>
            <w:vAlign w:val="center"/>
          </w:tcPr>
          <w:p w14:paraId="11994E75" w14:textId="77777777" w:rsidR="007B1489" w:rsidRPr="00E167ED" w:rsidRDefault="007B1489" w:rsidP="00C72D9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17"/>
                <w:szCs w:val="17"/>
                <w:lang w:eastAsia="el-GR"/>
              </w:rPr>
            </w:pPr>
          </w:p>
        </w:tc>
        <w:tc>
          <w:tcPr>
            <w:tcW w:w="0" w:type="auto"/>
            <w:tcBorders>
              <w:top w:val="nil"/>
              <w:bottom w:val="single" w:sz="8" w:space="0" w:color="974806" w:themeColor="accent5"/>
            </w:tcBorders>
            <w:shd w:val="clear" w:color="auto" w:fill="auto"/>
            <w:noWrap/>
            <w:vAlign w:val="center"/>
            <w:hideMark/>
          </w:tcPr>
          <w:p w14:paraId="4163937A" w14:textId="77777777" w:rsidR="007B1489" w:rsidRPr="00E167ED" w:rsidRDefault="007B1489" w:rsidP="00C72D9D">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bCs/>
                <w:sz w:val="17"/>
                <w:szCs w:val="17"/>
                <w:lang w:eastAsia="el-GR"/>
              </w:rPr>
            </w:pPr>
            <w:r>
              <w:rPr>
                <w:rFonts w:eastAsia="Times New Roman" w:cs="Times New Roman"/>
                <w:b/>
                <w:bCs/>
                <w:sz w:val="17"/>
                <w:szCs w:val="17"/>
                <w:lang w:eastAsia="el-GR"/>
              </w:rPr>
              <w:t>8,28</w:t>
            </w:r>
            <w:r w:rsidRPr="00E167ED">
              <w:rPr>
                <w:rFonts w:eastAsia="Times New Roman" w:cs="Times New Roman"/>
                <w:b/>
                <w:bCs/>
                <w:sz w:val="17"/>
                <w:szCs w:val="17"/>
                <w:lang w:eastAsia="el-GR"/>
              </w:rPr>
              <w:t>%</w:t>
            </w:r>
          </w:p>
        </w:tc>
        <w:tc>
          <w:tcPr>
            <w:tcW w:w="0" w:type="auto"/>
            <w:tcBorders>
              <w:top w:val="nil"/>
              <w:bottom w:val="single" w:sz="8" w:space="0" w:color="974806" w:themeColor="accent5"/>
            </w:tcBorders>
            <w:shd w:val="clear" w:color="auto" w:fill="auto"/>
            <w:vAlign w:val="center"/>
          </w:tcPr>
          <w:p w14:paraId="241D9945" w14:textId="77777777" w:rsidR="007B1489" w:rsidRPr="00E167ED" w:rsidRDefault="007B1489" w:rsidP="00C72D9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17"/>
                <w:szCs w:val="17"/>
                <w:lang w:eastAsia="el-GR"/>
              </w:rPr>
            </w:pPr>
          </w:p>
        </w:tc>
        <w:tc>
          <w:tcPr>
            <w:tcW w:w="0" w:type="auto"/>
            <w:tcBorders>
              <w:top w:val="nil"/>
              <w:bottom w:val="single" w:sz="8" w:space="0" w:color="974806" w:themeColor="accent5"/>
            </w:tcBorders>
            <w:shd w:val="clear" w:color="auto" w:fill="auto"/>
            <w:noWrap/>
            <w:vAlign w:val="center"/>
            <w:hideMark/>
          </w:tcPr>
          <w:p w14:paraId="1E8DBFC4" w14:textId="77777777" w:rsidR="007B1489" w:rsidRPr="00E167ED" w:rsidRDefault="007B1489" w:rsidP="00C72D9D">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bCs/>
                <w:sz w:val="17"/>
                <w:szCs w:val="17"/>
                <w:lang w:eastAsia="el-GR"/>
              </w:rPr>
            </w:pPr>
            <w:r w:rsidRPr="00E167ED">
              <w:rPr>
                <w:rFonts w:eastAsia="Times New Roman" w:cs="Times New Roman"/>
                <w:b/>
                <w:bCs/>
                <w:sz w:val="17"/>
                <w:szCs w:val="17"/>
                <w:lang w:eastAsia="el-GR"/>
              </w:rPr>
              <w:t>0,00%</w:t>
            </w:r>
          </w:p>
        </w:tc>
        <w:tc>
          <w:tcPr>
            <w:tcW w:w="0" w:type="auto"/>
            <w:tcBorders>
              <w:top w:val="nil"/>
              <w:bottom w:val="single" w:sz="8" w:space="0" w:color="974806" w:themeColor="accent5"/>
            </w:tcBorders>
            <w:shd w:val="clear" w:color="auto" w:fill="auto"/>
            <w:noWrap/>
            <w:vAlign w:val="center"/>
            <w:hideMark/>
          </w:tcPr>
          <w:p w14:paraId="3F02718F" w14:textId="77777777" w:rsidR="007B1489" w:rsidRPr="00E167ED" w:rsidRDefault="007B1489" w:rsidP="00C72D9D">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bCs/>
                <w:sz w:val="17"/>
                <w:szCs w:val="17"/>
                <w:lang w:eastAsia="el-GR"/>
              </w:rPr>
            </w:pPr>
            <w:r w:rsidRPr="00E167ED">
              <w:rPr>
                <w:rFonts w:eastAsia="Times New Roman" w:cs="Times New Roman"/>
                <w:b/>
                <w:bCs/>
                <w:sz w:val="17"/>
                <w:szCs w:val="17"/>
                <w:lang w:eastAsia="el-GR"/>
              </w:rPr>
              <w:t>0,00%</w:t>
            </w:r>
          </w:p>
        </w:tc>
        <w:tc>
          <w:tcPr>
            <w:tcW w:w="0" w:type="auto"/>
            <w:tcBorders>
              <w:top w:val="nil"/>
              <w:bottom w:val="single" w:sz="8" w:space="0" w:color="974806" w:themeColor="accent5"/>
            </w:tcBorders>
            <w:shd w:val="clear" w:color="auto" w:fill="auto"/>
            <w:noWrap/>
            <w:vAlign w:val="center"/>
            <w:hideMark/>
          </w:tcPr>
          <w:p w14:paraId="5BCB4CFF" w14:textId="77777777" w:rsidR="007B1489" w:rsidRPr="00E167ED" w:rsidRDefault="007B1489" w:rsidP="00C72D9D">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bCs/>
                <w:sz w:val="17"/>
                <w:szCs w:val="17"/>
                <w:lang w:eastAsia="el-GR"/>
              </w:rPr>
            </w:pPr>
            <w:r w:rsidRPr="00E167ED">
              <w:rPr>
                <w:rFonts w:eastAsia="Times New Roman" w:cs="Times New Roman"/>
                <w:b/>
                <w:bCs/>
                <w:sz w:val="17"/>
                <w:szCs w:val="17"/>
                <w:lang w:eastAsia="el-GR"/>
              </w:rPr>
              <w:t>0,00%</w:t>
            </w:r>
          </w:p>
        </w:tc>
        <w:tc>
          <w:tcPr>
            <w:tcW w:w="0" w:type="auto"/>
            <w:tcBorders>
              <w:top w:val="nil"/>
              <w:bottom w:val="single" w:sz="8" w:space="0" w:color="974806" w:themeColor="accent5"/>
            </w:tcBorders>
            <w:shd w:val="clear" w:color="auto" w:fill="auto"/>
            <w:noWrap/>
            <w:vAlign w:val="center"/>
            <w:hideMark/>
          </w:tcPr>
          <w:p w14:paraId="2155A882" w14:textId="77777777" w:rsidR="007B1489" w:rsidRPr="00E167ED" w:rsidRDefault="007B1489" w:rsidP="00C72D9D">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bCs/>
                <w:sz w:val="17"/>
                <w:szCs w:val="17"/>
                <w:lang w:eastAsia="el-GR"/>
              </w:rPr>
            </w:pPr>
            <w:r w:rsidRPr="00E167ED">
              <w:rPr>
                <w:rFonts w:eastAsia="Times New Roman" w:cs="Times New Roman"/>
                <w:b/>
                <w:bCs/>
                <w:sz w:val="17"/>
                <w:szCs w:val="17"/>
                <w:lang w:eastAsia="el-GR"/>
              </w:rPr>
              <w:t>0,00%</w:t>
            </w:r>
          </w:p>
        </w:tc>
        <w:tc>
          <w:tcPr>
            <w:tcW w:w="0" w:type="auto"/>
            <w:tcBorders>
              <w:top w:val="nil"/>
              <w:bottom w:val="single" w:sz="8" w:space="0" w:color="974806" w:themeColor="accent5"/>
            </w:tcBorders>
            <w:shd w:val="clear" w:color="auto" w:fill="auto"/>
            <w:noWrap/>
            <w:vAlign w:val="center"/>
            <w:hideMark/>
          </w:tcPr>
          <w:p w14:paraId="6E2E3CD8" w14:textId="77777777" w:rsidR="007B1489" w:rsidRPr="00E167ED" w:rsidRDefault="007B1489" w:rsidP="00C72D9D">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bCs/>
                <w:sz w:val="17"/>
                <w:szCs w:val="17"/>
                <w:lang w:eastAsia="el-GR"/>
              </w:rPr>
            </w:pPr>
            <w:r w:rsidRPr="00E167ED">
              <w:rPr>
                <w:rFonts w:eastAsia="Times New Roman" w:cs="Times New Roman"/>
                <w:b/>
                <w:bCs/>
                <w:sz w:val="17"/>
                <w:szCs w:val="17"/>
                <w:lang w:eastAsia="el-GR"/>
              </w:rPr>
              <w:t>0,00%</w:t>
            </w:r>
          </w:p>
        </w:tc>
      </w:tr>
    </w:tbl>
    <w:p w14:paraId="1D5A4F3D" w14:textId="496A00BF" w:rsidR="006B437D" w:rsidRPr="006B437D" w:rsidRDefault="00C72D9D" w:rsidP="006B437D">
      <w:pPr>
        <w:pStyle w:val="a"/>
      </w:pPr>
      <w:r>
        <w:t xml:space="preserve">Πίνακας </w:t>
      </w:r>
      <w:fldSimple w:instr=" SEQ Πίνακας \* ARABIC ">
        <w:r w:rsidR="003F62EF">
          <w:rPr>
            <w:noProof/>
          </w:rPr>
          <w:t>22</w:t>
        </w:r>
      </w:fldSimple>
      <w:r>
        <w:t xml:space="preserve">. </w:t>
      </w:r>
      <w:r w:rsidR="006B437D" w:rsidRPr="006B437D">
        <w:t>Θ.Σ. 3: Βελτίωση της ανταγωνιστικότητας των μικρομεσαίων επιχειρήσεων</w:t>
      </w:r>
    </w:p>
    <w:tbl>
      <w:tblPr>
        <w:tblStyle w:val="LightShading-Accent5"/>
        <w:tblW w:w="0" w:type="auto"/>
        <w:tblLook w:val="04A0" w:firstRow="1" w:lastRow="0" w:firstColumn="1" w:lastColumn="0" w:noHBand="0" w:noVBand="1"/>
      </w:tblPr>
      <w:tblGrid>
        <w:gridCol w:w="972"/>
        <w:gridCol w:w="1299"/>
        <w:gridCol w:w="1940"/>
        <w:gridCol w:w="1391"/>
        <w:gridCol w:w="1026"/>
        <w:gridCol w:w="1374"/>
        <w:gridCol w:w="1326"/>
        <w:gridCol w:w="1504"/>
        <w:gridCol w:w="1582"/>
        <w:gridCol w:w="1544"/>
      </w:tblGrid>
      <w:tr w:rsidR="00F53497" w:rsidRPr="00E167ED" w14:paraId="3066C223" w14:textId="77777777" w:rsidTr="00D35137">
        <w:trPr>
          <w:cnfStyle w:val="100000000000" w:firstRow="1" w:lastRow="0" w:firstColumn="0" w:lastColumn="0" w:oddVBand="0" w:evenVBand="0" w:oddHBand="0"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C9E9DD2" w14:textId="77777777" w:rsidR="00F53497" w:rsidRPr="00E167ED" w:rsidRDefault="00F53497" w:rsidP="00C7090F">
            <w:pPr>
              <w:spacing w:before="0" w:after="0" w:line="240" w:lineRule="auto"/>
              <w:jc w:val="center"/>
              <w:rPr>
                <w:rFonts w:ascii="Calibri" w:eastAsia="Times New Roman" w:hAnsi="Calibri" w:cs="Times New Roman"/>
                <w:sz w:val="17"/>
                <w:szCs w:val="17"/>
                <w:lang w:eastAsia="el-GR"/>
              </w:rPr>
            </w:pPr>
            <w:r w:rsidRPr="00E167ED">
              <w:rPr>
                <w:rFonts w:ascii="Calibri" w:eastAsia="Times New Roman" w:hAnsi="Calibri" w:cs="Times New Roman"/>
                <w:sz w:val="17"/>
                <w:szCs w:val="17"/>
                <w:lang w:eastAsia="el-GR"/>
              </w:rPr>
              <w:t>Θ.Σ.</w:t>
            </w:r>
          </w:p>
        </w:tc>
        <w:tc>
          <w:tcPr>
            <w:tcW w:w="0" w:type="auto"/>
            <w:vAlign w:val="center"/>
          </w:tcPr>
          <w:p w14:paraId="5C193FC7" w14:textId="77777777" w:rsidR="00F53497" w:rsidRPr="00E167ED" w:rsidRDefault="00F53497" w:rsidP="00C7090F">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17"/>
                <w:szCs w:val="17"/>
                <w:lang w:eastAsia="el-GR"/>
              </w:rPr>
            </w:pPr>
            <w:r w:rsidRPr="00E167ED">
              <w:rPr>
                <w:rFonts w:ascii="Calibri" w:eastAsia="Times New Roman" w:hAnsi="Calibri" w:cs="Times New Roman"/>
                <w:sz w:val="17"/>
                <w:szCs w:val="17"/>
                <w:lang w:eastAsia="el-GR"/>
              </w:rPr>
              <w:t>Π/Υ Θ.Σ. (Δ.Δ.)</w:t>
            </w:r>
          </w:p>
        </w:tc>
        <w:tc>
          <w:tcPr>
            <w:tcW w:w="0" w:type="auto"/>
            <w:vAlign w:val="center"/>
          </w:tcPr>
          <w:p w14:paraId="4FB0A1DD" w14:textId="77777777" w:rsidR="00F53497" w:rsidRPr="00E167ED" w:rsidRDefault="00F53497" w:rsidP="00C7090F">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17"/>
                <w:szCs w:val="17"/>
                <w:lang w:eastAsia="el-GR"/>
              </w:rPr>
            </w:pPr>
            <w:r w:rsidRPr="00E167ED">
              <w:rPr>
                <w:rFonts w:ascii="Calibri" w:eastAsia="Times New Roman" w:hAnsi="Calibri" w:cs="Times New Roman"/>
                <w:sz w:val="17"/>
                <w:szCs w:val="17"/>
                <w:lang w:eastAsia="el-GR"/>
              </w:rPr>
              <w:t>Πρόκληση</w:t>
            </w:r>
          </w:p>
        </w:tc>
        <w:tc>
          <w:tcPr>
            <w:tcW w:w="0" w:type="auto"/>
            <w:vAlign w:val="center"/>
            <w:hideMark/>
          </w:tcPr>
          <w:p w14:paraId="463E7CB1" w14:textId="77777777" w:rsidR="00F53497" w:rsidRPr="00E167ED" w:rsidRDefault="00F53497" w:rsidP="00C7090F">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17"/>
                <w:szCs w:val="17"/>
                <w:lang w:eastAsia="el-GR"/>
              </w:rPr>
            </w:pPr>
            <w:r>
              <w:rPr>
                <w:rFonts w:ascii="Calibri" w:eastAsia="Times New Roman" w:hAnsi="Calibri" w:cs="Times New Roman"/>
                <w:sz w:val="17"/>
                <w:szCs w:val="17"/>
                <w:lang w:eastAsia="el-GR"/>
              </w:rPr>
              <w:t>Δ.Δ.</w:t>
            </w:r>
            <w:r w:rsidRPr="00E167ED">
              <w:rPr>
                <w:rFonts w:ascii="Calibri" w:eastAsia="Times New Roman" w:hAnsi="Calibri" w:cs="Times New Roman"/>
                <w:sz w:val="17"/>
                <w:szCs w:val="17"/>
                <w:lang w:eastAsia="el-GR"/>
              </w:rPr>
              <w:t xml:space="preserve"> Πρόσκλησης </w:t>
            </w:r>
          </w:p>
        </w:tc>
        <w:tc>
          <w:tcPr>
            <w:tcW w:w="0" w:type="auto"/>
            <w:vAlign w:val="center"/>
          </w:tcPr>
          <w:p w14:paraId="6642713C" w14:textId="77777777" w:rsidR="00F53497" w:rsidRPr="00E167ED" w:rsidRDefault="00F53497" w:rsidP="00C7090F">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17"/>
                <w:szCs w:val="17"/>
                <w:lang w:eastAsia="el-GR"/>
              </w:rPr>
            </w:pPr>
            <w:r w:rsidRPr="00E167ED">
              <w:rPr>
                <w:rFonts w:ascii="Calibri" w:eastAsia="Times New Roman" w:hAnsi="Calibri" w:cs="Times New Roman"/>
                <w:sz w:val="17"/>
                <w:szCs w:val="17"/>
                <w:lang w:eastAsia="el-GR"/>
              </w:rPr>
              <w:t>Ενταγμένα Έργα</w:t>
            </w:r>
          </w:p>
        </w:tc>
        <w:tc>
          <w:tcPr>
            <w:tcW w:w="0" w:type="auto"/>
            <w:vAlign w:val="center"/>
            <w:hideMark/>
          </w:tcPr>
          <w:p w14:paraId="1DFEE9F5" w14:textId="77777777" w:rsidR="00F53497" w:rsidRPr="00E167ED" w:rsidRDefault="00F53497" w:rsidP="00C7090F">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17"/>
                <w:szCs w:val="17"/>
                <w:lang w:eastAsia="el-GR"/>
              </w:rPr>
            </w:pPr>
            <w:r>
              <w:rPr>
                <w:rFonts w:ascii="Calibri" w:eastAsia="Times New Roman" w:hAnsi="Calibri" w:cs="Times New Roman"/>
                <w:sz w:val="17"/>
                <w:szCs w:val="17"/>
                <w:lang w:eastAsia="el-GR"/>
              </w:rPr>
              <w:t>Δ.Δ.</w:t>
            </w:r>
            <w:r w:rsidRPr="00E167ED">
              <w:rPr>
                <w:rFonts w:ascii="Calibri" w:eastAsia="Times New Roman" w:hAnsi="Calibri" w:cs="Times New Roman"/>
                <w:sz w:val="17"/>
                <w:szCs w:val="17"/>
                <w:lang w:eastAsia="el-GR"/>
              </w:rPr>
              <w:t xml:space="preserve"> Εγκριθέντων Έργων</w:t>
            </w:r>
          </w:p>
        </w:tc>
        <w:tc>
          <w:tcPr>
            <w:tcW w:w="0" w:type="auto"/>
            <w:vAlign w:val="center"/>
            <w:hideMark/>
          </w:tcPr>
          <w:p w14:paraId="576229B4" w14:textId="77777777" w:rsidR="00F53497" w:rsidRPr="00E167ED" w:rsidRDefault="00F53497" w:rsidP="00C7090F">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17"/>
                <w:szCs w:val="17"/>
                <w:lang w:eastAsia="el-GR"/>
              </w:rPr>
            </w:pPr>
            <w:r>
              <w:rPr>
                <w:rFonts w:ascii="Calibri" w:eastAsia="Times New Roman" w:hAnsi="Calibri" w:cs="Times New Roman"/>
                <w:sz w:val="17"/>
                <w:szCs w:val="17"/>
                <w:lang w:eastAsia="el-GR"/>
              </w:rPr>
              <w:t>Επιλέξιμη Δημόσια Δαπάνη</w:t>
            </w:r>
          </w:p>
        </w:tc>
        <w:tc>
          <w:tcPr>
            <w:tcW w:w="0" w:type="auto"/>
            <w:vAlign w:val="center"/>
            <w:hideMark/>
          </w:tcPr>
          <w:p w14:paraId="6BE6C617" w14:textId="77777777" w:rsidR="00F53497" w:rsidRPr="00E167ED" w:rsidRDefault="00F53497" w:rsidP="00C7090F">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17"/>
                <w:szCs w:val="17"/>
                <w:lang w:eastAsia="el-GR"/>
              </w:rPr>
            </w:pPr>
            <w:r w:rsidRPr="00E167ED">
              <w:rPr>
                <w:rFonts w:ascii="Calibri" w:eastAsia="Times New Roman" w:hAnsi="Calibri" w:cs="Times New Roman"/>
                <w:sz w:val="17"/>
                <w:szCs w:val="17"/>
                <w:lang w:eastAsia="el-GR"/>
              </w:rPr>
              <w:t>Νομική Δέσμευση Επιλέξιμης Δημόσιας Δαπάνης</w:t>
            </w:r>
          </w:p>
        </w:tc>
        <w:tc>
          <w:tcPr>
            <w:tcW w:w="0" w:type="auto"/>
            <w:vAlign w:val="center"/>
            <w:hideMark/>
          </w:tcPr>
          <w:p w14:paraId="0F4A492F" w14:textId="77777777" w:rsidR="00F53497" w:rsidRPr="00E167ED" w:rsidRDefault="00C72E79" w:rsidP="00C7090F">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17"/>
                <w:szCs w:val="17"/>
                <w:lang w:eastAsia="el-GR"/>
              </w:rPr>
            </w:pPr>
            <w:r>
              <w:rPr>
                <w:rFonts w:ascii="Calibri" w:eastAsia="Times New Roman" w:hAnsi="Calibri" w:cs="Times New Roman"/>
                <w:sz w:val="17"/>
                <w:szCs w:val="17"/>
                <w:lang w:eastAsia="el-GR"/>
              </w:rPr>
              <w:t xml:space="preserve">Υποβληθείσες </w:t>
            </w:r>
            <w:r w:rsidRPr="00F53497">
              <w:rPr>
                <w:rFonts w:ascii="Calibri" w:eastAsia="Times New Roman" w:hAnsi="Calibri" w:cs="Times New Roman"/>
                <w:sz w:val="17"/>
                <w:szCs w:val="17"/>
                <w:lang w:eastAsia="el-GR"/>
              </w:rPr>
              <w:t>Δαπάνες Ενταγμένων Έργων</w:t>
            </w:r>
            <w:r>
              <w:rPr>
                <w:rFonts w:ascii="Calibri" w:eastAsia="Times New Roman" w:hAnsi="Calibri" w:cs="Times New Roman"/>
                <w:sz w:val="17"/>
                <w:szCs w:val="17"/>
                <w:lang w:eastAsia="el-GR"/>
              </w:rPr>
              <w:t xml:space="preserve"> για Καταβολή</w:t>
            </w:r>
          </w:p>
        </w:tc>
        <w:tc>
          <w:tcPr>
            <w:tcW w:w="0" w:type="auto"/>
            <w:vAlign w:val="center"/>
            <w:hideMark/>
          </w:tcPr>
          <w:p w14:paraId="2FE6480C" w14:textId="77777777" w:rsidR="00F53497" w:rsidRPr="00E167ED" w:rsidRDefault="00F53497" w:rsidP="00C7090F">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17"/>
                <w:szCs w:val="17"/>
                <w:lang w:eastAsia="el-GR"/>
              </w:rPr>
            </w:pPr>
            <w:r w:rsidRPr="00F53497">
              <w:rPr>
                <w:rFonts w:ascii="Calibri" w:eastAsia="Times New Roman" w:hAnsi="Calibri" w:cs="Times New Roman"/>
                <w:sz w:val="17"/>
                <w:szCs w:val="17"/>
                <w:lang w:eastAsia="el-GR"/>
              </w:rPr>
              <w:t>Καταβληθείσες Δαπάνες Ενταγμένων Έργων</w:t>
            </w:r>
          </w:p>
        </w:tc>
      </w:tr>
      <w:tr w:rsidR="00612B20" w:rsidRPr="00E167ED" w14:paraId="4545188C" w14:textId="77777777" w:rsidTr="00D3513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1328105" w14:textId="77777777" w:rsidR="00612B20" w:rsidRPr="00E167ED" w:rsidRDefault="00612B20" w:rsidP="006F63D0">
            <w:pPr>
              <w:spacing w:before="0" w:after="0" w:line="240" w:lineRule="auto"/>
              <w:jc w:val="center"/>
              <w:rPr>
                <w:rFonts w:eastAsia="Times New Roman" w:cs="Times New Roman"/>
                <w:sz w:val="17"/>
                <w:szCs w:val="17"/>
                <w:lang w:eastAsia="el-GR"/>
              </w:rPr>
            </w:pPr>
            <w:r w:rsidRPr="00E167ED">
              <w:rPr>
                <w:rFonts w:eastAsia="Times New Roman" w:cs="Times New Roman"/>
                <w:sz w:val="17"/>
                <w:szCs w:val="17"/>
                <w:lang w:eastAsia="el-GR"/>
              </w:rPr>
              <w:t>Θ.Σ. 3</w:t>
            </w:r>
          </w:p>
        </w:tc>
        <w:tc>
          <w:tcPr>
            <w:tcW w:w="0" w:type="auto"/>
            <w:vAlign w:val="center"/>
          </w:tcPr>
          <w:p w14:paraId="398C8185" w14:textId="77777777" w:rsidR="00612B20" w:rsidRPr="00E167ED" w:rsidRDefault="00612B20" w:rsidP="006F63D0">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sz w:val="17"/>
                <w:szCs w:val="17"/>
                <w:lang w:eastAsia="el-GR"/>
              </w:rPr>
            </w:pPr>
            <w:r w:rsidRPr="00E167ED">
              <w:rPr>
                <w:rFonts w:ascii="Calibri" w:eastAsia="Times New Roman" w:hAnsi="Calibri" w:cs="Times New Roman"/>
                <w:b/>
                <w:bCs/>
                <w:sz w:val="17"/>
                <w:szCs w:val="17"/>
                <w:lang w:eastAsia="el-GR"/>
              </w:rPr>
              <w:t>€82.352.941,18</w:t>
            </w:r>
          </w:p>
        </w:tc>
        <w:tc>
          <w:tcPr>
            <w:tcW w:w="0" w:type="auto"/>
            <w:vAlign w:val="center"/>
          </w:tcPr>
          <w:p w14:paraId="5E51A9F3" w14:textId="77777777" w:rsidR="00612B20" w:rsidRPr="00E167ED" w:rsidRDefault="00612B20" w:rsidP="006F63D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7"/>
                <w:szCs w:val="17"/>
                <w:lang w:eastAsia="el-GR"/>
              </w:rPr>
            </w:pPr>
            <w:r w:rsidRPr="00E167ED">
              <w:rPr>
                <w:rFonts w:eastAsia="Times New Roman" w:cs="Times New Roman"/>
                <w:sz w:val="17"/>
                <w:szCs w:val="17"/>
                <w:lang w:eastAsia="el-GR"/>
              </w:rPr>
              <w:t xml:space="preserve">Σχέδιο Ενίσχυσης της Ανταγωνιστικότητας των ΜΜΕ </w:t>
            </w:r>
          </w:p>
        </w:tc>
        <w:tc>
          <w:tcPr>
            <w:tcW w:w="0" w:type="auto"/>
            <w:noWrap/>
            <w:vAlign w:val="center"/>
            <w:hideMark/>
          </w:tcPr>
          <w:p w14:paraId="7DF1B8EC" w14:textId="77777777" w:rsidR="00612B20" w:rsidRPr="00E167ED" w:rsidRDefault="007B1489" w:rsidP="006F63D0">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7"/>
                <w:szCs w:val="17"/>
                <w:lang w:eastAsia="el-GR"/>
              </w:rPr>
            </w:pPr>
            <w:r>
              <w:rPr>
                <w:rFonts w:eastAsia="Times New Roman" w:cs="Times New Roman"/>
                <w:sz w:val="17"/>
                <w:szCs w:val="17"/>
                <w:lang w:eastAsia="el-GR"/>
              </w:rPr>
              <w:t>€</w:t>
            </w:r>
            <w:r w:rsidR="00612B20" w:rsidRPr="00E167ED">
              <w:rPr>
                <w:rFonts w:eastAsia="Times New Roman" w:cs="Times New Roman"/>
                <w:sz w:val="17"/>
                <w:szCs w:val="17"/>
                <w:lang w:eastAsia="el-GR"/>
              </w:rPr>
              <w:t>14.000.000,00</w:t>
            </w:r>
          </w:p>
        </w:tc>
        <w:tc>
          <w:tcPr>
            <w:tcW w:w="0" w:type="auto"/>
            <w:vAlign w:val="center"/>
          </w:tcPr>
          <w:p w14:paraId="3D503A48" w14:textId="77777777" w:rsidR="00612B20" w:rsidRPr="00E167ED" w:rsidRDefault="00612B20" w:rsidP="006F63D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7"/>
                <w:szCs w:val="17"/>
                <w:lang w:eastAsia="el-GR"/>
              </w:rPr>
            </w:pPr>
            <w:r w:rsidRPr="00E167ED">
              <w:rPr>
                <w:rFonts w:eastAsia="Times New Roman" w:cs="Times New Roman"/>
                <w:sz w:val="17"/>
                <w:szCs w:val="17"/>
                <w:lang w:eastAsia="el-GR"/>
              </w:rPr>
              <w:t>110</w:t>
            </w:r>
          </w:p>
        </w:tc>
        <w:tc>
          <w:tcPr>
            <w:tcW w:w="0" w:type="auto"/>
            <w:noWrap/>
            <w:vAlign w:val="center"/>
            <w:hideMark/>
          </w:tcPr>
          <w:p w14:paraId="49D8C26F" w14:textId="77777777" w:rsidR="00612B20" w:rsidRPr="00E167ED" w:rsidRDefault="00612B20" w:rsidP="006F63D0">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7"/>
                <w:szCs w:val="17"/>
                <w:lang w:eastAsia="el-GR"/>
              </w:rPr>
            </w:pPr>
            <w:r w:rsidRPr="00E167ED">
              <w:rPr>
                <w:rFonts w:eastAsia="Times New Roman" w:cs="Times New Roman"/>
                <w:sz w:val="17"/>
                <w:szCs w:val="17"/>
                <w:lang w:eastAsia="el-GR"/>
              </w:rPr>
              <w:t xml:space="preserve">€4.365.132,00  </w:t>
            </w:r>
          </w:p>
        </w:tc>
        <w:tc>
          <w:tcPr>
            <w:tcW w:w="0" w:type="auto"/>
            <w:noWrap/>
            <w:vAlign w:val="center"/>
            <w:hideMark/>
          </w:tcPr>
          <w:p w14:paraId="1BA7F3D8" w14:textId="77777777" w:rsidR="00612B20" w:rsidRPr="00E167ED" w:rsidRDefault="00612B20" w:rsidP="006F63D0">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7"/>
                <w:szCs w:val="17"/>
                <w:lang w:eastAsia="el-GR"/>
              </w:rPr>
            </w:pPr>
            <w:r w:rsidRPr="00E167ED">
              <w:rPr>
                <w:rFonts w:eastAsia="Times New Roman" w:cs="Times New Roman"/>
                <w:sz w:val="17"/>
                <w:szCs w:val="17"/>
                <w:lang w:eastAsia="el-GR"/>
              </w:rPr>
              <w:t xml:space="preserve">€3.783.342,00  </w:t>
            </w:r>
          </w:p>
        </w:tc>
        <w:tc>
          <w:tcPr>
            <w:tcW w:w="0" w:type="auto"/>
            <w:noWrap/>
            <w:vAlign w:val="center"/>
            <w:hideMark/>
          </w:tcPr>
          <w:p w14:paraId="15425EF1" w14:textId="77777777" w:rsidR="00612B20" w:rsidRPr="00E167ED" w:rsidRDefault="00612B20" w:rsidP="006F63D0">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7"/>
                <w:szCs w:val="17"/>
                <w:lang w:eastAsia="el-GR"/>
              </w:rPr>
            </w:pPr>
            <w:r w:rsidRPr="00E167ED">
              <w:rPr>
                <w:rFonts w:eastAsia="Times New Roman" w:cs="Times New Roman"/>
                <w:sz w:val="17"/>
                <w:szCs w:val="17"/>
                <w:lang w:eastAsia="el-GR"/>
              </w:rPr>
              <w:t xml:space="preserve">€3.783.342,00  </w:t>
            </w:r>
          </w:p>
        </w:tc>
        <w:tc>
          <w:tcPr>
            <w:tcW w:w="0" w:type="auto"/>
            <w:noWrap/>
            <w:vAlign w:val="center"/>
            <w:hideMark/>
          </w:tcPr>
          <w:p w14:paraId="2E41033E" w14:textId="77777777" w:rsidR="00612B20" w:rsidRPr="00E167ED" w:rsidRDefault="00612B20" w:rsidP="006F63D0">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7"/>
                <w:szCs w:val="17"/>
                <w:lang w:eastAsia="el-GR"/>
              </w:rPr>
            </w:pPr>
            <w:r w:rsidRPr="00E167ED">
              <w:rPr>
                <w:rFonts w:eastAsia="Times New Roman" w:cs="Times New Roman"/>
                <w:sz w:val="17"/>
                <w:szCs w:val="17"/>
                <w:lang w:eastAsia="el-GR"/>
              </w:rPr>
              <w:t xml:space="preserve">€510.445,00  </w:t>
            </w:r>
          </w:p>
        </w:tc>
        <w:tc>
          <w:tcPr>
            <w:tcW w:w="0" w:type="auto"/>
            <w:noWrap/>
            <w:vAlign w:val="center"/>
            <w:hideMark/>
          </w:tcPr>
          <w:p w14:paraId="0F262423" w14:textId="77777777" w:rsidR="00612B20" w:rsidRPr="00E167ED" w:rsidRDefault="00612B20" w:rsidP="006F63D0">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7"/>
                <w:szCs w:val="17"/>
                <w:lang w:eastAsia="el-GR"/>
              </w:rPr>
            </w:pPr>
            <w:r w:rsidRPr="00E167ED">
              <w:rPr>
                <w:rFonts w:eastAsia="Times New Roman" w:cs="Times New Roman"/>
                <w:sz w:val="17"/>
                <w:szCs w:val="17"/>
                <w:lang w:eastAsia="el-GR"/>
              </w:rPr>
              <w:t xml:space="preserve">€0,00  </w:t>
            </w:r>
          </w:p>
        </w:tc>
      </w:tr>
      <w:tr w:rsidR="00612B20" w:rsidRPr="00E167ED" w14:paraId="05A55E2B" w14:textId="77777777" w:rsidTr="00D35137">
        <w:trPr>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tcPr>
          <w:p w14:paraId="06CB97CB" w14:textId="77777777" w:rsidR="00612B20" w:rsidRPr="00E167ED" w:rsidRDefault="00612B20" w:rsidP="006F63D0">
            <w:pPr>
              <w:spacing w:before="0" w:after="0" w:line="240" w:lineRule="auto"/>
              <w:jc w:val="center"/>
              <w:rPr>
                <w:rFonts w:eastAsia="Times New Roman" w:cs="Times New Roman"/>
                <w:sz w:val="17"/>
                <w:szCs w:val="17"/>
                <w:lang w:eastAsia="el-GR"/>
              </w:rPr>
            </w:pPr>
          </w:p>
        </w:tc>
        <w:tc>
          <w:tcPr>
            <w:tcW w:w="0" w:type="auto"/>
            <w:vAlign w:val="center"/>
          </w:tcPr>
          <w:p w14:paraId="4B8AED8F" w14:textId="77777777" w:rsidR="00612B20" w:rsidRPr="00E167ED" w:rsidRDefault="00612B20" w:rsidP="006F63D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sz w:val="17"/>
                <w:szCs w:val="17"/>
                <w:lang w:eastAsia="el-GR"/>
              </w:rPr>
            </w:pPr>
          </w:p>
        </w:tc>
        <w:tc>
          <w:tcPr>
            <w:tcW w:w="0" w:type="auto"/>
            <w:vAlign w:val="center"/>
          </w:tcPr>
          <w:p w14:paraId="2BC8643D" w14:textId="77777777" w:rsidR="00612B20" w:rsidRPr="00E167ED" w:rsidRDefault="00612B20" w:rsidP="006F63D0">
            <w:pPr>
              <w:spacing w:line="240" w:lineRule="auto"/>
              <w:jc w:val="center"/>
              <w:cnfStyle w:val="000000000000" w:firstRow="0" w:lastRow="0" w:firstColumn="0" w:lastColumn="0" w:oddVBand="0" w:evenVBand="0" w:oddHBand="0" w:evenHBand="0" w:firstRowFirstColumn="0" w:firstRowLastColumn="0" w:lastRowFirstColumn="0" w:lastRowLastColumn="0"/>
              <w:rPr>
                <w:sz w:val="17"/>
                <w:szCs w:val="17"/>
              </w:rPr>
            </w:pPr>
            <w:r w:rsidRPr="00E167ED">
              <w:rPr>
                <w:sz w:val="17"/>
                <w:szCs w:val="17"/>
              </w:rPr>
              <w:t>Σχέδιο Ενίσχυσης της Νεανικής Επιχειρηματικότητας</w:t>
            </w:r>
          </w:p>
        </w:tc>
        <w:tc>
          <w:tcPr>
            <w:tcW w:w="0" w:type="auto"/>
            <w:noWrap/>
            <w:vAlign w:val="center"/>
          </w:tcPr>
          <w:p w14:paraId="41BA311B" w14:textId="77777777" w:rsidR="00612B20" w:rsidRPr="00E167ED" w:rsidRDefault="00612B20" w:rsidP="006F63D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Cs/>
                <w:sz w:val="17"/>
                <w:szCs w:val="17"/>
                <w:lang w:eastAsia="el-GR"/>
              </w:rPr>
            </w:pPr>
            <w:r w:rsidRPr="00E167ED">
              <w:rPr>
                <w:rFonts w:eastAsia="Times New Roman" w:cs="Times New Roman"/>
                <w:bCs/>
                <w:sz w:val="17"/>
                <w:szCs w:val="17"/>
                <w:lang w:eastAsia="el-GR"/>
              </w:rPr>
              <w:t>€8.000.000,00</w:t>
            </w:r>
          </w:p>
        </w:tc>
        <w:tc>
          <w:tcPr>
            <w:tcW w:w="0" w:type="auto"/>
            <w:vAlign w:val="center"/>
          </w:tcPr>
          <w:p w14:paraId="1EFAB473" w14:textId="77777777" w:rsidR="00612B20" w:rsidRPr="00E167ED" w:rsidRDefault="00612B20" w:rsidP="006F63D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sz w:val="17"/>
                <w:szCs w:val="17"/>
                <w:lang w:eastAsia="el-GR"/>
              </w:rPr>
            </w:pPr>
            <w:r w:rsidRPr="00E167ED">
              <w:rPr>
                <w:rFonts w:eastAsia="Times New Roman" w:cs="Times New Roman"/>
                <w:bCs/>
                <w:sz w:val="17"/>
                <w:szCs w:val="17"/>
                <w:lang w:eastAsia="el-GR"/>
              </w:rPr>
              <w:t>96</w:t>
            </w:r>
          </w:p>
        </w:tc>
        <w:tc>
          <w:tcPr>
            <w:tcW w:w="0" w:type="auto"/>
            <w:noWrap/>
            <w:vAlign w:val="center"/>
          </w:tcPr>
          <w:p w14:paraId="12E958E0" w14:textId="77777777" w:rsidR="00612B20" w:rsidRPr="00E167ED" w:rsidRDefault="00612B20" w:rsidP="006F63D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7"/>
                <w:szCs w:val="17"/>
                <w:lang w:eastAsia="el-GR"/>
              </w:rPr>
            </w:pPr>
            <w:r w:rsidRPr="00E167ED">
              <w:rPr>
                <w:rFonts w:eastAsia="Times New Roman" w:cs="Times New Roman"/>
                <w:sz w:val="17"/>
                <w:szCs w:val="17"/>
                <w:lang w:eastAsia="el-GR"/>
              </w:rPr>
              <w:t xml:space="preserve">€9.993.340,00  </w:t>
            </w:r>
          </w:p>
        </w:tc>
        <w:tc>
          <w:tcPr>
            <w:tcW w:w="0" w:type="auto"/>
            <w:noWrap/>
            <w:vAlign w:val="center"/>
          </w:tcPr>
          <w:p w14:paraId="1D034C97" w14:textId="77777777" w:rsidR="00612B20" w:rsidRPr="00E167ED" w:rsidRDefault="00612B20" w:rsidP="006F63D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7"/>
                <w:szCs w:val="17"/>
                <w:lang w:eastAsia="el-GR"/>
              </w:rPr>
            </w:pPr>
            <w:r w:rsidRPr="00E167ED">
              <w:rPr>
                <w:rFonts w:eastAsia="Times New Roman" w:cs="Times New Roman"/>
                <w:sz w:val="17"/>
                <w:szCs w:val="17"/>
                <w:lang w:eastAsia="el-GR"/>
              </w:rPr>
              <w:t xml:space="preserve">€3.533.680,00  </w:t>
            </w:r>
          </w:p>
        </w:tc>
        <w:tc>
          <w:tcPr>
            <w:tcW w:w="0" w:type="auto"/>
            <w:noWrap/>
            <w:vAlign w:val="center"/>
          </w:tcPr>
          <w:p w14:paraId="229DEDB6" w14:textId="77777777" w:rsidR="00612B20" w:rsidRPr="00E167ED" w:rsidRDefault="00612B20" w:rsidP="006F63D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7"/>
                <w:szCs w:val="17"/>
                <w:lang w:eastAsia="el-GR"/>
              </w:rPr>
            </w:pPr>
            <w:r w:rsidRPr="00E167ED">
              <w:rPr>
                <w:rFonts w:eastAsia="Times New Roman" w:cs="Times New Roman"/>
                <w:sz w:val="17"/>
                <w:szCs w:val="17"/>
                <w:lang w:eastAsia="el-GR"/>
              </w:rPr>
              <w:t xml:space="preserve">€3.533.680,00  </w:t>
            </w:r>
          </w:p>
        </w:tc>
        <w:tc>
          <w:tcPr>
            <w:tcW w:w="0" w:type="auto"/>
            <w:noWrap/>
            <w:vAlign w:val="center"/>
          </w:tcPr>
          <w:p w14:paraId="1FB52314" w14:textId="77777777" w:rsidR="00612B20" w:rsidRPr="00E167ED" w:rsidRDefault="00612B20" w:rsidP="006F63D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7"/>
                <w:szCs w:val="17"/>
                <w:lang w:eastAsia="el-GR"/>
              </w:rPr>
            </w:pPr>
            <w:r w:rsidRPr="00E167ED">
              <w:rPr>
                <w:rFonts w:eastAsia="Times New Roman" w:cs="Times New Roman"/>
                <w:sz w:val="17"/>
                <w:szCs w:val="17"/>
                <w:lang w:eastAsia="el-GR"/>
              </w:rPr>
              <w:t xml:space="preserve">€241.160,00  </w:t>
            </w:r>
          </w:p>
        </w:tc>
        <w:tc>
          <w:tcPr>
            <w:tcW w:w="0" w:type="auto"/>
            <w:noWrap/>
            <w:vAlign w:val="center"/>
          </w:tcPr>
          <w:p w14:paraId="030F8671" w14:textId="77777777" w:rsidR="00612B20" w:rsidRPr="00E167ED" w:rsidRDefault="00612B20" w:rsidP="006F63D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7"/>
                <w:szCs w:val="17"/>
                <w:lang w:eastAsia="el-GR"/>
              </w:rPr>
            </w:pPr>
            <w:r w:rsidRPr="00E167ED">
              <w:rPr>
                <w:rFonts w:eastAsia="Times New Roman" w:cs="Times New Roman"/>
                <w:sz w:val="17"/>
                <w:szCs w:val="17"/>
                <w:lang w:eastAsia="el-GR"/>
              </w:rPr>
              <w:t xml:space="preserve">€0,00  </w:t>
            </w:r>
          </w:p>
        </w:tc>
      </w:tr>
      <w:tr w:rsidR="00612B20" w:rsidRPr="00E167ED" w14:paraId="22628B43" w14:textId="77777777" w:rsidTr="00D3513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tcPr>
          <w:p w14:paraId="341A452E" w14:textId="77777777" w:rsidR="00612B20" w:rsidRPr="00E167ED" w:rsidRDefault="00612B20" w:rsidP="006F63D0">
            <w:pPr>
              <w:spacing w:before="0" w:after="0" w:line="240" w:lineRule="auto"/>
              <w:jc w:val="center"/>
              <w:rPr>
                <w:rFonts w:eastAsia="Times New Roman" w:cs="Times New Roman"/>
                <w:sz w:val="17"/>
                <w:szCs w:val="17"/>
                <w:lang w:eastAsia="el-GR"/>
              </w:rPr>
            </w:pPr>
          </w:p>
        </w:tc>
        <w:tc>
          <w:tcPr>
            <w:tcW w:w="0" w:type="auto"/>
            <w:vAlign w:val="center"/>
          </w:tcPr>
          <w:p w14:paraId="6EDCD0F6" w14:textId="77777777" w:rsidR="00612B20" w:rsidRPr="00E167ED" w:rsidRDefault="00612B20" w:rsidP="006F63D0">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sz w:val="17"/>
                <w:szCs w:val="17"/>
                <w:lang w:eastAsia="el-GR"/>
              </w:rPr>
            </w:pPr>
          </w:p>
        </w:tc>
        <w:tc>
          <w:tcPr>
            <w:tcW w:w="0" w:type="auto"/>
            <w:vAlign w:val="center"/>
          </w:tcPr>
          <w:p w14:paraId="28496777" w14:textId="77777777" w:rsidR="00612B20" w:rsidRPr="00E167ED" w:rsidRDefault="00612B20" w:rsidP="006F63D0">
            <w:pPr>
              <w:spacing w:line="240" w:lineRule="auto"/>
              <w:jc w:val="center"/>
              <w:cnfStyle w:val="000000100000" w:firstRow="0" w:lastRow="0" w:firstColumn="0" w:lastColumn="0" w:oddVBand="0" w:evenVBand="0" w:oddHBand="1" w:evenHBand="0" w:firstRowFirstColumn="0" w:firstRowLastColumn="0" w:lastRowFirstColumn="0" w:lastRowLastColumn="0"/>
              <w:rPr>
                <w:sz w:val="17"/>
                <w:szCs w:val="17"/>
              </w:rPr>
            </w:pPr>
            <w:r w:rsidRPr="00E167ED">
              <w:rPr>
                <w:sz w:val="17"/>
                <w:szCs w:val="17"/>
              </w:rPr>
              <w:t>Σχέδιο Ενίσχυσης της Γυναικείας Επιχειρηματικότητας</w:t>
            </w:r>
          </w:p>
        </w:tc>
        <w:tc>
          <w:tcPr>
            <w:tcW w:w="0" w:type="auto"/>
            <w:noWrap/>
            <w:vAlign w:val="center"/>
          </w:tcPr>
          <w:p w14:paraId="2313064A" w14:textId="77777777" w:rsidR="00612B20" w:rsidRPr="00E167ED" w:rsidRDefault="00612B20" w:rsidP="006F63D0">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sz w:val="17"/>
                <w:szCs w:val="17"/>
                <w:lang w:eastAsia="el-GR"/>
              </w:rPr>
            </w:pPr>
            <w:r w:rsidRPr="00E167ED">
              <w:rPr>
                <w:rFonts w:eastAsia="Times New Roman" w:cs="Times New Roman"/>
                <w:bCs/>
                <w:sz w:val="17"/>
                <w:szCs w:val="17"/>
                <w:lang w:eastAsia="el-GR"/>
              </w:rPr>
              <w:t>€3.000.000,00</w:t>
            </w:r>
          </w:p>
        </w:tc>
        <w:tc>
          <w:tcPr>
            <w:tcW w:w="0" w:type="auto"/>
            <w:vAlign w:val="center"/>
          </w:tcPr>
          <w:p w14:paraId="2BE5185B" w14:textId="77777777" w:rsidR="00612B20" w:rsidRPr="00E167ED" w:rsidRDefault="00612B20" w:rsidP="006F63D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sz w:val="17"/>
                <w:szCs w:val="17"/>
                <w:lang w:eastAsia="el-GR"/>
              </w:rPr>
            </w:pPr>
            <w:r w:rsidRPr="00E167ED">
              <w:rPr>
                <w:rFonts w:eastAsia="Times New Roman" w:cs="Times New Roman"/>
                <w:bCs/>
                <w:sz w:val="17"/>
                <w:szCs w:val="17"/>
                <w:lang w:eastAsia="el-GR"/>
              </w:rPr>
              <w:t>41</w:t>
            </w:r>
          </w:p>
        </w:tc>
        <w:tc>
          <w:tcPr>
            <w:tcW w:w="0" w:type="auto"/>
            <w:noWrap/>
            <w:vAlign w:val="center"/>
          </w:tcPr>
          <w:p w14:paraId="0EE41BE0" w14:textId="77777777" w:rsidR="00612B20" w:rsidRPr="00E167ED" w:rsidRDefault="00612B20" w:rsidP="006F63D0">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7"/>
                <w:szCs w:val="17"/>
                <w:lang w:eastAsia="el-GR"/>
              </w:rPr>
            </w:pPr>
            <w:r w:rsidRPr="00E167ED">
              <w:rPr>
                <w:rFonts w:eastAsia="Times New Roman" w:cs="Times New Roman"/>
                <w:sz w:val="17"/>
                <w:szCs w:val="17"/>
                <w:lang w:eastAsia="el-GR"/>
              </w:rPr>
              <w:t xml:space="preserve">€3.769.141,00  </w:t>
            </w:r>
          </w:p>
        </w:tc>
        <w:tc>
          <w:tcPr>
            <w:tcW w:w="0" w:type="auto"/>
            <w:noWrap/>
            <w:vAlign w:val="center"/>
          </w:tcPr>
          <w:p w14:paraId="600E186B" w14:textId="77777777" w:rsidR="00612B20" w:rsidRPr="00E167ED" w:rsidRDefault="00612B20" w:rsidP="006F63D0">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7"/>
                <w:szCs w:val="17"/>
                <w:lang w:eastAsia="el-GR"/>
              </w:rPr>
            </w:pPr>
            <w:r w:rsidRPr="00E167ED">
              <w:rPr>
                <w:rFonts w:eastAsia="Times New Roman" w:cs="Times New Roman"/>
                <w:sz w:val="17"/>
                <w:szCs w:val="17"/>
                <w:lang w:eastAsia="el-GR"/>
              </w:rPr>
              <w:t xml:space="preserve">€1.463.862,00  </w:t>
            </w:r>
          </w:p>
        </w:tc>
        <w:tc>
          <w:tcPr>
            <w:tcW w:w="0" w:type="auto"/>
            <w:noWrap/>
            <w:vAlign w:val="center"/>
          </w:tcPr>
          <w:p w14:paraId="17CBBBFB" w14:textId="77777777" w:rsidR="00612B20" w:rsidRPr="00E167ED" w:rsidRDefault="00612B20" w:rsidP="006F63D0">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7"/>
                <w:szCs w:val="17"/>
                <w:lang w:eastAsia="el-GR"/>
              </w:rPr>
            </w:pPr>
            <w:r w:rsidRPr="00E167ED">
              <w:rPr>
                <w:rFonts w:eastAsia="Times New Roman" w:cs="Times New Roman"/>
                <w:sz w:val="17"/>
                <w:szCs w:val="17"/>
                <w:lang w:eastAsia="el-GR"/>
              </w:rPr>
              <w:t xml:space="preserve">€1.463.862,00  </w:t>
            </w:r>
          </w:p>
        </w:tc>
        <w:tc>
          <w:tcPr>
            <w:tcW w:w="0" w:type="auto"/>
            <w:noWrap/>
            <w:vAlign w:val="center"/>
          </w:tcPr>
          <w:p w14:paraId="7DF7505D" w14:textId="77777777" w:rsidR="00612B20" w:rsidRPr="00E167ED" w:rsidRDefault="00612B20" w:rsidP="006F63D0">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7"/>
                <w:szCs w:val="17"/>
                <w:lang w:eastAsia="el-GR"/>
              </w:rPr>
            </w:pPr>
            <w:r w:rsidRPr="00E167ED">
              <w:rPr>
                <w:rFonts w:eastAsia="Times New Roman" w:cs="Times New Roman"/>
                <w:sz w:val="17"/>
                <w:szCs w:val="17"/>
                <w:lang w:eastAsia="el-GR"/>
              </w:rPr>
              <w:t xml:space="preserve">€179.802,00  </w:t>
            </w:r>
          </w:p>
        </w:tc>
        <w:tc>
          <w:tcPr>
            <w:tcW w:w="0" w:type="auto"/>
            <w:noWrap/>
            <w:vAlign w:val="center"/>
          </w:tcPr>
          <w:p w14:paraId="13D30B3B" w14:textId="77777777" w:rsidR="00612B20" w:rsidRPr="00E167ED" w:rsidRDefault="00612B20" w:rsidP="006F63D0">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7"/>
                <w:szCs w:val="17"/>
                <w:lang w:eastAsia="el-GR"/>
              </w:rPr>
            </w:pPr>
            <w:r w:rsidRPr="00E167ED">
              <w:rPr>
                <w:rFonts w:eastAsia="Times New Roman" w:cs="Times New Roman"/>
                <w:sz w:val="17"/>
                <w:szCs w:val="17"/>
                <w:lang w:eastAsia="el-GR"/>
              </w:rPr>
              <w:t xml:space="preserve">€0,00  </w:t>
            </w:r>
          </w:p>
        </w:tc>
      </w:tr>
      <w:tr w:rsidR="00612B20" w:rsidRPr="00E167ED" w14:paraId="60ECB4BC" w14:textId="77777777" w:rsidTr="00D35137">
        <w:trPr>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9853EFD" w14:textId="77777777" w:rsidR="00612B20" w:rsidRPr="00E167ED" w:rsidRDefault="00612B20" w:rsidP="006F63D0">
            <w:pPr>
              <w:spacing w:before="0" w:after="0" w:line="240" w:lineRule="auto"/>
              <w:jc w:val="center"/>
              <w:rPr>
                <w:rFonts w:eastAsia="Times New Roman" w:cs="Times New Roman"/>
                <w:sz w:val="17"/>
                <w:szCs w:val="17"/>
                <w:lang w:eastAsia="el-GR"/>
              </w:rPr>
            </w:pPr>
            <w:r w:rsidRPr="00E167ED">
              <w:rPr>
                <w:rFonts w:eastAsia="Times New Roman" w:cs="Times New Roman"/>
                <w:sz w:val="17"/>
                <w:szCs w:val="17"/>
                <w:lang w:eastAsia="el-GR"/>
              </w:rPr>
              <w:t>Σύνολο</w:t>
            </w:r>
          </w:p>
        </w:tc>
        <w:tc>
          <w:tcPr>
            <w:tcW w:w="0" w:type="auto"/>
            <w:vAlign w:val="center"/>
          </w:tcPr>
          <w:p w14:paraId="47CE4BD9" w14:textId="77777777" w:rsidR="00612B20" w:rsidRPr="00E167ED" w:rsidRDefault="00612B20" w:rsidP="006F63D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sz w:val="17"/>
                <w:szCs w:val="17"/>
                <w:lang w:eastAsia="el-GR"/>
              </w:rPr>
            </w:pPr>
            <w:r w:rsidRPr="00E167ED">
              <w:rPr>
                <w:rFonts w:ascii="Calibri" w:eastAsia="Times New Roman" w:hAnsi="Calibri" w:cs="Times New Roman"/>
                <w:b/>
                <w:bCs/>
                <w:sz w:val="17"/>
                <w:szCs w:val="17"/>
                <w:lang w:eastAsia="el-GR"/>
              </w:rPr>
              <w:t>€82.352.941,18</w:t>
            </w:r>
          </w:p>
        </w:tc>
        <w:tc>
          <w:tcPr>
            <w:tcW w:w="0" w:type="auto"/>
            <w:vAlign w:val="center"/>
          </w:tcPr>
          <w:p w14:paraId="504098CD" w14:textId="77777777" w:rsidR="00612B20" w:rsidRPr="00E167ED" w:rsidRDefault="00612B20" w:rsidP="006F63D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sz w:val="17"/>
                <w:szCs w:val="17"/>
                <w:lang w:eastAsia="el-GR"/>
              </w:rPr>
            </w:pPr>
          </w:p>
        </w:tc>
        <w:tc>
          <w:tcPr>
            <w:tcW w:w="0" w:type="auto"/>
            <w:noWrap/>
            <w:vAlign w:val="center"/>
            <w:hideMark/>
          </w:tcPr>
          <w:p w14:paraId="5932C990" w14:textId="77777777" w:rsidR="00612B20" w:rsidRPr="00E167ED" w:rsidRDefault="00612B20" w:rsidP="006F63D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bCs/>
                <w:sz w:val="17"/>
                <w:szCs w:val="17"/>
                <w:lang w:eastAsia="el-GR"/>
              </w:rPr>
            </w:pPr>
            <w:r w:rsidRPr="00E167ED">
              <w:rPr>
                <w:rFonts w:eastAsia="Times New Roman" w:cs="Times New Roman"/>
                <w:b/>
                <w:bCs/>
                <w:sz w:val="17"/>
                <w:szCs w:val="17"/>
                <w:lang w:eastAsia="el-GR"/>
              </w:rPr>
              <w:t>€25.000.000,00€</w:t>
            </w:r>
          </w:p>
        </w:tc>
        <w:tc>
          <w:tcPr>
            <w:tcW w:w="0" w:type="auto"/>
            <w:vAlign w:val="center"/>
          </w:tcPr>
          <w:p w14:paraId="0C6B7208" w14:textId="77777777" w:rsidR="00612B20" w:rsidRPr="00E167ED" w:rsidRDefault="00612B20" w:rsidP="006F63D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sz w:val="17"/>
                <w:szCs w:val="17"/>
                <w:lang w:eastAsia="el-GR"/>
              </w:rPr>
            </w:pPr>
          </w:p>
        </w:tc>
        <w:tc>
          <w:tcPr>
            <w:tcW w:w="0" w:type="auto"/>
            <w:noWrap/>
            <w:vAlign w:val="center"/>
            <w:hideMark/>
          </w:tcPr>
          <w:p w14:paraId="110252C8" w14:textId="77777777" w:rsidR="00612B20" w:rsidRPr="00E167ED" w:rsidRDefault="00612B20" w:rsidP="006F63D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bCs/>
                <w:sz w:val="17"/>
                <w:szCs w:val="17"/>
                <w:lang w:eastAsia="el-GR"/>
              </w:rPr>
            </w:pPr>
            <w:r w:rsidRPr="00E167ED">
              <w:rPr>
                <w:rFonts w:eastAsia="Times New Roman" w:cs="Times New Roman"/>
                <w:b/>
                <w:bCs/>
                <w:sz w:val="17"/>
                <w:szCs w:val="17"/>
                <w:lang w:eastAsia="el-GR"/>
              </w:rPr>
              <w:t>€18.127.613,00</w:t>
            </w:r>
          </w:p>
        </w:tc>
        <w:tc>
          <w:tcPr>
            <w:tcW w:w="0" w:type="auto"/>
            <w:noWrap/>
            <w:vAlign w:val="center"/>
            <w:hideMark/>
          </w:tcPr>
          <w:p w14:paraId="212E8D23" w14:textId="77777777" w:rsidR="00612B20" w:rsidRPr="00E167ED" w:rsidRDefault="00612B20" w:rsidP="006F63D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bCs/>
                <w:sz w:val="17"/>
                <w:szCs w:val="17"/>
                <w:lang w:eastAsia="el-GR"/>
              </w:rPr>
            </w:pPr>
            <w:r w:rsidRPr="00E167ED">
              <w:rPr>
                <w:rFonts w:eastAsia="Times New Roman" w:cs="Times New Roman"/>
                <w:b/>
                <w:bCs/>
                <w:sz w:val="17"/>
                <w:szCs w:val="17"/>
                <w:lang w:eastAsia="el-GR"/>
              </w:rPr>
              <w:t>€8.780.884,00</w:t>
            </w:r>
          </w:p>
        </w:tc>
        <w:tc>
          <w:tcPr>
            <w:tcW w:w="0" w:type="auto"/>
            <w:noWrap/>
            <w:vAlign w:val="center"/>
            <w:hideMark/>
          </w:tcPr>
          <w:p w14:paraId="11E94053" w14:textId="77777777" w:rsidR="00612B20" w:rsidRPr="00E167ED" w:rsidRDefault="00612B20" w:rsidP="006F63D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bCs/>
                <w:sz w:val="17"/>
                <w:szCs w:val="17"/>
                <w:lang w:eastAsia="el-GR"/>
              </w:rPr>
            </w:pPr>
            <w:r w:rsidRPr="00E167ED">
              <w:rPr>
                <w:rFonts w:eastAsia="Times New Roman" w:cs="Times New Roman"/>
                <w:b/>
                <w:bCs/>
                <w:sz w:val="17"/>
                <w:szCs w:val="17"/>
                <w:lang w:eastAsia="el-GR"/>
              </w:rPr>
              <w:t>€8.780.884,00</w:t>
            </w:r>
          </w:p>
        </w:tc>
        <w:tc>
          <w:tcPr>
            <w:tcW w:w="0" w:type="auto"/>
            <w:noWrap/>
            <w:vAlign w:val="center"/>
            <w:hideMark/>
          </w:tcPr>
          <w:p w14:paraId="3C556401" w14:textId="77777777" w:rsidR="00612B20" w:rsidRPr="00E167ED" w:rsidRDefault="00612B20" w:rsidP="006F63D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bCs/>
                <w:sz w:val="17"/>
                <w:szCs w:val="17"/>
                <w:lang w:eastAsia="el-GR"/>
              </w:rPr>
            </w:pPr>
            <w:r w:rsidRPr="00E167ED">
              <w:rPr>
                <w:rFonts w:eastAsia="Times New Roman" w:cs="Times New Roman"/>
                <w:b/>
                <w:bCs/>
                <w:sz w:val="17"/>
                <w:szCs w:val="17"/>
                <w:lang w:eastAsia="el-GR"/>
              </w:rPr>
              <w:t>€931.407,00</w:t>
            </w:r>
          </w:p>
        </w:tc>
        <w:tc>
          <w:tcPr>
            <w:tcW w:w="0" w:type="auto"/>
            <w:noWrap/>
            <w:vAlign w:val="center"/>
            <w:hideMark/>
          </w:tcPr>
          <w:p w14:paraId="32EA4884" w14:textId="77777777" w:rsidR="00612B20" w:rsidRPr="00E167ED" w:rsidRDefault="00612B20" w:rsidP="006F63D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bCs/>
                <w:sz w:val="17"/>
                <w:szCs w:val="17"/>
                <w:lang w:eastAsia="el-GR"/>
              </w:rPr>
            </w:pPr>
            <w:r w:rsidRPr="00E167ED">
              <w:rPr>
                <w:rFonts w:eastAsia="Times New Roman" w:cs="Times New Roman"/>
                <w:b/>
                <w:bCs/>
                <w:sz w:val="17"/>
                <w:szCs w:val="17"/>
                <w:lang w:eastAsia="el-GR"/>
              </w:rPr>
              <w:t>€0,00</w:t>
            </w:r>
          </w:p>
        </w:tc>
      </w:tr>
      <w:tr w:rsidR="00612B20" w:rsidRPr="00E167ED" w14:paraId="002C5CDA" w14:textId="77777777" w:rsidTr="00D3513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tcPr>
          <w:p w14:paraId="73DE86C1" w14:textId="77777777" w:rsidR="00612B20" w:rsidRPr="00E167ED" w:rsidRDefault="00612B20" w:rsidP="006F63D0">
            <w:pPr>
              <w:spacing w:before="0" w:after="0" w:line="240" w:lineRule="auto"/>
              <w:jc w:val="center"/>
              <w:rPr>
                <w:rFonts w:eastAsia="Times New Roman" w:cs="Times New Roman"/>
                <w:sz w:val="17"/>
                <w:szCs w:val="17"/>
                <w:lang w:eastAsia="el-GR"/>
              </w:rPr>
            </w:pPr>
            <w:r w:rsidRPr="00E167ED">
              <w:rPr>
                <w:rFonts w:eastAsia="Times New Roman" w:cs="Times New Roman"/>
                <w:sz w:val="17"/>
                <w:szCs w:val="17"/>
                <w:lang w:eastAsia="el-GR"/>
              </w:rPr>
              <w:lastRenderedPageBreak/>
              <w:t>% Π/Υ Θ.Σ.</w:t>
            </w:r>
          </w:p>
        </w:tc>
        <w:tc>
          <w:tcPr>
            <w:tcW w:w="0" w:type="auto"/>
            <w:vAlign w:val="center"/>
          </w:tcPr>
          <w:p w14:paraId="3AE4A0FC" w14:textId="77777777" w:rsidR="00612B20" w:rsidRPr="00E167ED" w:rsidRDefault="00612B20" w:rsidP="006F63D0">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sz w:val="17"/>
                <w:szCs w:val="17"/>
                <w:lang w:eastAsia="el-GR"/>
              </w:rPr>
            </w:pPr>
          </w:p>
        </w:tc>
        <w:tc>
          <w:tcPr>
            <w:tcW w:w="0" w:type="auto"/>
            <w:vAlign w:val="center"/>
          </w:tcPr>
          <w:p w14:paraId="7000BB96" w14:textId="77777777" w:rsidR="00612B20" w:rsidRPr="00E167ED" w:rsidRDefault="00612B20" w:rsidP="006F63D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17"/>
                <w:szCs w:val="17"/>
                <w:lang w:eastAsia="el-GR"/>
              </w:rPr>
            </w:pPr>
          </w:p>
        </w:tc>
        <w:tc>
          <w:tcPr>
            <w:tcW w:w="0" w:type="auto"/>
            <w:noWrap/>
            <w:vAlign w:val="center"/>
          </w:tcPr>
          <w:p w14:paraId="672953BD" w14:textId="77777777" w:rsidR="00612B20" w:rsidRPr="00E167ED" w:rsidRDefault="00612B20" w:rsidP="006F63D0">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bCs/>
                <w:sz w:val="17"/>
                <w:szCs w:val="17"/>
                <w:lang w:eastAsia="el-GR"/>
              </w:rPr>
            </w:pPr>
            <w:r w:rsidRPr="00E167ED">
              <w:rPr>
                <w:rFonts w:eastAsia="Times New Roman" w:cs="Times New Roman"/>
                <w:b/>
                <w:bCs/>
                <w:sz w:val="17"/>
                <w:szCs w:val="17"/>
                <w:lang w:eastAsia="el-GR"/>
              </w:rPr>
              <w:t>30,36%</w:t>
            </w:r>
          </w:p>
        </w:tc>
        <w:tc>
          <w:tcPr>
            <w:tcW w:w="0" w:type="auto"/>
            <w:vAlign w:val="center"/>
          </w:tcPr>
          <w:p w14:paraId="377E6961" w14:textId="77777777" w:rsidR="00612B20" w:rsidRPr="00E167ED" w:rsidRDefault="00612B20" w:rsidP="006F63D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17"/>
                <w:szCs w:val="17"/>
                <w:lang w:eastAsia="el-GR"/>
              </w:rPr>
            </w:pPr>
          </w:p>
        </w:tc>
        <w:tc>
          <w:tcPr>
            <w:tcW w:w="0" w:type="auto"/>
            <w:noWrap/>
            <w:vAlign w:val="center"/>
          </w:tcPr>
          <w:p w14:paraId="079D816A" w14:textId="77777777" w:rsidR="00612B20" w:rsidRPr="00E167ED" w:rsidRDefault="00612B20" w:rsidP="006F63D0">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bCs/>
                <w:sz w:val="17"/>
                <w:szCs w:val="17"/>
                <w:lang w:eastAsia="el-GR"/>
              </w:rPr>
            </w:pPr>
            <w:r w:rsidRPr="00E167ED">
              <w:rPr>
                <w:rFonts w:eastAsia="Times New Roman" w:cs="Times New Roman"/>
                <w:b/>
                <w:bCs/>
                <w:sz w:val="17"/>
                <w:szCs w:val="17"/>
                <w:lang w:eastAsia="el-GR"/>
              </w:rPr>
              <w:t>22,01%</w:t>
            </w:r>
          </w:p>
        </w:tc>
        <w:tc>
          <w:tcPr>
            <w:tcW w:w="0" w:type="auto"/>
            <w:noWrap/>
            <w:vAlign w:val="center"/>
          </w:tcPr>
          <w:p w14:paraId="407A6473" w14:textId="77777777" w:rsidR="00612B20" w:rsidRPr="00E167ED" w:rsidRDefault="00612B20" w:rsidP="006F63D0">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bCs/>
                <w:sz w:val="17"/>
                <w:szCs w:val="17"/>
                <w:lang w:eastAsia="el-GR"/>
              </w:rPr>
            </w:pPr>
            <w:r w:rsidRPr="00E167ED">
              <w:rPr>
                <w:rFonts w:eastAsia="Times New Roman" w:cs="Times New Roman"/>
                <w:b/>
                <w:bCs/>
                <w:sz w:val="17"/>
                <w:szCs w:val="17"/>
                <w:lang w:eastAsia="el-GR"/>
              </w:rPr>
              <w:t>10,66%</w:t>
            </w:r>
          </w:p>
        </w:tc>
        <w:tc>
          <w:tcPr>
            <w:tcW w:w="0" w:type="auto"/>
            <w:noWrap/>
            <w:vAlign w:val="center"/>
          </w:tcPr>
          <w:p w14:paraId="326C584F" w14:textId="77777777" w:rsidR="00612B20" w:rsidRPr="00E167ED" w:rsidRDefault="00612B20" w:rsidP="006F63D0">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bCs/>
                <w:sz w:val="17"/>
                <w:szCs w:val="17"/>
                <w:lang w:eastAsia="el-GR"/>
              </w:rPr>
            </w:pPr>
            <w:r w:rsidRPr="00E167ED">
              <w:rPr>
                <w:rFonts w:eastAsia="Times New Roman" w:cs="Times New Roman"/>
                <w:b/>
                <w:bCs/>
                <w:sz w:val="17"/>
                <w:szCs w:val="17"/>
                <w:lang w:eastAsia="el-GR"/>
              </w:rPr>
              <w:t>10,66%</w:t>
            </w:r>
          </w:p>
        </w:tc>
        <w:tc>
          <w:tcPr>
            <w:tcW w:w="0" w:type="auto"/>
            <w:noWrap/>
            <w:vAlign w:val="center"/>
          </w:tcPr>
          <w:p w14:paraId="0184A1F3" w14:textId="77777777" w:rsidR="00612B20" w:rsidRPr="00E167ED" w:rsidRDefault="00612B20" w:rsidP="006F63D0">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bCs/>
                <w:sz w:val="17"/>
                <w:szCs w:val="17"/>
                <w:lang w:eastAsia="el-GR"/>
              </w:rPr>
            </w:pPr>
            <w:r w:rsidRPr="00E167ED">
              <w:rPr>
                <w:rFonts w:eastAsia="Times New Roman" w:cs="Times New Roman"/>
                <w:b/>
                <w:bCs/>
                <w:sz w:val="17"/>
                <w:szCs w:val="17"/>
                <w:lang w:eastAsia="el-GR"/>
              </w:rPr>
              <w:t>1,13%</w:t>
            </w:r>
          </w:p>
        </w:tc>
        <w:tc>
          <w:tcPr>
            <w:tcW w:w="0" w:type="auto"/>
            <w:noWrap/>
            <w:vAlign w:val="center"/>
          </w:tcPr>
          <w:p w14:paraId="5845932F" w14:textId="77777777" w:rsidR="00612B20" w:rsidRPr="00E167ED" w:rsidRDefault="00612B20" w:rsidP="006F63D0">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bCs/>
                <w:sz w:val="17"/>
                <w:szCs w:val="17"/>
                <w:lang w:eastAsia="el-GR"/>
              </w:rPr>
            </w:pPr>
            <w:r w:rsidRPr="00E167ED">
              <w:rPr>
                <w:rFonts w:eastAsia="Times New Roman" w:cs="Times New Roman"/>
                <w:b/>
                <w:bCs/>
                <w:sz w:val="17"/>
                <w:szCs w:val="17"/>
                <w:lang w:eastAsia="el-GR"/>
              </w:rPr>
              <w:t>0,00%</w:t>
            </w:r>
          </w:p>
        </w:tc>
      </w:tr>
      <w:tr w:rsidR="00612B20" w:rsidRPr="00E167ED" w14:paraId="41BCAF33" w14:textId="77777777" w:rsidTr="00D35137">
        <w:trPr>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0F2CFEB" w14:textId="77777777" w:rsidR="00612B20" w:rsidRPr="00E167ED" w:rsidRDefault="00612B20" w:rsidP="006F63D0">
            <w:pPr>
              <w:spacing w:before="0" w:after="0" w:line="240" w:lineRule="auto"/>
              <w:jc w:val="center"/>
              <w:rPr>
                <w:rFonts w:eastAsia="Times New Roman" w:cs="Times New Roman"/>
                <w:sz w:val="17"/>
                <w:szCs w:val="17"/>
                <w:lang w:eastAsia="el-GR"/>
              </w:rPr>
            </w:pPr>
            <w:r w:rsidRPr="00E167ED">
              <w:rPr>
                <w:rFonts w:eastAsia="Times New Roman" w:cs="Times New Roman"/>
                <w:sz w:val="17"/>
                <w:szCs w:val="17"/>
                <w:lang w:eastAsia="el-GR"/>
              </w:rPr>
              <w:t>% Π/Υ Ε.Π.</w:t>
            </w:r>
          </w:p>
        </w:tc>
        <w:tc>
          <w:tcPr>
            <w:tcW w:w="0" w:type="auto"/>
            <w:vAlign w:val="center"/>
          </w:tcPr>
          <w:p w14:paraId="3E1F311B" w14:textId="77777777" w:rsidR="00612B20" w:rsidRPr="00E167ED" w:rsidRDefault="00BD2784" w:rsidP="006F63D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sz w:val="17"/>
                <w:szCs w:val="17"/>
                <w:lang w:eastAsia="el-GR"/>
              </w:rPr>
            </w:pPr>
            <w:r w:rsidRPr="00E167ED">
              <w:rPr>
                <w:rFonts w:ascii="Calibri" w:eastAsia="Times New Roman" w:hAnsi="Calibri" w:cs="Times New Roman"/>
                <w:b/>
                <w:bCs/>
                <w:sz w:val="17"/>
                <w:szCs w:val="17"/>
                <w:lang w:eastAsia="el-GR"/>
              </w:rPr>
              <w:t>12,46%</w:t>
            </w:r>
          </w:p>
        </w:tc>
        <w:tc>
          <w:tcPr>
            <w:tcW w:w="0" w:type="auto"/>
            <w:vAlign w:val="center"/>
          </w:tcPr>
          <w:p w14:paraId="4DABACA7" w14:textId="77777777" w:rsidR="00612B20" w:rsidRPr="00E167ED" w:rsidRDefault="00612B20" w:rsidP="006F63D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sz w:val="17"/>
                <w:szCs w:val="17"/>
                <w:lang w:eastAsia="el-GR"/>
              </w:rPr>
            </w:pPr>
          </w:p>
        </w:tc>
        <w:tc>
          <w:tcPr>
            <w:tcW w:w="0" w:type="auto"/>
            <w:noWrap/>
            <w:vAlign w:val="center"/>
            <w:hideMark/>
          </w:tcPr>
          <w:p w14:paraId="4E0B6652" w14:textId="77777777" w:rsidR="00612B20" w:rsidRPr="00E167ED" w:rsidRDefault="00612B20" w:rsidP="006F63D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bCs/>
                <w:sz w:val="17"/>
                <w:szCs w:val="17"/>
                <w:lang w:eastAsia="el-GR"/>
              </w:rPr>
            </w:pPr>
            <w:r w:rsidRPr="00E167ED">
              <w:rPr>
                <w:rFonts w:eastAsia="Times New Roman" w:cs="Times New Roman"/>
                <w:b/>
                <w:bCs/>
                <w:sz w:val="17"/>
                <w:szCs w:val="17"/>
                <w:lang w:eastAsia="el-GR"/>
              </w:rPr>
              <w:t>3,78%</w:t>
            </w:r>
          </w:p>
        </w:tc>
        <w:tc>
          <w:tcPr>
            <w:tcW w:w="0" w:type="auto"/>
            <w:vAlign w:val="center"/>
          </w:tcPr>
          <w:p w14:paraId="266147F5" w14:textId="77777777" w:rsidR="00612B20" w:rsidRPr="00E167ED" w:rsidRDefault="00612B20" w:rsidP="006F63D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sz w:val="17"/>
                <w:szCs w:val="17"/>
                <w:lang w:eastAsia="el-GR"/>
              </w:rPr>
            </w:pPr>
          </w:p>
        </w:tc>
        <w:tc>
          <w:tcPr>
            <w:tcW w:w="0" w:type="auto"/>
            <w:noWrap/>
            <w:vAlign w:val="center"/>
            <w:hideMark/>
          </w:tcPr>
          <w:p w14:paraId="7D12589E" w14:textId="77777777" w:rsidR="00612B20" w:rsidRPr="00E167ED" w:rsidRDefault="00612B20" w:rsidP="006F63D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bCs/>
                <w:sz w:val="17"/>
                <w:szCs w:val="17"/>
                <w:lang w:eastAsia="el-GR"/>
              </w:rPr>
            </w:pPr>
            <w:r w:rsidRPr="00E167ED">
              <w:rPr>
                <w:rFonts w:eastAsia="Times New Roman" w:cs="Times New Roman"/>
                <w:b/>
                <w:bCs/>
                <w:sz w:val="17"/>
                <w:szCs w:val="17"/>
                <w:lang w:eastAsia="el-GR"/>
              </w:rPr>
              <w:t>2,74%</w:t>
            </w:r>
          </w:p>
        </w:tc>
        <w:tc>
          <w:tcPr>
            <w:tcW w:w="0" w:type="auto"/>
            <w:noWrap/>
            <w:vAlign w:val="center"/>
            <w:hideMark/>
          </w:tcPr>
          <w:p w14:paraId="43DEA4B4" w14:textId="77777777" w:rsidR="00612B20" w:rsidRPr="00E167ED" w:rsidRDefault="00612B20" w:rsidP="006F63D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bCs/>
                <w:sz w:val="17"/>
                <w:szCs w:val="17"/>
                <w:lang w:eastAsia="el-GR"/>
              </w:rPr>
            </w:pPr>
            <w:r w:rsidRPr="00E167ED">
              <w:rPr>
                <w:rFonts w:eastAsia="Times New Roman" w:cs="Times New Roman"/>
                <w:b/>
                <w:bCs/>
                <w:sz w:val="17"/>
                <w:szCs w:val="17"/>
                <w:lang w:eastAsia="el-GR"/>
              </w:rPr>
              <w:t>1,33%</w:t>
            </w:r>
          </w:p>
        </w:tc>
        <w:tc>
          <w:tcPr>
            <w:tcW w:w="0" w:type="auto"/>
            <w:noWrap/>
            <w:vAlign w:val="center"/>
            <w:hideMark/>
          </w:tcPr>
          <w:p w14:paraId="4F61583E" w14:textId="77777777" w:rsidR="00612B20" w:rsidRPr="00E167ED" w:rsidRDefault="00612B20" w:rsidP="006F63D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bCs/>
                <w:sz w:val="17"/>
                <w:szCs w:val="17"/>
                <w:lang w:eastAsia="el-GR"/>
              </w:rPr>
            </w:pPr>
            <w:r w:rsidRPr="00E167ED">
              <w:rPr>
                <w:rFonts w:eastAsia="Times New Roman" w:cs="Times New Roman"/>
                <w:b/>
                <w:bCs/>
                <w:sz w:val="17"/>
                <w:szCs w:val="17"/>
                <w:lang w:eastAsia="el-GR"/>
              </w:rPr>
              <w:t>1,33%</w:t>
            </w:r>
          </w:p>
        </w:tc>
        <w:tc>
          <w:tcPr>
            <w:tcW w:w="0" w:type="auto"/>
            <w:noWrap/>
            <w:vAlign w:val="center"/>
            <w:hideMark/>
          </w:tcPr>
          <w:p w14:paraId="64832DF8" w14:textId="77777777" w:rsidR="00612B20" w:rsidRPr="00E167ED" w:rsidRDefault="00612B20" w:rsidP="006F63D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bCs/>
                <w:sz w:val="17"/>
                <w:szCs w:val="17"/>
                <w:lang w:eastAsia="el-GR"/>
              </w:rPr>
            </w:pPr>
            <w:r w:rsidRPr="00E167ED">
              <w:rPr>
                <w:rFonts w:eastAsia="Times New Roman" w:cs="Times New Roman"/>
                <w:b/>
                <w:bCs/>
                <w:sz w:val="17"/>
                <w:szCs w:val="17"/>
                <w:lang w:eastAsia="el-GR"/>
              </w:rPr>
              <w:t>0,14%</w:t>
            </w:r>
          </w:p>
        </w:tc>
        <w:tc>
          <w:tcPr>
            <w:tcW w:w="0" w:type="auto"/>
            <w:noWrap/>
            <w:vAlign w:val="center"/>
            <w:hideMark/>
          </w:tcPr>
          <w:p w14:paraId="17876F11" w14:textId="77777777" w:rsidR="00612B20" w:rsidRPr="00E167ED" w:rsidRDefault="00612B20" w:rsidP="006F63D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bCs/>
                <w:sz w:val="17"/>
                <w:szCs w:val="17"/>
                <w:lang w:eastAsia="el-GR"/>
              </w:rPr>
            </w:pPr>
            <w:r w:rsidRPr="00E167ED">
              <w:rPr>
                <w:rFonts w:eastAsia="Times New Roman" w:cs="Times New Roman"/>
                <w:b/>
                <w:bCs/>
                <w:sz w:val="17"/>
                <w:szCs w:val="17"/>
                <w:lang w:eastAsia="el-GR"/>
              </w:rPr>
              <w:t>0,00%</w:t>
            </w:r>
          </w:p>
        </w:tc>
      </w:tr>
    </w:tbl>
    <w:p w14:paraId="7E9A1110" w14:textId="4523E5F1" w:rsidR="006B437D" w:rsidRPr="006B437D" w:rsidRDefault="00C72D9D" w:rsidP="006B437D">
      <w:pPr>
        <w:pStyle w:val="a"/>
      </w:pPr>
      <w:r>
        <w:t xml:space="preserve">Πίνακας </w:t>
      </w:r>
      <w:fldSimple w:instr=" SEQ Πίνακας \* ARABIC ">
        <w:r w:rsidR="003F62EF">
          <w:rPr>
            <w:noProof/>
          </w:rPr>
          <w:t>23</w:t>
        </w:r>
      </w:fldSimple>
      <w:r>
        <w:t xml:space="preserve">. </w:t>
      </w:r>
      <w:r w:rsidR="006B437D" w:rsidRPr="006B437D">
        <w:t>Θ.Σ. 4: Υποστήριξη της μετάβασης προς μια οικονομία χαμηλών εκπομπών διοξειδίου του άνθρακα σε όλους τους τομείς</w:t>
      </w:r>
    </w:p>
    <w:tbl>
      <w:tblPr>
        <w:tblStyle w:val="LightShading-Accent5"/>
        <w:tblW w:w="0" w:type="auto"/>
        <w:tblLook w:val="04A0" w:firstRow="1" w:lastRow="0" w:firstColumn="1" w:lastColumn="0" w:noHBand="0" w:noVBand="1"/>
      </w:tblPr>
      <w:tblGrid>
        <w:gridCol w:w="972"/>
        <w:gridCol w:w="1299"/>
        <w:gridCol w:w="1608"/>
        <w:gridCol w:w="1392"/>
        <w:gridCol w:w="1039"/>
        <w:gridCol w:w="1396"/>
        <w:gridCol w:w="1359"/>
        <w:gridCol w:w="1590"/>
        <w:gridCol w:w="1688"/>
        <w:gridCol w:w="1615"/>
      </w:tblGrid>
      <w:tr w:rsidR="00F53497" w:rsidRPr="00E167ED" w14:paraId="6A7A7D32" w14:textId="77777777" w:rsidTr="00D35137">
        <w:trPr>
          <w:cnfStyle w:val="100000000000" w:firstRow="1" w:lastRow="0" w:firstColumn="0" w:lastColumn="0" w:oddVBand="0" w:evenVBand="0" w:oddHBand="0"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78D9556" w14:textId="77777777" w:rsidR="00F53497" w:rsidRPr="00E167ED" w:rsidRDefault="00F53497" w:rsidP="00C7090F">
            <w:pPr>
              <w:spacing w:before="0" w:after="0" w:line="240" w:lineRule="auto"/>
              <w:jc w:val="center"/>
              <w:rPr>
                <w:rFonts w:ascii="Calibri" w:eastAsia="Times New Roman" w:hAnsi="Calibri" w:cs="Times New Roman"/>
                <w:sz w:val="17"/>
                <w:szCs w:val="17"/>
                <w:lang w:eastAsia="el-GR"/>
              </w:rPr>
            </w:pPr>
            <w:r w:rsidRPr="00E167ED">
              <w:rPr>
                <w:rFonts w:ascii="Calibri" w:eastAsia="Times New Roman" w:hAnsi="Calibri" w:cs="Times New Roman"/>
                <w:sz w:val="17"/>
                <w:szCs w:val="17"/>
                <w:lang w:eastAsia="el-GR"/>
              </w:rPr>
              <w:t>Θ.Σ.</w:t>
            </w:r>
          </w:p>
        </w:tc>
        <w:tc>
          <w:tcPr>
            <w:tcW w:w="0" w:type="auto"/>
            <w:vAlign w:val="center"/>
          </w:tcPr>
          <w:p w14:paraId="0DA6EE45" w14:textId="77777777" w:rsidR="00F53497" w:rsidRPr="00E167ED" w:rsidRDefault="00F53497" w:rsidP="00C7090F">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17"/>
                <w:szCs w:val="17"/>
                <w:lang w:eastAsia="el-GR"/>
              </w:rPr>
            </w:pPr>
            <w:r w:rsidRPr="00E167ED">
              <w:rPr>
                <w:rFonts w:ascii="Calibri" w:eastAsia="Times New Roman" w:hAnsi="Calibri" w:cs="Times New Roman"/>
                <w:sz w:val="17"/>
                <w:szCs w:val="17"/>
                <w:lang w:eastAsia="el-GR"/>
              </w:rPr>
              <w:t>Π/Υ Θ.Σ. (Δ.Δ.)</w:t>
            </w:r>
          </w:p>
        </w:tc>
        <w:tc>
          <w:tcPr>
            <w:tcW w:w="0" w:type="auto"/>
            <w:vAlign w:val="center"/>
          </w:tcPr>
          <w:p w14:paraId="580F8171" w14:textId="77777777" w:rsidR="00F53497" w:rsidRPr="00E167ED" w:rsidRDefault="00F53497" w:rsidP="00C7090F">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17"/>
                <w:szCs w:val="17"/>
                <w:lang w:eastAsia="el-GR"/>
              </w:rPr>
            </w:pPr>
            <w:r w:rsidRPr="00E167ED">
              <w:rPr>
                <w:rFonts w:ascii="Calibri" w:eastAsia="Times New Roman" w:hAnsi="Calibri" w:cs="Times New Roman"/>
                <w:sz w:val="17"/>
                <w:szCs w:val="17"/>
                <w:lang w:eastAsia="el-GR"/>
              </w:rPr>
              <w:t>Πρόκληση</w:t>
            </w:r>
          </w:p>
        </w:tc>
        <w:tc>
          <w:tcPr>
            <w:tcW w:w="0" w:type="auto"/>
            <w:vAlign w:val="center"/>
            <w:hideMark/>
          </w:tcPr>
          <w:p w14:paraId="65E5A49D" w14:textId="77777777" w:rsidR="00F53497" w:rsidRPr="00E167ED" w:rsidRDefault="00F53497" w:rsidP="00C7090F">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17"/>
                <w:szCs w:val="17"/>
                <w:lang w:eastAsia="el-GR"/>
              </w:rPr>
            </w:pPr>
            <w:r>
              <w:rPr>
                <w:rFonts w:ascii="Calibri" w:eastAsia="Times New Roman" w:hAnsi="Calibri" w:cs="Times New Roman"/>
                <w:sz w:val="17"/>
                <w:szCs w:val="17"/>
                <w:lang w:eastAsia="el-GR"/>
              </w:rPr>
              <w:t>Δ.Δ.</w:t>
            </w:r>
            <w:r w:rsidRPr="00E167ED">
              <w:rPr>
                <w:rFonts w:ascii="Calibri" w:eastAsia="Times New Roman" w:hAnsi="Calibri" w:cs="Times New Roman"/>
                <w:sz w:val="17"/>
                <w:szCs w:val="17"/>
                <w:lang w:eastAsia="el-GR"/>
              </w:rPr>
              <w:t xml:space="preserve"> Πρόσκλησης </w:t>
            </w:r>
          </w:p>
        </w:tc>
        <w:tc>
          <w:tcPr>
            <w:tcW w:w="0" w:type="auto"/>
            <w:vAlign w:val="center"/>
          </w:tcPr>
          <w:p w14:paraId="35E90FB3" w14:textId="77777777" w:rsidR="00F53497" w:rsidRPr="00E167ED" w:rsidRDefault="00F53497" w:rsidP="00C7090F">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17"/>
                <w:szCs w:val="17"/>
                <w:lang w:eastAsia="el-GR"/>
              </w:rPr>
            </w:pPr>
            <w:r w:rsidRPr="00E167ED">
              <w:rPr>
                <w:rFonts w:ascii="Calibri" w:eastAsia="Times New Roman" w:hAnsi="Calibri" w:cs="Times New Roman"/>
                <w:sz w:val="17"/>
                <w:szCs w:val="17"/>
                <w:lang w:eastAsia="el-GR"/>
              </w:rPr>
              <w:t>Ενταγμένα Έργα</w:t>
            </w:r>
          </w:p>
        </w:tc>
        <w:tc>
          <w:tcPr>
            <w:tcW w:w="0" w:type="auto"/>
            <w:vAlign w:val="center"/>
            <w:hideMark/>
          </w:tcPr>
          <w:p w14:paraId="490C18BF" w14:textId="77777777" w:rsidR="00F53497" w:rsidRPr="00E167ED" w:rsidRDefault="00F53497" w:rsidP="00C7090F">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17"/>
                <w:szCs w:val="17"/>
                <w:lang w:eastAsia="el-GR"/>
              </w:rPr>
            </w:pPr>
            <w:r>
              <w:rPr>
                <w:rFonts w:ascii="Calibri" w:eastAsia="Times New Roman" w:hAnsi="Calibri" w:cs="Times New Roman"/>
                <w:sz w:val="17"/>
                <w:szCs w:val="17"/>
                <w:lang w:eastAsia="el-GR"/>
              </w:rPr>
              <w:t>Δ.Δ.</w:t>
            </w:r>
            <w:r w:rsidRPr="00E167ED">
              <w:rPr>
                <w:rFonts w:ascii="Calibri" w:eastAsia="Times New Roman" w:hAnsi="Calibri" w:cs="Times New Roman"/>
                <w:sz w:val="17"/>
                <w:szCs w:val="17"/>
                <w:lang w:eastAsia="el-GR"/>
              </w:rPr>
              <w:t xml:space="preserve"> Εγκριθέντων Έργων</w:t>
            </w:r>
          </w:p>
        </w:tc>
        <w:tc>
          <w:tcPr>
            <w:tcW w:w="0" w:type="auto"/>
            <w:vAlign w:val="center"/>
            <w:hideMark/>
          </w:tcPr>
          <w:p w14:paraId="701E459B" w14:textId="77777777" w:rsidR="00F53497" w:rsidRPr="00E167ED" w:rsidRDefault="00F53497" w:rsidP="00C7090F">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17"/>
                <w:szCs w:val="17"/>
                <w:lang w:eastAsia="el-GR"/>
              </w:rPr>
            </w:pPr>
            <w:r>
              <w:rPr>
                <w:rFonts w:ascii="Calibri" w:eastAsia="Times New Roman" w:hAnsi="Calibri" w:cs="Times New Roman"/>
                <w:sz w:val="17"/>
                <w:szCs w:val="17"/>
                <w:lang w:eastAsia="el-GR"/>
              </w:rPr>
              <w:t>Επιλέξιμη Δημόσια Δαπάνη</w:t>
            </w:r>
          </w:p>
        </w:tc>
        <w:tc>
          <w:tcPr>
            <w:tcW w:w="0" w:type="auto"/>
            <w:vAlign w:val="center"/>
            <w:hideMark/>
          </w:tcPr>
          <w:p w14:paraId="54612C91" w14:textId="77777777" w:rsidR="00F53497" w:rsidRPr="00E167ED" w:rsidRDefault="00F53497" w:rsidP="00C7090F">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17"/>
                <w:szCs w:val="17"/>
                <w:lang w:eastAsia="el-GR"/>
              </w:rPr>
            </w:pPr>
            <w:r w:rsidRPr="00E167ED">
              <w:rPr>
                <w:rFonts w:ascii="Calibri" w:eastAsia="Times New Roman" w:hAnsi="Calibri" w:cs="Times New Roman"/>
                <w:sz w:val="17"/>
                <w:szCs w:val="17"/>
                <w:lang w:eastAsia="el-GR"/>
              </w:rPr>
              <w:t>Νομική Δέσμευση Επιλέξιμης Δημόσιας Δαπάνης</w:t>
            </w:r>
          </w:p>
        </w:tc>
        <w:tc>
          <w:tcPr>
            <w:tcW w:w="0" w:type="auto"/>
            <w:vAlign w:val="center"/>
            <w:hideMark/>
          </w:tcPr>
          <w:p w14:paraId="2EF787D3" w14:textId="77777777" w:rsidR="00F53497" w:rsidRPr="00E167ED" w:rsidRDefault="00C72E79" w:rsidP="00C7090F">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17"/>
                <w:szCs w:val="17"/>
                <w:lang w:eastAsia="el-GR"/>
              </w:rPr>
            </w:pPr>
            <w:r>
              <w:rPr>
                <w:rFonts w:ascii="Calibri" w:eastAsia="Times New Roman" w:hAnsi="Calibri" w:cs="Times New Roman"/>
                <w:sz w:val="17"/>
                <w:szCs w:val="17"/>
                <w:lang w:eastAsia="el-GR"/>
              </w:rPr>
              <w:t xml:space="preserve">Υποβληθείσες </w:t>
            </w:r>
            <w:r w:rsidRPr="00F53497">
              <w:rPr>
                <w:rFonts w:ascii="Calibri" w:eastAsia="Times New Roman" w:hAnsi="Calibri" w:cs="Times New Roman"/>
                <w:sz w:val="17"/>
                <w:szCs w:val="17"/>
                <w:lang w:eastAsia="el-GR"/>
              </w:rPr>
              <w:t>Δαπάνες Ενταγμένων Έργων</w:t>
            </w:r>
            <w:r>
              <w:rPr>
                <w:rFonts w:ascii="Calibri" w:eastAsia="Times New Roman" w:hAnsi="Calibri" w:cs="Times New Roman"/>
                <w:sz w:val="17"/>
                <w:szCs w:val="17"/>
                <w:lang w:eastAsia="el-GR"/>
              </w:rPr>
              <w:t xml:space="preserve"> για Καταβολή</w:t>
            </w:r>
          </w:p>
        </w:tc>
        <w:tc>
          <w:tcPr>
            <w:tcW w:w="0" w:type="auto"/>
            <w:vAlign w:val="center"/>
            <w:hideMark/>
          </w:tcPr>
          <w:p w14:paraId="692278A0" w14:textId="77777777" w:rsidR="00F53497" w:rsidRPr="00E167ED" w:rsidRDefault="00F53497" w:rsidP="00C7090F">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17"/>
                <w:szCs w:val="17"/>
                <w:lang w:eastAsia="el-GR"/>
              </w:rPr>
            </w:pPr>
            <w:r w:rsidRPr="00F53497">
              <w:rPr>
                <w:rFonts w:ascii="Calibri" w:eastAsia="Times New Roman" w:hAnsi="Calibri" w:cs="Times New Roman"/>
                <w:sz w:val="17"/>
                <w:szCs w:val="17"/>
                <w:lang w:eastAsia="el-GR"/>
              </w:rPr>
              <w:t>Καταβληθείσες Δαπάνες Ενταγμένων Έργων</w:t>
            </w:r>
          </w:p>
        </w:tc>
      </w:tr>
      <w:tr w:rsidR="00612B20" w:rsidRPr="00E167ED" w14:paraId="559BC7D2" w14:textId="77777777" w:rsidTr="00D3513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821D6A7" w14:textId="77777777" w:rsidR="00612B20" w:rsidRPr="00E167ED" w:rsidRDefault="00612B20" w:rsidP="006F63D0">
            <w:pPr>
              <w:spacing w:before="0" w:after="0" w:line="240" w:lineRule="auto"/>
              <w:jc w:val="center"/>
              <w:rPr>
                <w:rFonts w:eastAsia="Times New Roman" w:cs="Times New Roman"/>
                <w:sz w:val="17"/>
                <w:szCs w:val="17"/>
                <w:lang w:eastAsia="el-GR"/>
              </w:rPr>
            </w:pPr>
            <w:r w:rsidRPr="00E167ED">
              <w:rPr>
                <w:rFonts w:eastAsia="Times New Roman" w:cs="Times New Roman"/>
                <w:sz w:val="17"/>
                <w:szCs w:val="17"/>
                <w:lang w:eastAsia="el-GR"/>
              </w:rPr>
              <w:t>Θ.Σ. 4</w:t>
            </w:r>
          </w:p>
        </w:tc>
        <w:tc>
          <w:tcPr>
            <w:tcW w:w="0" w:type="auto"/>
            <w:vAlign w:val="center"/>
          </w:tcPr>
          <w:p w14:paraId="4534CFA9" w14:textId="77777777" w:rsidR="00612B20" w:rsidRPr="00E167ED" w:rsidRDefault="00612B20" w:rsidP="00612B20">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sz w:val="17"/>
                <w:szCs w:val="17"/>
                <w:lang w:eastAsia="el-GR"/>
              </w:rPr>
            </w:pPr>
            <w:r w:rsidRPr="00E167ED">
              <w:rPr>
                <w:rFonts w:ascii="Calibri" w:eastAsia="Times New Roman" w:hAnsi="Calibri" w:cs="Times New Roman"/>
                <w:b/>
                <w:bCs/>
                <w:sz w:val="17"/>
                <w:szCs w:val="17"/>
                <w:lang w:eastAsia="el-GR"/>
              </w:rPr>
              <w:t>€52.941.176,47</w:t>
            </w:r>
          </w:p>
        </w:tc>
        <w:tc>
          <w:tcPr>
            <w:tcW w:w="0" w:type="auto"/>
            <w:vAlign w:val="center"/>
          </w:tcPr>
          <w:p w14:paraId="160F5E23" w14:textId="77777777" w:rsidR="00612B20" w:rsidRPr="00E167ED" w:rsidRDefault="00612B20" w:rsidP="006F63D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7"/>
                <w:szCs w:val="17"/>
                <w:lang w:eastAsia="el-GR"/>
              </w:rPr>
            </w:pPr>
            <w:r w:rsidRPr="00E167ED">
              <w:rPr>
                <w:rFonts w:eastAsia="Times New Roman" w:cs="Times New Roman"/>
                <w:sz w:val="17"/>
                <w:szCs w:val="17"/>
                <w:lang w:eastAsia="el-GR"/>
              </w:rPr>
              <w:t>Σχέδιο «Εξοικονομώ – Αναβαθμίζω στις Επιχειρήσεις»</w:t>
            </w:r>
          </w:p>
        </w:tc>
        <w:tc>
          <w:tcPr>
            <w:tcW w:w="0" w:type="auto"/>
            <w:noWrap/>
            <w:vAlign w:val="center"/>
            <w:hideMark/>
          </w:tcPr>
          <w:p w14:paraId="669B3316" w14:textId="77777777" w:rsidR="00612B20" w:rsidRPr="00E167ED" w:rsidRDefault="00612B20" w:rsidP="006F63D0">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7"/>
                <w:szCs w:val="17"/>
                <w:lang w:eastAsia="el-GR"/>
              </w:rPr>
            </w:pPr>
            <w:r w:rsidRPr="00E167ED">
              <w:rPr>
                <w:rFonts w:eastAsia="Times New Roman" w:cs="Times New Roman"/>
                <w:sz w:val="17"/>
                <w:szCs w:val="17"/>
                <w:lang w:eastAsia="el-GR"/>
              </w:rPr>
              <w:t>€ 8.700.000,00</w:t>
            </w:r>
          </w:p>
        </w:tc>
        <w:tc>
          <w:tcPr>
            <w:tcW w:w="0" w:type="auto"/>
            <w:vAlign w:val="center"/>
          </w:tcPr>
          <w:p w14:paraId="6B03D30B" w14:textId="77777777" w:rsidR="00612B20" w:rsidRPr="00E167ED" w:rsidRDefault="00612B20" w:rsidP="006F63D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7"/>
                <w:szCs w:val="17"/>
                <w:lang w:eastAsia="el-GR"/>
              </w:rPr>
            </w:pPr>
            <w:r w:rsidRPr="00E167ED">
              <w:rPr>
                <w:rFonts w:eastAsia="Times New Roman" w:cs="Times New Roman"/>
                <w:sz w:val="17"/>
                <w:szCs w:val="17"/>
                <w:lang w:eastAsia="el-GR"/>
              </w:rPr>
              <w:t>66</w:t>
            </w:r>
          </w:p>
        </w:tc>
        <w:tc>
          <w:tcPr>
            <w:tcW w:w="0" w:type="auto"/>
            <w:noWrap/>
            <w:vAlign w:val="center"/>
          </w:tcPr>
          <w:p w14:paraId="0CC43719" w14:textId="77777777" w:rsidR="00612B20" w:rsidRPr="00E167ED" w:rsidRDefault="00612B20" w:rsidP="00612B20">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7"/>
                <w:szCs w:val="17"/>
                <w:lang w:eastAsia="el-GR"/>
              </w:rPr>
            </w:pPr>
            <w:r w:rsidRPr="00E167ED">
              <w:rPr>
                <w:rFonts w:eastAsia="Times New Roman" w:cs="Times New Roman"/>
                <w:sz w:val="17"/>
                <w:szCs w:val="17"/>
                <w:lang w:eastAsia="el-GR"/>
              </w:rPr>
              <w:t xml:space="preserve">€4.860.000,00  </w:t>
            </w:r>
          </w:p>
        </w:tc>
        <w:tc>
          <w:tcPr>
            <w:tcW w:w="0" w:type="auto"/>
            <w:noWrap/>
            <w:vAlign w:val="center"/>
          </w:tcPr>
          <w:p w14:paraId="5E827559" w14:textId="77777777" w:rsidR="00612B20" w:rsidRPr="00E167ED" w:rsidRDefault="00612B20" w:rsidP="00612B20">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7"/>
                <w:szCs w:val="17"/>
                <w:lang w:eastAsia="el-GR"/>
              </w:rPr>
            </w:pPr>
            <w:r w:rsidRPr="00E167ED">
              <w:rPr>
                <w:rFonts w:eastAsia="Times New Roman" w:cs="Times New Roman"/>
                <w:sz w:val="17"/>
                <w:szCs w:val="17"/>
                <w:lang w:eastAsia="el-GR"/>
              </w:rPr>
              <w:t xml:space="preserve">€3.963.449,00  </w:t>
            </w:r>
          </w:p>
        </w:tc>
        <w:tc>
          <w:tcPr>
            <w:tcW w:w="0" w:type="auto"/>
            <w:noWrap/>
            <w:vAlign w:val="center"/>
          </w:tcPr>
          <w:p w14:paraId="4DDCCB2C" w14:textId="77777777" w:rsidR="00612B20" w:rsidRPr="00E167ED" w:rsidRDefault="00612B20" w:rsidP="00612B20">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7"/>
                <w:szCs w:val="17"/>
                <w:lang w:eastAsia="el-GR"/>
              </w:rPr>
            </w:pPr>
            <w:r w:rsidRPr="00E167ED">
              <w:rPr>
                <w:rFonts w:eastAsia="Times New Roman" w:cs="Times New Roman"/>
                <w:sz w:val="17"/>
                <w:szCs w:val="17"/>
                <w:lang w:eastAsia="el-GR"/>
              </w:rPr>
              <w:t xml:space="preserve">€3.963.449,00  </w:t>
            </w:r>
          </w:p>
        </w:tc>
        <w:tc>
          <w:tcPr>
            <w:tcW w:w="0" w:type="auto"/>
            <w:noWrap/>
            <w:vAlign w:val="center"/>
          </w:tcPr>
          <w:p w14:paraId="2A6B29C8" w14:textId="77777777" w:rsidR="00612B20" w:rsidRPr="00E167ED" w:rsidRDefault="00612B20" w:rsidP="00612B20">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7"/>
                <w:szCs w:val="17"/>
                <w:lang w:eastAsia="el-GR"/>
              </w:rPr>
            </w:pPr>
            <w:r w:rsidRPr="00E167ED">
              <w:rPr>
                <w:rFonts w:eastAsia="Times New Roman" w:cs="Times New Roman"/>
                <w:sz w:val="17"/>
                <w:szCs w:val="17"/>
                <w:lang w:eastAsia="el-GR"/>
              </w:rPr>
              <w:t xml:space="preserve">€713.261,00  </w:t>
            </w:r>
          </w:p>
        </w:tc>
        <w:tc>
          <w:tcPr>
            <w:tcW w:w="0" w:type="auto"/>
            <w:noWrap/>
            <w:vAlign w:val="center"/>
          </w:tcPr>
          <w:p w14:paraId="6C2EAC7A" w14:textId="77777777" w:rsidR="00612B20" w:rsidRPr="00E167ED" w:rsidRDefault="00612B20" w:rsidP="00612B20">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7"/>
                <w:szCs w:val="17"/>
                <w:lang w:eastAsia="el-GR"/>
              </w:rPr>
            </w:pPr>
            <w:r w:rsidRPr="00E167ED">
              <w:rPr>
                <w:rFonts w:eastAsia="Times New Roman" w:cs="Times New Roman"/>
                <w:sz w:val="17"/>
                <w:szCs w:val="17"/>
                <w:lang w:eastAsia="el-GR"/>
              </w:rPr>
              <w:t xml:space="preserve">€383.919,00  </w:t>
            </w:r>
          </w:p>
        </w:tc>
      </w:tr>
      <w:tr w:rsidR="00612B20" w:rsidRPr="00E167ED" w14:paraId="58C01FAF" w14:textId="77777777" w:rsidTr="00D35137">
        <w:trPr>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tcPr>
          <w:p w14:paraId="544D94BC" w14:textId="77777777" w:rsidR="00612B20" w:rsidRPr="00E167ED" w:rsidRDefault="00612B20" w:rsidP="006F63D0">
            <w:pPr>
              <w:spacing w:before="0" w:after="0" w:line="240" w:lineRule="auto"/>
              <w:jc w:val="center"/>
              <w:rPr>
                <w:rFonts w:eastAsia="Times New Roman" w:cs="Times New Roman"/>
                <w:sz w:val="17"/>
                <w:szCs w:val="17"/>
                <w:lang w:eastAsia="el-GR"/>
              </w:rPr>
            </w:pPr>
          </w:p>
        </w:tc>
        <w:tc>
          <w:tcPr>
            <w:tcW w:w="0" w:type="auto"/>
            <w:vAlign w:val="center"/>
          </w:tcPr>
          <w:p w14:paraId="3F4FDB25" w14:textId="77777777" w:rsidR="00612B20" w:rsidRPr="00E167ED" w:rsidRDefault="00612B20" w:rsidP="006F63D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sz w:val="17"/>
                <w:szCs w:val="17"/>
                <w:lang w:eastAsia="el-GR"/>
              </w:rPr>
            </w:pPr>
          </w:p>
        </w:tc>
        <w:tc>
          <w:tcPr>
            <w:tcW w:w="0" w:type="auto"/>
            <w:vAlign w:val="center"/>
          </w:tcPr>
          <w:p w14:paraId="7596F507" w14:textId="77777777" w:rsidR="00612B20" w:rsidRPr="00E167ED" w:rsidRDefault="00612B20" w:rsidP="006F63D0">
            <w:pPr>
              <w:spacing w:line="240" w:lineRule="auto"/>
              <w:jc w:val="center"/>
              <w:cnfStyle w:val="000000000000" w:firstRow="0" w:lastRow="0" w:firstColumn="0" w:lastColumn="0" w:oddVBand="0" w:evenVBand="0" w:oddHBand="0" w:evenHBand="0" w:firstRowFirstColumn="0" w:firstRowLastColumn="0" w:lastRowFirstColumn="0" w:lastRowLastColumn="0"/>
              <w:rPr>
                <w:sz w:val="17"/>
                <w:szCs w:val="17"/>
              </w:rPr>
            </w:pPr>
            <w:r w:rsidRPr="00E167ED">
              <w:rPr>
                <w:sz w:val="17"/>
                <w:szCs w:val="17"/>
              </w:rPr>
              <w:t>Σχέδιο «Εξοικονομώ – Αναβαθμίζω στις Κατοικίες»</w:t>
            </w:r>
          </w:p>
        </w:tc>
        <w:tc>
          <w:tcPr>
            <w:tcW w:w="0" w:type="auto"/>
            <w:noWrap/>
            <w:vAlign w:val="center"/>
          </w:tcPr>
          <w:p w14:paraId="3B42FE89" w14:textId="77777777" w:rsidR="00612B20" w:rsidRPr="00E167ED" w:rsidRDefault="00612B20" w:rsidP="006F63D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Cs/>
                <w:sz w:val="17"/>
                <w:szCs w:val="17"/>
                <w:lang w:eastAsia="el-GR"/>
              </w:rPr>
            </w:pPr>
            <w:r w:rsidRPr="00E167ED">
              <w:rPr>
                <w:rFonts w:eastAsia="Times New Roman" w:cs="Times New Roman"/>
                <w:bCs/>
                <w:sz w:val="17"/>
                <w:szCs w:val="17"/>
                <w:lang w:eastAsia="el-GR"/>
              </w:rPr>
              <w:t>€8.000.000,00</w:t>
            </w:r>
          </w:p>
        </w:tc>
        <w:tc>
          <w:tcPr>
            <w:tcW w:w="0" w:type="auto"/>
            <w:vAlign w:val="center"/>
          </w:tcPr>
          <w:p w14:paraId="142BA451" w14:textId="77777777" w:rsidR="00612B20" w:rsidRPr="00E167ED" w:rsidRDefault="00612B20" w:rsidP="006F63D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sz w:val="17"/>
                <w:szCs w:val="17"/>
                <w:lang w:eastAsia="el-GR"/>
              </w:rPr>
            </w:pPr>
            <w:r w:rsidRPr="00E167ED">
              <w:rPr>
                <w:rFonts w:eastAsia="Times New Roman" w:cs="Times New Roman"/>
                <w:bCs/>
                <w:sz w:val="17"/>
                <w:szCs w:val="17"/>
                <w:lang w:eastAsia="el-GR"/>
              </w:rPr>
              <w:t>574</w:t>
            </w:r>
          </w:p>
        </w:tc>
        <w:tc>
          <w:tcPr>
            <w:tcW w:w="0" w:type="auto"/>
            <w:noWrap/>
            <w:vAlign w:val="center"/>
          </w:tcPr>
          <w:p w14:paraId="694B6308" w14:textId="77777777" w:rsidR="00612B20" w:rsidRPr="00E167ED" w:rsidRDefault="00612B20" w:rsidP="00612B2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7"/>
                <w:szCs w:val="17"/>
                <w:lang w:eastAsia="el-GR"/>
              </w:rPr>
            </w:pPr>
            <w:r w:rsidRPr="00E167ED">
              <w:rPr>
                <w:rFonts w:eastAsia="Times New Roman" w:cs="Times New Roman"/>
                <w:sz w:val="17"/>
                <w:szCs w:val="17"/>
                <w:lang w:eastAsia="el-GR"/>
              </w:rPr>
              <w:t xml:space="preserve">€6.370.000,00  </w:t>
            </w:r>
          </w:p>
        </w:tc>
        <w:tc>
          <w:tcPr>
            <w:tcW w:w="0" w:type="auto"/>
            <w:noWrap/>
            <w:vAlign w:val="center"/>
          </w:tcPr>
          <w:p w14:paraId="0C231F2C" w14:textId="77777777" w:rsidR="00612B20" w:rsidRPr="00E167ED" w:rsidRDefault="00612B20" w:rsidP="00612B2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7"/>
                <w:szCs w:val="17"/>
                <w:lang w:eastAsia="el-GR"/>
              </w:rPr>
            </w:pPr>
            <w:r w:rsidRPr="00E167ED">
              <w:rPr>
                <w:rFonts w:eastAsia="Times New Roman" w:cs="Times New Roman"/>
                <w:sz w:val="17"/>
                <w:szCs w:val="17"/>
                <w:lang w:eastAsia="el-GR"/>
              </w:rPr>
              <w:t xml:space="preserve">€5.590.760,00  </w:t>
            </w:r>
          </w:p>
        </w:tc>
        <w:tc>
          <w:tcPr>
            <w:tcW w:w="0" w:type="auto"/>
            <w:noWrap/>
            <w:vAlign w:val="center"/>
          </w:tcPr>
          <w:p w14:paraId="3A6F98BA" w14:textId="77777777" w:rsidR="00612B20" w:rsidRPr="00E167ED" w:rsidRDefault="00612B20" w:rsidP="00612B2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7"/>
                <w:szCs w:val="17"/>
                <w:lang w:eastAsia="el-GR"/>
              </w:rPr>
            </w:pPr>
            <w:r w:rsidRPr="00E167ED">
              <w:rPr>
                <w:rFonts w:eastAsia="Times New Roman" w:cs="Times New Roman"/>
                <w:sz w:val="17"/>
                <w:szCs w:val="17"/>
                <w:lang w:eastAsia="el-GR"/>
              </w:rPr>
              <w:t xml:space="preserve">€5.590.760,00  </w:t>
            </w:r>
          </w:p>
        </w:tc>
        <w:tc>
          <w:tcPr>
            <w:tcW w:w="0" w:type="auto"/>
            <w:noWrap/>
            <w:vAlign w:val="center"/>
          </w:tcPr>
          <w:p w14:paraId="6642E4D2" w14:textId="77777777" w:rsidR="00612B20" w:rsidRPr="00E167ED" w:rsidRDefault="00612B20" w:rsidP="00612B2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7"/>
                <w:szCs w:val="17"/>
                <w:lang w:eastAsia="el-GR"/>
              </w:rPr>
            </w:pPr>
            <w:r w:rsidRPr="00E167ED">
              <w:rPr>
                <w:rFonts w:eastAsia="Times New Roman" w:cs="Times New Roman"/>
                <w:sz w:val="17"/>
                <w:szCs w:val="17"/>
                <w:lang w:eastAsia="el-GR"/>
              </w:rPr>
              <w:t xml:space="preserve">€1.702.728,00  </w:t>
            </w:r>
          </w:p>
        </w:tc>
        <w:tc>
          <w:tcPr>
            <w:tcW w:w="0" w:type="auto"/>
            <w:noWrap/>
            <w:vAlign w:val="center"/>
          </w:tcPr>
          <w:p w14:paraId="2F51308B" w14:textId="77777777" w:rsidR="00612B20" w:rsidRPr="00E167ED" w:rsidRDefault="00612B20" w:rsidP="00612B2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7"/>
                <w:szCs w:val="17"/>
                <w:lang w:eastAsia="el-GR"/>
              </w:rPr>
            </w:pPr>
            <w:r w:rsidRPr="00E167ED">
              <w:rPr>
                <w:rFonts w:eastAsia="Times New Roman" w:cs="Times New Roman"/>
                <w:sz w:val="17"/>
                <w:szCs w:val="17"/>
                <w:lang w:eastAsia="el-GR"/>
              </w:rPr>
              <w:t xml:space="preserve">€1.163.098,00  </w:t>
            </w:r>
          </w:p>
        </w:tc>
      </w:tr>
      <w:tr w:rsidR="00612B20" w:rsidRPr="00E167ED" w14:paraId="082E897F" w14:textId="77777777" w:rsidTr="00D3513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D8C5896" w14:textId="77777777" w:rsidR="00612B20" w:rsidRPr="00E167ED" w:rsidRDefault="00612B20" w:rsidP="006F63D0">
            <w:pPr>
              <w:spacing w:before="0" w:after="0" w:line="240" w:lineRule="auto"/>
              <w:jc w:val="center"/>
              <w:rPr>
                <w:rFonts w:eastAsia="Times New Roman" w:cs="Times New Roman"/>
                <w:sz w:val="17"/>
                <w:szCs w:val="17"/>
                <w:lang w:eastAsia="el-GR"/>
              </w:rPr>
            </w:pPr>
            <w:r w:rsidRPr="00E167ED">
              <w:rPr>
                <w:rFonts w:eastAsia="Times New Roman" w:cs="Times New Roman"/>
                <w:sz w:val="17"/>
                <w:szCs w:val="17"/>
                <w:lang w:eastAsia="el-GR"/>
              </w:rPr>
              <w:t>Σύνολο</w:t>
            </w:r>
          </w:p>
        </w:tc>
        <w:tc>
          <w:tcPr>
            <w:tcW w:w="0" w:type="auto"/>
            <w:vAlign w:val="center"/>
          </w:tcPr>
          <w:p w14:paraId="6C2F4E6D" w14:textId="77777777" w:rsidR="00612B20" w:rsidRPr="00E167ED" w:rsidRDefault="00612B20" w:rsidP="006F63D0">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sz w:val="17"/>
                <w:szCs w:val="17"/>
                <w:lang w:eastAsia="el-GR"/>
              </w:rPr>
            </w:pPr>
            <w:r w:rsidRPr="00E167ED">
              <w:rPr>
                <w:rFonts w:ascii="Calibri" w:eastAsia="Times New Roman" w:hAnsi="Calibri" w:cs="Times New Roman"/>
                <w:b/>
                <w:bCs/>
                <w:sz w:val="17"/>
                <w:szCs w:val="17"/>
                <w:lang w:eastAsia="el-GR"/>
              </w:rPr>
              <w:t>€52.941.176,47</w:t>
            </w:r>
          </w:p>
        </w:tc>
        <w:tc>
          <w:tcPr>
            <w:tcW w:w="0" w:type="auto"/>
            <w:vAlign w:val="center"/>
          </w:tcPr>
          <w:p w14:paraId="6DE0A6ED" w14:textId="77777777" w:rsidR="00612B20" w:rsidRPr="00E167ED" w:rsidRDefault="00612B20" w:rsidP="006F63D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17"/>
                <w:szCs w:val="17"/>
                <w:lang w:eastAsia="el-GR"/>
              </w:rPr>
            </w:pPr>
          </w:p>
        </w:tc>
        <w:tc>
          <w:tcPr>
            <w:tcW w:w="0" w:type="auto"/>
            <w:noWrap/>
            <w:vAlign w:val="center"/>
            <w:hideMark/>
          </w:tcPr>
          <w:p w14:paraId="5E70D1B3" w14:textId="77777777" w:rsidR="00612B20" w:rsidRPr="00E167ED" w:rsidRDefault="00612B20" w:rsidP="006F63D0">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bCs/>
                <w:sz w:val="17"/>
                <w:szCs w:val="17"/>
                <w:lang w:eastAsia="el-GR"/>
              </w:rPr>
            </w:pPr>
            <w:r w:rsidRPr="00E167ED">
              <w:rPr>
                <w:rFonts w:eastAsia="Times New Roman" w:cs="Times New Roman"/>
                <w:b/>
                <w:bCs/>
                <w:sz w:val="17"/>
                <w:szCs w:val="17"/>
                <w:lang w:eastAsia="el-GR"/>
              </w:rPr>
              <w:t>€16.700.000,00€</w:t>
            </w:r>
          </w:p>
        </w:tc>
        <w:tc>
          <w:tcPr>
            <w:tcW w:w="0" w:type="auto"/>
            <w:vAlign w:val="center"/>
          </w:tcPr>
          <w:p w14:paraId="2929A6C1" w14:textId="77777777" w:rsidR="00612B20" w:rsidRPr="00E167ED" w:rsidRDefault="00612B20" w:rsidP="006F63D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17"/>
                <w:szCs w:val="17"/>
                <w:lang w:eastAsia="el-GR"/>
              </w:rPr>
            </w:pPr>
            <w:r w:rsidRPr="00E167ED">
              <w:rPr>
                <w:rFonts w:eastAsia="Times New Roman" w:cs="Times New Roman"/>
                <w:b/>
                <w:bCs/>
                <w:sz w:val="17"/>
                <w:szCs w:val="17"/>
                <w:lang w:eastAsia="el-GR"/>
              </w:rPr>
              <w:t>640</w:t>
            </w:r>
          </w:p>
        </w:tc>
        <w:tc>
          <w:tcPr>
            <w:tcW w:w="0" w:type="auto"/>
            <w:noWrap/>
            <w:vAlign w:val="bottom"/>
          </w:tcPr>
          <w:p w14:paraId="3DEF1514" w14:textId="77777777" w:rsidR="00612B20" w:rsidRPr="00E167ED" w:rsidRDefault="00612B20" w:rsidP="00612B20">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bCs/>
                <w:sz w:val="17"/>
                <w:szCs w:val="17"/>
                <w:lang w:eastAsia="el-GR"/>
              </w:rPr>
            </w:pPr>
            <w:r w:rsidRPr="00E167ED">
              <w:rPr>
                <w:rFonts w:eastAsia="Times New Roman" w:cs="Times New Roman"/>
                <w:b/>
                <w:bCs/>
                <w:sz w:val="17"/>
                <w:szCs w:val="17"/>
                <w:lang w:eastAsia="el-GR"/>
              </w:rPr>
              <w:t>€11.230.000,00</w:t>
            </w:r>
          </w:p>
        </w:tc>
        <w:tc>
          <w:tcPr>
            <w:tcW w:w="0" w:type="auto"/>
            <w:noWrap/>
            <w:vAlign w:val="bottom"/>
          </w:tcPr>
          <w:p w14:paraId="18086760" w14:textId="77777777" w:rsidR="00612B20" w:rsidRPr="00E167ED" w:rsidRDefault="00612B20" w:rsidP="00612B20">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bCs/>
                <w:sz w:val="17"/>
                <w:szCs w:val="17"/>
                <w:lang w:eastAsia="el-GR"/>
              </w:rPr>
            </w:pPr>
            <w:r w:rsidRPr="00E167ED">
              <w:rPr>
                <w:rFonts w:eastAsia="Times New Roman" w:cs="Times New Roman"/>
                <w:b/>
                <w:bCs/>
                <w:sz w:val="17"/>
                <w:szCs w:val="17"/>
                <w:lang w:eastAsia="el-GR"/>
              </w:rPr>
              <w:t>€9.554.209,00</w:t>
            </w:r>
          </w:p>
        </w:tc>
        <w:tc>
          <w:tcPr>
            <w:tcW w:w="0" w:type="auto"/>
            <w:noWrap/>
            <w:vAlign w:val="bottom"/>
          </w:tcPr>
          <w:p w14:paraId="15728FD1" w14:textId="77777777" w:rsidR="00612B20" w:rsidRPr="00E167ED" w:rsidRDefault="00612B20" w:rsidP="00612B20">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bCs/>
                <w:sz w:val="17"/>
                <w:szCs w:val="17"/>
                <w:lang w:eastAsia="el-GR"/>
              </w:rPr>
            </w:pPr>
            <w:r w:rsidRPr="00E167ED">
              <w:rPr>
                <w:rFonts w:eastAsia="Times New Roman" w:cs="Times New Roman"/>
                <w:b/>
                <w:bCs/>
                <w:sz w:val="17"/>
                <w:szCs w:val="17"/>
                <w:lang w:eastAsia="el-GR"/>
              </w:rPr>
              <w:t>€9.554.209,00</w:t>
            </w:r>
          </w:p>
        </w:tc>
        <w:tc>
          <w:tcPr>
            <w:tcW w:w="0" w:type="auto"/>
            <w:noWrap/>
            <w:vAlign w:val="bottom"/>
          </w:tcPr>
          <w:p w14:paraId="6703F268" w14:textId="77777777" w:rsidR="00612B20" w:rsidRPr="00E167ED" w:rsidRDefault="00612B20" w:rsidP="00612B20">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bCs/>
                <w:sz w:val="17"/>
                <w:szCs w:val="17"/>
                <w:lang w:eastAsia="el-GR"/>
              </w:rPr>
            </w:pPr>
            <w:r w:rsidRPr="00E167ED">
              <w:rPr>
                <w:rFonts w:eastAsia="Times New Roman" w:cs="Times New Roman"/>
                <w:b/>
                <w:bCs/>
                <w:sz w:val="17"/>
                <w:szCs w:val="17"/>
                <w:lang w:eastAsia="el-GR"/>
              </w:rPr>
              <w:t>€2.415.989,00</w:t>
            </w:r>
          </w:p>
        </w:tc>
        <w:tc>
          <w:tcPr>
            <w:tcW w:w="0" w:type="auto"/>
            <w:noWrap/>
            <w:vAlign w:val="bottom"/>
          </w:tcPr>
          <w:p w14:paraId="1D776370" w14:textId="77777777" w:rsidR="00612B20" w:rsidRPr="00E167ED" w:rsidRDefault="00612B20" w:rsidP="00612B20">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bCs/>
                <w:sz w:val="17"/>
                <w:szCs w:val="17"/>
                <w:lang w:eastAsia="el-GR"/>
              </w:rPr>
            </w:pPr>
            <w:r w:rsidRPr="00E167ED">
              <w:rPr>
                <w:rFonts w:eastAsia="Times New Roman" w:cs="Times New Roman"/>
                <w:b/>
                <w:bCs/>
                <w:sz w:val="17"/>
                <w:szCs w:val="17"/>
                <w:lang w:eastAsia="el-GR"/>
              </w:rPr>
              <w:t>€1.547.017,00</w:t>
            </w:r>
          </w:p>
        </w:tc>
      </w:tr>
      <w:tr w:rsidR="00612B20" w:rsidRPr="00E167ED" w14:paraId="3B0704C4" w14:textId="77777777" w:rsidTr="00D35137">
        <w:trPr>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tcPr>
          <w:p w14:paraId="7C5D7D63" w14:textId="77777777" w:rsidR="00612B20" w:rsidRPr="00E167ED" w:rsidRDefault="00612B20" w:rsidP="006F63D0">
            <w:pPr>
              <w:spacing w:before="0" w:after="0" w:line="240" w:lineRule="auto"/>
              <w:jc w:val="center"/>
              <w:rPr>
                <w:rFonts w:eastAsia="Times New Roman" w:cs="Times New Roman"/>
                <w:sz w:val="17"/>
                <w:szCs w:val="17"/>
                <w:lang w:eastAsia="el-GR"/>
              </w:rPr>
            </w:pPr>
            <w:r w:rsidRPr="00E167ED">
              <w:rPr>
                <w:rFonts w:eastAsia="Times New Roman" w:cs="Times New Roman"/>
                <w:sz w:val="17"/>
                <w:szCs w:val="17"/>
                <w:lang w:eastAsia="el-GR"/>
              </w:rPr>
              <w:t>% Π/Υ Θ.Σ.</w:t>
            </w:r>
          </w:p>
        </w:tc>
        <w:tc>
          <w:tcPr>
            <w:tcW w:w="0" w:type="auto"/>
            <w:vAlign w:val="center"/>
          </w:tcPr>
          <w:p w14:paraId="29A03E45" w14:textId="77777777" w:rsidR="00612B20" w:rsidRPr="00E167ED" w:rsidRDefault="00612B20" w:rsidP="006F63D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sz w:val="17"/>
                <w:szCs w:val="17"/>
                <w:lang w:eastAsia="el-GR"/>
              </w:rPr>
            </w:pPr>
          </w:p>
        </w:tc>
        <w:tc>
          <w:tcPr>
            <w:tcW w:w="0" w:type="auto"/>
            <w:vAlign w:val="center"/>
          </w:tcPr>
          <w:p w14:paraId="0381A7EC" w14:textId="77777777" w:rsidR="00612B20" w:rsidRPr="00E167ED" w:rsidRDefault="00612B20" w:rsidP="006F63D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sz w:val="17"/>
                <w:szCs w:val="17"/>
                <w:lang w:eastAsia="el-GR"/>
              </w:rPr>
            </w:pPr>
          </w:p>
        </w:tc>
        <w:tc>
          <w:tcPr>
            <w:tcW w:w="0" w:type="auto"/>
            <w:noWrap/>
            <w:vAlign w:val="center"/>
          </w:tcPr>
          <w:p w14:paraId="2013CDD2" w14:textId="77777777" w:rsidR="00612B20" w:rsidRPr="00E167ED" w:rsidRDefault="00612B20" w:rsidP="006F63D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bCs/>
                <w:sz w:val="17"/>
                <w:szCs w:val="17"/>
                <w:lang w:eastAsia="el-GR"/>
              </w:rPr>
            </w:pPr>
            <w:r w:rsidRPr="00E167ED">
              <w:rPr>
                <w:rFonts w:eastAsia="Times New Roman" w:cs="Times New Roman"/>
                <w:b/>
                <w:bCs/>
                <w:sz w:val="17"/>
                <w:szCs w:val="17"/>
                <w:lang w:eastAsia="el-GR"/>
              </w:rPr>
              <w:t>31,54%</w:t>
            </w:r>
          </w:p>
        </w:tc>
        <w:tc>
          <w:tcPr>
            <w:tcW w:w="0" w:type="auto"/>
            <w:vAlign w:val="center"/>
          </w:tcPr>
          <w:p w14:paraId="32CBB6E6" w14:textId="77777777" w:rsidR="00612B20" w:rsidRPr="00E167ED" w:rsidRDefault="00612B20" w:rsidP="006F63D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sz w:val="17"/>
                <w:szCs w:val="17"/>
                <w:lang w:eastAsia="el-GR"/>
              </w:rPr>
            </w:pPr>
          </w:p>
        </w:tc>
        <w:tc>
          <w:tcPr>
            <w:tcW w:w="0" w:type="auto"/>
            <w:noWrap/>
            <w:vAlign w:val="center"/>
          </w:tcPr>
          <w:p w14:paraId="4C346594" w14:textId="77777777" w:rsidR="00612B20" w:rsidRPr="00E167ED" w:rsidRDefault="00612B20" w:rsidP="006F63D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bCs/>
                <w:sz w:val="17"/>
                <w:szCs w:val="17"/>
                <w:lang w:eastAsia="el-GR"/>
              </w:rPr>
            </w:pPr>
            <w:r w:rsidRPr="00E167ED">
              <w:rPr>
                <w:rFonts w:eastAsia="Times New Roman" w:cs="Times New Roman"/>
                <w:b/>
                <w:bCs/>
                <w:sz w:val="17"/>
                <w:szCs w:val="17"/>
                <w:lang w:eastAsia="el-GR"/>
              </w:rPr>
              <w:t>21,21%</w:t>
            </w:r>
          </w:p>
        </w:tc>
        <w:tc>
          <w:tcPr>
            <w:tcW w:w="0" w:type="auto"/>
            <w:noWrap/>
            <w:vAlign w:val="center"/>
          </w:tcPr>
          <w:p w14:paraId="1129B84F" w14:textId="77777777" w:rsidR="00612B20" w:rsidRPr="00E167ED" w:rsidRDefault="00612B20" w:rsidP="006F63D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bCs/>
                <w:sz w:val="17"/>
                <w:szCs w:val="17"/>
                <w:lang w:eastAsia="el-GR"/>
              </w:rPr>
            </w:pPr>
            <w:r w:rsidRPr="00E167ED">
              <w:rPr>
                <w:rFonts w:eastAsia="Times New Roman" w:cs="Times New Roman"/>
                <w:b/>
                <w:bCs/>
                <w:sz w:val="17"/>
                <w:szCs w:val="17"/>
                <w:lang w:eastAsia="el-GR"/>
              </w:rPr>
              <w:t>18,05%</w:t>
            </w:r>
          </w:p>
        </w:tc>
        <w:tc>
          <w:tcPr>
            <w:tcW w:w="0" w:type="auto"/>
            <w:noWrap/>
            <w:vAlign w:val="center"/>
          </w:tcPr>
          <w:p w14:paraId="08906480" w14:textId="77777777" w:rsidR="00612B20" w:rsidRPr="00E167ED" w:rsidRDefault="00612B20" w:rsidP="006F63D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bCs/>
                <w:sz w:val="17"/>
                <w:szCs w:val="17"/>
                <w:lang w:eastAsia="el-GR"/>
              </w:rPr>
            </w:pPr>
            <w:r w:rsidRPr="00E167ED">
              <w:rPr>
                <w:rFonts w:eastAsia="Times New Roman" w:cs="Times New Roman"/>
                <w:b/>
                <w:bCs/>
                <w:sz w:val="17"/>
                <w:szCs w:val="17"/>
                <w:lang w:eastAsia="el-GR"/>
              </w:rPr>
              <w:t>18,05%</w:t>
            </w:r>
          </w:p>
        </w:tc>
        <w:tc>
          <w:tcPr>
            <w:tcW w:w="0" w:type="auto"/>
            <w:noWrap/>
            <w:vAlign w:val="center"/>
          </w:tcPr>
          <w:p w14:paraId="266C4603" w14:textId="77777777" w:rsidR="00612B20" w:rsidRPr="00E167ED" w:rsidRDefault="00612B20" w:rsidP="006F63D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bCs/>
                <w:sz w:val="17"/>
                <w:szCs w:val="17"/>
                <w:lang w:eastAsia="el-GR"/>
              </w:rPr>
            </w:pPr>
            <w:r w:rsidRPr="00E167ED">
              <w:rPr>
                <w:rFonts w:eastAsia="Times New Roman" w:cs="Times New Roman"/>
                <w:b/>
                <w:bCs/>
                <w:sz w:val="17"/>
                <w:szCs w:val="17"/>
                <w:lang w:eastAsia="el-GR"/>
              </w:rPr>
              <w:t>4,56%</w:t>
            </w:r>
          </w:p>
        </w:tc>
        <w:tc>
          <w:tcPr>
            <w:tcW w:w="0" w:type="auto"/>
            <w:noWrap/>
            <w:vAlign w:val="center"/>
          </w:tcPr>
          <w:p w14:paraId="22C6ADD2" w14:textId="77777777" w:rsidR="00612B20" w:rsidRPr="00E167ED" w:rsidRDefault="00D861FF" w:rsidP="006F63D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bCs/>
                <w:sz w:val="17"/>
                <w:szCs w:val="17"/>
                <w:lang w:eastAsia="el-GR"/>
              </w:rPr>
            </w:pPr>
            <w:r w:rsidRPr="00E167ED">
              <w:rPr>
                <w:rFonts w:eastAsia="Times New Roman" w:cs="Times New Roman"/>
                <w:b/>
                <w:bCs/>
                <w:sz w:val="17"/>
                <w:szCs w:val="17"/>
                <w:lang w:eastAsia="el-GR"/>
              </w:rPr>
              <w:t>2,92%</w:t>
            </w:r>
          </w:p>
        </w:tc>
      </w:tr>
      <w:tr w:rsidR="00612B20" w:rsidRPr="00E167ED" w14:paraId="15A1557F" w14:textId="77777777" w:rsidTr="00D3513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74EA4E1" w14:textId="77777777" w:rsidR="00612B20" w:rsidRPr="00E167ED" w:rsidRDefault="00612B20" w:rsidP="006F63D0">
            <w:pPr>
              <w:spacing w:before="0" w:after="0" w:line="240" w:lineRule="auto"/>
              <w:jc w:val="center"/>
              <w:rPr>
                <w:rFonts w:eastAsia="Times New Roman" w:cs="Times New Roman"/>
                <w:sz w:val="17"/>
                <w:szCs w:val="17"/>
                <w:lang w:eastAsia="el-GR"/>
              </w:rPr>
            </w:pPr>
            <w:r w:rsidRPr="00E167ED">
              <w:rPr>
                <w:rFonts w:eastAsia="Times New Roman" w:cs="Times New Roman"/>
                <w:sz w:val="17"/>
                <w:szCs w:val="17"/>
                <w:lang w:eastAsia="el-GR"/>
              </w:rPr>
              <w:t>% Π/Υ Ε.Π.</w:t>
            </w:r>
          </w:p>
        </w:tc>
        <w:tc>
          <w:tcPr>
            <w:tcW w:w="0" w:type="auto"/>
            <w:vAlign w:val="center"/>
          </w:tcPr>
          <w:p w14:paraId="3F17FEC4" w14:textId="77777777" w:rsidR="00612B20" w:rsidRPr="00E167ED" w:rsidRDefault="00BD2784" w:rsidP="006F63D0">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sz w:val="17"/>
                <w:szCs w:val="17"/>
                <w:lang w:eastAsia="el-GR"/>
              </w:rPr>
            </w:pPr>
            <w:r w:rsidRPr="00E167ED">
              <w:rPr>
                <w:rFonts w:ascii="Calibri" w:eastAsia="Times New Roman" w:hAnsi="Calibri" w:cs="Times New Roman"/>
                <w:b/>
                <w:bCs/>
                <w:sz w:val="17"/>
                <w:szCs w:val="17"/>
                <w:lang w:eastAsia="el-GR"/>
              </w:rPr>
              <w:t>8,01%</w:t>
            </w:r>
          </w:p>
        </w:tc>
        <w:tc>
          <w:tcPr>
            <w:tcW w:w="0" w:type="auto"/>
            <w:vAlign w:val="center"/>
          </w:tcPr>
          <w:p w14:paraId="1695736E" w14:textId="77777777" w:rsidR="00612B20" w:rsidRPr="00E167ED" w:rsidRDefault="00612B20" w:rsidP="006F63D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17"/>
                <w:szCs w:val="17"/>
                <w:lang w:eastAsia="el-GR"/>
              </w:rPr>
            </w:pPr>
          </w:p>
        </w:tc>
        <w:tc>
          <w:tcPr>
            <w:tcW w:w="0" w:type="auto"/>
            <w:noWrap/>
            <w:vAlign w:val="center"/>
          </w:tcPr>
          <w:p w14:paraId="7E7A0EB6" w14:textId="77777777" w:rsidR="00612B20" w:rsidRPr="00E167ED" w:rsidRDefault="00612B20" w:rsidP="006F63D0">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bCs/>
                <w:sz w:val="17"/>
                <w:szCs w:val="17"/>
                <w:lang w:eastAsia="el-GR"/>
              </w:rPr>
            </w:pPr>
            <w:r w:rsidRPr="00E167ED">
              <w:rPr>
                <w:rFonts w:eastAsia="Times New Roman" w:cs="Times New Roman"/>
                <w:b/>
                <w:bCs/>
                <w:sz w:val="17"/>
                <w:szCs w:val="17"/>
                <w:lang w:eastAsia="el-GR"/>
              </w:rPr>
              <w:t>2,53%</w:t>
            </w:r>
          </w:p>
        </w:tc>
        <w:tc>
          <w:tcPr>
            <w:tcW w:w="0" w:type="auto"/>
            <w:vAlign w:val="center"/>
          </w:tcPr>
          <w:p w14:paraId="2B934E76" w14:textId="77777777" w:rsidR="00612B20" w:rsidRPr="00E167ED" w:rsidRDefault="00612B20" w:rsidP="006F63D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17"/>
                <w:szCs w:val="17"/>
                <w:lang w:eastAsia="el-GR"/>
              </w:rPr>
            </w:pPr>
          </w:p>
        </w:tc>
        <w:tc>
          <w:tcPr>
            <w:tcW w:w="0" w:type="auto"/>
            <w:noWrap/>
            <w:vAlign w:val="center"/>
          </w:tcPr>
          <w:p w14:paraId="4D35BF89" w14:textId="77777777" w:rsidR="00612B20" w:rsidRPr="00E167ED" w:rsidRDefault="00612B20" w:rsidP="006F63D0">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bCs/>
                <w:sz w:val="17"/>
                <w:szCs w:val="17"/>
                <w:lang w:eastAsia="el-GR"/>
              </w:rPr>
            </w:pPr>
            <w:r w:rsidRPr="00E167ED">
              <w:rPr>
                <w:rFonts w:eastAsia="Times New Roman" w:cs="Times New Roman"/>
                <w:b/>
                <w:bCs/>
                <w:sz w:val="17"/>
                <w:szCs w:val="17"/>
                <w:lang w:eastAsia="el-GR"/>
              </w:rPr>
              <w:t>1,70%</w:t>
            </w:r>
          </w:p>
        </w:tc>
        <w:tc>
          <w:tcPr>
            <w:tcW w:w="0" w:type="auto"/>
            <w:noWrap/>
            <w:vAlign w:val="center"/>
          </w:tcPr>
          <w:p w14:paraId="2201CD3A" w14:textId="77777777" w:rsidR="00612B20" w:rsidRPr="00E167ED" w:rsidRDefault="00612B20" w:rsidP="006F63D0">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bCs/>
                <w:sz w:val="17"/>
                <w:szCs w:val="17"/>
                <w:lang w:eastAsia="el-GR"/>
              </w:rPr>
            </w:pPr>
            <w:r w:rsidRPr="00E167ED">
              <w:rPr>
                <w:rFonts w:eastAsia="Times New Roman" w:cs="Times New Roman"/>
                <w:b/>
                <w:bCs/>
                <w:sz w:val="17"/>
                <w:szCs w:val="17"/>
                <w:lang w:eastAsia="el-GR"/>
              </w:rPr>
              <w:t>1,45%</w:t>
            </w:r>
          </w:p>
        </w:tc>
        <w:tc>
          <w:tcPr>
            <w:tcW w:w="0" w:type="auto"/>
            <w:noWrap/>
            <w:vAlign w:val="center"/>
          </w:tcPr>
          <w:p w14:paraId="3A2AF779" w14:textId="77777777" w:rsidR="00612B20" w:rsidRPr="00E167ED" w:rsidRDefault="00612B20" w:rsidP="006F63D0">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bCs/>
                <w:sz w:val="17"/>
                <w:szCs w:val="17"/>
                <w:lang w:eastAsia="el-GR"/>
              </w:rPr>
            </w:pPr>
            <w:r w:rsidRPr="00E167ED">
              <w:rPr>
                <w:rFonts w:eastAsia="Times New Roman" w:cs="Times New Roman"/>
                <w:b/>
                <w:bCs/>
                <w:sz w:val="17"/>
                <w:szCs w:val="17"/>
                <w:lang w:eastAsia="el-GR"/>
              </w:rPr>
              <w:t>1,45%</w:t>
            </w:r>
          </w:p>
        </w:tc>
        <w:tc>
          <w:tcPr>
            <w:tcW w:w="0" w:type="auto"/>
            <w:noWrap/>
            <w:vAlign w:val="center"/>
          </w:tcPr>
          <w:p w14:paraId="1D64A8C9" w14:textId="77777777" w:rsidR="00612B20" w:rsidRPr="00E167ED" w:rsidRDefault="00612B20" w:rsidP="006F63D0">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bCs/>
                <w:sz w:val="17"/>
                <w:szCs w:val="17"/>
                <w:lang w:eastAsia="el-GR"/>
              </w:rPr>
            </w:pPr>
            <w:r w:rsidRPr="00E167ED">
              <w:rPr>
                <w:rFonts w:eastAsia="Times New Roman" w:cs="Times New Roman"/>
                <w:b/>
                <w:bCs/>
                <w:sz w:val="17"/>
                <w:szCs w:val="17"/>
                <w:lang w:eastAsia="el-GR"/>
              </w:rPr>
              <w:t>0,37%</w:t>
            </w:r>
          </w:p>
        </w:tc>
        <w:tc>
          <w:tcPr>
            <w:tcW w:w="0" w:type="auto"/>
            <w:noWrap/>
            <w:vAlign w:val="center"/>
          </w:tcPr>
          <w:p w14:paraId="39ABF9F7" w14:textId="77777777" w:rsidR="00612B20" w:rsidRPr="00E167ED" w:rsidRDefault="00D861FF" w:rsidP="006F63D0">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bCs/>
                <w:sz w:val="17"/>
                <w:szCs w:val="17"/>
                <w:lang w:eastAsia="el-GR"/>
              </w:rPr>
            </w:pPr>
            <w:r w:rsidRPr="00E167ED">
              <w:rPr>
                <w:rFonts w:eastAsia="Times New Roman" w:cs="Times New Roman"/>
                <w:b/>
                <w:bCs/>
                <w:sz w:val="17"/>
                <w:szCs w:val="17"/>
                <w:lang w:eastAsia="el-GR"/>
              </w:rPr>
              <w:t>0,23%</w:t>
            </w:r>
          </w:p>
        </w:tc>
      </w:tr>
    </w:tbl>
    <w:p w14:paraId="695997AA" w14:textId="26500BAD" w:rsidR="000C4596" w:rsidRPr="000C4596" w:rsidRDefault="00C72D9D" w:rsidP="00E167ED">
      <w:pPr>
        <w:pStyle w:val="a"/>
        <w:ind w:left="1417" w:right="-62"/>
      </w:pPr>
      <w:r>
        <w:t xml:space="preserve">Πίνακας </w:t>
      </w:r>
      <w:fldSimple w:instr=" SEQ Πίνακας \* ARABIC ">
        <w:r w:rsidR="003F62EF">
          <w:rPr>
            <w:noProof/>
          </w:rPr>
          <w:t>24</w:t>
        </w:r>
      </w:fldSimple>
      <w:r>
        <w:t xml:space="preserve">. </w:t>
      </w:r>
      <w:r w:rsidR="000C4596">
        <w:t xml:space="preserve">Θ.Σ. </w:t>
      </w:r>
      <w:r w:rsidR="000C4596" w:rsidRPr="000C4596">
        <w:t>5</w:t>
      </w:r>
      <w:r w:rsidR="000C4596" w:rsidRPr="006B437D">
        <w:t xml:space="preserve">: </w:t>
      </w:r>
      <w:r w:rsidR="000C4596" w:rsidRPr="000C4596">
        <w:t>Προώθηση της προσαρμογής στην κλιματική αλλαγή, της πρόληψης και της διαχείρισης κινδύνων</w:t>
      </w:r>
    </w:p>
    <w:tbl>
      <w:tblPr>
        <w:tblStyle w:val="LightShading-Accent5"/>
        <w:tblW w:w="0" w:type="auto"/>
        <w:tblLook w:val="04A0" w:firstRow="1" w:lastRow="0" w:firstColumn="1" w:lastColumn="0" w:noHBand="0" w:noVBand="1"/>
      </w:tblPr>
      <w:tblGrid>
        <w:gridCol w:w="972"/>
        <w:gridCol w:w="1299"/>
        <w:gridCol w:w="1830"/>
        <w:gridCol w:w="1310"/>
        <w:gridCol w:w="1838"/>
        <w:gridCol w:w="1272"/>
        <w:gridCol w:w="1292"/>
        <w:gridCol w:w="1201"/>
        <w:gridCol w:w="1473"/>
        <w:gridCol w:w="1471"/>
      </w:tblGrid>
      <w:tr w:rsidR="00F53497" w:rsidRPr="00E167ED" w14:paraId="01D492B2" w14:textId="77777777" w:rsidTr="00F53497">
        <w:trPr>
          <w:cnfStyle w:val="100000000000" w:firstRow="1" w:lastRow="0" w:firstColumn="0" w:lastColumn="0" w:oddVBand="0" w:evenVBand="0" w:oddHBand="0" w:evenHBand="0" w:firstRowFirstColumn="0" w:firstRowLastColumn="0" w:lastRowFirstColumn="0" w:lastRowLastColumn="0"/>
          <w:trHeight w:val="576"/>
          <w:tblHead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D1C4D3E" w14:textId="77777777" w:rsidR="00F53497" w:rsidRPr="00E167ED" w:rsidRDefault="00F53497" w:rsidP="00C7090F">
            <w:pPr>
              <w:spacing w:before="0" w:after="0" w:line="240" w:lineRule="auto"/>
              <w:jc w:val="center"/>
              <w:rPr>
                <w:rFonts w:ascii="Calibri" w:eastAsia="Times New Roman" w:hAnsi="Calibri" w:cs="Times New Roman"/>
                <w:sz w:val="17"/>
                <w:szCs w:val="17"/>
                <w:lang w:eastAsia="el-GR"/>
              </w:rPr>
            </w:pPr>
            <w:r w:rsidRPr="00E167ED">
              <w:rPr>
                <w:rFonts w:ascii="Calibri" w:eastAsia="Times New Roman" w:hAnsi="Calibri" w:cs="Times New Roman"/>
                <w:sz w:val="17"/>
                <w:szCs w:val="17"/>
                <w:lang w:eastAsia="el-GR"/>
              </w:rPr>
              <w:t>Θ.Σ.</w:t>
            </w:r>
          </w:p>
        </w:tc>
        <w:tc>
          <w:tcPr>
            <w:tcW w:w="0" w:type="auto"/>
            <w:vAlign w:val="center"/>
          </w:tcPr>
          <w:p w14:paraId="31CC205C" w14:textId="77777777" w:rsidR="00F53497" w:rsidRPr="00E167ED" w:rsidRDefault="00F53497" w:rsidP="00C7090F">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17"/>
                <w:szCs w:val="17"/>
                <w:lang w:eastAsia="el-GR"/>
              </w:rPr>
            </w:pPr>
            <w:r w:rsidRPr="00E167ED">
              <w:rPr>
                <w:rFonts w:ascii="Calibri" w:eastAsia="Times New Roman" w:hAnsi="Calibri" w:cs="Times New Roman"/>
                <w:sz w:val="17"/>
                <w:szCs w:val="17"/>
                <w:lang w:eastAsia="el-GR"/>
              </w:rPr>
              <w:t>Π/Υ Θ.Σ. (Δ.Δ.)</w:t>
            </w:r>
          </w:p>
        </w:tc>
        <w:tc>
          <w:tcPr>
            <w:tcW w:w="0" w:type="auto"/>
            <w:vAlign w:val="center"/>
          </w:tcPr>
          <w:p w14:paraId="7F024548" w14:textId="77777777" w:rsidR="00F53497" w:rsidRPr="00E167ED" w:rsidRDefault="00F53497" w:rsidP="00C7090F">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17"/>
                <w:szCs w:val="17"/>
                <w:lang w:eastAsia="el-GR"/>
              </w:rPr>
            </w:pPr>
            <w:r w:rsidRPr="00E167ED">
              <w:rPr>
                <w:rFonts w:ascii="Calibri" w:eastAsia="Times New Roman" w:hAnsi="Calibri" w:cs="Times New Roman"/>
                <w:sz w:val="17"/>
                <w:szCs w:val="17"/>
                <w:lang w:eastAsia="el-GR"/>
              </w:rPr>
              <w:t>Πρόκληση</w:t>
            </w:r>
          </w:p>
        </w:tc>
        <w:tc>
          <w:tcPr>
            <w:tcW w:w="0" w:type="auto"/>
            <w:vAlign w:val="center"/>
            <w:hideMark/>
          </w:tcPr>
          <w:p w14:paraId="1528CF86" w14:textId="77777777" w:rsidR="00F53497" w:rsidRPr="00E167ED" w:rsidRDefault="00F53497" w:rsidP="00C7090F">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17"/>
                <w:szCs w:val="17"/>
                <w:lang w:eastAsia="el-GR"/>
              </w:rPr>
            </w:pPr>
            <w:r>
              <w:rPr>
                <w:rFonts w:ascii="Calibri" w:eastAsia="Times New Roman" w:hAnsi="Calibri" w:cs="Times New Roman"/>
                <w:sz w:val="17"/>
                <w:szCs w:val="17"/>
                <w:lang w:eastAsia="el-GR"/>
              </w:rPr>
              <w:t>Δ.Δ.</w:t>
            </w:r>
            <w:r w:rsidRPr="00E167ED">
              <w:rPr>
                <w:rFonts w:ascii="Calibri" w:eastAsia="Times New Roman" w:hAnsi="Calibri" w:cs="Times New Roman"/>
                <w:sz w:val="17"/>
                <w:szCs w:val="17"/>
                <w:lang w:eastAsia="el-GR"/>
              </w:rPr>
              <w:t xml:space="preserve"> Πρόσκλησης </w:t>
            </w:r>
          </w:p>
        </w:tc>
        <w:tc>
          <w:tcPr>
            <w:tcW w:w="0" w:type="auto"/>
            <w:vAlign w:val="center"/>
          </w:tcPr>
          <w:p w14:paraId="59ADFE9A" w14:textId="77777777" w:rsidR="00F53497" w:rsidRPr="00E167ED" w:rsidRDefault="00F53497" w:rsidP="00C7090F">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17"/>
                <w:szCs w:val="17"/>
                <w:lang w:eastAsia="el-GR"/>
              </w:rPr>
            </w:pPr>
            <w:r w:rsidRPr="00E167ED">
              <w:rPr>
                <w:rFonts w:ascii="Calibri" w:eastAsia="Times New Roman" w:hAnsi="Calibri" w:cs="Times New Roman"/>
                <w:sz w:val="17"/>
                <w:szCs w:val="17"/>
                <w:lang w:eastAsia="el-GR"/>
              </w:rPr>
              <w:t>Ενταγμένα Έργα</w:t>
            </w:r>
          </w:p>
        </w:tc>
        <w:tc>
          <w:tcPr>
            <w:tcW w:w="0" w:type="auto"/>
            <w:vAlign w:val="center"/>
            <w:hideMark/>
          </w:tcPr>
          <w:p w14:paraId="030D3942" w14:textId="77777777" w:rsidR="00F53497" w:rsidRPr="00E167ED" w:rsidRDefault="00F53497" w:rsidP="00C7090F">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17"/>
                <w:szCs w:val="17"/>
                <w:lang w:eastAsia="el-GR"/>
              </w:rPr>
            </w:pPr>
            <w:r>
              <w:rPr>
                <w:rFonts w:ascii="Calibri" w:eastAsia="Times New Roman" w:hAnsi="Calibri" w:cs="Times New Roman"/>
                <w:sz w:val="17"/>
                <w:szCs w:val="17"/>
                <w:lang w:eastAsia="el-GR"/>
              </w:rPr>
              <w:t>Δ.Δ.</w:t>
            </w:r>
            <w:r w:rsidRPr="00E167ED">
              <w:rPr>
                <w:rFonts w:ascii="Calibri" w:eastAsia="Times New Roman" w:hAnsi="Calibri" w:cs="Times New Roman"/>
                <w:sz w:val="17"/>
                <w:szCs w:val="17"/>
                <w:lang w:eastAsia="el-GR"/>
              </w:rPr>
              <w:t xml:space="preserve"> Εγκριθέντων Έργων</w:t>
            </w:r>
          </w:p>
        </w:tc>
        <w:tc>
          <w:tcPr>
            <w:tcW w:w="0" w:type="auto"/>
            <w:vAlign w:val="center"/>
            <w:hideMark/>
          </w:tcPr>
          <w:p w14:paraId="2D5A4E41" w14:textId="77777777" w:rsidR="00F53497" w:rsidRPr="00E167ED" w:rsidRDefault="00F53497" w:rsidP="00C7090F">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17"/>
                <w:szCs w:val="17"/>
                <w:lang w:eastAsia="el-GR"/>
              </w:rPr>
            </w:pPr>
            <w:r>
              <w:rPr>
                <w:rFonts w:ascii="Calibri" w:eastAsia="Times New Roman" w:hAnsi="Calibri" w:cs="Times New Roman"/>
                <w:sz w:val="17"/>
                <w:szCs w:val="17"/>
                <w:lang w:eastAsia="el-GR"/>
              </w:rPr>
              <w:t>Επιλέξιμη Δημόσια Δαπάνη</w:t>
            </w:r>
          </w:p>
        </w:tc>
        <w:tc>
          <w:tcPr>
            <w:tcW w:w="0" w:type="auto"/>
            <w:vAlign w:val="center"/>
            <w:hideMark/>
          </w:tcPr>
          <w:p w14:paraId="7C78CCB5" w14:textId="77777777" w:rsidR="00F53497" w:rsidRPr="00E167ED" w:rsidRDefault="00F53497" w:rsidP="00C7090F">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17"/>
                <w:szCs w:val="17"/>
                <w:lang w:eastAsia="el-GR"/>
              </w:rPr>
            </w:pPr>
            <w:r w:rsidRPr="00E167ED">
              <w:rPr>
                <w:rFonts w:ascii="Calibri" w:eastAsia="Times New Roman" w:hAnsi="Calibri" w:cs="Times New Roman"/>
                <w:sz w:val="17"/>
                <w:szCs w:val="17"/>
                <w:lang w:eastAsia="el-GR"/>
              </w:rPr>
              <w:t>Νομική Δέσμευση Επιλέξιμης Δημόσιας Δαπάνης</w:t>
            </w:r>
          </w:p>
        </w:tc>
        <w:tc>
          <w:tcPr>
            <w:tcW w:w="0" w:type="auto"/>
            <w:vAlign w:val="center"/>
            <w:hideMark/>
          </w:tcPr>
          <w:p w14:paraId="41523C55" w14:textId="77777777" w:rsidR="00F53497" w:rsidRPr="00E167ED" w:rsidRDefault="00C72E79" w:rsidP="00C7090F">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17"/>
                <w:szCs w:val="17"/>
                <w:lang w:eastAsia="el-GR"/>
              </w:rPr>
            </w:pPr>
            <w:r>
              <w:rPr>
                <w:rFonts w:ascii="Calibri" w:eastAsia="Times New Roman" w:hAnsi="Calibri" w:cs="Times New Roman"/>
                <w:sz w:val="17"/>
                <w:szCs w:val="17"/>
                <w:lang w:eastAsia="el-GR"/>
              </w:rPr>
              <w:t xml:space="preserve">Υποβληθείσες </w:t>
            </w:r>
            <w:r w:rsidRPr="00F53497">
              <w:rPr>
                <w:rFonts w:ascii="Calibri" w:eastAsia="Times New Roman" w:hAnsi="Calibri" w:cs="Times New Roman"/>
                <w:sz w:val="17"/>
                <w:szCs w:val="17"/>
                <w:lang w:eastAsia="el-GR"/>
              </w:rPr>
              <w:t>Δαπάνες Ενταγμένων Έργων</w:t>
            </w:r>
            <w:r>
              <w:rPr>
                <w:rFonts w:ascii="Calibri" w:eastAsia="Times New Roman" w:hAnsi="Calibri" w:cs="Times New Roman"/>
                <w:sz w:val="17"/>
                <w:szCs w:val="17"/>
                <w:lang w:eastAsia="el-GR"/>
              </w:rPr>
              <w:t xml:space="preserve"> για Καταβολή</w:t>
            </w:r>
          </w:p>
        </w:tc>
        <w:tc>
          <w:tcPr>
            <w:tcW w:w="0" w:type="auto"/>
            <w:vAlign w:val="center"/>
            <w:hideMark/>
          </w:tcPr>
          <w:p w14:paraId="0AE15708" w14:textId="77777777" w:rsidR="00F53497" w:rsidRPr="00E167ED" w:rsidRDefault="00F53497" w:rsidP="00C7090F">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17"/>
                <w:szCs w:val="17"/>
                <w:lang w:eastAsia="el-GR"/>
              </w:rPr>
            </w:pPr>
            <w:r w:rsidRPr="00F53497">
              <w:rPr>
                <w:rFonts w:ascii="Calibri" w:eastAsia="Times New Roman" w:hAnsi="Calibri" w:cs="Times New Roman"/>
                <w:sz w:val="17"/>
                <w:szCs w:val="17"/>
                <w:lang w:eastAsia="el-GR"/>
              </w:rPr>
              <w:t>Καταβληθείσες Δαπάνες Ενταγμένων Έργων</w:t>
            </w:r>
          </w:p>
        </w:tc>
      </w:tr>
      <w:tr w:rsidR="006D0B75" w:rsidRPr="00E167ED" w14:paraId="462F60BD" w14:textId="77777777" w:rsidTr="00F5349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30C6066" w14:textId="77777777" w:rsidR="00A87A5C" w:rsidRPr="00E167ED" w:rsidRDefault="00A87A5C" w:rsidP="006F63D0">
            <w:pPr>
              <w:spacing w:before="0" w:after="0" w:line="240" w:lineRule="auto"/>
              <w:jc w:val="center"/>
              <w:rPr>
                <w:rFonts w:eastAsia="Times New Roman" w:cs="Times New Roman"/>
                <w:sz w:val="17"/>
                <w:szCs w:val="17"/>
                <w:lang w:eastAsia="el-GR"/>
              </w:rPr>
            </w:pPr>
            <w:r w:rsidRPr="00E167ED">
              <w:rPr>
                <w:rFonts w:eastAsia="Times New Roman" w:cs="Times New Roman"/>
                <w:sz w:val="17"/>
                <w:szCs w:val="17"/>
                <w:lang w:eastAsia="el-GR"/>
              </w:rPr>
              <w:t>Θ.Σ. 5</w:t>
            </w:r>
          </w:p>
        </w:tc>
        <w:tc>
          <w:tcPr>
            <w:tcW w:w="0" w:type="auto"/>
            <w:vAlign w:val="center"/>
          </w:tcPr>
          <w:p w14:paraId="1CDB0991" w14:textId="77777777" w:rsidR="00A87A5C" w:rsidRPr="00E167ED" w:rsidRDefault="00A87A5C" w:rsidP="006F63D0">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sz w:val="17"/>
                <w:szCs w:val="17"/>
                <w:lang w:eastAsia="el-GR"/>
              </w:rPr>
            </w:pPr>
            <w:r w:rsidRPr="00E167ED">
              <w:rPr>
                <w:rFonts w:ascii="Calibri" w:eastAsia="Times New Roman" w:hAnsi="Calibri" w:cs="Times New Roman"/>
                <w:b/>
                <w:bCs/>
                <w:sz w:val="17"/>
                <w:szCs w:val="17"/>
                <w:lang w:eastAsia="el-GR"/>
              </w:rPr>
              <w:t>€11.764.706,00</w:t>
            </w:r>
          </w:p>
        </w:tc>
        <w:tc>
          <w:tcPr>
            <w:tcW w:w="0" w:type="auto"/>
            <w:vAlign w:val="center"/>
          </w:tcPr>
          <w:p w14:paraId="1A0AC85C" w14:textId="77777777" w:rsidR="00A87A5C" w:rsidRPr="00E167ED" w:rsidRDefault="00A87A5C" w:rsidP="006F63D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7"/>
                <w:szCs w:val="17"/>
                <w:lang w:eastAsia="el-GR"/>
              </w:rPr>
            </w:pPr>
            <w:r w:rsidRPr="00E167ED">
              <w:rPr>
                <w:rFonts w:eastAsia="Times New Roman" w:cs="Times New Roman"/>
                <w:sz w:val="17"/>
                <w:szCs w:val="17"/>
                <w:lang w:eastAsia="el-GR"/>
              </w:rPr>
              <w:t xml:space="preserve">Αντιμετώπιση των επιπτώσεων που συνεπάγεται η Κλιματική Αλλαγή με </w:t>
            </w:r>
            <w:r w:rsidRPr="00E167ED">
              <w:rPr>
                <w:rFonts w:eastAsia="Times New Roman" w:cs="Times New Roman"/>
                <w:sz w:val="17"/>
                <w:szCs w:val="17"/>
                <w:lang w:eastAsia="el-GR"/>
              </w:rPr>
              <w:lastRenderedPageBreak/>
              <w:t>προτεραιότητα στη Διάβρωση των Ακτών</w:t>
            </w:r>
          </w:p>
        </w:tc>
        <w:tc>
          <w:tcPr>
            <w:tcW w:w="0" w:type="auto"/>
            <w:noWrap/>
            <w:vAlign w:val="center"/>
          </w:tcPr>
          <w:p w14:paraId="2AB52C3E" w14:textId="77777777" w:rsidR="00A87A5C" w:rsidRPr="00E167ED" w:rsidRDefault="00A87A5C" w:rsidP="006F63D0">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7"/>
                <w:szCs w:val="17"/>
                <w:lang w:eastAsia="el-GR"/>
              </w:rPr>
            </w:pPr>
            <w:r w:rsidRPr="00E167ED">
              <w:rPr>
                <w:rFonts w:eastAsia="Times New Roman" w:cs="Times New Roman"/>
                <w:sz w:val="17"/>
                <w:szCs w:val="17"/>
                <w:lang w:eastAsia="el-GR"/>
              </w:rPr>
              <w:lastRenderedPageBreak/>
              <w:t>€14.117.000,00</w:t>
            </w:r>
          </w:p>
        </w:tc>
        <w:tc>
          <w:tcPr>
            <w:tcW w:w="0" w:type="auto"/>
            <w:vAlign w:val="center"/>
          </w:tcPr>
          <w:p w14:paraId="036F108E" w14:textId="77777777" w:rsidR="00A87A5C" w:rsidRPr="00E167ED" w:rsidRDefault="00A87A5C" w:rsidP="00E167E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7"/>
                <w:szCs w:val="17"/>
                <w:lang w:eastAsia="el-GR"/>
              </w:rPr>
            </w:pPr>
            <w:r w:rsidRPr="00E167ED">
              <w:rPr>
                <w:rFonts w:eastAsia="Times New Roman" w:cs="Times New Roman"/>
                <w:sz w:val="17"/>
                <w:szCs w:val="17"/>
                <w:lang w:eastAsia="el-GR"/>
              </w:rPr>
              <w:t>Διαμόρφωση Εθνικής Εκτίμησης Κινδύνων για τη Διαχείριση (Φυσικών) Καταστροφών</w:t>
            </w:r>
          </w:p>
        </w:tc>
        <w:tc>
          <w:tcPr>
            <w:tcW w:w="0" w:type="auto"/>
            <w:noWrap/>
            <w:vAlign w:val="center"/>
          </w:tcPr>
          <w:p w14:paraId="56DADCBE" w14:textId="77777777" w:rsidR="00A87A5C" w:rsidRPr="00E167ED" w:rsidRDefault="00A87A5C" w:rsidP="00A87A5C">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7"/>
                <w:szCs w:val="17"/>
                <w:lang w:eastAsia="el-GR"/>
              </w:rPr>
            </w:pPr>
            <w:r w:rsidRPr="00E167ED">
              <w:rPr>
                <w:rFonts w:eastAsia="Times New Roman" w:cs="Times New Roman"/>
                <w:sz w:val="17"/>
                <w:szCs w:val="17"/>
                <w:lang w:eastAsia="el-GR"/>
              </w:rPr>
              <w:t xml:space="preserve">€244.842,50  </w:t>
            </w:r>
          </w:p>
        </w:tc>
        <w:tc>
          <w:tcPr>
            <w:tcW w:w="0" w:type="auto"/>
            <w:noWrap/>
            <w:vAlign w:val="center"/>
          </w:tcPr>
          <w:p w14:paraId="255357F7" w14:textId="77777777" w:rsidR="00A87A5C" w:rsidRPr="00E167ED" w:rsidRDefault="00A87A5C" w:rsidP="00A87A5C">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7"/>
                <w:szCs w:val="17"/>
                <w:lang w:eastAsia="el-GR"/>
              </w:rPr>
            </w:pPr>
            <w:r w:rsidRPr="00E167ED">
              <w:rPr>
                <w:rFonts w:eastAsia="Times New Roman" w:cs="Times New Roman"/>
                <w:sz w:val="17"/>
                <w:szCs w:val="17"/>
                <w:lang w:eastAsia="el-GR"/>
              </w:rPr>
              <w:t xml:space="preserve">€244.842,50  </w:t>
            </w:r>
          </w:p>
        </w:tc>
        <w:tc>
          <w:tcPr>
            <w:tcW w:w="0" w:type="auto"/>
            <w:noWrap/>
            <w:vAlign w:val="center"/>
          </w:tcPr>
          <w:p w14:paraId="09626AA3" w14:textId="77777777" w:rsidR="00A87A5C" w:rsidRPr="00E167ED" w:rsidRDefault="00A87A5C" w:rsidP="00A87A5C">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7"/>
                <w:szCs w:val="17"/>
                <w:lang w:eastAsia="el-GR"/>
              </w:rPr>
            </w:pPr>
            <w:r w:rsidRPr="00E167ED">
              <w:rPr>
                <w:rFonts w:eastAsia="Times New Roman" w:cs="Times New Roman"/>
                <w:sz w:val="17"/>
                <w:szCs w:val="17"/>
                <w:lang w:eastAsia="el-GR"/>
              </w:rPr>
              <w:t xml:space="preserve">€0,00  </w:t>
            </w:r>
          </w:p>
        </w:tc>
        <w:tc>
          <w:tcPr>
            <w:tcW w:w="0" w:type="auto"/>
            <w:noWrap/>
            <w:vAlign w:val="center"/>
          </w:tcPr>
          <w:p w14:paraId="1FA1A2C5" w14:textId="77777777" w:rsidR="00A87A5C" w:rsidRPr="00E167ED" w:rsidRDefault="00A87A5C" w:rsidP="00A87A5C">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7"/>
                <w:szCs w:val="17"/>
                <w:lang w:eastAsia="el-GR"/>
              </w:rPr>
            </w:pPr>
            <w:r w:rsidRPr="00E167ED">
              <w:rPr>
                <w:rFonts w:eastAsia="Times New Roman" w:cs="Times New Roman"/>
                <w:sz w:val="17"/>
                <w:szCs w:val="17"/>
                <w:lang w:eastAsia="el-GR"/>
              </w:rPr>
              <w:t xml:space="preserve">€0,00  </w:t>
            </w:r>
          </w:p>
        </w:tc>
        <w:tc>
          <w:tcPr>
            <w:tcW w:w="0" w:type="auto"/>
            <w:noWrap/>
            <w:vAlign w:val="center"/>
          </w:tcPr>
          <w:p w14:paraId="16EE11D9" w14:textId="77777777" w:rsidR="00A87A5C" w:rsidRPr="00E167ED" w:rsidRDefault="00A87A5C" w:rsidP="00A87A5C">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7"/>
                <w:szCs w:val="17"/>
                <w:lang w:eastAsia="el-GR"/>
              </w:rPr>
            </w:pPr>
            <w:r w:rsidRPr="00E167ED">
              <w:rPr>
                <w:rFonts w:eastAsia="Times New Roman" w:cs="Times New Roman"/>
                <w:sz w:val="17"/>
                <w:szCs w:val="17"/>
                <w:lang w:eastAsia="el-GR"/>
              </w:rPr>
              <w:t xml:space="preserve">€0,00  </w:t>
            </w:r>
          </w:p>
        </w:tc>
      </w:tr>
      <w:tr w:rsidR="006D0B75" w:rsidRPr="00E167ED" w14:paraId="7CA6C469" w14:textId="77777777" w:rsidTr="00F53497">
        <w:trPr>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tcPr>
          <w:p w14:paraId="229F0143" w14:textId="77777777" w:rsidR="00A87A5C" w:rsidRPr="00E167ED" w:rsidRDefault="00A87A5C" w:rsidP="006F63D0">
            <w:pPr>
              <w:spacing w:before="0" w:after="0" w:line="240" w:lineRule="auto"/>
              <w:jc w:val="center"/>
              <w:rPr>
                <w:rFonts w:eastAsia="Times New Roman" w:cs="Times New Roman"/>
                <w:sz w:val="17"/>
                <w:szCs w:val="17"/>
                <w:lang w:eastAsia="el-GR"/>
              </w:rPr>
            </w:pPr>
          </w:p>
        </w:tc>
        <w:tc>
          <w:tcPr>
            <w:tcW w:w="0" w:type="auto"/>
            <w:vAlign w:val="center"/>
          </w:tcPr>
          <w:p w14:paraId="49002F92" w14:textId="77777777" w:rsidR="00A87A5C" w:rsidRPr="00E167ED" w:rsidRDefault="00A87A5C" w:rsidP="006F63D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sz w:val="17"/>
                <w:szCs w:val="17"/>
                <w:lang w:eastAsia="el-GR"/>
              </w:rPr>
            </w:pPr>
          </w:p>
        </w:tc>
        <w:tc>
          <w:tcPr>
            <w:tcW w:w="0" w:type="auto"/>
            <w:vAlign w:val="center"/>
          </w:tcPr>
          <w:p w14:paraId="272DD1C7" w14:textId="77777777" w:rsidR="00A87A5C" w:rsidRPr="00E167ED" w:rsidRDefault="00A87A5C" w:rsidP="006F63D0">
            <w:pPr>
              <w:spacing w:line="240" w:lineRule="auto"/>
              <w:jc w:val="center"/>
              <w:cnfStyle w:val="000000000000" w:firstRow="0" w:lastRow="0" w:firstColumn="0" w:lastColumn="0" w:oddVBand="0" w:evenVBand="0" w:oddHBand="0" w:evenHBand="0" w:firstRowFirstColumn="0" w:firstRowLastColumn="0" w:lastRowFirstColumn="0" w:lastRowLastColumn="0"/>
              <w:rPr>
                <w:sz w:val="17"/>
                <w:szCs w:val="17"/>
              </w:rPr>
            </w:pPr>
          </w:p>
        </w:tc>
        <w:tc>
          <w:tcPr>
            <w:tcW w:w="0" w:type="auto"/>
            <w:noWrap/>
            <w:vAlign w:val="center"/>
          </w:tcPr>
          <w:p w14:paraId="23D57BB0" w14:textId="77777777" w:rsidR="00A87A5C" w:rsidRPr="00E167ED" w:rsidRDefault="00A87A5C" w:rsidP="006F63D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Cs/>
                <w:sz w:val="17"/>
                <w:szCs w:val="17"/>
                <w:lang w:eastAsia="el-GR"/>
              </w:rPr>
            </w:pPr>
          </w:p>
        </w:tc>
        <w:tc>
          <w:tcPr>
            <w:tcW w:w="0" w:type="auto"/>
            <w:vAlign w:val="center"/>
          </w:tcPr>
          <w:p w14:paraId="4FF6D1D9" w14:textId="77777777" w:rsidR="00A87A5C" w:rsidRPr="00E167ED" w:rsidRDefault="00A87A5C" w:rsidP="00E167E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7"/>
                <w:szCs w:val="17"/>
                <w:lang w:eastAsia="el-GR"/>
              </w:rPr>
            </w:pPr>
            <w:r w:rsidRPr="00E167ED">
              <w:rPr>
                <w:rFonts w:eastAsia="Times New Roman" w:cs="Times New Roman"/>
                <w:sz w:val="17"/>
                <w:szCs w:val="17"/>
                <w:lang w:eastAsia="el-GR"/>
              </w:rPr>
              <w:t>Κατασκευή δέκα (10) παράλληλων κυματοθραυστών στον Κόλπο Χρυσοχούς PS/C/744</w:t>
            </w:r>
          </w:p>
        </w:tc>
        <w:tc>
          <w:tcPr>
            <w:tcW w:w="0" w:type="auto"/>
            <w:noWrap/>
            <w:vAlign w:val="center"/>
          </w:tcPr>
          <w:p w14:paraId="4ADD538A" w14:textId="77777777" w:rsidR="00A87A5C" w:rsidRPr="00E167ED" w:rsidRDefault="00A87A5C" w:rsidP="00A87A5C">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7"/>
                <w:szCs w:val="17"/>
                <w:lang w:eastAsia="el-GR"/>
              </w:rPr>
            </w:pPr>
            <w:r w:rsidRPr="00E167ED">
              <w:rPr>
                <w:rFonts w:eastAsia="Times New Roman" w:cs="Times New Roman"/>
                <w:sz w:val="17"/>
                <w:szCs w:val="17"/>
                <w:lang w:eastAsia="el-GR"/>
              </w:rPr>
              <w:t xml:space="preserve">€4.634.975,00  </w:t>
            </w:r>
          </w:p>
        </w:tc>
        <w:tc>
          <w:tcPr>
            <w:tcW w:w="0" w:type="auto"/>
            <w:noWrap/>
            <w:vAlign w:val="center"/>
          </w:tcPr>
          <w:p w14:paraId="27DAA994" w14:textId="77777777" w:rsidR="00A87A5C" w:rsidRPr="00E167ED" w:rsidRDefault="00A87A5C" w:rsidP="00A87A5C">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7"/>
                <w:szCs w:val="17"/>
                <w:lang w:eastAsia="el-GR"/>
              </w:rPr>
            </w:pPr>
            <w:r w:rsidRPr="00E167ED">
              <w:rPr>
                <w:rFonts w:eastAsia="Times New Roman" w:cs="Times New Roman"/>
                <w:sz w:val="17"/>
                <w:szCs w:val="17"/>
                <w:lang w:eastAsia="el-GR"/>
              </w:rPr>
              <w:t xml:space="preserve">€4.634.975,00  </w:t>
            </w:r>
          </w:p>
        </w:tc>
        <w:tc>
          <w:tcPr>
            <w:tcW w:w="0" w:type="auto"/>
            <w:noWrap/>
            <w:vAlign w:val="center"/>
          </w:tcPr>
          <w:p w14:paraId="0AA86172" w14:textId="77777777" w:rsidR="00A87A5C" w:rsidRPr="00E167ED" w:rsidRDefault="00A87A5C" w:rsidP="00A87A5C">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7"/>
                <w:szCs w:val="17"/>
                <w:lang w:eastAsia="el-GR"/>
              </w:rPr>
            </w:pPr>
            <w:r w:rsidRPr="00E167ED">
              <w:rPr>
                <w:rFonts w:eastAsia="Times New Roman" w:cs="Times New Roman"/>
                <w:sz w:val="17"/>
                <w:szCs w:val="17"/>
                <w:lang w:eastAsia="el-GR"/>
              </w:rPr>
              <w:t xml:space="preserve">€0,00  </w:t>
            </w:r>
          </w:p>
        </w:tc>
        <w:tc>
          <w:tcPr>
            <w:tcW w:w="0" w:type="auto"/>
            <w:noWrap/>
            <w:vAlign w:val="center"/>
          </w:tcPr>
          <w:p w14:paraId="78AEFB3F" w14:textId="77777777" w:rsidR="00A87A5C" w:rsidRPr="00E167ED" w:rsidRDefault="00A87A5C" w:rsidP="00A87A5C">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7"/>
                <w:szCs w:val="17"/>
                <w:lang w:eastAsia="el-GR"/>
              </w:rPr>
            </w:pPr>
            <w:r w:rsidRPr="00E167ED">
              <w:rPr>
                <w:rFonts w:eastAsia="Times New Roman" w:cs="Times New Roman"/>
                <w:sz w:val="17"/>
                <w:szCs w:val="17"/>
                <w:lang w:eastAsia="el-GR"/>
              </w:rPr>
              <w:t xml:space="preserve">€0,00  </w:t>
            </w:r>
          </w:p>
        </w:tc>
        <w:tc>
          <w:tcPr>
            <w:tcW w:w="0" w:type="auto"/>
            <w:noWrap/>
            <w:vAlign w:val="center"/>
          </w:tcPr>
          <w:p w14:paraId="6BE99FDD" w14:textId="77777777" w:rsidR="00A87A5C" w:rsidRPr="00E167ED" w:rsidRDefault="00A87A5C" w:rsidP="00A87A5C">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7"/>
                <w:szCs w:val="17"/>
                <w:lang w:eastAsia="el-GR"/>
              </w:rPr>
            </w:pPr>
            <w:r w:rsidRPr="00E167ED">
              <w:rPr>
                <w:rFonts w:eastAsia="Times New Roman" w:cs="Times New Roman"/>
                <w:sz w:val="17"/>
                <w:szCs w:val="17"/>
                <w:lang w:eastAsia="el-GR"/>
              </w:rPr>
              <w:t xml:space="preserve">€0,00  </w:t>
            </w:r>
          </w:p>
        </w:tc>
      </w:tr>
      <w:tr w:rsidR="006D0B75" w:rsidRPr="00E167ED" w14:paraId="308621A5" w14:textId="77777777" w:rsidTr="00F5349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4C9FC56" w14:textId="77777777" w:rsidR="00A87A5C" w:rsidRPr="00E167ED" w:rsidRDefault="00A87A5C" w:rsidP="006F63D0">
            <w:pPr>
              <w:spacing w:before="0" w:after="0" w:line="240" w:lineRule="auto"/>
              <w:jc w:val="center"/>
              <w:rPr>
                <w:rFonts w:eastAsia="Times New Roman" w:cs="Times New Roman"/>
                <w:sz w:val="17"/>
                <w:szCs w:val="17"/>
                <w:lang w:eastAsia="el-GR"/>
              </w:rPr>
            </w:pPr>
            <w:r w:rsidRPr="00E167ED">
              <w:rPr>
                <w:rFonts w:eastAsia="Times New Roman" w:cs="Times New Roman"/>
                <w:sz w:val="17"/>
                <w:szCs w:val="17"/>
                <w:lang w:eastAsia="el-GR"/>
              </w:rPr>
              <w:t>Σύνολο</w:t>
            </w:r>
          </w:p>
        </w:tc>
        <w:tc>
          <w:tcPr>
            <w:tcW w:w="0" w:type="auto"/>
            <w:vAlign w:val="center"/>
          </w:tcPr>
          <w:p w14:paraId="73E24362" w14:textId="77777777" w:rsidR="00A87A5C" w:rsidRPr="00E167ED" w:rsidRDefault="00A87A5C" w:rsidP="006F63D0">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sz w:val="17"/>
                <w:szCs w:val="17"/>
                <w:lang w:eastAsia="el-GR"/>
              </w:rPr>
            </w:pPr>
            <w:r w:rsidRPr="00E167ED">
              <w:rPr>
                <w:rFonts w:ascii="Calibri" w:eastAsia="Times New Roman" w:hAnsi="Calibri" w:cs="Times New Roman"/>
                <w:b/>
                <w:bCs/>
                <w:sz w:val="17"/>
                <w:szCs w:val="17"/>
                <w:lang w:eastAsia="el-GR"/>
              </w:rPr>
              <w:t>€11.764.706,00</w:t>
            </w:r>
          </w:p>
        </w:tc>
        <w:tc>
          <w:tcPr>
            <w:tcW w:w="0" w:type="auto"/>
            <w:vAlign w:val="center"/>
          </w:tcPr>
          <w:p w14:paraId="4A400621" w14:textId="77777777" w:rsidR="00A87A5C" w:rsidRPr="00E167ED" w:rsidRDefault="00A87A5C" w:rsidP="006F63D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17"/>
                <w:szCs w:val="17"/>
                <w:lang w:eastAsia="el-GR"/>
              </w:rPr>
            </w:pPr>
          </w:p>
        </w:tc>
        <w:tc>
          <w:tcPr>
            <w:tcW w:w="0" w:type="auto"/>
            <w:noWrap/>
            <w:vAlign w:val="center"/>
          </w:tcPr>
          <w:p w14:paraId="1537FFD3" w14:textId="77777777" w:rsidR="00A87A5C" w:rsidRPr="00E167ED" w:rsidRDefault="00A87A5C" w:rsidP="006F63D0">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bCs/>
                <w:sz w:val="17"/>
                <w:szCs w:val="17"/>
                <w:lang w:eastAsia="el-GR"/>
              </w:rPr>
            </w:pPr>
            <w:r w:rsidRPr="00E167ED">
              <w:rPr>
                <w:rFonts w:eastAsia="Times New Roman" w:cs="Times New Roman"/>
                <w:b/>
                <w:sz w:val="17"/>
                <w:szCs w:val="17"/>
                <w:lang w:eastAsia="el-GR"/>
              </w:rPr>
              <w:t>€14.117.000,00</w:t>
            </w:r>
          </w:p>
        </w:tc>
        <w:tc>
          <w:tcPr>
            <w:tcW w:w="0" w:type="auto"/>
            <w:vAlign w:val="center"/>
          </w:tcPr>
          <w:p w14:paraId="205E0158" w14:textId="77777777" w:rsidR="00A87A5C" w:rsidRPr="00E167ED" w:rsidRDefault="00A87A5C" w:rsidP="006F63D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17"/>
                <w:szCs w:val="17"/>
                <w:lang w:eastAsia="el-GR"/>
              </w:rPr>
            </w:pPr>
          </w:p>
        </w:tc>
        <w:tc>
          <w:tcPr>
            <w:tcW w:w="0" w:type="auto"/>
            <w:noWrap/>
            <w:vAlign w:val="center"/>
          </w:tcPr>
          <w:p w14:paraId="51664F94" w14:textId="77777777" w:rsidR="00A87A5C" w:rsidRPr="00E167ED" w:rsidRDefault="00A87A5C" w:rsidP="00A87A5C">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sz w:val="17"/>
                <w:szCs w:val="17"/>
                <w:lang w:eastAsia="el-GR"/>
              </w:rPr>
            </w:pPr>
            <w:r w:rsidRPr="00E167ED">
              <w:rPr>
                <w:rFonts w:eastAsia="Times New Roman" w:cs="Times New Roman"/>
                <w:b/>
                <w:sz w:val="17"/>
                <w:szCs w:val="17"/>
                <w:lang w:eastAsia="el-GR"/>
              </w:rPr>
              <w:t xml:space="preserve">€4.879.817,50 </w:t>
            </w:r>
          </w:p>
        </w:tc>
        <w:tc>
          <w:tcPr>
            <w:tcW w:w="0" w:type="auto"/>
            <w:noWrap/>
            <w:vAlign w:val="center"/>
          </w:tcPr>
          <w:p w14:paraId="5D07CCF6" w14:textId="77777777" w:rsidR="00A87A5C" w:rsidRPr="00E167ED" w:rsidRDefault="00A87A5C" w:rsidP="00A87A5C">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sz w:val="17"/>
                <w:szCs w:val="17"/>
                <w:lang w:eastAsia="el-GR"/>
              </w:rPr>
            </w:pPr>
            <w:r w:rsidRPr="00E167ED">
              <w:rPr>
                <w:rFonts w:eastAsia="Times New Roman" w:cs="Times New Roman"/>
                <w:b/>
                <w:sz w:val="17"/>
                <w:szCs w:val="17"/>
                <w:lang w:eastAsia="el-GR"/>
              </w:rPr>
              <w:t xml:space="preserve">€4.879.817,50 </w:t>
            </w:r>
          </w:p>
        </w:tc>
        <w:tc>
          <w:tcPr>
            <w:tcW w:w="0" w:type="auto"/>
            <w:noWrap/>
            <w:vAlign w:val="center"/>
          </w:tcPr>
          <w:p w14:paraId="0F4EDE4D" w14:textId="77777777" w:rsidR="00A87A5C" w:rsidRPr="00E167ED" w:rsidRDefault="00A87A5C" w:rsidP="00A87A5C">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sz w:val="17"/>
                <w:szCs w:val="17"/>
                <w:lang w:eastAsia="el-GR"/>
              </w:rPr>
            </w:pPr>
            <w:r w:rsidRPr="00E167ED">
              <w:rPr>
                <w:rFonts w:eastAsia="Times New Roman" w:cs="Times New Roman"/>
                <w:b/>
                <w:sz w:val="17"/>
                <w:szCs w:val="17"/>
                <w:lang w:eastAsia="el-GR"/>
              </w:rPr>
              <w:t xml:space="preserve">€0,00 </w:t>
            </w:r>
          </w:p>
        </w:tc>
        <w:tc>
          <w:tcPr>
            <w:tcW w:w="0" w:type="auto"/>
            <w:noWrap/>
            <w:vAlign w:val="center"/>
          </w:tcPr>
          <w:p w14:paraId="5FB2D6C9" w14:textId="77777777" w:rsidR="00A87A5C" w:rsidRPr="00E167ED" w:rsidRDefault="00A87A5C" w:rsidP="00A87A5C">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sz w:val="17"/>
                <w:szCs w:val="17"/>
                <w:lang w:eastAsia="el-GR"/>
              </w:rPr>
            </w:pPr>
            <w:r w:rsidRPr="00E167ED">
              <w:rPr>
                <w:rFonts w:eastAsia="Times New Roman" w:cs="Times New Roman"/>
                <w:b/>
                <w:sz w:val="17"/>
                <w:szCs w:val="17"/>
                <w:lang w:eastAsia="el-GR"/>
              </w:rPr>
              <w:t>€0,00</w:t>
            </w:r>
          </w:p>
        </w:tc>
        <w:tc>
          <w:tcPr>
            <w:tcW w:w="0" w:type="auto"/>
            <w:noWrap/>
            <w:vAlign w:val="center"/>
          </w:tcPr>
          <w:p w14:paraId="6AE6BA4E" w14:textId="77777777" w:rsidR="00A87A5C" w:rsidRPr="00E167ED" w:rsidRDefault="00A87A5C" w:rsidP="00A87A5C">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sz w:val="17"/>
                <w:szCs w:val="17"/>
                <w:lang w:eastAsia="el-GR"/>
              </w:rPr>
            </w:pPr>
            <w:r w:rsidRPr="00E167ED">
              <w:rPr>
                <w:rFonts w:eastAsia="Times New Roman" w:cs="Times New Roman"/>
                <w:b/>
                <w:sz w:val="17"/>
                <w:szCs w:val="17"/>
                <w:lang w:eastAsia="el-GR"/>
              </w:rPr>
              <w:t>€0,00</w:t>
            </w:r>
          </w:p>
        </w:tc>
      </w:tr>
      <w:tr w:rsidR="006D0B75" w:rsidRPr="00E167ED" w14:paraId="67FD477E" w14:textId="77777777" w:rsidTr="00F53497">
        <w:trPr>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tcPr>
          <w:p w14:paraId="24C59295" w14:textId="77777777" w:rsidR="00A87A5C" w:rsidRPr="00E167ED" w:rsidRDefault="00A87A5C" w:rsidP="006F63D0">
            <w:pPr>
              <w:spacing w:before="0" w:after="0" w:line="240" w:lineRule="auto"/>
              <w:jc w:val="center"/>
              <w:rPr>
                <w:rFonts w:eastAsia="Times New Roman" w:cs="Times New Roman"/>
                <w:sz w:val="17"/>
                <w:szCs w:val="17"/>
                <w:lang w:eastAsia="el-GR"/>
              </w:rPr>
            </w:pPr>
            <w:r w:rsidRPr="00E167ED">
              <w:rPr>
                <w:rFonts w:eastAsia="Times New Roman" w:cs="Times New Roman"/>
                <w:sz w:val="17"/>
                <w:szCs w:val="17"/>
                <w:lang w:eastAsia="el-GR"/>
              </w:rPr>
              <w:t>% Π/Υ Θ.Σ.</w:t>
            </w:r>
          </w:p>
        </w:tc>
        <w:tc>
          <w:tcPr>
            <w:tcW w:w="0" w:type="auto"/>
            <w:vAlign w:val="center"/>
          </w:tcPr>
          <w:p w14:paraId="4A951739" w14:textId="77777777" w:rsidR="00A87A5C" w:rsidRPr="00E167ED" w:rsidRDefault="00A87A5C" w:rsidP="006F63D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sz w:val="17"/>
                <w:szCs w:val="17"/>
                <w:lang w:eastAsia="el-GR"/>
              </w:rPr>
            </w:pPr>
          </w:p>
        </w:tc>
        <w:tc>
          <w:tcPr>
            <w:tcW w:w="0" w:type="auto"/>
            <w:vAlign w:val="center"/>
          </w:tcPr>
          <w:p w14:paraId="54A8CF48" w14:textId="77777777" w:rsidR="00A87A5C" w:rsidRPr="00E167ED" w:rsidRDefault="00A87A5C" w:rsidP="006F63D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sz w:val="17"/>
                <w:szCs w:val="17"/>
                <w:lang w:eastAsia="el-GR"/>
              </w:rPr>
            </w:pPr>
          </w:p>
        </w:tc>
        <w:tc>
          <w:tcPr>
            <w:tcW w:w="0" w:type="auto"/>
            <w:noWrap/>
            <w:vAlign w:val="center"/>
          </w:tcPr>
          <w:p w14:paraId="6B24D45F" w14:textId="77777777" w:rsidR="00A87A5C" w:rsidRPr="00E167ED" w:rsidRDefault="00A87A5C" w:rsidP="006F63D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bCs/>
                <w:sz w:val="17"/>
                <w:szCs w:val="17"/>
                <w:lang w:eastAsia="el-GR"/>
              </w:rPr>
            </w:pPr>
            <w:r w:rsidRPr="00E167ED">
              <w:rPr>
                <w:rFonts w:eastAsia="Times New Roman" w:cs="Times New Roman"/>
                <w:b/>
                <w:bCs/>
                <w:color w:val="FF0000"/>
                <w:sz w:val="17"/>
                <w:szCs w:val="17"/>
                <w:lang w:eastAsia="el-GR"/>
              </w:rPr>
              <w:t>119,99%</w:t>
            </w:r>
          </w:p>
        </w:tc>
        <w:tc>
          <w:tcPr>
            <w:tcW w:w="0" w:type="auto"/>
            <w:vAlign w:val="center"/>
          </w:tcPr>
          <w:p w14:paraId="7EF42AD5" w14:textId="77777777" w:rsidR="00A87A5C" w:rsidRPr="00E167ED" w:rsidRDefault="00A87A5C" w:rsidP="006F63D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sz w:val="17"/>
                <w:szCs w:val="17"/>
                <w:lang w:eastAsia="el-GR"/>
              </w:rPr>
            </w:pPr>
          </w:p>
        </w:tc>
        <w:tc>
          <w:tcPr>
            <w:tcW w:w="0" w:type="auto"/>
            <w:noWrap/>
            <w:vAlign w:val="center"/>
          </w:tcPr>
          <w:p w14:paraId="781C23FD" w14:textId="77777777" w:rsidR="00A87A5C" w:rsidRPr="00E167ED" w:rsidRDefault="00A87A5C" w:rsidP="006F63D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bCs/>
                <w:sz w:val="17"/>
                <w:szCs w:val="17"/>
                <w:lang w:eastAsia="el-GR"/>
              </w:rPr>
            </w:pPr>
            <w:r w:rsidRPr="00E167ED">
              <w:rPr>
                <w:rFonts w:eastAsia="Times New Roman" w:cs="Times New Roman"/>
                <w:b/>
                <w:bCs/>
                <w:sz w:val="17"/>
                <w:szCs w:val="17"/>
                <w:lang w:eastAsia="el-GR"/>
              </w:rPr>
              <w:t>41,48%</w:t>
            </w:r>
          </w:p>
        </w:tc>
        <w:tc>
          <w:tcPr>
            <w:tcW w:w="0" w:type="auto"/>
            <w:noWrap/>
            <w:vAlign w:val="center"/>
          </w:tcPr>
          <w:p w14:paraId="6A9D8F6D" w14:textId="77777777" w:rsidR="00A87A5C" w:rsidRPr="00E167ED" w:rsidRDefault="00A87A5C" w:rsidP="006F63D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bCs/>
                <w:sz w:val="17"/>
                <w:szCs w:val="17"/>
                <w:lang w:eastAsia="el-GR"/>
              </w:rPr>
            </w:pPr>
            <w:r w:rsidRPr="00E167ED">
              <w:rPr>
                <w:rFonts w:eastAsia="Times New Roman" w:cs="Times New Roman"/>
                <w:b/>
                <w:bCs/>
                <w:sz w:val="17"/>
                <w:szCs w:val="17"/>
                <w:lang w:eastAsia="el-GR"/>
              </w:rPr>
              <w:t>41,48%</w:t>
            </w:r>
          </w:p>
        </w:tc>
        <w:tc>
          <w:tcPr>
            <w:tcW w:w="0" w:type="auto"/>
            <w:noWrap/>
            <w:vAlign w:val="center"/>
          </w:tcPr>
          <w:p w14:paraId="399445CE" w14:textId="77777777" w:rsidR="00A87A5C" w:rsidRPr="00E167ED" w:rsidRDefault="00A87A5C" w:rsidP="006F63D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bCs/>
                <w:sz w:val="17"/>
                <w:szCs w:val="17"/>
                <w:lang w:eastAsia="el-GR"/>
              </w:rPr>
            </w:pPr>
            <w:r w:rsidRPr="00E167ED">
              <w:rPr>
                <w:rFonts w:eastAsia="Times New Roman" w:cs="Times New Roman"/>
                <w:b/>
                <w:bCs/>
                <w:sz w:val="17"/>
                <w:szCs w:val="17"/>
                <w:lang w:eastAsia="el-GR"/>
              </w:rPr>
              <w:t>0,00%</w:t>
            </w:r>
          </w:p>
        </w:tc>
        <w:tc>
          <w:tcPr>
            <w:tcW w:w="0" w:type="auto"/>
            <w:noWrap/>
            <w:vAlign w:val="center"/>
          </w:tcPr>
          <w:p w14:paraId="0846B752" w14:textId="77777777" w:rsidR="00A87A5C" w:rsidRPr="00E167ED" w:rsidRDefault="00A87A5C" w:rsidP="006F63D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bCs/>
                <w:sz w:val="17"/>
                <w:szCs w:val="17"/>
                <w:lang w:eastAsia="el-GR"/>
              </w:rPr>
            </w:pPr>
            <w:r w:rsidRPr="00E167ED">
              <w:rPr>
                <w:rFonts w:eastAsia="Times New Roman" w:cs="Times New Roman"/>
                <w:b/>
                <w:bCs/>
                <w:sz w:val="17"/>
                <w:szCs w:val="17"/>
                <w:lang w:eastAsia="el-GR"/>
              </w:rPr>
              <w:t>0,00%</w:t>
            </w:r>
          </w:p>
        </w:tc>
        <w:tc>
          <w:tcPr>
            <w:tcW w:w="0" w:type="auto"/>
            <w:noWrap/>
            <w:vAlign w:val="center"/>
          </w:tcPr>
          <w:p w14:paraId="1BF38335" w14:textId="77777777" w:rsidR="00A87A5C" w:rsidRPr="00E167ED" w:rsidRDefault="00A87A5C" w:rsidP="006F63D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bCs/>
                <w:sz w:val="17"/>
                <w:szCs w:val="17"/>
                <w:lang w:eastAsia="el-GR"/>
              </w:rPr>
            </w:pPr>
            <w:r w:rsidRPr="00E167ED">
              <w:rPr>
                <w:rFonts w:eastAsia="Times New Roman" w:cs="Times New Roman"/>
                <w:b/>
                <w:bCs/>
                <w:sz w:val="17"/>
                <w:szCs w:val="17"/>
                <w:lang w:eastAsia="el-GR"/>
              </w:rPr>
              <w:t>0,00%</w:t>
            </w:r>
          </w:p>
        </w:tc>
      </w:tr>
      <w:tr w:rsidR="006D0B75" w:rsidRPr="00E167ED" w14:paraId="09F66492" w14:textId="77777777" w:rsidTr="00F5349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AAC924C" w14:textId="77777777" w:rsidR="00A87A5C" w:rsidRPr="00E167ED" w:rsidRDefault="00A87A5C" w:rsidP="006F63D0">
            <w:pPr>
              <w:spacing w:before="0" w:after="0" w:line="240" w:lineRule="auto"/>
              <w:jc w:val="center"/>
              <w:rPr>
                <w:rFonts w:eastAsia="Times New Roman" w:cs="Times New Roman"/>
                <w:sz w:val="17"/>
                <w:szCs w:val="17"/>
                <w:lang w:eastAsia="el-GR"/>
              </w:rPr>
            </w:pPr>
            <w:r w:rsidRPr="00E167ED">
              <w:rPr>
                <w:rFonts w:eastAsia="Times New Roman" w:cs="Times New Roman"/>
                <w:sz w:val="17"/>
                <w:szCs w:val="17"/>
                <w:lang w:eastAsia="el-GR"/>
              </w:rPr>
              <w:t>% Π/Υ Ε.Π.</w:t>
            </w:r>
          </w:p>
        </w:tc>
        <w:tc>
          <w:tcPr>
            <w:tcW w:w="0" w:type="auto"/>
            <w:vAlign w:val="center"/>
          </w:tcPr>
          <w:p w14:paraId="49757288" w14:textId="77777777" w:rsidR="00A87A5C" w:rsidRPr="00E167ED" w:rsidRDefault="00BD2784" w:rsidP="006F63D0">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sz w:val="17"/>
                <w:szCs w:val="17"/>
                <w:lang w:eastAsia="el-GR"/>
              </w:rPr>
            </w:pPr>
            <w:r w:rsidRPr="00E167ED">
              <w:rPr>
                <w:rFonts w:ascii="Calibri" w:eastAsia="Times New Roman" w:hAnsi="Calibri" w:cs="Times New Roman"/>
                <w:b/>
                <w:bCs/>
                <w:sz w:val="17"/>
                <w:szCs w:val="17"/>
                <w:lang w:eastAsia="el-GR"/>
              </w:rPr>
              <w:t>1,78%</w:t>
            </w:r>
          </w:p>
        </w:tc>
        <w:tc>
          <w:tcPr>
            <w:tcW w:w="0" w:type="auto"/>
            <w:vAlign w:val="center"/>
          </w:tcPr>
          <w:p w14:paraId="39B7AE3D" w14:textId="77777777" w:rsidR="00A87A5C" w:rsidRPr="00E167ED" w:rsidRDefault="00A87A5C" w:rsidP="006F63D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17"/>
                <w:szCs w:val="17"/>
                <w:lang w:eastAsia="el-GR"/>
              </w:rPr>
            </w:pPr>
          </w:p>
        </w:tc>
        <w:tc>
          <w:tcPr>
            <w:tcW w:w="0" w:type="auto"/>
            <w:noWrap/>
            <w:vAlign w:val="center"/>
          </w:tcPr>
          <w:p w14:paraId="56A4240A" w14:textId="77777777" w:rsidR="00A87A5C" w:rsidRPr="00E167ED" w:rsidRDefault="00A87A5C" w:rsidP="006F63D0">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bCs/>
                <w:sz w:val="17"/>
                <w:szCs w:val="17"/>
                <w:lang w:eastAsia="el-GR"/>
              </w:rPr>
            </w:pPr>
            <w:r w:rsidRPr="00E167ED">
              <w:rPr>
                <w:rFonts w:eastAsia="Times New Roman" w:cs="Times New Roman"/>
                <w:b/>
                <w:bCs/>
                <w:sz w:val="17"/>
                <w:szCs w:val="17"/>
                <w:lang w:eastAsia="el-GR"/>
              </w:rPr>
              <w:t>2,14%</w:t>
            </w:r>
          </w:p>
        </w:tc>
        <w:tc>
          <w:tcPr>
            <w:tcW w:w="0" w:type="auto"/>
            <w:vAlign w:val="center"/>
          </w:tcPr>
          <w:p w14:paraId="72077137" w14:textId="77777777" w:rsidR="00A87A5C" w:rsidRPr="00E167ED" w:rsidRDefault="00A87A5C" w:rsidP="006F63D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17"/>
                <w:szCs w:val="17"/>
                <w:lang w:eastAsia="el-GR"/>
              </w:rPr>
            </w:pPr>
          </w:p>
        </w:tc>
        <w:tc>
          <w:tcPr>
            <w:tcW w:w="0" w:type="auto"/>
            <w:noWrap/>
            <w:vAlign w:val="center"/>
          </w:tcPr>
          <w:p w14:paraId="228F462A" w14:textId="77777777" w:rsidR="00A87A5C" w:rsidRPr="00E167ED" w:rsidRDefault="00A87A5C" w:rsidP="006F63D0">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bCs/>
                <w:sz w:val="17"/>
                <w:szCs w:val="17"/>
                <w:lang w:eastAsia="el-GR"/>
              </w:rPr>
            </w:pPr>
            <w:r w:rsidRPr="00E167ED">
              <w:rPr>
                <w:rFonts w:eastAsia="Times New Roman" w:cs="Times New Roman"/>
                <w:b/>
                <w:bCs/>
                <w:sz w:val="17"/>
                <w:szCs w:val="17"/>
                <w:lang w:eastAsia="el-GR"/>
              </w:rPr>
              <w:t>0,74%</w:t>
            </w:r>
          </w:p>
        </w:tc>
        <w:tc>
          <w:tcPr>
            <w:tcW w:w="0" w:type="auto"/>
            <w:noWrap/>
            <w:vAlign w:val="center"/>
          </w:tcPr>
          <w:p w14:paraId="6D838469" w14:textId="77777777" w:rsidR="00A87A5C" w:rsidRPr="00E167ED" w:rsidRDefault="00A87A5C" w:rsidP="006F63D0">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bCs/>
                <w:sz w:val="17"/>
                <w:szCs w:val="17"/>
                <w:lang w:eastAsia="el-GR"/>
              </w:rPr>
            </w:pPr>
            <w:r w:rsidRPr="00E167ED">
              <w:rPr>
                <w:rFonts w:eastAsia="Times New Roman" w:cs="Times New Roman"/>
                <w:b/>
                <w:bCs/>
                <w:sz w:val="17"/>
                <w:szCs w:val="17"/>
                <w:lang w:eastAsia="el-GR"/>
              </w:rPr>
              <w:t>0,74%</w:t>
            </w:r>
          </w:p>
        </w:tc>
        <w:tc>
          <w:tcPr>
            <w:tcW w:w="0" w:type="auto"/>
            <w:noWrap/>
            <w:vAlign w:val="center"/>
          </w:tcPr>
          <w:p w14:paraId="697B9119" w14:textId="77777777" w:rsidR="00A87A5C" w:rsidRPr="00E167ED" w:rsidRDefault="00A87A5C" w:rsidP="006F63D0">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bCs/>
                <w:sz w:val="17"/>
                <w:szCs w:val="17"/>
                <w:lang w:eastAsia="el-GR"/>
              </w:rPr>
            </w:pPr>
            <w:r w:rsidRPr="00E167ED">
              <w:rPr>
                <w:rFonts w:eastAsia="Times New Roman" w:cs="Times New Roman"/>
                <w:b/>
                <w:bCs/>
                <w:sz w:val="17"/>
                <w:szCs w:val="17"/>
                <w:lang w:eastAsia="el-GR"/>
              </w:rPr>
              <w:t>0,00%</w:t>
            </w:r>
          </w:p>
        </w:tc>
        <w:tc>
          <w:tcPr>
            <w:tcW w:w="0" w:type="auto"/>
            <w:noWrap/>
            <w:vAlign w:val="center"/>
          </w:tcPr>
          <w:p w14:paraId="447A6E15" w14:textId="77777777" w:rsidR="00A87A5C" w:rsidRPr="00E167ED" w:rsidRDefault="00A87A5C" w:rsidP="006F63D0">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bCs/>
                <w:sz w:val="17"/>
                <w:szCs w:val="17"/>
                <w:lang w:eastAsia="el-GR"/>
              </w:rPr>
            </w:pPr>
            <w:r w:rsidRPr="00E167ED">
              <w:rPr>
                <w:rFonts w:eastAsia="Times New Roman" w:cs="Times New Roman"/>
                <w:b/>
                <w:bCs/>
                <w:sz w:val="17"/>
                <w:szCs w:val="17"/>
                <w:lang w:eastAsia="el-GR"/>
              </w:rPr>
              <w:t>0,00%</w:t>
            </w:r>
          </w:p>
        </w:tc>
        <w:tc>
          <w:tcPr>
            <w:tcW w:w="0" w:type="auto"/>
            <w:noWrap/>
            <w:vAlign w:val="center"/>
          </w:tcPr>
          <w:p w14:paraId="27DDFB17" w14:textId="77777777" w:rsidR="00A87A5C" w:rsidRPr="00E167ED" w:rsidRDefault="00A87A5C" w:rsidP="006F63D0">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bCs/>
                <w:sz w:val="17"/>
                <w:szCs w:val="17"/>
                <w:lang w:eastAsia="el-GR"/>
              </w:rPr>
            </w:pPr>
            <w:r w:rsidRPr="00E167ED">
              <w:rPr>
                <w:rFonts w:eastAsia="Times New Roman" w:cs="Times New Roman"/>
                <w:b/>
                <w:bCs/>
                <w:sz w:val="17"/>
                <w:szCs w:val="17"/>
                <w:lang w:eastAsia="el-GR"/>
              </w:rPr>
              <w:t>0,00%</w:t>
            </w:r>
          </w:p>
        </w:tc>
      </w:tr>
    </w:tbl>
    <w:p w14:paraId="4C7CE5E4" w14:textId="689A5726" w:rsidR="006B437D" w:rsidRPr="006B437D" w:rsidRDefault="00C72D9D" w:rsidP="006B437D">
      <w:pPr>
        <w:pStyle w:val="a"/>
      </w:pPr>
      <w:r>
        <w:t xml:space="preserve">Πίνακας </w:t>
      </w:r>
      <w:fldSimple w:instr=" SEQ Πίνακας \* ARABIC ">
        <w:r w:rsidR="003F62EF">
          <w:rPr>
            <w:noProof/>
          </w:rPr>
          <w:t>25</w:t>
        </w:r>
      </w:fldSimple>
      <w:r>
        <w:t xml:space="preserve">. </w:t>
      </w:r>
      <w:r w:rsidR="006B437D" w:rsidRPr="006B437D">
        <w:t>Θ.Σ. 6: Προστασία του περιβάλλοντος και προώθηση της αποδοτικότητας των πόρων</w:t>
      </w:r>
    </w:p>
    <w:tbl>
      <w:tblPr>
        <w:tblStyle w:val="LightShading-Accent5"/>
        <w:tblW w:w="0" w:type="auto"/>
        <w:tblLook w:val="04A0" w:firstRow="1" w:lastRow="0" w:firstColumn="1" w:lastColumn="0" w:noHBand="0" w:noVBand="1"/>
      </w:tblPr>
      <w:tblGrid>
        <w:gridCol w:w="972"/>
        <w:gridCol w:w="1385"/>
        <w:gridCol w:w="1663"/>
        <w:gridCol w:w="1309"/>
        <w:gridCol w:w="1848"/>
        <w:gridCol w:w="1345"/>
        <w:gridCol w:w="1363"/>
        <w:gridCol w:w="1176"/>
        <w:gridCol w:w="1445"/>
        <w:gridCol w:w="1452"/>
      </w:tblGrid>
      <w:tr w:rsidR="00F53497" w:rsidRPr="00E167ED" w14:paraId="467BC7CA" w14:textId="77777777" w:rsidTr="00D35137">
        <w:trPr>
          <w:cnfStyle w:val="100000000000" w:firstRow="1" w:lastRow="0" w:firstColumn="0" w:lastColumn="0" w:oddVBand="0" w:evenVBand="0" w:oddHBand="0" w:evenHBand="0" w:firstRowFirstColumn="0" w:firstRowLastColumn="0" w:lastRowFirstColumn="0" w:lastRowLastColumn="0"/>
          <w:trHeight w:val="576"/>
          <w:tblHead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E8C4626" w14:textId="77777777" w:rsidR="00F53497" w:rsidRPr="00E167ED" w:rsidRDefault="00F53497" w:rsidP="00C7090F">
            <w:pPr>
              <w:spacing w:before="0" w:after="0" w:line="240" w:lineRule="auto"/>
              <w:jc w:val="center"/>
              <w:rPr>
                <w:rFonts w:ascii="Calibri" w:eastAsia="Times New Roman" w:hAnsi="Calibri" w:cs="Times New Roman"/>
                <w:sz w:val="17"/>
                <w:szCs w:val="17"/>
                <w:lang w:eastAsia="el-GR"/>
              </w:rPr>
            </w:pPr>
            <w:r w:rsidRPr="00E167ED">
              <w:rPr>
                <w:rFonts w:ascii="Calibri" w:eastAsia="Times New Roman" w:hAnsi="Calibri" w:cs="Times New Roman"/>
                <w:sz w:val="17"/>
                <w:szCs w:val="17"/>
                <w:lang w:eastAsia="el-GR"/>
              </w:rPr>
              <w:t>Θ.Σ.</w:t>
            </w:r>
          </w:p>
        </w:tc>
        <w:tc>
          <w:tcPr>
            <w:tcW w:w="0" w:type="auto"/>
            <w:vAlign w:val="center"/>
          </w:tcPr>
          <w:p w14:paraId="166C1658" w14:textId="77777777" w:rsidR="00F53497" w:rsidRPr="00E167ED" w:rsidRDefault="00F53497" w:rsidP="00C7090F">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17"/>
                <w:szCs w:val="17"/>
                <w:lang w:eastAsia="el-GR"/>
              </w:rPr>
            </w:pPr>
            <w:r w:rsidRPr="00E167ED">
              <w:rPr>
                <w:rFonts w:ascii="Calibri" w:eastAsia="Times New Roman" w:hAnsi="Calibri" w:cs="Times New Roman"/>
                <w:sz w:val="17"/>
                <w:szCs w:val="17"/>
                <w:lang w:eastAsia="el-GR"/>
              </w:rPr>
              <w:t>Π/Υ Θ.Σ. (Δ.Δ.)</w:t>
            </w:r>
          </w:p>
        </w:tc>
        <w:tc>
          <w:tcPr>
            <w:tcW w:w="0" w:type="auto"/>
            <w:vAlign w:val="center"/>
          </w:tcPr>
          <w:p w14:paraId="4BA1EF3B" w14:textId="77777777" w:rsidR="00F53497" w:rsidRPr="00E167ED" w:rsidRDefault="00F53497" w:rsidP="00C7090F">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17"/>
                <w:szCs w:val="17"/>
                <w:lang w:eastAsia="el-GR"/>
              </w:rPr>
            </w:pPr>
            <w:r w:rsidRPr="00E167ED">
              <w:rPr>
                <w:rFonts w:ascii="Calibri" w:eastAsia="Times New Roman" w:hAnsi="Calibri" w:cs="Times New Roman"/>
                <w:sz w:val="17"/>
                <w:szCs w:val="17"/>
                <w:lang w:eastAsia="el-GR"/>
              </w:rPr>
              <w:t>Πρόκληση</w:t>
            </w:r>
          </w:p>
        </w:tc>
        <w:tc>
          <w:tcPr>
            <w:tcW w:w="0" w:type="auto"/>
            <w:vAlign w:val="center"/>
            <w:hideMark/>
          </w:tcPr>
          <w:p w14:paraId="1E638C4B" w14:textId="77777777" w:rsidR="00F53497" w:rsidRPr="00E167ED" w:rsidRDefault="00F53497" w:rsidP="00C7090F">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17"/>
                <w:szCs w:val="17"/>
                <w:lang w:eastAsia="el-GR"/>
              </w:rPr>
            </w:pPr>
            <w:r>
              <w:rPr>
                <w:rFonts w:ascii="Calibri" w:eastAsia="Times New Roman" w:hAnsi="Calibri" w:cs="Times New Roman"/>
                <w:sz w:val="17"/>
                <w:szCs w:val="17"/>
                <w:lang w:eastAsia="el-GR"/>
              </w:rPr>
              <w:t>Δ.Δ.</w:t>
            </w:r>
            <w:r w:rsidRPr="00E167ED">
              <w:rPr>
                <w:rFonts w:ascii="Calibri" w:eastAsia="Times New Roman" w:hAnsi="Calibri" w:cs="Times New Roman"/>
                <w:sz w:val="17"/>
                <w:szCs w:val="17"/>
                <w:lang w:eastAsia="el-GR"/>
              </w:rPr>
              <w:t xml:space="preserve"> Πρόσκλησης </w:t>
            </w:r>
          </w:p>
        </w:tc>
        <w:tc>
          <w:tcPr>
            <w:tcW w:w="0" w:type="auto"/>
            <w:vAlign w:val="center"/>
          </w:tcPr>
          <w:p w14:paraId="6C09D543" w14:textId="77777777" w:rsidR="00F53497" w:rsidRPr="00E167ED" w:rsidRDefault="00F53497" w:rsidP="00C7090F">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17"/>
                <w:szCs w:val="17"/>
                <w:lang w:eastAsia="el-GR"/>
              </w:rPr>
            </w:pPr>
            <w:r w:rsidRPr="00E167ED">
              <w:rPr>
                <w:rFonts w:ascii="Calibri" w:eastAsia="Times New Roman" w:hAnsi="Calibri" w:cs="Times New Roman"/>
                <w:sz w:val="17"/>
                <w:szCs w:val="17"/>
                <w:lang w:eastAsia="el-GR"/>
              </w:rPr>
              <w:t>Ενταγμένα Έργα</w:t>
            </w:r>
          </w:p>
        </w:tc>
        <w:tc>
          <w:tcPr>
            <w:tcW w:w="0" w:type="auto"/>
            <w:vAlign w:val="center"/>
            <w:hideMark/>
          </w:tcPr>
          <w:p w14:paraId="50475823" w14:textId="77777777" w:rsidR="00F53497" w:rsidRPr="00E167ED" w:rsidRDefault="00F53497" w:rsidP="00C7090F">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17"/>
                <w:szCs w:val="17"/>
                <w:lang w:eastAsia="el-GR"/>
              </w:rPr>
            </w:pPr>
            <w:r>
              <w:rPr>
                <w:rFonts w:ascii="Calibri" w:eastAsia="Times New Roman" w:hAnsi="Calibri" w:cs="Times New Roman"/>
                <w:sz w:val="17"/>
                <w:szCs w:val="17"/>
                <w:lang w:eastAsia="el-GR"/>
              </w:rPr>
              <w:t>Δ.Δ.</w:t>
            </w:r>
            <w:r w:rsidRPr="00E167ED">
              <w:rPr>
                <w:rFonts w:ascii="Calibri" w:eastAsia="Times New Roman" w:hAnsi="Calibri" w:cs="Times New Roman"/>
                <w:sz w:val="17"/>
                <w:szCs w:val="17"/>
                <w:lang w:eastAsia="el-GR"/>
              </w:rPr>
              <w:t xml:space="preserve"> Εγκριθέντων Έργων</w:t>
            </w:r>
          </w:p>
        </w:tc>
        <w:tc>
          <w:tcPr>
            <w:tcW w:w="0" w:type="auto"/>
            <w:vAlign w:val="center"/>
            <w:hideMark/>
          </w:tcPr>
          <w:p w14:paraId="5C0D06A9" w14:textId="77777777" w:rsidR="00F53497" w:rsidRPr="00E167ED" w:rsidRDefault="00F53497" w:rsidP="00C7090F">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17"/>
                <w:szCs w:val="17"/>
                <w:lang w:eastAsia="el-GR"/>
              </w:rPr>
            </w:pPr>
            <w:r>
              <w:rPr>
                <w:rFonts w:ascii="Calibri" w:eastAsia="Times New Roman" w:hAnsi="Calibri" w:cs="Times New Roman"/>
                <w:sz w:val="17"/>
                <w:szCs w:val="17"/>
                <w:lang w:eastAsia="el-GR"/>
              </w:rPr>
              <w:t>Επιλέξιμη Δημόσια Δαπάνη</w:t>
            </w:r>
          </w:p>
        </w:tc>
        <w:tc>
          <w:tcPr>
            <w:tcW w:w="0" w:type="auto"/>
            <w:vAlign w:val="center"/>
            <w:hideMark/>
          </w:tcPr>
          <w:p w14:paraId="7AC57A53" w14:textId="77777777" w:rsidR="00F53497" w:rsidRPr="00E167ED" w:rsidRDefault="00F53497" w:rsidP="00C7090F">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17"/>
                <w:szCs w:val="17"/>
                <w:lang w:eastAsia="el-GR"/>
              </w:rPr>
            </w:pPr>
            <w:r w:rsidRPr="00E167ED">
              <w:rPr>
                <w:rFonts w:ascii="Calibri" w:eastAsia="Times New Roman" w:hAnsi="Calibri" w:cs="Times New Roman"/>
                <w:sz w:val="17"/>
                <w:szCs w:val="17"/>
                <w:lang w:eastAsia="el-GR"/>
              </w:rPr>
              <w:t>Νομική Δέσμευση Επιλέξιμης Δημόσιας Δαπάνης</w:t>
            </w:r>
          </w:p>
        </w:tc>
        <w:tc>
          <w:tcPr>
            <w:tcW w:w="0" w:type="auto"/>
            <w:vAlign w:val="center"/>
            <w:hideMark/>
          </w:tcPr>
          <w:p w14:paraId="04F2C8CD" w14:textId="77777777" w:rsidR="00F53497" w:rsidRPr="00E167ED" w:rsidRDefault="00C72E79" w:rsidP="00C7090F">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17"/>
                <w:szCs w:val="17"/>
                <w:lang w:eastAsia="el-GR"/>
              </w:rPr>
            </w:pPr>
            <w:r>
              <w:rPr>
                <w:rFonts w:ascii="Calibri" w:eastAsia="Times New Roman" w:hAnsi="Calibri" w:cs="Times New Roman"/>
                <w:sz w:val="17"/>
                <w:szCs w:val="17"/>
                <w:lang w:eastAsia="el-GR"/>
              </w:rPr>
              <w:t xml:space="preserve">Υποβληθείσες </w:t>
            </w:r>
            <w:r w:rsidRPr="00F53497">
              <w:rPr>
                <w:rFonts w:ascii="Calibri" w:eastAsia="Times New Roman" w:hAnsi="Calibri" w:cs="Times New Roman"/>
                <w:sz w:val="17"/>
                <w:szCs w:val="17"/>
                <w:lang w:eastAsia="el-GR"/>
              </w:rPr>
              <w:t>Δαπάνες Ενταγμένων Έργων</w:t>
            </w:r>
            <w:r>
              <w:rPr>
                <w:rFonts w:ascii="Calibri" w:eastAsia="Times New Roman" w:hAnsi="Calibri" w:cs="Times New Roman"/>
                <w:sz w:val="17"/>
                <w:szCs w:val="17"/>
                <w:lang w:eastAsia="el-GR"/>
              </w:rPr>
              <w:t xml:space="preserve"> για Καταβολή</w:t>
            </w:r>
          </w:p>
        </w:tc>
        <w:tc>
          <w:tcPr>
            <w:tcW w:w="0" w:type="auto"/>
            <w:vAlign w:val="center"/>
            <w:hideMark/>
          </w:tcPr>
          <w:p w14:paraId="710E23AE" w14:textId="77777777" w:rsidR="00F53497" w:rsidRPr="00E167ED" w:rsidRDefault="00F53497" w:rsidP="00C7090F">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17"/>
                <w:szCs w:val="17"/>
                <w:lang w:eastAsia="el-GR"/>
              </w:rPr>
            </w:pPr>
            <w:r w:rsidRPr="00F53497">
              <w:rPr>
                <w:rFonts w:ascii="Calibri" w:eastAsia="Times New Roman" w:hAnsi="Calibri" w:cs="Times New Roman"/>
                <w:sz w:val="17"/>
                <w:szCs w:val="17"/>
                <w:lang w:eastAsia="el-GR"/>
              </w:rPr>
              <w:t>Καταβληθείσες Δαπάνες Ενταγμένων Έργων</w:t>
            </w:r>
          </w:p>
        </w:tc>
      </w:tr>
      <w:tr w:rsidR="00D35137" w:rsidRPr="00E167ED" w14:paraId="6D73C4C4" w14:textId="77777777" w:rsidTr="00D3513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5AC7AB5" w14:textId="77777777" w:rsidR="006F63D0" w:rsidRPr="00E167ED" w:rsidRDefault="006F63D0" w:rsidP="006F63D0">
            <w:pPr>
              <w:spacing w:before="0" w:after="0" w:line="240" w:lineRule="auto"/>
              <w:jc w:val="center"/>
              <w:rPr>
                <w:rFonts w:eastAsia="Times New Roman" w:cs="Times New Roman"/>
                <w:sz w:val="17"/>
                <w:szCs w:val="17"/>
                <w:lang w:eastAsia="el-GR"/>
              </w:rPr>
            </w:pPr>
            <w:r w:rsidRPr="00E167ED">
              <w:rPr>
                <w:rFonts w:eastAsia="Times New Roman" w:cs="Times New Roman"/>
                <w:sz w:val="17"/>
                <w:szCs w:val="17"/>
                <w:lang w:eastAsia="el-GR"/>
              </w:rPr>
              <w:t>Θ.Σ. 6</w:t>
            </w:r>
          </w:p>
        </w:tc>
        <w:tc>
          <w:tcPr>
            <w:tcW w:w="0" w:type="auto"/>
            <w:vAlign w:val="center"/>
          </w:tcPr>
          <w:p w14:paraId="14EC41EE" w14:textId="77777777" w:rsidR="006F63D0" w:rsidRPr="00E167ED" w:rsidRDefault="006F63D0" w:rsidP="006F63D0">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sz w:val="17"/>
                <w:szCs w:val="17"/>
                <w:lang w:eastAsia="el-GR"/>
              </w:rPr>
            </w:pPr>
            <w:r w:rsidRPr="00E167ED">
              <w:rPr>
                <w:rFonts w:ascii="Calibri" w:eastAsia="Times New Roman" w:hAnsi="Calibri" w:cs="Times New Roman"/>
                <w:b/>
                <w:bCs/>
                <w:sz w:val="17"/>
                <w:szCs w:val="17"/>
                <w:lang w:eastAsia="el-GR"/>
              </w:rPr>
              <w:t>€184.705.882,71</w:t>
            </w:r>
          </w:p>
        </w:tc>
        <w:tc>
          <w:tcPr>
            <w:tcW w:w="0" w:type="auto"/>
            <w:vAlign w:val="center"/>
          </w:tcPr>
          <w:p w14:paraId="46AA0893" w14:textId="77777777" w:rsidR="006F63D0" w:rsidRPr="00E167ED" w:rsidRDefault="006F63D0" w:rsidP="006F63D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7"/>
                <w:szCs w:val="17"/>
                <w:lang w:eastAsia="el-GR"/>
              </w:rPr>
            </w:pPr>
            <w:r w:rsidRPr="00E167ED">
              <w:rPr>
                <w:rFonts w:eastAsia="Times New Roman" w:cs="Times New Roman"/>
                <w:sz w:val="17"/>
                <w:szCs w:val="17"/>
                <w:lang w:eastAsia="el-GR"/>
              </w:rPr>
              <w:t>Πρόσκληση Υποβολής Προτάσεων προς Δήμο Πάφου για την Επενδυτική Προτεραιότητα 6γ</w:t>
            </w:r>
          </w:p>
        </w:tc>
        <w:tc>
          <w:tcPr>
            <w:tcW w:w="0" w:type="auto"/>
            <w:noWrap/>
            <w:vAlign w:val="center"/>
          </w:tcPr>
          <w:p w14:paraId="0417C353" w14:textId="77777777" w:rsidR="006F63D0" w:rsidRPr="00E167ED" w:rsidRDefault="006F63D0" w:rsidP="006F63D0">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7"/>
                <w:szCs w:val="17"/>
                <w:lang w:eastAsia="el-GR"/>
              </w:rPr>
            </w:pPr>
            <w:r w:rsidRPr="00E167ED">
              <w:rPr>
                <w:rFonts w:eastAsia="Times New Roman" w:cs="Times New Roman"/>
                <w:sz w:val="17"/>
                <w:szCs w:val="17"/>
                <w:lang w:eastAsia="el-GR"/>
              </w:rPr>
              <w:t>€8.300.000,00</w:t>
            </w:r>
          </w:p>
        </w:tc>
        <w:tc>
          <w:tcPr>
            <w:tcW w:w="0" w:type="auto"/>
            <w:vAlign w:val="bottom"/>
          </w:tcPr>
          <w:p w14:paraId="1EAD0B6A" w14:textId="77777777" w:rsidR="006F63D0" w:rsidRPr="00E167ED" w:rsidRDefault="006F63D0" w:rsidP="006F63D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7"/>
                <w:szCs w:val="17"/>
                <w:lang w:eastAsia="el-GR"/>
              </w:rPr>
            </w:pPr>
            <w:r w:rsidRPr="00E167ED">
              <w:rPr>
                <w:rFonts w:eastAsia="Times New Roman" w:cs="Times New Roman"/>
                <w:sz w:val="17"/>
                <w:szCs w:val="17"/>
                <w:lang w:eastAsia="el-GR"/>
              </w:rPr>
              <w:t>Αναβάθμιση και ανάδειξη του Μαρκιδείου Δημοτικού Θεάτρου στην Πάφο και του περιβάλλοντος χώρου</w:t>
            </w:r>
          </w:p>
        </w:tc>
        <w:tc>
          <w:tcPr>
            <w:tcW w:w="0" w:type="auto"/>
            <w:noWrap/>
            <w:vAlign w:val="center"/>
          </w:tcPr>
          <w:p w14:paraId="6F9BA730" w14:textId="77777777" w:rsidR="006F63D0" w:rsidRPr="00E167ED" w:rsidRDefault="006F63D0" w:rsidP="006F63D0">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7"/>
                <w:szCs w:val="17"/>
                <w:lang w:eastAsia="el-GR"/>
              </w:rPr>
            </w:pPr>
            <w:r w:rsidRPr="00E167ED">
              <w:rPr>
                <w:rFonts w:eastAsia="Times New Roman" w:cs="Times New Roman"/>
                <w:sz w:val="17"/>
                <w:szCs w:val="17"/>
                <w:lang w:eastAsia="el-GR"/>
              </w:rPr>
              <w:t xml:space="preserve">€3.896.694,00  </w:t>
            </w:r>
          </w:p>
        </w:tc>
        <w:tc>
          <w:tcPr>
            <w:tcW w:w="0" w:type="auto"/>
            <w:noWrap/>
            <w:vAlign w:val="center"/>
          </w:tcPr>
          <w:p w14:paraId="4169D9CB" w14:textId="77777777" w:rsidR="006F63D0" w:rsidRPr="00E167ED" w:rsidRDefault="006F63D0" w:rsidP="006F63D0">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7"/>
                <w:szCs w:val="17"/>
                <w:lang w:eastAsia="el-GR"/>
              </w:rPr>
            </w:pPr>
            <w:r w:rsidRPr="00E167ED">
              <w:rPr>
                <w:rFonts w:eastAsia="Times New Roman" w:cs="Times New Roman"/>
                <w:sz w:val="17"/>
                <w:szCs w:val="17"/>
                <w:lang w:eastAsia="el-GR"/>
              </w:rPr>
              <w:t xml:space="preserve">€3.871.776,00  </w:t>
            </w:r>
          </w:p>
        </w:tc>
        <w:tc>
          <w:tcPr>
            <w:tcW w:w="0" w:type="auto"/>
            <w:noWrap/>
            <w:vAlign w:val="center"/>
          </w:tcPr>
          <w:p w14:paraId="14D5163E" w14:textId="77777777" w:rsidR="006F63D0" w:rsidRPr="00E167ED" w:rsidRDefault="006F63D0" w:rsidP="006F63D0">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7"/>
                <w:szCs w:val="17"/>
                <w:lang w:eastAsia="el-GR"/>
              </w:rPr>
            </w:pPr>
            <w:r w:rsidRPr="00E167ED">
              <w:rPr>
                <w:rFonts w:eastAsia="Times New Roman" w:cs="Times New Roman"/>
                <w:sz w:val="17"/>
                <w:szCs w:val="17"/>
                <w:lang w:eastAsia="el-GR"/>
              </w:rPr>
              <w:t xml:space="preserve">€0,00  </w:t>
            </w:r>
          </w:p>
        </w:tc>
        <w:tc>
          <w:tcPr>
            <w:tcW w:w="0" w:type="auto"/>
            <w:noWrap/>
            <w:vAlign w:val="center"/>
          </w:tcPr>
          <w:p w14:paraId="4DC305AA" w14:textId="77777777" w:rsidR="006F63D0" w:rsidRPr="00E167ED" w:rsidRDefault="006F63D0" w:rsidP="006F63D0">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7"/>
                <w:szCs w:val="17"/>
                <w:lang w:eastAsia="el-GR"/>
              </w:rPr>
            </w:pPr>
            <w:r w:rsidRPr="00E167ED">
              <w:rPr>
                <w:rFonts w:eastAsia="Times New Roman" w:cs="Times New Roman"/>
                <w:sz w:val="17"/>
                <w:szCs w:val="17"/>
                <w:lang w:eastAsia="el-GR"/>
              </w:rPr>
              <w:t xml:space="preserve">€0,00  </w:t>
            </w:r>
          </w:p>
        </w:tc>
        <w:tc>
          <w:tcPr>
            <w:tcW w:w="0" w:type="auto"/>
            <w:noWrap/>
            <w:vAlign w:val="center"/>
          </w:tcPr>
          <w:p w14:paraId="4DBD2CFD" w14:textId="77777777" w:rsidR="006F63D0" w:rsidRPr="00E167ED" w:rsidRDefault="006F63D0" w:rsidP="006F63D0">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7"/>
                <w:szCs w:val="17"/>
                <w:lang w:eastAsia="el-GR"/>
              </w:rPr>
            </w:pPr>
            <w:r w:rsidRPr="00E167ED">
              <w:rPr>
                <w:rFonts w:eastAsia="Times New Roman" w:cs="Times New Roman"/>
                <w:sz w:val="17"/>
                <w:szCs w:val="17"/>
                <w:lang w:eastAsia="el-GR"/>
              </w:rPr>
              <w:t xml:space="preserve">€0,00  </w:t>
            </w:r>
          </w:p>
        </w:tc>
      </w:tr>
      <w:tr w:rsidR="00D35137" w:rsidRPr="00E167ED" w14:paraId="71CD9ED5" w14:textId="77777777" w:rsidTr="00D35137">
        <w:trPr>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tcPr>
          <w:p w14:paraId="0D5091C3" w14:textId="77777777" w:rsidR="006F63D0" w:rsidRPr="00E167ED" w:rsidRDefault="006F63D0" w:rsidP="006F63D0">
            <w:pPr>
              <w:spacing w:before="0" w:after="0" w:line="240" w:lineRule="auto"/>
              <w:jc w:val="center"/>
              <w:rPr>
                <w:rFonts w:eastAsia="Times New Roman" w:cs="Times New Roman"/>
                <w:sz w:val="17"/>
                <w:szCs w:val="17"/>
                <w:lang w:eastAsia="el-GR"/>
              </w:rPr>
            </w:pPr>
          </w:p>
        </w:tc>
        <w:tc>
          <w:tcPr>
            <w:tcW w:w="0" w:type="auto"/>
            <w:vAlign w:val="center"/>
          </w:tcPr>
          <w:p w14:paraId="66F4915F" w14:textId="77777777" w:rsidR="006F63D0" w:rsidRPr="00E167ED" w:rsidRDefault="006F63D0" w:rsidP="006F63D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sz w:val="17"/>
                <w:szCs w:val="17"/>
                <w:lang w:eastAsia="el-GR"/>
              </w:rPr>
            </w:pPr>
          </w:p>
        </w:tc>
        <w:tc>
          <w:tcPr>
            <w:tcW w:w="0" w:type="auto"/>
            <w:vAlign w:val="center"/>
          </w:tcPr>
          <w:p w14:paraId="4F79D7CE" w14:textId="77777777" w:rsidR="006F63D0" w:rsidRPr="00E167ED" w:rsidRDefault="006F63D0" w:rsidP="006F63D0">
            <w:pPr>
              <w:spacing w:line="240" w:lineRule="auto"/>
              <w:jc w:val="center"/>
              <w:cnfStyle w:val="000000000000" w:firstRow="0" w:lastRow="0" w:firstColumn="0" w:lastColumn="0" w:oddVBand="0" w:evenVBand="0" w:oddHBand="0" w:evenHBand="0" w:firstRowFirstColumn="0" w:firstRowLastColumn="0" w:lastRowFirstColumn="0" w:lastRowLastColumn="0"/>
              <w:rPr>
                <w:sz w:val="17"/>
                <w:szCs w:val="17"/>
              </w:rPr>
            </w:pPr>
          </w:p>
        </w:tc>
        <w:tc>
          <w:tcPr>
            <w:tcW w:w="0" w:type="auto"/>
            <w:noWrap/>
            <w:vAlign w:val="center"/>
          </w:tcPr>
          <w:p w14:paraId="1058E210" w14:textId="77777777" w:rsidR="006F63D0" w:rsidRPr="00E167ED" w:rsidRDefault="006F63D0" w:rsidP="006F63D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Cs/>
                <w:sz w:val="17"/>
                <w:szCs w:val="17"/>
                <w:lang w:eastAsia="el-GR"/>
              </w:rPr>
            </w:pPr>
          </w:p>
        </w:tc>
        <w:tc>
          <w:tcPr>
            <w:tcW w:w="0" w:type="auto"/>
            <w:vAlign w:val="bottom"/>
          </w:tcPr>
          <w:p w14:paraId="3CE54CB0" w14:textId="77777777" w:rsidR="006F63D0" w:rsidRPr="00E167ED" w:rsidRDefault="006F63D0" w:rsidP="006F63D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7"/>
                <w:szCs w:val="17"/>
                <w:lang w:eastAsia="el-GR"/>
              </w:rPr>
            </w:pPr>
            <w:r w:rsidRPr="00E167ED">
              <w:rPr>
                <w:rFonts w:eastAsia="Times New Roman" w:cs="Times New Roman"/>
                <w:sz w:val="17"/>
                <w:szCs w:val="17"/>
                <w:lang w:eastAsia="el-GR"/>
              </w:rPr>
              <w:t>Αποκατάσταση και Αξιοποίηση του Χανιού του Ιμπραήμ στην Πάφο</w:t>
            </w:r>
          </w:p>
        </w:tc>
        <w:tc>
          <w:tcPr>
            <w:tcW w:w="0" w:type="auto"/>
            <w:noWrap/>
            <w:vAlign w:val="center"/>
          </w:tcPr>
          <w:p w14:paraId="43BBE3B7" w14:textId="77777777" w:rsidR="006F63D0" w:rsidRPr="00E167ED" w:rsidRDefault="006F63D0" w:rsidP="006F63D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7"/>
                <w:szCs w:val="17"/>
                <w:lang w:eastAsia="el-GR"/>
              </w:rPr>
            </w:pPr>
            <w:r w:rsidRPr="00E167ED">
              <w:rPr>
                <w:rFonts w:eastAsia="Times New Roman" w:cs="Times New Roman"/>
                <w:sz w:val="17"/>
                <w:szCs w:val="17"/>
                <w:lang w:eastAsia="el-GR"/>
              </w:rPr>
              <w:t xml:space="preserve">€3.169.044,40  </w:t>
            </w:r>
          </w:p>
        </w:tc>
        <w:tc>
          <w:tcPr>
            <w:tcW w:w="0" w:type="auto"/>
            <w:noWrap/>
            <w:vAlign w:val="center"/>
          </w:tcPr>
          <w:p w14:paraId="1A1BACEA" w14:textId="77777777" w:rsidR="006F63D0" w:rsidRPr="00E167ED" w:rsidRDefault="006F63D0" w:rsidP="006F63D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7"/>
                <w:szCs w:val="17"/>
                <w:lang w:eastAsia="el-GR"/>
              </w:rPr>
            </w:pPr>
            <w:r w:rsidRPr="00E167ED">
              <w:rPr>
                <w:rFonts w:eastAsia="Times New Roman" w:cs="Times New Roman"/>
                <w:sz w:val="17"/>
                <w:szCs w:val="17"/>
                <w:lang w:eastAsia="el-GR"/>
              </w:rPr>
              <w:t xml:space="preserve">€3.154.452,40  </w:t>
            </w:r>
          </w:p>
        </w:tc>
        <w:tc>
          <w:tcPr>
            <w:tcW w:w="0" w:type="auto"/>
            <w:noWrap/>
            <w:vAlign w:val="center"/>
          </w:tcPr>
          <w:p w14:paraId="32C540C9" w14:textId="77777777" w:rsidR="006F63D0" w:rsidRPr="00E167ED" w:rsidRDefault="006F63D0" w:rsidP="006F63D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7"/>
                <w:szCs w:val="17"/>
                <w:lang w:eastAsia="el-GR"/>
              </w:rPr>
            </w:pPr>
            <w:r w:rsidRPr="00E167ED">
              <w:rPr>
                <w:rFonts w:eastAsia="Times New Roman" w:cs="Times New Roman"/>
                <w:sz w:val="17"/>
                <w:szCs w:val="17"/>
                <w:lang w:eastAsia="el-GR"/>
              </w:rPr>
              <w:t xml:space="preserve">€0,00  </w:t>
            </w:r>
          </w:p>
        </w:tc>
        <w:tc>
          <w:tcPr>
            <w:tcW w:w="0" w:type="auto"/>
            <w:noWrap/>
            <w:vAlign w:val="center"/>
          </w:tcPr>
          <w:p w14:paraId="54532633" w14:textId="77777777" w:rsidR="006F63D0" w:rsidRPr="00E167ED" w:rsidRDefault="006F63D0" w:rsidP="006F63D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7"/>
                <w:szCs w:val="17"/>
                <w:lang w:eastAsia="el-GR"/>
              </w:rPr>
            </w:pPr>
            <w:r w:rsidRPr="00E167ED">
              <w:rPr>
                <w:rFonts w:eastAsia="Times New Roman" w:cs="Times New Roman"/>
                <w:sz w:val="17"/>
                <w:szCs w:val="17"/>
                <w:lang w:eastAsia="el-GR"/>
              </w:rPr>
              <w:t xml:space="preserve">€0,00  </w:t>
            </w:r>
          </w:p>
        </w:tc>
        <w:tc>
          <w:tcPr>
            <w:tcW w:w="0" w:type="auto"/>
            <w:noWrap/>
            <w:vAlign w:val="center"/>
          </w:tcPr>
          <w:p w14:paraId="14ED61CC" w14:textId="77777777" w:rsidR="006F63D0" w:rsidRPr="00E167ED" w:rsidRDefault="006F63D0" w:rsidP="006F63D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7"/>
                <w:szCs w:val="17"/>
                <w:lang w:eastAsia="el-GR"/>
              </w:rPr>
            </w:pPr>
            <w:r w:rsidRPr="00E167ED">
              <w:rPr>
                <w:rFonts w:eastAsia="Times New Roman" w:cs="Times New Roman"/>
                <w:sz w:val="17"/>
                <w:szCs w:val="17"/>
                <w:lang w:eastAsia="el-GR"/>
              </w:rPr>
              <w:t xml:space="preserve">€0,00  </w:t>
            </w:r>
          </w:p>
        </w:tc>
      </w:tr>
      <w:tr w:rsidR="00D35137" w:rsidRPr="00E167ED" w14:paraId="6CD2781D" w14:textId="77777777" w:rsidTr="00D3513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tcPr>
          <w:p w14:paraId="78533568" w14:textId="77777777" w:rsidR="006F63D0" w:rsidRPr="00E167ED" w:rsidRDefault="006F63D0" w:rsidP="006F63D0">
            <w:pPr>
              <w:spacing w:before="0" w:after="0" w:line="240" w:lineRule="auto"/>
              <w:jc w:val="center"/>
              <w:rPr>
                <w:rFonts w:eastAsia="Times New Roman" w:cs="Times New Roman"/>
                <w:sz w:val="17"/>
                <w:szCs w:val="17"/>
                <w:lang w:eastAsia="el-GR"/>
              </w:rPr>
            </w:pPr>
          </w:p>
        </w:tc>
        <w:tc>
          <w:tcPr>
            <w:tcW w:w="0" w:type="auto"/>
            <w:vAlign w:val="center"/>
          </w:tcPr>
          <w:p w14:paraId="2B34C381" w14:textId="77777777" w:rsidR="006F63D0" w:rsidRPr="00E167ED" w:rsidRDefault="006F63D0" w:rsidP="006F63D0">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sz w:val="17"/>
                <w:szCs w:val="17"/>
                <w:lang w:eastAsia="el-GR"/>
              </w:rPr>
            </w:pPr>
          </w:p>
        </w:tc>
        <w:tc>
          <w:tcPr>
            <w:tcW w:w="0" w:type="auto"/>
            <w:vAlign w:val="center"/>
          </w:tcPr>
          <w:p w14:paraId="223CF4EC" w14:textId="77777777" w:rsidR="006F63D0" w:rsidRPr="00E167ED" w:rsidRDefault="006F63D0" w:rsidP="006F63D0">
            <w:pPr>
              <w:spacing w:line="240" w:lineRule="auto"/>
              <w:jc w:val="center"/>
              <w:cnfStyle w:val="000000100000" w:firstRow="0" w:lastRow="0" w:firstColumn="0" w:lastColumn="0" w:oddVBand="0" w:evenVBand="0" w:oddHBand="1" w:evenHBand="0" w:firstRowFirstColumn="0" w:firstRowLastColumn="0" w:lastRowFirstColumn="0" w:lastRowLastColumn="0"/>
              <w:rPr>
                <w:sz w:val="17"/>
                <w:szCs w:val="17"/>
              </w:rPr>
            </w:pPr>
            <w:r w:rsidRPr="00E167ED">
              <w:rPr>
                <w:sz w:val="17"/>
                <w:szCs w:val="17"/>
              </w:rPr>
              <w:t xml:space="preserve">Πρόσκληση Υποβολής </w:t>
            </w:r>
            <w:r w:rsidRPr="00E167ED">
              <w:rPr>
                <w:sz w:val="17"/>
                <w:szCs w:val="17"/>
              </w:rPr>
              <w:lastRenderedPageBreak/>
              <w:t>Προτάσεων προς Δήμο Πάφου για την Επενδυτική Προτεραιότητα 6ε</w:t>
            </w:r>
          </w:p>
        </w:tc>
        <w:tc>
          <w:tcPr>
            <w:tcW w:w="0" w:type="auto"/>
            <w:noWrap/>
            <w:vAlign w:val="center"/>
          </w:tcPr>
          <w:p w14:paraId="178CB909" w14:textId="77777777" w:rsidR="006F63D0" w:rsidRPr="00E167ED" w:rsidRDefault="006F63D0" w:rsidP="006F63D0">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sz w:val="17"/>
                <w:szCs w:val="17"/>
                <w:lang w:eastAsia="el-GR"/>
              </w:rPr>
            </w:pPr>
            <w:r w:rsidRPr="00E167ED">
              <w:rPr>
                <w:rFonts w:eastAsia="Times New Roman" w:cs="Times New Roman"/>
                <w:bCs/>
                <w:sz w:val="17"/>
                <w:szCs w:val="17"/>
                <w:lang w:eastAsia="el-GR"/>
              </w:rPr>
              <w:lastRenderedPageBreak/>
              <w:t>€7.000.000,00</w:t>
            </w:r>
          </w:p>
        </w:tc>
        <w:tc>
          <w:tcPr>
            <w:tcW w:w="0" w:type="auto"/>
            <w:vAlign w:val="center"/>
          </w:tcPr>
          <w:p w14:paraId="0CA343B2" w14:textId="77777777" w:rsidR="006F63D0" w:rsidRPr="00E167ED" w:rsidRDefault="006F63D0" w:rsidP="00E167E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7"/>
                <w:szCs w:val="17"/>
                <w:lang w:eastAsia="el-GR"/>
              </w:rPr>
            </w:pPr>
            <w:r w:rsidRPr="00E167ED">
              <w:rPr>
                <w:rFonts w:eastAsia="Times New Roman" w:cs="Times New Roman"/>
                <w:sz w:val="17"/>
                <w:szCs w:val="17"/>
                <w:lang w:eastAsia="el-GR"/>
              </w:rPr>
              <w:t xml:space="preserve">Ανάπλαση, Αναδιαμόρφωση και Ανάδειξη Χώρων στη </w:t>
            </w:r>
            <w:r w:rsidRPr="00E167ED">
              <w:rPr>
                <w:rFonts w:eastAsia="Times New Roman" w:cs="Times New Roman"/>
                <w:sz w:val="17"/>
                <w:szCs w:val="17"/>
                <w:lang w:eastAsia="el-GR"/>
              </w:rPr>
              <w:lastRenderedPageBreak/>
              <w:t>Συνοικία Μουττάλου στην Πάφο</w:t>
            </w:r>
          </w:p>
        </w:tc>
        <w:tc>
          <w:tcPr>
            <w:tcW w:w="0" w:type="auto"/>
            <w:noWrap/>
            <w:vAlign w:val="center"/>
          </w:tcPr>
          <w:p w14:paraId="6E68CAB2" w14:textId="77777777" w:rsidR="006F63D0" w:rsidRPr="00E167ED" w:rsidRDefault="006F63D0" w:rsidP="006F63D0">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7"/>
                <w:szCs w:val="17"/>
                <w:lang w:eastAsia="el-GR"/>
              </w:rPr>
            </w:pPr>
            <w:r w:rsidRPr="00E167ED">
              <w:rPr>
                <w:rFonts w:eastAsia="Times New Roman" w:cs="Times New Roman"/>
                <w:sz w:val="17"/>
                <w:szCs w:val="17"/>
                <w:lang w:eastAsia="el-GR"/>
              </w:rPr>
              <w:lastRenderedPageBreak/>
              <w:t xml:space="preserve">€3.825.754,00  </w:t>
            </w:r>
          </w:p>
        </w:tc>
        <w:tc>
          <w:tcPr>
            <w:tcW w:w="0" w:type="auto"/>
            <w:noWrap/>
            <w:vAlign w:val="center"/>
          </w:tcPr>
          <w:p w14:paraId="4534EFFF" w14:textId="77777777" w:rsidR="006F63D0" w:rsidRPr="00E167ED" w:rsidRDefault="006F63D0" w:rsidP="006F63D0">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7"/>
                <w:szCs w:val="17"/>
                <w:lang w:eastAsia="el-GR"/>
              </w:rPr>
            </w:pPr>
            <w:r w:rsidRPr="00E167ED">
              <w:rPr>
                <w:rFonts w:eastAsia="Times New Roman" w:cs="Times New Roman"/>
                <w:sz w:val="17"/>
                <w:szCs w:val="17"/>
                <w:lang w:eastAsia="el-GR"/>
              </w:rPr>
              <w:t xml:space="preserve">€3.816.205,00  </w:t>
            </w:r>
          </w:p>
        </w:tc>
        <w:tc>
          <w:tcPr>
            <w:tcW w:w="0" w:type="auto"/>
            <w:noWrap/>
            <w:vAlign w:val="center"/>
          </w:tcPr>
          <w:p w14:paraId="1AE7E1AE" w14:textId="77777777" w:rsidR="006F63D0" w:rsidRPr="00E167ED" w:rsidRDefault="006F63D0" w:rsidP="006F63D0">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7"/>
                <w:szCs w:val="17"/>
                <w:lang w:eastAsia="el-GR"/>
              </w:rPr>
            </w:pPr>
            <w:r w:rsidRPr="00E167ED">
              <w:rPr>
                <w:rFonts w:eastAsia="Times New Roman" w:cs="Times New Roman"/>
                <w:sz w:val="17"/>
                <w:szCs w:val="17"/>
                <w:lang w:eastAsia="el-GR"/>
              </w:rPr>
              <w:t xml:space="preserve">€0,00  </w:t>
            </w:r>
          </w:p>
        </w:tc>
        <w:tc>
          <w:tcPr>
            <w:tcW w:w="0" w:type="auto"/>
            <w:noWrap/>
            <w:vAlign w:val="center"/>
          </w:tcPr>
          <w:p w14:paraId="4CC99418" w14:textId="77777777" w:rsidR="006F63D0" w:rsidRPr="00E167ED" w:rsidRDefault="006F63D0" w:rsidP="006F63D0">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7"/>
                <w:szCs w:val="17"/>
                <w:lang w:eastAsia="el-GR"/>
              </w:rPr>
            </w:pPr>
            <w:r w:rsidRPr="00E167ED">
              <w:rPr>
                <w:rFonts w:eastAsia="Times New Roman" w:cs="Times New Roman"/>
                <w:sz w:val="17"/>
                <w:szCs w:val="17"/>
                <w:lang w:eastAsia="el-GR"/>
              </w:rPr>
              <w:t xml:space="preserve">€0,00  </w:t>
            </w:r>
          </w:p>
        </w:tc>
        <w:tc>
          <w:tcPr>
            <w:tcW w:w="0" w:type="auto"/>
            <w:noWrap/>
            <w:vAlign w:val="center"/>
          </w:tcPr>
          <w:p w14:paraId="6C434C49" w14:textId="77777777" w:rsidR="006F63D0" w:rsidRPr="00E167ED" w:rsidRDefault="006F63D0" w:rsidP="006F63D0">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7"/>
                <w:szCs w:val="17"/>
                <w:lang w:eastAsia="el-GR"/>
              </w:rPr>
            </w:pPr>
            <w:r w:rsidRPr="00E167ED">
              <w:rPr>
                <w:rFonts w:eastAsia="Times New Roman" w:cs="Times New Roman"/>
                <w:sz w:val="17"/>
                <w:szCs w:val="17"/>
                <w:lang w:eastAsia="el-GR"/>
              </w:rPr>
              <w:t xml:space="preserve">€0,00  </w:t>
            </w:r>
          </w:p>
        </w:tc>
      </w:tr>
      <w:tr w:rsidR="00D35137" w:rsidRPr="00E167ED" w14:paraId="220A0751" w14:textId="77777777" w:rsidTr="00D35137">
        <w:trPr>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tcPr>
          <w:p w14:paraId="6156EA71" w14:textId="77777777" w:rsidR="006F63D0" w:rsidRPr="00E167ED" w:rsidRDefault="006F63D0" w:rsidP="006F63D0">
            <w:pPr>
              <w:spacing w:before="0" w:after="0" w:line="240" w:lineRule="auto"/>
              <w:jc w:val="center"/>
              <w:rPr>
                <w:rFonts w:eastAsia="Times New Roman" w:cs="Times New Roman"/>
                <w:sz w:val="17"/>
                <w:szCs w:val="17"/>
                <w:lang w:eastAsia="el-GR"/>
              </w:rPr>
            </w:pPr>
          </w:p>
        </w:tc>
        <w:tc>
          <w:tcPr>
            <w:tcW w:w="0" w:type="auto"/>
            <w:vAlign w:val="center"/>
          </w:tcPr>
          <w:p w14:paraId="5E6CDF45" w14:textId="77777777" w:rsidR="006F63D0" w:rsidRPr="00E167ED" w:rsidRDefault="006F63D0" w:rsidP="006F63D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sz w:val="17"/>
                <w:szCs w:val="17"/>
                <w:lang w:eastAsia="el-GR"/>
              </w:rPr>
            </w:pPr>
          </w:p>
        </w:tc>
        <w:tc>
          <w:tcPr>
            <w:tcW w:w="0" w:type="auto"/>
            <w:vAlign w:val="center"/>
          </w:tcPr>
          <w:p w14:paraId="11BE3B54" w14:textId="77777777" w:rsidR="006F63D0" w:rsidRPr="00E167ED" w:rsidRDefault="006F63D0" w:rsidP="006F63D0">
            <w:pPr>
              <w:spacing w:line="240" w:lineRule="auto"/>
              <w:jc w:val="center"/>
              <w:cnfStyle w:val="000000000000" w:firstRow="0" w:lastRow="0" w:firstColumn="0" w:lastColumn="0" w:oddVBand="0" w:evenVBand="0" w:oddHBand="0" w:evenHBand="0" w:firstRowFirstColumn="0" w:firstRowLastColumn="0" w:lastRowFirstColumn="0" w:lastRowLastColumn="0"/>
              <w:rPr>
                <w:sz w:val="17"/>
                <w:szCs w:val="17"/>
              </w:rPr>
            </w:pPr>
          </w:p>
        </w:tc>
        <w:tc>
          <w:tcPr>
            <w:tcW w:w="0" w:type="auto"/>
            <w:noWrap/>
            <w:vAlign w:val="center"/>
          </w:tcPr>
          <w:p w14:paraId="49F6B026" w14:textId="77777777" w:rsidR="006F63D0" w:rsidRPr="00E167ED" w:rsidRDefault="006F63D0" w:rsidP="006F63D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Cs/>
                <w:sz w:val="17"/>
                <w:szCs w:val="17"/>
                <w:lang w:eastAsia="el-GR"/>
              </w:rPr>
            </w:pPr>
          </w:p>
        </w:tc>
        <w:tc>
          <w:tcPr>
            <w:tcW w:w="0" w:type="auto"/>
            <w:vAlign w:val="bottom"/>
          </w:tcPr>
          <w:p w14:paraId="17D08935" w14:textId="77777777" w:rsidR="006F63D0" w:rsidRPr="00E167ED" w:rsidRDefault="006F63D0" w:rsidP="006F63D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7"/>
                <w:szCs w:val="17"/>
                <w:lang w:eastAsia="el-GR"/>
              </w:rPr>
            </w:pPr>
            <w:r w:rsidRPr="00E167ED">
              <w:rPr>
                <w:rFonts w:eastAsia="Times New Roman" w:cs="Times New Roman"/>
                <w:sz w:val="17"/>
                <w:szCs w:val="17"/>
                <w:lang w:eastAsia="el-GR"/>
              </w:rPr>
              <w:t>Σύνδεση και Ανάδειξη των Πλατειών 28ης Οκτωβρίου, Κωστή Παλαμά και Διονυσίου Σολωμού στην Πάφο</w:t>
            </w:r>
          </w:p>
        </w:tc>
        <w:tc>
          <w:tcPr>
            <w:tcW w:w="0" w:type="auto"/>
            <w:noWrap/>
            <w:vAlign w:val="center"/>
          </w:tcPr>
          <w:p w14:paraId="362C8335" w14:textId="77777777" w:rsidR="006F63D0" w:rsidRPr="00E167ED" w:rsidRDefault="001D6A8B" w:rsidP="006F63D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7"/>
                <w:szCs w:val="17"/>
                <w:lang w:eastAsia="el-GR"/>
              </w:rPr>
            </w:pPr>
            <w:r w:rsidRPr="00E167ED">
              <w:rPr>
                <w:rFonts w:eastAsia="Times New Roman" w:cs="Times New Roman"/>
                <w:sz w:val="17"/>
                <w:szCs w:val="17"/>
                <w:lang w:eastAsia="el-GR"/>
              </w:rPr>
              <w:t>€</w:t>
            </w:r>
            <w:r w:rsidR="006F63D0" w:rsidRPr="00E167ED">
              <w:rPr>
                <w:rFonts w:eastAsia="Times New Roman" w:cs="Times New Roman"/>
                <w:sz w:val="17"/>
                <w:szCs w:val="17"/>
                <w:lang w:eastAsia="el-GR"/>
              </w:rPr>
              <w:t xml:space="preserve">4.345.278,00  </w:t>
            </w:r>
          </w:p>
        </w:tc>
        <w:tc>
          <w:tcPr>
            <w:tcW w:w="0" w:type="auto"/>
            <w:noWrap/>
            <w:vAlign w:val="center"/>
          </w:tcPr>
          <w:p w14:paraId="64B250A2" w14:textId="77777777" w:rsidR="006F63D0" w:rsidRPr="00E167ED" w:rsidRDefault="001D6A8B" w:rsidP="006F63D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7"/>
                <w:szCs w:val="17"/>
                <w:lang w:eastAsia="el-GR"/>
              </w:rPr>
            </w:pPr>
            <w:r w:rsidRPr="00E167ED">
              <w:rPr>
                <w:rFonts w:eastAsia="Times New Roman" w:cs="Times New Roman"/>
                <w:sz w:val="17"/>
                <w:szCs w:val="17"/>
                <w:lang w:eastAsia="el-GR"/>
              </w:rPr>
              <w:t>€</w:t>
            </w:r>
            <w:r w:rsidR="006F63D0" w:rsidRPr="00E167ED">
              <w:rPr>
                <w:rFonts w:eastAsia="Times New Roman" w:cs="Times New Roman"/>
                <w:sz w:val="17"/>
                <w:szCs w:val="17"/>
                <w:lang w:eastAsia="el-GR"/>
              </w:rPr>
              <w:t xml:space="preserve">4.017.398,00  </w:t>
            </w:r>
          </w:p>
        </w:tc>
        <w:tc>
          <w:tcPr>
            <w:tcW w:w="0" w:type="auto"/>
            <w:noWrap/>
            <w:vAlign w:val="center"/>
          </w:tcPr>
          <w:p w14:paraId="27CC4286" w14:textId="77777777" w:rsidR="006F63D0" w:rsidRPr="00E167ED" w:rsidRDefault="001D6A8B" w:rsidP="006F63D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7"/>
                <w:szCs w:val="17"/>
                <w:lang w:eastAsia="el-GR"/>
              </w:rPr>
            </w:pPr>
            <w:r w:rsidRPr="00E167ED">
              <w:rPr>
                <w:rFonts w:eastAsia="Times New Roman" w:cs="Times New Roman"/>
                <w:sz w:val="17"/>
                <w:szCs w:val="17"/>
                <w:lang w:eastAsia="el-GR"/>
              </w:rPr>
              <w:t>€</w:t>
            </w:r>
            <w:r w:rsidR="006F63D0" w:rsidRPr="00E167ED">
              <w:rPr>
                <w:rFonts w:eastAsia="Times New Roman" w:cs="Times New Roman"/>
                <w:sz w:val="17"/>
                <w:szCs w:val="17"/>
                <w:lang w:eastAsia="el-GR"/>
              </w:rPr>
              <w:t xml:space="preserve">0,00  </w:t>
            </w:r>
          </w:p>
        </w:tc>
        <w:tc>
          <w:tcPr>
            <w:tcW w:w="0" w:type="auto"/>
            <w:noWrap/>
            <w:vAlign w:val="center"/>
          </w:tcPr>
          <w:p w14:paraId="6220E931" w14:textId="77777777" w:rsidR="006F63D0" w:rsidRPr="00E167ED" w:rsidRDefault="001D6A8B" w:rsidP="006F63D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7"/>
                <w:szCs w:val="17"/>
                <w:lang w:eastAsia="el-GR"/>
              </w:rPr>
            </w:pPr>
            <w:r w:rsidRPr="00E167ED">
              <w:rPr>
                <w:rFonts w:eastAsia="Times New Roman" w:cs="Times New Roman"/>
                <w:sz w:val="17"/>
                <w:szCs w:val="17"/>
                <w:lang w:eastAsia="el-GR"/>
              </w:rPr>
              <w:t>€</w:t>
            </w:r>
            <w:r w:rsidR="006F63D0" w:rsidRPr="00E167ED">
              <w:rPr>
                <w:rFonts w:eastAsia="Times New Roman" w:cs="Times New Roman"/>
                <w:sz w:val="17"/>
                <w:szCs w:val="17"/>
                <w:lang w:eastAsia="el-GR"/>
              </w:rPr>
              <w:t xml:space="preserve">0,00  </w:t>
            </w:r>
          </w:p>
        </w:tc>
        <w:tc>
          <w:tcPr>
            <w:tcW w:w="0" w:type="auto"/>
            <w:noWrap/>
            <w:vAlign w:val="center"/>
          </w:tcPr>
          <w:p w14:paraId="239EE6D4" w14:textId="77777777" w:rsidR="006F63D0" w:rsidRPr="00E167ED" w:rsidRDefault="001D6A8B" w:rsidP="006F63D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7"/>
                <w:szCs w:val="17"/>
                <w:lang w:eastAsia="el-GR"/>
              </w:rPr>
            </w:pPr>
            <w:r w:rsidRPr="00E167ED">
              <w:rPr>
                <w:rFonts w:eastAsia="Times New Roman" w:cs="Times New Roman"/>
                <w:sz w:val="17"/>
                <w:szCs w:val="17"/>
                <w:lang w:eastAsia="el-GR"/>
              </w:rPr>
              <w:t>€</w:t>
            </w:r>
            <w:r w:rsidR="006F63D0" w:rsidRPr="00E167ED">
              <w:rPr>
                <w:rFonts w:eastAsia="Times New Roman" w:cs="Times New Roman"/>
                <w:sz w:val="17"/>
                <w:szCs w:val="17"/>
                <w:lang w:eastAsia="el-GR"/>
              </w:rPr>
              <w:t xml:space="preserve">0,00  </w:t>
            </w:r>
          </w:p>
        </w:tc>
      </w:tr>
      <w:tr w:rsidR="00D35137" w:rsidRPr="00E167ED" w14:paraId="4D8953C2" w14:textId="77777777" w:rsidTr="00D3513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5C78005" w14:textId="77777777" w:rsidR="006F63D0" w:rsidRPr="00E167ED" w:rsidRDefault="006F63D0" w:rsidP="006F63D0">
            <w:pPr>
              <w:spacing w:before="0" w:after="0" w:line="240" w:lineRule="auto"/>
              <w:jc w:val="center"/>
              <w:rPr>
                <w:rFonts w:eastAsia="Times New Roman" w:cs="Times New Roman"/>
                <w:sz w:val="17"/>
                <w:szCs w:val="17"/>
                <w:lang w:eastAsia="el-GR"/>
              </w:rPr>
            </w:pPr>
            <w:r w:rsidRPr="00E167ED">
              <w:rPr>
                <w:rFonts w:eastAsia="Times New Roman" w:cs="Times New Roman"/>
                <w:sz w:val="17"/>
                <w:szCs w:val="17"/>
                <w:lang w:eastAsia="el-GR"/>
              </w:rPr>
              <w:t>Σύνολο</w:t>
            </w:r>
          </w:p>
        </w:tc>
        <w:tc>
          <w:tcPr>
            <w:tcW w:w="0" w:type="auto"/>
            <w:vAlign w:val="center"/>
          </w:tcPr>
          <w:p w14:paraId="0187389B" w14:textId="77777777" w:rsidR="006F63D0" w:rsidRPr="00E167ED" w:rsidRDefault="006F63D0" w:rsidP="006F63D0">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sz w:val="17"/>
                <w:szCs w:val="17"/>
                <w:lang w:eastAsia="el-GR"/>
              </w:rPr>
            </w:pPr>
            <w:r w:rsidRPr="00E167ED">
              <w:rPr>
                <w:rFonts w:ascii="Calibri" w:eastAsia="Times New Roman" w:hAnsi="Calibri" w:cs="Times New Roman"/>
                <w:b/>
                <w:bCs/>
                <w:sz w:val="17"/>
                <w:szCs w:val="17"/>
                <w:lang w:eastAsia="el-GR"/>
              </w:rPr>
              <w:t>€184.705.882,71</w:t>
            </w:r>
          </w:p>
        </w:tc>
        <w:tc>
          <w:tcPr>
            <w:tcW w:w="0" w:type="auto"/>
            <w:vAlign w:val="center"/>
          </w:tcPr>
          <w:p w14:paraId="3B933E4B" w14:textId="77777777" w:rsidR="006F63D0" w:rsidRPr="00E167ED" w:rsidRDefault="006F63D0" w:rsidP="006F63D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17"/>
                <w:szCs w:val="17"/>
                <w:lang w:eastAsia="el-GR"/>
              </w:rPr>
            </w:pPr>
          </w:p>
        </w:tc>
        <w:tc>
          <w:tcPr>
            <w:tcW w:w="0" w:type="auto"/>
            <w:noWrap/>
            <w:vAlign w:val="center"/>
          </w:tcPr>
          <w:p w14:paraId="1AC98EA1" w14:textId="77777777" w:rsidR="006F63D0" w:rsidRPr="00E167ED" w:rsidRDefault="006F63D0" w:rsidP="006F63D0">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0000"/>
                <w:sz w:val="17"/>
                <w:szCs w:val="17"/>
                <w:lang w:eastAsia="el-GR"/>
              </w:rPr>
            </w:pPr>
            <w:r w:rsidRPr="00E167ED">
              <w:rPr>
                <w:rFonts w:eastAsia="Times New Roman" w:cs="Times New Roman"/>
                <w:b/>
                <w:bCs/>
                <w:color w:val="FF0000"/>
                <w:sz w:val="17"/>
                <w:szCs w:val="17"/>
                <w:lang w:eastAsia="el-GR"/>
              </w:rPr>
              <w:t>€15.300.000,00</w:t>
            </w:r>
          </w:p>
        </w:tc>
        <w:tc>
          <w:tcPr>
            <w:tcW w:w="0" w:type="auto"/>
            <w:vAlign w:val="center"/>
          </w:tcPr>
          <w:p w14:paraId="41716B17" w14:textId="77777777" w:rsidR="006F63D0" w:rsidRPr="00E167ED" w:rsidRDefault="006F63D0" w:rsidP="006F63D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0000"/>
                <w:sz w:val="17"/>
                <w:szCs w:val="17"/>
                <w:lang w:eastAsia="el-GR"/>
              </w:rPr>
            </w:pPr>
          </w:p>
        </w:tc>
        <w:tc>
          <w:tcPr>
            <w:tcW w:w="0" w:type="auto"/>
            <w:noWrap/>
            <w:vAlign w:val="center"/>
          </w:tcPr>
          <w:p w14:paraId="37261877" w14:textId="77777777" w:rsidR="006F63D0" w:rsidRPr="00E167ED" w:rsidRDefault="001D6A8B" w:rsidP="006F63D0">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0000"/>
                <w:sz w:val="17"/>
                <w:szCs w:val="17"/>
                <w:lang w:eastAsia="el-GR"/>
              </w:rPr>
            </w:pPr>
            <w:r w:rsidRPr="00E167ED">
              <w:rPr>
                <w:rFonts w:eastAsia="Times New Roman" w:cs="Times New Roman"/>
                <w:b/>
                <w:bCs/>
                <w:color w:val="FF0000"/>
                <w:sz w:val="17"/>
                <w:szCs w:val="17"/>
                <w:lang w:eastAsia="el-GR"/>
              </w:rPr>
              <w:t xml:space="preserve">€15.236.770,40 </w:t>
            </w:r>
          </w:p>
        </w:tc>
        <w:tc>
          <w:tcPr>
            <w:tcW w:w="0" w:type="auto"/>
            <w:noWrap/>
            <w:vAlign w:val="center"/>
          </w:tcPr>
          <w:p w14:paraId="4B854F2B" w14:textId="77777777" w:rsidR="006F63D0" w:rsidRPr="00E167ED" w:rsidRDefault="001D6A8B" w:rsidP="006F63D0">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FF0000"/>
                <w:sz w:val="17"/>
                <w:szCs w:val="17"/>
                <w:lang w:eastAsia="el-GR"/>
              </w:rPr>
            </w:pPr>
            <w:r w:rsidRPr="00E167ED">
              <w:rPr>
                <w:rFonts w:eastAsia="Times New Roman" w:cs="Times New Roman"/>
                <w:b/>
                <w:bCs/>
                <w:color w:val="FF0000"/>
                <w:sz w:val="17"/>
                <w:szCs w:val="17"/>
                <w:lang w:eastAsia="el-GR"/>
              </w:rPr>
              <w:t xml:space="preserve">€14.859.831,40 </w:t>
            </w:r>
          </w:p>
        </w:tc>
        <w:tc>
          <w:tcPr>
            <w:tcW w:w="0" w:type="auto"/>
            <w:noWrap/>
            <w:vAlign w:val="center"/>
          </w:tcPr>
          <w:p w14:paraId="543AF877" w14:textId="77777777" w:rsidR="006F63D0" w:rsidRPr="00E167ED" w:rsidRDefault="001D6A8B" w:rsidP="006F63D0">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bCs/>
                <w:sz w:val="17"/>
                <w:szCs w:val="17"/>
                <w:lang w:eastAsia="el-GR"/>
              </w:rPr>
            </w:pPr>
            <w:r w:rsidRPr="00E167ED">
              <w:rPr>
                <w:rFonts w:eastAsia="Times New Roman" w:cs="Times New Roman"/>
                <w:b/>
                <w:bCs/>
                <w:sz w:val="17"/>
                <w:szCs w:val="17"/>
                <w:lang w:eastAsia="el-GR"/>
              </w:rPr>
              <w:t xml:space="preserve">€0,00 </w:t>
            </w:r>
          </w:p>
        </w:tc>
        <w:tc>
          <w:tcPr>
            <w:tcW w:w="0" w:type="auto"/>
            <w:noWrap/>
            <w:vAlign w:val="center"/>
          </w:tcPr>
          <w:p w14:paraId="755AD0E2" w14:textId="77777777" w:rsidR="006F63D0" w:rsidRPr="00E167ED" w:rsidRDefault="001D6A8B" w:rsidP="006F63D0">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bCs/>
                <w:sz w:val="17"/>
                <w:szCs w:val="17"/>
                <w:lang w:eastAsia="el-GR"/>
              </w:rPr>
            </w:pPr>
            <w:r w:rsidRPr="00E167ED">
              <w:rPr>
                <w:rFonts w:eastAsia="Times New Roman" w:cs="Times New Roman"/>
                <w:b/>
                <w:bCs/>
                <w:sz w:val="17"/>
                <w:szCs w:val="17"/>
                <w:lang w:eastAsia="el-GR"/>
              </w:rPr>
              <w:t>€0,00</w:t>
            </w:r>
          </w:p>
        </w:tc>
        <w:tc>
          <w:tcPr>
            <w:tcW w:w="0" w:type="auto"/>
            <w:noWrap/>
            <w:vAlign w:val="center"/>
          </w:tcPr>
          <w:p w14:paraId="380C5E45" w14:textId="77777777" w:rsidR="006F63D0" w:rsidRPr="00E167ED" w:rsidRDefault="001D6A8B" w:rsidP="006F63D0">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bCs/>
                <w:sz w:val="17"/>
                <w:szCs w:val="17"/>
                <w:lang w:eastAsia="el-GR"/>
              </w:rPr>
            </w:pPr>
            <w:r w:rsidRPr="00E167ED">
              <w:rPr>
                <w:rFonts w:eastAsia="Times New Roman" w:cs="Times New Roman"/>
                <w:b/>
                <w:bCs/>
                <w:sz w:val="17"/>
                <w:szCs w:val="17"/>
                <w:lang w:eastAsia="el-GR"/>
              </w:rPr>
              <w:t>€0,00</w:t>
            </w:r>
          </w:p>
        </w:tc>
      </w:tr>
      <w:tr w:rsidR="00D35137" w:rsidRPr="00E167ED" w14:paraId="714F438E" w14:textId="77777777" w:rsidTr="00D35137">
        <w:trPr>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tcPr>
          <w:p w14:paraId="285F1963" w14:textId="77777777" w:rsidR="00A87A5C" w:rsidRPr="00E167ED" w:rsidRDefault="00A87A5C" w:rsidP="006F63D0">
            <w:pPr>
              <w:spacing w:before="0" w:after="0" w:line="240" w:lineRule="auto"/>
              <w:jc w:val="center"/>
              <w:rPr>
                <w:rFonts w:eastAsia="Times New Roman" w:cs="Times New Roman"/>
                <w:sz w:val="17"/>
                <w:szCs w:val="17"/>
                <w:lang w:eastAsia="el-GR"/>
              </w:rPr>
            </w:pPr>
            <w:r w:rsidRPr="00E167ED">
              <w:rPr>
                <w:rFonts w:eastAsia="Times New Roman" w:cs="Times New Roman"/>
                <w:sz w:val="17"/>
                <w:szCs w:val="17"/>
                <w:lang w:eastAsia="el-GR"/>
              </w:rPr>
              <w:t>% Π/Υ Θ.Σ.</w:t>
            </w:r>
          </w:p>
        </w:tc>
        <w:tc>
          <w:tcPr>
            <w:tcW w:w="0" w:type="auto"/>
            <w:vAlign w:val="center"/>
          </w:tcPr>
          <w:p w14:paraId="635DB19F" w14:textId="77777777" w:rsidR="00A87A5C" w:rsidRPr="00E167ED" w:rsidRDefault="00A87A5C" w:rsidP="006F63D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sz w:val="17"/>
                <w:szCs w:val="17"/>
                <w:lang w:eastAsia="el-GR"/>
              </w:rPr>
            </w:pPr>
          </w:p>
        </w:tc>
        <w:tc>
          <w:tcPr>
            <w:tcW w:w="0" w:type="auto"/>
            <w:vAlign w:val="center"/>
          </w:tcPr>
          <w:p w14:paraId="1C74059E" w14:textId="77777777" w:rsidR="00A87A5C" w:rsidRPr="00E167ED" w:rsidRDefault="00A87A5C" w:rsidP="006F63D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sz w:val="17"/>
                <w:szCs w:val="17"/>
                <w:lang w:eastAsia="el-GR"/>
              </w:rPr>
            </w:pPr>
          </w:p>
        </w:tc>
        <w:tc>
          <w:tcPr>
            <w:tcW w:w="0" w:type="auto"/>
            <w:noWrap/>
            <w:vAlign w:val="center"/>
          </w:tcPr>
          <w:p w14:paraId="2A08449C" w14:textId="77777777" w:rsidR="00A87A5C" w:rsidRPr="00E167ED" w:rsidRDefault="006F63D0" w:rsidP="006F63D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bCs/>
                <w:sz w:val="17"/>
                <w:szCs w:val="17"/>
                <w:lang w:eastAsia="el-GR"/>
              </w:rPr>
            </w:pPr>
            <w:r w:rsidRPr="00E167ED">
              <w:rPr>
                <w:rFonts w:eastAsia="Times New Roman" w:cs="Times New Roman"/>
                <w:b/>
                <w:bCs/>
                <w:sz w:val="17"/>
                <w:szCs w:val="17"/>
                <w:lang w:eastAsia="el-GR"/>
              </w:rPr>
              <w:t>8,28%</w:t>
            </w:r>
          </w:p>
        </w:tc>
        <w:tc>
          <w:tcPr>
            <w:tcW w:w="0" w:type="auto"/>
            <w:vAlign w:val="center"/>
          </w:tcPr>
          <w:p w14:paraId="1A3CCFB8" w14:textId="77777777" w:rsidR="00A87A5C" w:rsidRPr="00E167ED" w:rsidRDefault="00A87A5C" w:rsidP="006F63D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sz w:val="17"/>
                <w:szCs w:val="17"/>
                <w:lang w:eastAsia="el-GR"/>
              </w:rPr>
            </w:pPr>
          </w:p>
        </w:tc>
        <w:tc>
          <w:tcPr>
            <w:tcW w:w="0" w:type="auto"/>
            <w:noWrap/>
            <w:vAlign w:val="center"/>
          </w:tcPr>
          <w:p w14:paraId="29F97E6B" w14:textId="77777777" w:rsidR="00A87A5C" w:rsidRPr="00E167ED" w:rsidRDefault="006F63D0" w:rsidP="006F63D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bCs/>
                <w:sz w:val="17"/>
                <w:szCs w:val="17"/>
                <w:lang w:eastAsia="el-GR"/>
              </w:rPr>
            </w:pPr>
            <w:r w:rsidRPr="00E167ED">
              <w:rPr>
                <w:rFonts w:eastAsia="Times New Roman" w:cs="Times New Roman"/>
                <w:b/>
                <w:bCs/>
                <w:sz w:val="17"/>
                <w:szCs w:val="17"/>
                <w:lang w:eastAsia="el-GR"/>
              </w:rPr>
              <w:t>8,25%</w:t>
            </w:r>
          </w:p>
        </w:tc>
        <w:tc>
          <w:tcPr>
            <w:tcW w:w="0" w:type="auto"/>
            <w:noWrap/>
            <w:vAlign w:val="center"/>
          </w:tcPr>
          <w:p w14:paraId="637387AA" w14:textId="77777777" w:rsidR="00A87A5C" w:rsidRPr="00E167ED" w:rsidRDefault="006F63D0" w:rsidP="006F63D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bCs/>
                <w:sz w:val="17"/>
                <w:szCs w:val="17"/>
                <w:lang w:eastAsia="el-GR"/>
              </w:rPr>
            </w:pPr>
            <w:r w:rsidRPr="00E167ED">
              <w:rPr>
                <w:rFonts w:eastAsia="Times New Roman" w:cs="Times New Roman"/>
                <w:b/>
                <w:bCs/>
                <w:sz w:val="17"/>
                <w:szCs w:val="17"/>
                <w:lang w:eastAsia="el-GR"/>
              </w:rPr>
              <w:t>8,05%</w:t>
            </w:r>
          </w:p>
        </w:tc>
        <w:tc>
          <w:tcPr>
            <w:tcW w:w="0" w:type="auto"/>
            <w:noWrap/>
            <w:vAlign w:val="center"/>
          </w:tcPr>
          <w:p w14:paraId="622878D2" w14:textId="77777777" w:rsidR="00A87A5C" w:rsidRPr="00E167ED" w:rsidRDefault="006F63D0" w:rsidP="006F63D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bCs/>
                <w:sz w:val="17"/>
                <w:szCs w:val="17"/>
                <w:lang w:eastAsia="el-GR"/>
              </w:rPr>
            </w:pPr>
            <w:r w:rsidRPr="00E167ED">
              <w:rPr>
                <w:rFonts w:eastAsia="Times New Roman" w:cs="Times New Roman"/>
                <w:b/>
                <w:bCs/>
                <w:sz w:val="17"/>
                <w:szCs w:val="17"/>
                <w:lang w:eastAsia="el-GR"/>
              </w:rPr>
              <w:t>0,00%</w:t>
            </w:r>
          </w:p>
        </w:tc>
        <w:tc>
          <w:tcPr>
            <w:tcW w:w="0" w:type="auto"/>
            <w:noWrap/>
            <w:vAlign w:val="center"/>
          </w:tcPr>
          <w:p w14:paraId="45AFF7FD" w14:textId="77777777" w:rsidR="00A87A5C" w:rsidRPr="00E167ED" w:rsidRDefault="006F63D0" w:rsidP="006F63D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bCs/>
                <w:sz w:val="17"/>
                <w:szCs w:val="17"/>
                <w:lang w:eastAsia="el-GR"/>
              </w:rPr>
            </w:pPr>
            <w:r w:rsidRPr="00E167ED">
              <w:rPr>
                <w:rFonts w:eastAsia="Times New Roman" w:cs="Times New Roman"/>
                <w:b/>
                <w:bCs/>
                <w:sz w:val="17"/>
                <w:szCs w:val="17"/>
                <w:lang w:eastAsia="el-GR"/>
              </w:rPr>
              <w:t>0,00%</w:t>
            </w:r>
          </w:p>
        </w:tc>
        <w:tc>
          <w:tcPr>
            <w:tcW w:w="0" w:type="auto"/>
            <w:noWrap/>
            <w:vAlign w:val="center"/>
          </w:tcPr>
          <w:p w14:paraId="0AC98DBD" w14:textId="77777777" w:rsidR="00A87A5C" w:rsidRPr="00E167ED" w:rsidRDefault="006F63D0" w:rsidP="006F63D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bCs/>
                <w:sz w:val="17"/>
                <w:szCs w:val="17"/>
                <w:lang w:eastAsia="el-GR"/>
              </w:rPr>
            </w:pPr>
            <w:r w:rsidRPr="00E167ED">
              <w:rPr>
                <w:rFonts w:eastAsia="Times New Roman" w:cs="Times New Roman"/>
                <w:b/>
                <w:bCs/>
                <w:sz w:val="17"/>
                <w:szCs w:val="17"/>
                <w:lang w:eastAsia="el-GR"/>
              </w:rPr>
              <w:t>0,00%</w:t>
            </w:r>
          </w:p>
        </w:tc>
      </w:tr>
      <w:tr w:rsidR="00D35137" w:rsidRPr="00E167ED" w14:paraId="4AD11606" w14:textId="77777777" w:rsidTr="00D3513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8DF8BC3" w14:textId="77777777" w:rsidR="006F63D0" w:rsidRPr="00E167ED" w:rsidRDefault="006F63D0" w:rsidP="006F63D0">
            <w:pPr>
              <w:spacing w:before="0" w:after="0" w:line="240" w:lineRule="auto"/>
              <w:jc w:val="center"/>
              <w:rPr>
                <w:rFonts w:eastAsia="Times New Roman" w:cs="Times New Roman"/>
                <w:sz w:val="17"/>
                <w:szCs w:val="17"/>
                <w:lang w:eastAsia="el-GR"/>
              </w:rPr>
            </w:pPr>
            <w:r w:rsidRPr="00E167ED">
              <w:rPr>
                <w:rFonts w:eastAsia="Times New Roman" w:cs="Times New Roman"/>
                <w:sz w:val="17"/>
                <w:szCs w:val="17"/>
                <w:lang w:eastAsia="el-GR"/>
              </w:rPr>
              <w:t>% Π/Υ Ε.Π.</w:t>
            </w:r>
          </w:p>
        </w:tc>
        <w:tc>
          <w:tcPr>
            <w:tcW w:w="0" w:type="auto"/>
            <w:vAlign w:val="center"/>
          </w:tcPr>
          <w:p w14:paraId="03015DFB" w14:textId="77777777" w:rsidR="006F63D0" w:rsidRPr="00E167ED" w:rsidRDefault="006F63D0" w:rsidP="006F63D0">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sz w:val="17"/>
                <w:szCs w:val="17"/>
                <w:lang w:eastAsia="el-GR"/>
              </w:rPr>
            </w:pPr>
            <w:r w:rsidRPr="00E167ED">
              <w:rPr>
                <w:rFonts w:ascii="Calibri" w:eastAsia="Times New Roman" w:hAnsi="Calibri" w:cs="Times New Roman"/>
                <w:b/>
                <w:bCs/>
                <w:sz w:val="17"/>
                <w:szCs w:val="17"/>
                <w:lang w:eastAsia="el-GR"/>
              </w:rPr>
              <w:t>27,95%</w:t>
            </w:r>
          </w:p>
        </w:tc>
        <w:tc>
          <w:tcPr>
            <w:tcW w:w="0" w:type="auto"/>
            <w:vAlign w:val="center"/>
          </w:tcPr>
          <w:p w14:paraId="667F2B1E" w14:textId="77777777" w:rsidR="006F63D0" w:rsidRPr="00E167ED" w:rsidRDefault="006F63D0" w:rsidP="006F63D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17"/>
                <w:szCs w:val="17"/>
                <w:lang w:eastAsia="el-GR"/>
              </w:rPr>
            </w:pPr>
          </w:p>
        </w:tc>
        <w:tc>
          <w:tcPr>
            <w:tcW w:w="0" w:type="auto"/>
            <w:noWrap/>
            <w:vAlign w:val="center"/>
          </w:tcPr>
          <w:p w14:paraId="37A5FBF0" w14:textId="77777777" w:rsidR="006F63D0" w:rsidRPr="00E167ED" w:rsidRDefault="006F63D0" w:rsidP="006F63D0">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bCs/>
                <w:sz w:val="17"/>
                <w:szCs w:val="17"/>
                <w:lang w:eastAsia="el-GR"/>
              </w:rPr>
            </w:pPr>
            <w:r w:rsidRPr="00E167ED">
              <w:rPr>
                <w:rFonts w:eastAsia="Times New Roman" w:cs="Times New Roman"/>
                <w:b/>
                <w:bCs/>
                <w:sz w:val="17"/>
                <w:szCs w:val="17"/>
                <w:lang w:eastAsia="el-GR"/>
              </w:rPr>
              <w:t>2,32%</w:t>
            </w:r>
          </w:p>
        </w:tc>
        <w:tc>
          <w:tcPr>
            <w:tcW w:w="0" w:type="auto"/>
            <w:vAlign w:val="center"/>
          </w:tcPr>
          <w:p w14:paraId="75BEEF17" w14:textId="77777777" w:rsidR="006F63D0" w:rsidRPr="00E167ED" w:rsidRDefault="006F63D0" w:rsidP="006F63D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17"/>
                <w:szCs w:val="17"/>
                <w:lang w:eastAsia="el-GR"/>
              </w:rPr>
            </w:pPr>
          </w:p>
        </w:tc>
        <w:tc>
          <w:tcPr>
            <w:tcW w:w="0" w:type="auto"/>
            <w:noWrap/>
            <w:vAlign w:val="center"/>
          </w:tcPr>
          <w:p w14:paraId="38E73B71" w14:textId="77777777" w:rsidR="006F63D0" w:rsidRPr="00E167ED" w:rsidRDefault="006F63D0" w:rsidP="006F63D0">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bCs/>
                <w:sz w:val="17"/>
                <w:szCs w:val="17"/>
                <w:lang w:eastAsia="el-GR"/>
              </w:rPr>
            </w:pPr>
            <w:r w:rsidRPr="00E167ED">
              <w:rPr>
                <w:rFonts w:eastAsia="Times New Roman" w:cs="Times New Roman"/>
                <w:b/>
                <w:bCs/>
                <w:sz w:val="17"/>
                <w:szCs w:val="17"/>
                <w:lang w:eastAsia="el-GR"/>
              </w:rPr>
              <w:t>2,31%</w:t>
            </w:r>
          </w:p>
        </w:tc>
        <w:tc>
          <w:tcPr>
            <w:tcW w:w="0" w:type="auto"/>
            <w:noWrap/>
            <w:vAlign w:val="center"/>
          </w:tcPr>
          <w:p w14:paraId="19E04215" w14:textId="77777777" w:rsidR="006F63D0" w:rsidRPr="00E167ED" w:rsidRDefault="006F63D0" w:rsidP="006F63D0">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bCs/>
                <w:sz w:val="17"/>
                <w:szCs w:val="17"/>
                <w:lang w:eastAsia="el-GR"/>
              </w:rPr>
            </w:pPr>
            <w:r w:rsidRPr="00E167ED">
              <w:rPr>
                <w:rFonts w:eastAsia="Times New Roman" w:cs="Times New Roman"/>
                <w:b/>
                <w:bCs/>
                <w:sz w:val="17"/>
                <w:szCs w:val="17"/>
                <w:lang w:eastAsia="el-GR"/>
              </w:rPr>
              <w:t>2,25%</w:t>
            </w:r>
          </w:p>
        </w:tc>
        <w:tc>
          <w:tcPr>
            <w:tcW w:w="0" w:type="auto"/>
            <w:noWrap/>
            <w:vAlign w:val="center"/>
          </w:tcPr>
          <w:p w14:paraId="4B53E5E9" w14:textId="77777777" w:rsidR="006F63D0" w:rsidRPr="00E167ED" w:rsidRDefault="006F63D0" w:rsidP="006F63D0">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bCs/>
                <w:sz w:val="17"/>
                <w:szCs w:val="17"/>
                <w:lang w:eastAsia="el-GR"/>
              </w:rPr>
            </w:pPr>
            <w:r w:rsidRPr="00E167ED">
              <w:rPr>
                <w:rFonts w:eastAsia="Times New Roman" w:cs="Times New Roman"/>
                <w:b/>
                <w:bCs/>
                <w:sz w:val="17"/>
                <w:szCs w:val="17"/>
                <w:lang w:eastAsia="el-GR"/>
              </w:rPr>
              <w:t>0,00%</w:t>
            </w:r>
          </w:p>
        </w:tc>
        <w:tc>
          <w:tcPr>
            <w:tcW w:w="0" w:type="auto"/>
            <w:noWrap/>
            <w:vAlign w:val="center"/>
          </w:tcPr>
          <w:p w14:paraId="6CA80404" w14:textId="77777777" w:rsidR="006F63D0" w:rsidRPr="00E167ED" w:rsidRDefault="006F63D0" w:rsidP="006F63D0">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bCs/>
                <w:sz w:val="17"/>
                <w:szCs w:val="17"/>
                <w:lang w:eastAsia="el-GR"/>
              </w:rPr>
            </w:pPr>
            <w:r w:rsidRPr="00E167ED">
              <w:rPr>
                <w:rFonts w:eastAsia="Times New Roman" w:cs="Times New Roman"/>
                <w:b/>
                <w:bCs/>
                <w:sz w:val="17"/>
                <w:szCs w:val="17"/>
                <w:lang w:eastAsia="el-GR"/>
              </w:rPr>
              <w:t>0,00%</w:t>
            </w:r>
          </w:p>
        </w:tc>
        <w:tc>
          <w:tcPr>
            <w:tcW w:w="0" w:type="auto"/>
            <w:noWrap/>
            <w:vAlign w:val="center"/>
          </w:tcPr>
          <w:p w14:paraId="04AF0EA2" w14:textId="77777777" w:rsidR="006F63D0" w:rsidRPr="00E167ED" w:rsidRDefault="006F63D0" w:rsidP="006F63D0">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bCs/>
                <w:sz w:val="17"/>
                <w:szCs w:val="17"/>
                <w:lang w:eastAsia="el-GR"/>
              </w:rPr>
            </w:pPr>
            <w:r w:rsidRPr="00E167ED">
              <w:rPr>
                <w:rFonts w:eastAsia="Times New Roman" w:cs="Times New Roman"/>
                <w:b/>
                <w:bCs/>
                <w:sz w:val="17"/>
                <w:szCs w:val="17"/>
                <w:lang w:eastAsia="el-GR"/>
              </w:rPr>
              <w:t>0,00%</w:t>
            </w:r>
          </w:p>
        </w:tc>
      </w:tr>
    </w:tbl>
    <w:p w14:paraId="5246AE5C" w14:textId="34758D74" w:rsidR="006B437D" w:rsidRPr="006B437D" w:rsidRDefault="00C72D9D" w:rsidP="006B437D">
      <w:pPr>
        <w:pStyle w:val="a"/>
      </w:pPr>
      <w:r>
        <w:t xml:space="preserve">Πίνακας </w:t>
      </w:r>
      <w:fldSimple w:instr=" SEQ Πίνακας \* ARABIC ">
        <w:r w:rsidR="003F62EF">
          <w:rPr>
            <w:noProof/>
          </w:rPr>
          <w:t>26</w:t>
        </w:r>
      </w:fldSimple>
      <w:r>
        <w:t xml:space="preserve">. </w:t>
      </w:r>
      <w:r w:rsidR="006B437D" w:rsidRPr="006B437D">
        <w:t>Θ.Σ. 7: Προώθηση των βιώσιμων μεταφορών και άρση των προβλημάτων σε βασικές υποδομές δικτύων</w:t>
      </w:r>
    </w:p>
    <w:tbl>
      <w:tblPr>
        <w:tblStyle w:val="LightShading-Accent5"/>
        <w:tblW w:w="0" w:type="auto"/>
        <w:tblLook w:val="04A0" w:firstRow="1" w:lastRow="0" w:firstColumn="1" w:lastColumn="0" w:noHBand="0" w:noVBand="1"/>
      </w:tblPr>
      <w:tblGrid>
        <w:gridCol w:w="972"/>
        <w:gridCol w:w="1385"/>
        <w:gridCol w:w="1563"/>
        <w:gridCol w:w="1306"/>
        <w:gridCol w:w="1905"/>
        <w:gridCol w:w="1333"/>
        <w:gridCol w:w="1346"/>
        <w:gridCol w:w="1347"/>
        <w:gridCol w:w="1387"/>
        <w:gridCol w:w="1414"/>
      </w:tblGrid>
      <w:tr w:rsidR="00F53497" w:rsidRPr="00E167ED" w14:paraId="13EB8D66" w14:textId="77777777" w:rsidTr="00D35137">
        <w:trPr>
          <w:cnfStyle w:val="100000000000" w:firstRow="1" w:lastRow="0" w:firstColumn="0" w:lastColumn="0" w:oddVBand="0" w:evenVBand="0" w:oddHBand="0" w:evenHBand="0" w:firstRowFirstColumn="0" w:firstRowLastColumn="0" w:lastRowFirstColumn="0" w:lastRowLastColumn="0"/>
          <w:trHeight w:val="576"/>
          <w:tblHead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C9BD284" w14:textId="77777777" w:rsidR="00F53497" w:rsidRPr="00E167ED" w:rsidRDefault="00F53497" w:rsidP="00C7090F">
            <w:pPr>
              <w:spacing w:before="0" w:after="0" w:line="240" w:lineRule="auto"/>
              <w:jc w:val="center"/>
              <w:rPr>
                <w:rFonts w:ascii="Calibri" w:eastAsia="Times New Roman" w:hAnsi="Calibri" w:cs="Times New Roman"/>
                <w:sz w:val="17"/>
                <w:szCs w:val="17"/>
                <w:lang w:eastAsia="el-GR"/>
              </w:rPr>
            </w:pPr>
            <w:r w:rsidRPr="00E167ED">
              <w:rPr>
                <w:rFonts w:ascii="Calibri" w:eastAsia="Times New Roman" w:hAnsi="Calibri" w:cs="Times New Roman"/>
                <w:sz w:val="17"/>
                <w:szCs w:val="17"/>
                <w:lang w:eastAsia="el-GR"/>
              </w:rPr>
              <w:t>Θ.Σ.</w:t>
            </w:r>
          </w:p>
        </w:tc>
        <w:tc>
          <w:tcPr>
            <w:tcW w:w="0" w:type="auto"/>
            <w:vAlign w:val="center"/>
          </w:tcPr>
          <w:p w14:paraId="00E7FCA8" w14:textId="77777777" w:rsidR="00F53497" w:rsidRPr="00E167ED" w:rsidRDefault="00F53497" w:rsidP="00C7090F">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17"/>
                <w:szCs w:val="17"/>
                <w:lang w:eastAsia="el-GR"/>
              </w:rPr>
            </w:pPr>
            <w:r w:rsidRPr="00E167ED">
              <w:rPr>
                <w:rFonts w:ascii="Calibri" w:eastAsia="Times New Roman" w:hAnsi="Calibri" w:cs="Times New Roman"/>
                <w:sz w:val="17"/>
                <w:szCs w:val="17"/>
                <w:lang w:eastAsia="el-GR"/>
              </w:rPr>
              <w:t>Π/Υ Θ.Σ. (Δ.Δ.)</w:t>
            </w:r>
          </w:p>
        </w:tc>
        <w:tc>
          <w:tcPr>
            <w:tcW w:w="0" w:type="auto"/>
            <w:vAlign w:val="center"/>
          </w:tcPr>
          <w:p w14:paraId="5ED45F51" w14:textId="77777777" w:rsidR="00F53497" w:rsidRPr="00E167ED" w:rsidRDefault="00F53497" w:rsidP="00C7090F">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17"/>
                <w:szCs w:val="17"/>
                <w:lang w:eastAsia="el-GR"/>
              </w:rPr>
            </w:pPr>
            <w:r w:rsidRPr="00E167ED">
              <w:rPr>
                <w:rFonts w:ascii="Calibri" w:eastAsia="Times New Roman" w:hAnsi="Calibri" w:cs="Times New Roman"/>
                <w:sz w:val="17"/>
                <w:szCs w:val="17"/>
                <w:lang w:eastAsia="el-GR"/>
              </w:rPr>
              <w:t>Πρόκληση</w:t>
            </w:r>
          </w:p>
        </w:tc>
        <w:tc>
          <w:tcPr>
            <w:tcW w:w="0" w:type="auto"/>
            <w:vAlign w:val="center"/>
            <w:hideMark/>
          </w:tcPr>
          <w:p w14:paraId="14599FAA" w14:textId="77777777" w:rsidR="00F53497" w:rsidRPr="00E167ED" w:rsidRDefault="00F53497" w:rsidP="00C7090F">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17"/>
                <w:szCs w:val="17"/>
                <w:lang w:eastAsia="el-GR"/>
              </w:rPr>
            </w:pPr>
            <w:r>
              <w:rPr>
                <w:rFonts w:ascii="Calibri" w:eastAsia="Times New Roman" w:hAnsi="Calibri" w:cs="Times New Roman"/>
                <w:sz w:val="17"/>
                <w:szCs w:val="17"/>
                <w:lang w:eastAsia="el-GR"/>
              </w:rPr>
              <w:t>Δ.Δ.</w:t>
            </w:r>
            <w:r w:rsidRPr="00E167ED">
              <w:rPr>
                <w:rFonts w:ascii="Calibri" w:eastAsia="Times New Roman" w:hAnsi="Calibri" w:cs="Times New Roman"/>
                <w:sz w:val="17"/>
                <w:szCs w:val="17"/>
                <w:lang w:eastAsia="el-GR"/>
              </w:rPr>
              <w:t xml:space="preserve"> Πρόσκλησης </w:t>
            </w:r>
          </w:p>
        </w:tc>
        <w:tc>
          <w:tcPr>
            <w:tcW w:w="0" w:type="auto"/>
            <w:vAlign w:val="center"/>
          </w:tcPr>
          <w:p w14:paraId="4D4EF7A7" w14:textId="77777777" w:rsidR="00F53497" w:rsidRPr="00E167ED" w:rsidRDefault="00F53497" w:rsidP="00C7090F">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17"/>
                <w:szCs w:val="17"/>
                <w:lang w:eastAsia="el-GR"/>
              </w:rPr>
            </w:pPr>
            <w:r w:rsidRPr="00E167ED">
              <w:rPr>
                <w:rFonts w:ascii="Calibri" w:eastAsia="Times New Roman" w:hAnsi="Calibri" w:cs="Times New Roman"/>
                <w:sz w:val="17"/>
                <w:szCs w:val="17"/>
                <w:lang w:eastAsia="el-GR"/>
              </w:rPr>
              <w:t>Ενταγμένα Έργα</w:t>
            </w:r>
          </w:p>
        </w:tc>
        <w:tc>
          <w:tcPr>
            <w:tcW w:w="0" w:type="auto"/>
            <w:vAlign w:val="center"/>
            <w:hideMark/>
          </w:tcPr>
          <w:p w14:paraId="697F92AA" w14:textId="77777777" w:rsidR="00F53497" w:rsidRPr="00E167ED" w:rsidRDefault="00F53497" w:rsidP="00C7090F">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17"/>
                <w:szCs w:val="17"/>
                <w:lang w:eastAsia="el-GR"/>
              </w:rPr>
            </w:pPr>
            <w:r>
              <w:rPr>
                <w:rFonts w:ascii="Calibri" w:eastAsia="Times New Roman" w:hAnsi="Calibri" w:cs="Times New Roman"/>
                <w:sz w:val="17"/>
                <w:szCs w:val="17"/>
                <w:lang w:eastAsia="el-GR"/>
              </w:rPr>
              <w:t>Δ.Δ.</w:t>
            </w:r>
            <w:r w:rsidRPr="00E167ED">
              <w:rPr>
                <w:rFonts w:ascii="Calibri" w:eastAsia="Times New Roman" w:hAnsi="Calibri" w:cs="Times New Roman"/>
                <w:sz w:val="17"/>
                <w:szCs w:val="17"/>
                <w:lang w:eastAsia="el-GR"/>
              </w:rPr>
              <w:t xml:space="preserve"> Εγκριθέντων Έργων</w:t>
            </w:r>
          </w:p>
        </w:tc>
        <w:tc>
          <w:tcPr>
            <w:tcW w:w="0" w:type="auto"/>
            <w:vAlign w:val="center"/>
            <w:hideMark/>
          </w:tcPr>
          <w:p w14:paraId="5E2A6B28" w14:textId="77777777" w:rsidR="00F53497" w:rsidRPr="00E167ED" w:rsidRDefault="00F53497" w:rsidP="00C7090F">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17"/>
                <w:szCs w:val="17"/>
                <w:lang w:eastAsia="el-GR"/>
              </w:rPr>
            </w:pPr>
            <w:r>
              <w:rPr>
                <w:rFonts w:ascii="Calibri" w:eastAsia="Times New Roman" w:hAnsi="Calibri" w:cs="Times New Roman"/>
                <w:sz w:val="17"/>
                <w:szCs w:val="17"/>
                <w:lang w:eastAsia="el-GR"/>
              </w:rPr>
              <w:t>Επιλέξιμη Δημόσια Δαπάνη</w:t>
            </w:r>
          </w:p>
        </w:tc>
        <w:tc>
          <w:tcPr>
            <w:tcW w:w="0" w:type="auto"/>
            <w:vAlign w:val="center"/>
            <w:hideMark/>
          </w:tcPr>
          <w:p w14:paraId="1C5DD0D9" w14:textId="77777777" w:rsidR="00F53497" w:rsidRPr="00E167ED" w:rsidRDefault="00F53497" w:rsidP="00C7090F">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17"/>
                <w:szCs w:val="17"/>
                <w:lang w:eastAsia="el-GR"/>
              </w:rPr>
            </w:pPr>
            <w:r w:rsidRPr="00E167ED">
              <w:rPr>
                <w:rFonts w:ascii="Calibri" w:eastAsia="Times New Roman" w:hAnsi="Calibri" w:cs="Times New Roman"/>
                <w:sz w:val="17"/>
                <w:szCs w:val="17"/>
                <w:lang w:eastAsia="el-GR"/>
              </w:rPr>
              <w:t>Νομική Δέσμευση Επιλέξιμης Δημόσιας Δαπάνης</w:t>
            </w:r>
          </w:p>
        </w:tc>
        <w:tc>
          <w:tcPr>
            <w:tcW w:w="0" w:type="auto"/>
            <w:vAlign w:val="center"/>
            <w:hideMark/>
          </w:tcPr>
          <w:p w14:paraId="5621DD36" w14:textId="77777777" w:rsidR="00F53497" w:rsidRPr="00E167ED" w:rsidRDefault="00C72E79" w:rsidP="00C7090F">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17"/>
                <w:szCs w:val="17"/>
                <w:lang w:eastAsia="el-GR"/>
              </w:rPr>
            </w:pPr>
            <w:r>
              <w:rPr>
                <w:rFonts w:ascii="Calibri" w:eastAsia="Times New Roman" w:hAnsi="Calibri" w:cs="Times New Roman"/>
                <w:sz w:val="17"/>
                <w:szCs w:val="17"/>
                <w:lang w:eastAsia="el-GR"/>
              </w:rPr>
              <w:t xml:space="preserve">Υποβληθείσες </w:t>
            </w:r>
            <w:r w:rsidRPr="00F53497">
              <w:rPr>
                <w:rFonts w:ascii="Calibri" w:eastAsia="Times New Roman" w:hAnsi="Calibri" w:cs="Times New Roman"/>
                <w:sz w:val="17"/>
                <w:szCs w:val="17"/>
                <w:lang w:eastAsia="el-GR"/>
              </w:rPr>
              <w:t>Δαπάνες Ενταγμένων Έργων</w:t>
            </w:r>
            <w:r>
              <w:rPr>
                <w:rFonts w:ascii="Calibri" w:eastAsia="Times New Roman" w:hAnsi="Calibri" w:cs="Times New Roman"/>
                <w:sz w:val="17"/>
                <w:szCs w:val="17"/>
                <w:lang w:eastAsia="el-GR"/>
              </w:rPr>
              <w:t xml:space="preserve"> για Καταβολή</w:t>
            </w:r>
          </w:p>
        </w:tc>
        <w:tc>
          <w:tcPr>
            <w:tcW w:w="0" w:type="auto"/>
            <w:vAlign w:val="center"/>
            <w:hideMark/>
          </w:tcPr>
          <w:p w14:paraId="6C304C49" w14:textId="77777777" w:rsidR="00F53497" w:rsidRPr="00E167ED" w:rsidRDefault="00F53497" w:rsidP="00C7090F">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17"/>
                <w:szCs w:val="17"/>
                <w:lang w:eastAsia="el-GR"/>
              </w:rPr>
            </w:pPr>
            <w:r w:rsidRPr="00F53497">
              <w:rPr>
                <w:rFonts w:ascii="Calibri" w:eastAsia="Times New Roman" w:hAnsi="Calibri" w:cs="Times New Roman"/>
                <w:sz w:val="17"/>
                <w:szCs w:val="17"/>
                <w:lang w:eastAsia="el-GR"/>
              </w:rPr>
              <w:t>Καταβληθείσες Δαπάνες Ενταγμένων Έργων</w:t>
            </w:r>
          </w:p>
        </w:tc>
      </w:tr>
      <w:tr w:rsidR="0033787D" w:rsidRPr="00E167ED" w14:paraId="02DA1FB0" w14:textId="77777777" w:rsidTr="00D3513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E9C45B7" w14:textId="77777777" w:rsidR="001D6A8B" w:rsidRPr="00E167ED" w:rsidRDefault="001D6A8B" w:rsidP="006F63D0">
            <w:pPr>
              <w:spacing w:before="0" w:after="0" w:line="240" w:lineRule="auto"/>
              <w:jc w:val="center"/>
              <w:rPr>
                <w:rFonts w:eastAsia="Times New Roman" w:cs="Times New Roman"/>
                <w:sz w:val="17"/>
                <w:szCs w:val="17"/>
                <w:lang w:eastAsia="el-GR"/>
              </w:rPr>
            </w:pPr>
            <w:r w:rsidRPr="00E167ED">
              <w:rPr>
                <w:rFonts w:eastAsia="Times New Roman" w:cs="Times New Roman"/>
                <w:sz w:val="17"/>
                <w:szCs w:val="17"/>
                <w:lang w:eastAsia="el-GR"/>
              </w:rPr>
              <w:t>Θ.Σ. 7</w:t>
            </w:r>
          </w:p>
        </w:tc>
        <w:tc>
          <w:tcPr>
            <w:tcW w:w="0" w:type="auto"/>
            <w:vAlign w:val="center"/>
          </w:tcPr>
          <w:p w14:paraId="5C2B5824" w14:textId="77777777" w:rsidR="001D6A8B" w:rsidRPr="00E167ED" w:rsidRDefault="001D6A8B" w:rsidP="006F63D0">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sz w:val="17"/>
                <w:szCs w:val="17"/>
                <w:lang w:eastAsia="el-GR"/>
              </w:rPr>
            </w:pPr>
            <w:r w:rsidRPr="00E167ED">
              <w:rPr>
                <w:rFonts w:ascii="Calibri" w:eastAsia="Times New Roman" w:hAnsi="Calibri" w:cs="Times New Roman"/>
                <w:b/>
                <w:bCs/>
                <w:sz w:val="17"/>
                <w:szCs w:val="17"/>
                <w:lang w:eastAsia="el-GR"/>
              </w:rPr>
              <w:t>€116.764.705,35</w:t>
            </w:r>
          </w:p>
        </w:tc>
        <w:tc>
          <w:tcPr>
            <w:tcW w:w="0" w:type="auto"/>
            <w:vAlign w:val="center"/>
          </w:tcPr>
          <w:p w14:paraId="05E1550B" w14:textId="77777777" w:rsidR="001D6A8B" w:rsidRPr="00E167ED" w:rsidRDefault="001D6A8B" w:rsidP="006F63D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7"/>
                <w:szCs w:val="17"/>
                <w:lang w:eastAsia="el-GR"/>
              </w:rPr>
            </w:pPr>
            <w:r w:rsidRPr="00E167ED">
              <w:rPr>
                <w:rFonts w:eastAsia="Times New Roman" w:cs="Times New Roman"/>
                <w:sz w:val="17"/>
                <w:szCs w:val="17"/>
                <w:lang w:eastAsia="el-GR"/>
              </w:rPr>
              <w:t>Αναβάθμιση Λιμανιού Λεμεσού</w:t>
            </w:r>
          </w:p>
        </w:tc>
        <w:tc>
          <w:tcPr>
            <w:tcW w:w="0" w:type="auto"/>
            <w:noWrap/>
            <w:vAlign w:val="center"/>
          </w:tcPr>
          <w:p w14:paraId="3088330E" w14:textId="77777777" w:rsidR="001D6A8B" w:rsidRPr="00E167ED" w:rsidRDefault="001D6A8B" w:rsidP="006F63D0">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7"/>
                <w:szCs w:val="17"/>
                <w:lang w:eastAsia="el-GR"/>
              </w:rPr>
            </w:pPr>
            <w:r w:rsidRPr="00E167ED">
              <w:rPr>
                <w:rFonts w:eastAsia="Times New Roman" w:cs="Times New Roman"/>
                <w:sz w:val="17"/>
                <w:szCs w:val="17"/>
                <w:lang w:eastAsia="el-GR"/>
              </w:rPr>
              <w:t>€10.000.000,00</w:t>
            </w:r>
          </w:p>
        </w:tc>
        <w:tc>
          <w:tcPr>
            <w:tcW w:w="0" w:type="auto"/>
            <w:vAlign w:val="center"/>
          </w:tcPr>
          <w:p w14:paraId="741B726E" w14:textId="77777777" w:rsidR="001D6A8B" w:rsidRPr="00E167ED" w:rsidRDefault="001D6A8B" w:rsidP="00E167E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7"/>
                <w:szCs w:val="17"/>
                <w:lang w:eastAsia="el-GR"/>
              </w:rPr>
            </w:pPr>
            <w:r w:rsidRPr="00E167ED">
              <w:rPr>
                <w:rFonts w:eastAsia="Times New Roman" w:cs="Times New Roman"/>
                <w:sz w:val="17"/>
                <w:szCs w:val="17"/>
                <w:lang w:eastAsia="el-GR"/>
              </w:rPr>
              <w:t>Αναβάθμιση Λιμανιού Λεμεσού - Β Φάση</w:t>
            </w:r>
          </w:p>
        </w:tc>
        <w:tc>
          <w:tcPr>
            <w:tcW w:w="0" w:type="auto"/>
            <w:noWrap/>
            <w:vAlign w:val="center"/>
          </w:tcPr>
          <w:p w14:paraId="5C01D7B3" w14:textId="77777777" w:rsidR="001D6A8B" w:rsidRPr="00E167ED" w:rsidRDefault="001D6A8B" w:rsidP="001D6A8B">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7"/>
                <w:szCs w:val="17"/>
                <w:lang w:eastAsia="el-GR"/>
              </w:rPr>
            </w:pPr>
            <w:r w:rsidRPr="00E167ED">
              <w:rPr>
                <w:rFonts w:eastAsia="Times New Roman" w:cs="Times New Roman"/>
                <w:sz w:val="17"/>
                <w:szCs w:val="17"/>
                <w:lang w:eastAsia="el-GR"/>
              </w:rPr>
              <w:t xml:space="preserve">€17.270.000,00  </w:t>
            </w:r>
          </w:p>
        </w:tc>
        <w:tc>
          <w:tcPr>
            <w:tcW w:w="0" w:type="auto"/>
            <w:noWrap/>
            <w:vAlign w:val="center"/>
          </w:tcPr>
          <w:p w14:paraId="4DBCE40A" w14:textId="77777777" w:rsidR="001D6A8B" w:rsidRPr="00E167ED" w:rsidRDefault="001D6A8B" w:rsidP="007B1489">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7"/>
                <w:szCs w:val="17"/>
                <w:lang w:eastAsia="el-GR"/>
              </w:rPr>
            </w:pPr>
            <w:r w:rsidRPr="00E167ED">
              <w:rPr>
                <w:rFonts w:eastAsia="Times New Roman" w:cs="Times New Roman"/>
                <w:sz w:val="17"/>
                <w:szCs w:val="17"/>
                <w:lang w:eastAsia="el-GR"/>
              </w:rPr>
              <w:t>€</w:t>
            </w:r>
            <w:r w:rsidR="007B1489" w:rsidRPr="007B1489">
              <w:rPr>
                <w:rFonts w:eastAsia="Times New Roman" w:cs="Times New Roman"/>
                <w:sz w:val="17"/>
                <w:szCs w:val="17"/>
                <w:lang w:eastAsia="el-GR"/>
              </w:rPr>
              <w:t>6.109.</w:t>
            </w:r>
            <w:r w:rsidR="007B1489">
              <w:rPr>
                <w:rFonts w:eastAsia="Times New Roman" w:cs="Times New Roman"/>
                <w:sz w:val="17"/>
                <w:szCs w:val="17"/>
                <w:lang w:val="en-US" w:eastAsia="el-GR"/>
              </w:rPr>
              <w:t>887,56</w:t>
            </w:r>
            <w:r w:rsidRPr="00E167ED">
              <w:rPr>
                <w:rFonts w:eastAsia="Times New Roman" w:cs="Times New Roman"/>
                <w:sz w:val="17"/>
                <w:szCs w:val="17"/>
                <w:lang w:eastAsia="el-GR"/>
              </w:rPr>
              <w:t xml:space="preserve">  </w:t>
            </w:r>
          </w:p>
        </w:tc>
        <w:tc>
          <w:tcPr>
            <w:tcW w:w="0" w:type="auto"/>
            <w:noWrap/>
            <w:vAlign w:val="center"/>
          </w:tcPr>
          <w:p w14:paraId="628530B1" w14:textId="77777777" w:rsidR="001D6A8B" w:rsidRPr="00E167ED" w:rsidRDefault="001D6A8B" w:rsidP="001D6A8B">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7"/>
                <w:szCs w:val="17"/>
                <w:lang w:eastAsia="el-GR"/>
              </w:rPr>
            </w:pPr>
            <w:r w:rsidRPr="00E167ED">
              <w:rPr>
                <w:rFonts w:eastAsia="Times New Roman" w:cs="Times New Roman"/>
                <w:sz w:val="17"/>
                <w:szCs w:val="17"/>
                <w:lang w:eastAsia="el-GR"/>
              </w:rPr>
              <w:t xml:space="preserve">€9.490.391,43  </w:t>
            </w:r>
          </w:p>
        </w:tc>
        <w:tc>
          <w:tcPr>
            <w:tcW w:w="0" w:type="auto"/>
            <w:noWrap/>
            <w:vAlign w:val="center"/>
          </w:tcPr>
          <w:p w14:paraId="2AA9E712" w14:textId="77777777" w:rsidR="001D6A8B" w:rsidRPr="00E167ED" w:rsidRDefault="001D6A8B" w:rsidP="001D6A8B">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7"/>
                <w:szCs w:val="17"/>
                <w:lang w:eastAsia="el-GR"/>
              </w:rPr>
            </w:pPr>
            <w:r w:rsidRPr="00E167ED">
              <w:rPr>
                <w:rFonts w:eastAsia="Times New Roman" w:cs="Times New Roman"/>
                <w:sz w:val="17"/>
                <w:szCs w:val="17"/>
                <w:lang w:eastAsia="el-GR"/>
              </w:rPr>
              <w:t xml:space="preserve">€4.274.446,47  </w:t>
            </w:r>
          </w:p>
        </w:tc>
        <w:tc>
          <w:tcPr>
            <w:tcW w:w="0" w:type="auto"/>
            <w:noWrap/>
            <w:vAlign w:val="center"/>
          </w:tcPr>
          <w:p w14:paraId="53125F2D" w14:textId="77777777" w:rsidR="001D6A8B" w:rsidRPr="00E167ED" w:rsidRDefault="001D6A8B" w:rsidP="007B1489">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7"/>
                <w:szCs w:val="17"/>
                <w:lang w:eastAsia="el-GR"/>
              </w:rPr>
            </w:pPr>
            <w:r w:rsidRPr="00E167ED">
              <w:rPr>
                <w:rFonts w:eastAsia="Times New Roman" w:cs="Times New Roman"/>
                <w:sz w:val="17"/>
                <w:szCs w:val="17"/>
                <w:lang w:eastAsia="el-GR"/>
              </w:rPr>
              <w:t>€</w:t>
            </w:r>
            <w:r w:rsidR="007B1489" w:rsidRPr="007B1489">
              <w:rPr>
                <w:rFonts w:eastAsia="Times New Roman" w:cs="Times New Roman"/>
                <w:sz w:val="17"/>
                <w:szCs w:val="17"/>
                <w:lang w:eastAsia="el-GR"/>
              </w:rPr>
              <w:t>2.744.</w:t>
            </w:r>
            <w:r w:rsidR="007B1489">
              <w:rPr>
                <w:rFonts w:eastAsia="Times New Roman" w:cs="Times New Roman"/>
                <w:sz w:val="17"/>
                <w:szCs w:val="17"/>
                <w:lang w:val="en-US" w:eastAsia="el-GR"/>
              </w:rPr>
              <w:t>929,64</w:t>
            </w:r>
            <w:r w:rsidRPr="00E167ED">
              <w:rPr>
                <w:rFonts w:eastAsia="Times New Roman" w:cs="Times New Roman"/>
                <w:sz w:val="17"/>
                <w:szCs w:val="17"/>
                <w:lang w:eastAsia="el-GR"/>
              </w:rPr>
              <w:t xml:space="preserve">  </w:t>
            </w:r>
          </w:p>
        </w:tc>
      </w:tr>
      <w:tr w:rsidR="0033787D" w:rsidRPr="00E167ED" w14:paraId="7F4DF94B" w14:textId="77777777" w:rsidTr="00D35137">
        <w:trPr>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tcPr>
          <w:p w14:paraId="04FE4A5B" w14:textId="77777777" w:rsidR="001D6A8B" w:rsidRPr="00E167ED" w:rsidRDefault="001D6A8B" w:rsidP="006F63D0">
            <w:pPr>
              <w:spacing w:before="0" w:after="0" w:line="240" w:lineRule="auto"/>
              <w:jc w:val="center"/>
              <w:rPr>
                <w:rFonts w:eastAsia="Times New Roman" w:cs="Times New Roman"/>
                <w:sz w:val="17"/>
                <w:szCs w:val="17"/>
                <w:lang w:eastAsia="el-GR"/>
              </w:rPr>
            </w:pPr>
          </w:p>
        </w:tc>
        <w:tc>
          <w:tcPr>
            <w:tcW w:w="0" w:type="auto"/>
            <w:vAlign w:val="center"/>
          </w:tcPr>
          <w:p w14:paraId="2A772701" w14:textId="77777777" w:rsidR="001D6A8B" w:rsidRPr="00E167ED" w:rsidRDefault="001D6A8B" w:rsidP="006F63D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sz w:val="17"/>
                <w:szCs w:val="17"/>
                <w:lang w:eastAsia="el-GR"/>
              </w:rPr>
            </w:pPr>
          </w:p>
        </w:tc>
        <w:tc>
          <w:tcPr>
            <w:tcW w:w="0" w:type="auto"/>
            <w:vAlign w:val="center"/>
          </w:tcPr>
          <w:p w14:paraId="382026B3" w14:textId="77777777" w:rsidR="001D6A8B" w:rsidRPr="00E167ED" w:rsidRDefault="001D6A8B" w:rsidP="006F63D0">
            <w:pPr>
              <w:spacing w:line="240" w:lineRule="auto"/>
              <w:jc w:val="center"/>
              <w:cnfStyle w:val="000000000000" w:firstRow="0" w:lastRow="0" w:firstColumn="0" w:lastColumn="0" w:oddVBand="0" w:evenVBand="0" w:oddHBand="0" w:evenHBand="0" w:firstRowFirstColumn="0" w:firstRowLastColumn="0" w:lastRowFirstColumn="0" w:lastRowLastColumn="0"/>
              <w:rPr>
                <w:sz w:val="17"/>
                <w:szCs w:val="17"/>
              </w:rPr>
            </w:pPr>
            <w:r w:rsidRPr="00E167ED">
              <w:rPr>
                <w:sz w:val="17"/>
                <w:szCs w:val="17"/>
              </w:rPr>
              <w:t>Κινητικότητα στην Αστική Περιοχή της Λευκωσίας</w:t>
            </w:r>
          </w:p>
        </w:tc>
        <w:tc>
          <w:tcPr>
            <w:tcW w:w="0" w:type="auto"/>
            <w:noWrap/>
            <w:vAlign w:val="center"/>
          </w:tcPr>
          <w:p w14:paraId="44796759" w14:textId="77777777" w:rsidR="001D6A8B" w:rsidRPr="00E167ED" w:rsidRDefault="001D6A8B" w:rsidP="006F63D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Cs/>
                <w:sz w:val="17"/>
                <w:szCs w:val="17"/>
                <w:lang w:eastAsia="el-GR"/>
              </w:rPr>
            </w:pPr>
            <w:r w:rsidRPr="00E167ED">
              <w:rPr>
                <w:rFonts w:eastAsia="Times New Roman" w:cs="Times New Roman"/>
                <w:bCs/>
                <w:sz w:val="17"/>
                <w:szCs w:val="17"/>
                <w:lang w:eastAsia="el-GR"/>
              </w:rPr>
              <w:t>€20.000.000,00</w:t>
            </w:r>
          </w:p>
        </w:tc>
        <w:tc>
          <w:tcPr>
            <w:tcW w:w="0" w:type="auto"/>
            <w:vAlign w:val="center"/>
          </w:tcPr>
          <w:p w14:paraId="007E9A0D" w14:textId="77777777" w:rsidR="001D6A8B" w:rsidRPr="00E167ED" w:rsidRDefault="001D6A8B" w:rsidP="00E167E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7"/>
                <w:szCs w:val="17"/>
                <w:lang w:eastAsia="el-GR"/>
              </w:rPr>
            </w:pPr>
            <w:r w:rsidRPr="00E167ED">
              <w:rPr>
                <w:rFonts w:eastAsia="Times New Roman" w:cs="Times New Roman"/>
                <w:sz w:val="17"/>
                <w:szCs w:val="17"/>
                <w:lang w:eastAsia="el-GR"/>
              </w:rPr>
              <w:t>Αναβάθμιση της Λεωφόρου Αγλαντζιάς και μέρους των Λεωφόρων Λάρνακας και Αμμοχώστου στην Αγλαντζιά</w:t>
            </w:r>
          </w:p>
        </w:tc>
        <w:tc>
          <w:tcPr>
            <w:tcW w:w="0" w:type="auto"/>
            <w:noWrap/>
            <w:vAlign w:val="center"/>
          </w:tcPr>
          <w:p w14:paraId="13E89A99" w14:textId="77777777" w:rsidR="001D6A8B" w:rsidRPr="00E167ED" w:rsidRDefault="001D6A8B" w:rsidP="001D6A8B">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7"/>
                <w:szCs w:val="17"/>
                <w:lang w:eastAsia="el-GR"/>
              </w:rPr>
            </w:pPr>
            <w:r w:rsidRPr="00E167ED">
              <w:rPr>
                <w:rFonts w:eastAsia="Times New Roman" w:cs="Times New Roman"/>
                <w:sz w:val="17"/>
                <w:szCs w:val="17"/>
                <w:lang w:eastAsia="el-GR"/>
              </w:rPr>
              <w:t xml:space="preserve">€21.606.340,56  </w:t>
            </w:r>
          </w:p>
        </w:tc>
        <w:tc>
          <w:tcPr>
            <w:tcW w:w="0" w:type="auto"/>
            <w:noWrap/>
            <w:vAlign w:val="center"/>
          </w:tcPr>
          <w:p w14:paraId="5D7FAA0F" w14:textId="77777777" w:rsidR="001D6A8B" w:rsidRPr="00E167ED" w:rsidRDefault="001D6A8B" w:rsidP="001D6A8B">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7"/>
                <w:szCs w:val="17"/>
                <w:lang w:eastAsia="el-GR"/>
              </w:rPr>
            </w:pPr>
            <w:r w:rsidRPr="00E167ED">
              <w:rPr>
                <w:rFonts w:eastAsia="Times New Roman" w:cs="Times New Roman"/>
                <w:sz w:val="17"/>
                <w:szCs w:val="17"/>
                <w:lang w:eastAsia="el-GR"/>
              </w:rPr>
              <w:t xml:space="preserve">€18.984.084,90  </w:t>
            </w:r>
          </w:p>
        </w:tc>
        <w:tc>
          <w:tcPr>
            <w:tcW w:w="0" w:type="auto"/>
            <w:noWrap/>
            <w:vAlign w:val="center"/>
          </w:tcPr>
          <w:p w14:paraId="05ABFBEC" w14:textId="77777777" w:rsidR="001D6A8B" w:rsidRPr="00E167ED" w:rsidRDefault="001D6A8B" w:rsidP="001D6A8B">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7"/>
                <w:szCs w:val="17"/>
                <w:lang w:eastAsia="el-GR"/>
              </w:rPr>
            </w:pPr>
            <w:r w:rsidRPr="00E167ED">
              <w:rPr>
                <w:rFonts w:eastAsia="Times New Roman" w:cs="Times New Roman"/>
                <w:sz w:val="17"/>
                <w:szCs w:val="17"/>
                <w:lang w:eastAsia="el-GR"/>
              </w:rPr>
              <w:t xml:space="preserve">€0,00  </w:t>
            </w:r>
          </w:p>
        </w:tc>
        <w:tc>
          <w:tcPr>
            <w:tcW w:w="0" w:type="auto"/>
            <w:noWrap/>
            <w:vAlign w:val="center"/>
          </w:tcPr>
          <w:p w14:paraId="31EC4F46" w14:textId="77777777" w:rsidR="001D6A8B" w:rsidRPr="00E167ED" w:rsidRDefault="001D6A8B" w:rsidP="001D6A8B">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7"/>
                <w:szCs w:val="17"/>
                <w:lang w:eastAsia="el-GR"/>
              </w:rPr>
            </w:pPr>
            <w:r w:rsidRPr="00E167ED">
              <w:rPr>
                <w:rFonts w:eastAsia="Times New Roman" w:cs="Times New Roman"/>
                <w:sz w:val="17"/>
                <w:szCs w:val="17"/>
                <w:lang w:eastAsia="el-GR"/>
              </w:rPr>
              <w:t xml:space="preserve">€0,00  </w:t>
            </w:r>
          </w:p>
        </w:tc>
        <w:tc>
          <w:tcPr>
            <w:tcW w:w="0" w:type="auto"/>
            <w:noWrap/>
            <w:vAlign w:val="center"/>
          </w:tcPr>
          <w:p w14:paraId="51A9EF4B" w14:textId="77777777" w:rsidR="001D6A8B" w:rsidRPr="00E167ED" w:rsidRDefault="001D6A8B" w:rsidP="001D6A8B">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7"/>
                <w:szCs w:val="17"/>
                <w:lang w:eastAsia="el-GR"/>
              </w:rPr>
            </w:pPr>
            <w:r w:rsidRPr="00E167ED">
              <w:rPr>
                <w:rFonts w:eastAsia="Times New Roman" w:cs="Times New Roman"/>
                <w:sz w:val="17"/>
                <w:szCs w:val="17"/>
                <w:lang w:eastAsia="el-GR"/>
              </w:rPr>
              <w:t xml:space="preserve">€0,00  </w:t>
            </w:r>
          </w:p>
        </w:tc>
      </w:tr>
      <w:tr w:rsidR="0033787D" w:rsidRPr="00E167ED" w14:paraId="05B9F27D" w14:textId="77777777" w:rsidTr="00D3513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tcPr>
          <w:p w14:paraId="6D61A569" w14:textId="77777777" w:rsidR="001D6A8B" w:rsidRPr="00E167ED" w:rsidRDefault="001D6A8B" w:rsidP="006F63D0">
            <w:pPr>
              <w:spacing w:before="0" w:after="0" w:line="240" w:lineRule="auto"/>
              <w:jc w:val="center"/>
              <w:rPr>
                <w:rFonts w:eastAsia="Times New Roman" w:cs="Times New Roman"/>
                <w:sz w:val="17"/>
                <w:szCs w:val="17"/>
                <w:lang w:eastAsia="el-GR"/>
              </w:rPr>
            </w:pPr>
          </w:p>
        </w:tc>
        <w:tc>
          <w:tcPr>
            <w:tcW w:w="0" w:type="auto"/>
            <w:vAlign w:val="center"/>
          </w:tcPr>
          <w:p w14:paraId="56138E07" w14:textId="77777777" w:rsidR="001D6A8B" w:rsidRPr="00E167ED" w:rsidRDefault="001D6A8B" w:rsidP="006F63D0">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sz w:val="17"/>
                <w:szCs w:val="17"/>
                <w:lang w:eastAsia="el-GR"/>
              </w:rPr>
            </w:pPr>
          </w:p>
        </w:tc>
        <w:tc>
          <w:tcPr>
            <w:tcW w:w="0" w:type="auto"/>
            <w:vAlign w:val="center"/>
          </w:tcPr>
          <w:p w14:paraId="473C7723" w14:textId="77777777" w:rsidR="001D6A8B" w:rsidRPr="00E167ED" w:rsidRDefault="001D6A8B" w:rsidP="006F63D0">
            <w:pPr>
              <w:spacing w:line="240" w:lineRule="auto"/>
              <w:jc w:val="center"/>
              <w:cnfStyle w:val="000000100000" w:firstRow="0" w:lastRow="0" w:firstColumn="0" w:lastColumn="0" w:oddVBand="0" w:evenVBand="0" w:oddHBand="1" w:evenHBand="0" w:firstRowFirstColumn="0" w:firstRowLastColumn="0" w:lastRowFirstColumn="0" w:lastRowLastColumn="0"/>
              <w:rPr>
                <w:sz w:val="17"/>
                <w:szCs w:val="17"/>
              </w:rPr>
            </w:pPr>
            <w:r w:rsidRPr="00E167ED">
              <w:rPr>
                <w:sz w:val="17"/>
                <w:szCs w:val="17"/>
              </w:rPr>
              <w:t xml:space="preserve">Πρόσκληση Υποβολής </w:t>
            </w:r>
            <w:r w:rsidRPr="00E167ED">
              <w:rPr>
                <w:sz w:val="17"/>
                <w:szCs w:val="17"/>
              </w:rPr>
              <w:lastRenderedPageBreak/>
              <w:t>Προτάσεων προς Δήμο Πάφου για την Επενδυτική Προτεραιότητα 7γ</w:t>
            </w:r>
          </w:p>
        </w:tc>
        <w:tc>
          <w:tcPr>
            <w:tcW w:w="0" w:type="auto"/>
            <w:noWrap/>
            <w:vAlign w:val="center"/>
          </w:tcPr>
          <w:p w14:paraId="75B35653" w14:textId="77777777" w:rsidR="001D6A8B" w:rsidRPr="00E167ED" w:rsidRDefault="001D6A8B" w:rsidP="006F63D0">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sz w:val="17"/>
                <w:szCs w:val="17"/>
                <w:lang w:eastAsia="el-GR"/>
              </w:rPr>
            </w:pPr>
            <w:r w:rsidRPr="00E167ED">
              <w:rPr>
                <w:rFonts w:eastAsia="Times New Roman" w:cs="Times New Roman"/>
                <w:bCs/>
                <w:sz w:val="17"/>
                <w:szCs w:val="17"/>
                <w:lang w:eastAsia="el-GR"/>
              </w:rPr>
              <w:lastRenderedPageBreak/>
              <w:t>€8.400.000,00</w:t>
            </w:r>
          </w:p>
        </w:tc>
        <w:tc>
          <w:tcPr>
            <w:tcW w:w="0" w:type="auto"/>
            <w:vAlign w:val="center"/>
          </w:tcPr>
          <w:p w14:paraId="7C039B78" w14:textId="77777777" w:rsidR="001D6A8B" w:rsidRPr="00E167ED" w:rsidRDefault="001D6A8B" w:rsidP="00E167E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7"/>
                <w:szCs w:val="17"/>
                <w:lang w:eastAsia="el-GR"/>
              </w:rPr>
            </w:pPr>
            <w:r w:rsidRPr="00E167ED">
              <w:rPr>
                <w:rFonts w:eastAsia="Times New Roman" w:cs="Times New Roman"/>
                <w:sz w:val="17"/>
                <w:szCs w:val="17"/>
                <w:lang w:eastAsia="el-GR"/>
              </w:rPr>
              <w:t xml:space="preserve">Αναβάθμιση και ενοποίηση δημοσίων </w:t>
            </w:r>
            <w:r w:rsidRPr="00E167ED">
              <w:rPr>
                <w:rFonts w:eastAsia="Times New Roman" w:cs="Times New Roman"/>
                <w:sz w:val="17"/>
                <w:szCs w:val="17"/>
                <w:lang w:eastAsia="el-GR"/>
              </w:rPr>
              <w:lastRenderedPageBreak/>
              <w:t>δρόμων του Εμπορικού Παραδοσιακού Κέντρου, βελτίωση της κυκλοφοριακής διαχείρισης και ανάδειξη της Πλατείας Κέννεντυ στην Πάφο</w:t>
            </w:r>
          </w:p>
        </w:tc>
        <w:tc>
          <w:tcPr>
            <w:tcW w:w="0" w:type="auto"/>
            <w:noWrap/>
            <w:vAlign w:val="center"/>
          </w:tcPr>
          <w:p w14:paraId="31704B66" w14:textId="77777777" w:rsidR="001D6A8B" w:rsidRPr="00E167ED" w:rsidRDefault="001D6A8B" w:rsidP="001D6A8B">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7"/>
                <w:szCs w:val="17"/>
                <w:lang w:eastAsia="el-GR"/>
              </w:rPr>
            </w:pPr>
            <w:r w:rsidRPr="00E167ED">
              <w:rPr>
                <w:rFonts w:eastAsia="Times New Roman" w:cs="Times New Roman"/>
                <w:sz w:val="17"/>
                <w:szCs w:val="17"/>
                <w:lang w:eastAsia="el-GR"/>
              </w:rPr>
              <w:lastRenderedPageBreak/>
              <w:t xml:space="preserve">€9.413.794,00  </w:t>
            </w:r>
          </w:p>
        </w:tc>
        <w:tc>
          <w:tcPr>
            <w:tcW w:w="0" w:type="auto"/>
            <w:noWrap/>
            <w:vAlign w:val="center"/>
          </w:tcPr>
          <w:p w14:paraId="3C0944D2" w14:textId="77777777" w:rsidR="001D6A8B" w:rsidRPr="00E167ED" w:rsidRDefault="001D6A8B" w:rsidP="001D6A8B">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7"/>
                <w:szCs w:val="17"/>
                <w:lang w:eastAsia="el-GR"/>
              </w:rPr>
            </w:pPr>
            <w:r w:rsidRPr="00E167ED">
              <w:rPr>
                <w:rFonts w:eastAsia="Times New Roman" w:cs="Times New Roman"/>
                <w:sz w:val="17"/>
                <w:szCs w:val="17"/>
                <w:lang w:eastAsia="el-GR"/>
              </w:rPr>
              <w:t xml:space="preserve">€8.692.992,00  </w:t>
            </w:r>
          </w:p>
        </w:tc>
        <w:tc>
          <w:tcPr>
            <w:tcW w:w="0" w:type="auto"/>
            <w:noWrap/>
            <w:vAlign w:val="center"/>
          </w:tcPr>
          <w:p w14:paraId="4AA2120B" w14:textId="77777777" w:rsidR="001D6A8B" w:rsidRPr="00E167ED" w:rsidRDefault="001D6A8B" w:rsidP="001D6A8B">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7"/>
                <w:szCs w:val="17"/>
                <w:lang w:eastAsia="el-GR"/>
              </w:rPr>
            </w:pPr>
            <w:r w:rsidRPr="00E167ED">
              <w:rPr>
                <w:rFonts w:eastAsia="Times New Roman" w:cs="Times New Roman"/>
                <w:sz w:val="17"/>
                <w:szCs w:val="17"/>
                <w:lang w:eastAsia="el-GR"/>
              </w:rPr>
              <w:t xml:space="preserve">€0,00  </w:t>
            </w:r>
          </w:p>
        </w:tc>
        <w:tc>
          <w:tcPr>
            <w:tcW w:w="0" w:type="auto"/>
            <w:noWrap/>
            <w:vAlign w:val="center"/>
          </w:tcPr>
          <w:p w14:paraId="469AFD19" w14:textId="77777777" w:rsidR="001D6A8B" w:rsidRPr="00E167ED" w:rsidRDefault="001D6A8B" w:rsidP="001D6A8B">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7"/>
                <w:szCs w:val="17"/>
                <w:lang w:eastAsia="el-GR"/>
              </w:rPr>
            </w:pPr>
            <w:r w:rsidRPr="00E167ED">
              <w:rPr>
                <w:rFonts w:eastAsia="Times New Roman" w:cs="Times New Roman"/>
                <w:sz w:val="17"/>
                <w:szCs w:val="17"/>
                <w:lang w:eastAsia="el-GR"/>
              </w:rPr>
              <w:t xml:space="preserve">€0,00  </w:t>
            </w:r>
          </w:p>
        </w:tc>
        <w:tc>
          <w:tcPr>
            <w:tcW w:w="0" w:type="auto"/>
            <w:noWrap/>
            <w:vAlign w:val="center"/>
          </w:tcPr>
          <w:p w14:paraId="42EC7E66" w14:textId="77777777" w:rsidR="001D6A8B" w:rsidRPr="00E167ED" w:rsidRDefault="001D6A8B" w:rsidP="001D6A8B">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7"/>
                <w:szCs w:val="17"/>
                <w:lang w:eastAsia="el-GR"/>
              </w:rPr>
            </w:pPr>
            <w:r w:rsidRPr="00E167ED">
              <w:rPr>
                <w:rFonts w:eastAsia="Times New Roman" w:cs="Times New Roman"/>
                <w:sz w:val="17"/>
                <w:szCs w:val="17"/>
                <w:lang w:eastAsia="el-GR"/>
              </w:rPr>
              <w:t xml:space="preserve">€0,00  </w:t>
            </w:r>
          </w:p>
        </w:tc>
      </w:tr>
      <w:tr w:rsidR="0033787D" w:rsidRPr="00E167ED" w14:paraId="2DE359F3" w14:textId="77777777" w:rsidTr="00D35137">
        <w:trPr>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9985A4F" w14:textId="77777777" w:rsidR="001D6A8B" w:rsidRPr="00E167ED" w:rsidRDefault="001D6A8B" w:rsidP="006F63D0">
            <w:pPr>
              <w:spacing w:before="0" w:after="0" w:line="240" w:lineRule="auto"/>
              <w:jc w:val="center"/>
              <w:rPr>
                <w:rFonts w:eastAsia="Times New Roman" w:cs="Times New Roman"/>
                <w:sz w:val="17"/>
                <w:szCs w:val="17"/>
                <w:lang w:eastAsia="el-GR"/>
              </w:rPr>
            </w:pPr>
            <w:r w:rsidRPr="00E167ED">
              <w:rPr>
                <w:rFonts w:eastAsia="Times New Roman" w:cs="Times New Roman"/>
                <w:sz w:val="17"/>
                <w:szCs w:val="17"/>
                <w:lang w:eastAsia="el-GR"/>
              </w:rPr>
              <w:lastRenderedPageBreak/>
              <w:t>Σύνολο</w:t>
            </w:r>
          </w:p>
        </w:tc>
        <w:tc>
          <w:tcPr>
            <w:tcW w:w="0" w:type="auto"/>
            <w:vAlign w:val="center"/>
          </w:tcPr>
          <w:p w14:paraId="74CD6BAD" w14:textId="77777777" w:rsidR="001D6A8B" w:rsidRPr="00E167ED" w:rsidRDefault="001D6A8B" w:rsidP="006F63D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sz w:val="17"/>
                <w:szCs w:val="17"/>
                <w:lang w:eastAsia="el-GR"/>
              </w:rPr>
            </w:pPr>
            <w:r w:rsidRPr="00E167ED">
              <w:rPr>
                <w:rFonts w:ascii="Calibri" w:eastAsia="Times New Roman" w:hAnsi="Calibri" w:cs="Times New Roman"/>
                <w:b/>
                <w:bCs/>
                <w:sz w:val="17"/>
                <w:szCs w:val="17"/>
                <w:lang w:eastAsia="el-GR"/>
              </w:rPr>
              <w:t>€116.764.705,35</w:t>
            </w:r>
          </w:p>
        </w:tc>
        <w:tc>
          <w:tcPr>
            <w:tcW w:w="0" w:type="auto"/>
            <w:vAlign w:val="center"/>
          </w:tcPr>
          <w:p w14:paraId="07A8CA08" w14:textId="77777777" w:rsidR="001D6A8B" w:rsidRPr="00E167ED" w:rsidRDefault="001D6A8B" w:rsidP="006F63D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sz w:val="17"/>
                <w:szCs w:val="17"/>
                <w:lang w:eastAsia="el-GR"/>
              </w:rPr>
            </w:pPr>
          </w:p>
        </w:tc>
        <w:tc>
          <w:tcPr>
            <w:tcW w:w="0" w:type="auto"/>
            <w:noWrap/>
            <w:vAlign w:val="center"/>
          </w:tcPr>
          <w:p w14:paraId="715B43E2" w14:textId="77777777" w:rsidR="001D6A8B" w:rsidRPr="00E167ED" w:rsidRDefault="001D6A8B" w:rsidP="006F63D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bCs/>
                <w:sz w:val="17"/>
                <w:szCs w:val="17"/>
                <w:lang w:eastAsia="el-GR"/>
              </w:rPr>
            </w:pPr>
            <w:r w:rsidRPr="00E167ED">
              <w:rPr>
                <w:rFonts w:eastAsia="Times New Roman" w:cs="Times New Roman"/>
                <w:b/>
                <w:bCs/>
                <w:sz w:val="17"/>
                <w:szCs w:val="17"/>
                <w:lang w:eastAsia="el-GR"/>
              </w:rPr>
              <w:t>€38.400.000,00</w:t>
            </w:r>
          </w:p>
        </w:tc>
        <w:tc>
          <w:tcPr>
            <w:tcW w:w="0" w:type="auto"/>
            <w:vAlign w:val="center"/>
          </w:tcPr>
          <w:p w14:paraId="55483108" w14:textId="77777777" w:rsidR="001D6A8B" w:rsidRPr="00E167ED" w:rsidRDefault="001D6A8B" w:rsidP="006F63D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sz w:val="17"/>
                <w:szCs w:val="17"/>
                <w:lang w:eastAsia="el-GR"/>
              </w:rPr>
            </w:pPr>
          </w:p>
        </w:tc>
        <w:tc>
          <w:tcPr>
            <w:tcW w:w="0" w:type="auto"/>
            <w:noWrap/>
            <w:vAlign w:val="bottom"/>
          </w:tcPr>
          <w:p w14:paraId="4D8DEA87" w14:textId="77777777" w:rsidR="001D6A8B" w:rsidRPr="00E167ED" w:rsidRDefault="001D6A8B" w:rsidP="001D6A8B">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bCs/>
                <w:sz w:val="17"/>
                <w:szCs w:val="17"/>
                <w:lang w:eastAsia="el-GR"/>
              </w:rPr>
            </w:pPr>
            <w:r w:rsidRPr="00E167ED">
              <w:rPr>
                <w:rFonts w:eastAsia="Times New Roman" w:cs="Times New Roman"/>
                <w:b/>
                <w:bCs/>
                <w:sz w:val="17"/>
                <w:szCs w:val="17"/>
                <w:lang w:eastAsia="el-GR"/>
              </w:rPr>
              <w:t>€48.290.134,56</w:t>
            </w:r>
          </w:p>
        </w:tc>
        <w:tc>
          <w:tcPr>
            <w:tcW w:w="0" w:type="auto"/>
            <w:noWrap/>
            <w:vAlign w:val="bottom"/>
          </w:tcPr>
          <w:p w14:paraId="586B2917" w14:textId="77777777" w:rsidR="001D6A8B" w:rsidRPr="007B1489" w:rsidRDefault="001D6A8B" w:rsidP="007B1489">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bCs/>
                <w:sz w:val="17"/>
                <w:szCs w:val="17"/>
                <w:lang w:val="en-US" w:eastAsia="el-GR"/>
              </w:rPr>
            </w:pPr>
            <w:r w:rsidRPr="00E167ED">
              <w:rPr>
                <w:rFonts w:eastAsia="Times New Roman" w:cs="Times New Roman"/>
                <w:b/>
                <w:bCs/>
                <w:sz w:val="17"/>
                <w:szCs w:val="17"/>
                <w:lang w:eastAsia="el-GR"/>
              </w:rPr>
              <w:t>€</w:t>
            </w:r>
            <w:r w:rsidR="007B1489">
              <w:rPr>
                <w:rFonts w:eastAsia="Times New Roman" w:cs="Times New Roman"/>
                <w:b/>
                <w:bCs/>
                <w:sz w:val="17"/>
                <w:szCs w:val="17"/>
                <w:lang w:val="en-US" w:eastAsia="el-GR"/>
              </w:rPr>
              <w:t>33.786.964,46</w:t>
            </w:r>
          </w:p>
        </w:tc>
        <w:tc>
          <w:tcPr>
            <w:tcW w:w="0" w:type="auto"/>
            <w:noWrap/>
            <w:vAlign w:val="bottom"/>
          </w:tcPr>
          <w:p w14:paraId="22142E59" w14:textId="77777777" w:rsidR="001D6A8B" w:rsidRPr="00E167ED" w:rsidRDefault="001D6A8B" w:rsidP="001D6A8B">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bCs/>
                <w:sz w:val="17"/>
                <w:szCs w:val="17"/>
                <w:lang w:eastAsia="el-GR"/>
              </w:rPr>
            </w:pPr>
            <w:r w:rsidRPr="00E167ED">
              <w:rPr>
                <w:rFonts w:eastAsia="Times New Roman" w:cs="Times New Roman"/>
                <w:b/>
                <w:bCs/>
                <w:sz w:val="17"/>
                <w:szCs w:val="17"/>
                <w:lang w:eastAsia="el-GR"/>
              </w:rPr>
              <w:t>€9.490.391,43</w:t>
            </w:r>
          </w:p>
        </w:tc>
        <w:tc>
          <w:tcPr>
            <w:tcW w:w="0" w:type="auto"/>
            <w:noWrap/>
            <w:vAlign w:val="bottom"/>
          </w:tcPr>
          <w:p w14:paraId="7B42E1BF" w14:textId="77777777" w:rsidR="001D6A8B" w:rsidRPr="00E167ED" w:rsidRDefault="001D6A8B" w:rsidP="001D6A8B">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bCs/>
                <w:sz w:val="17"/>
                <w:szCs w:val="17"/>
                <w:lang w:eastAsia="el-GR"/>
              </w:rPr>
            </w:pPr>
            <w:r w:rsidRPr="00E167ED">
              <w:rPr>
                <w:rFonts w:eastAsia="Times New Roman" w:cs="Times New Roman"/>
                <w:b/>
                <w:bCs/>
                <w:sz w:val="17"/>
                <w:szCs w:val="17"/>
                <w:lang w:eastAsia="el-GR"/>
              </w:rPr>
              <w:t>€4.274.446,47</w:t>
            </w:r>
          </w:p>
        </w:tc>
        <w:tc>
          <w:tcPr>
            <w:tcW w:w="0" w:type="auto"/>
            <w:noWrap/>
            <w:vAlign w:val="bottom"/>
          </w:tcPr>
          <w:p w14:paraId="4FDB5F49" w14:textId="77777777" w:rsidR="001D6A8B" w:rsidRPr="007B1489" w:rsidRDefault="001D6A8B" w:rsidP="007B1489">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bCs/>
                <w:sz w:val="17"/>
                <w:szCs w:val="17"/>
                <w:lang w:val="en-US" w:eastAsia="el-GR"/>
              </w:rPr>
            </w:pPr>
            <w:r w:rsidRPr="00E167ED">
              <w:rPr>
                <w:rFonts w:eastAsia="Times New Roman" w:cs="Times New Roman"/>
                <w:b/>
                <w:bCs/>
                <w:sz w:val="17"/>
                <w:szCs w:val="17"/>
                <w:lang w:eastAsia="el-GR"/>
              </w:rPr>
              <w:t>€</w:t>
            </w:r>
            <w:r w:rsidR="007B1489">
              <w:rPr>
                <w:rFonts w:eastAsia="Times New Roman" w:cs="Times New Roman"/>
                <w:b/>
                <w:bCs/>
                <w:sz w:val="17"/>
                <w:szCs w:val="17"/>
                <w:lang w:val="en-US" w:eastAsia="el-GR"/>
              </w:rPr>
              <w:t>2.744.929,64</w:t>
            </w:r>
          </w:p>
        </w:tc>
      </w:tr>
      <w:tr w:rsidR="0033787D" w:rsidRPr="00E167ED" w14:paraId="1CE2DCD7" w14:textId="77777777" w:rsidTr="00D3513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tcPr>
          <w:p w14:paraId="05FE7E5F" w14:textId="77777777" w:rsidR="006F63D0" w:rsidRPr="00E167ED" w:rsidRDefault="006F63D0" w:rsidP="006F63D0">
            <w:pPr>
              <w:spacing w:before="0" w:after="0" w:line="240" w:lineRule="auto"/>
              <w:jc w:val="center"/>
              <w:rPr>
                <w:rFonts w:eastAsia="Times New Roman" w:cs="Times New Roman"/>
                <w:sz w:val="17"/>
                <w:szCs w:val="17"/>
                <w:lang w:eastAsia="el-GR"/>
              </w:rPr>
            </w:pPr>
            <w:r w:rsidRPr="00E167ED">
              <w:rPr>
                <w:rFonts w:eastAsia="Times New Roman" w:cs="Times New Roman"/>
                <w:sz w:val="17"/>
                <w:szCs w:val="17"/>
                <w:lang w:eastAsia="el-GR"/>
              </w:rPr>
              <w:t>% Π/Υ Θ.Σ.</w:t>
            </w:r>
          </w:p>
        </w:tc>
        <w:tc>
          <w:tcPr>
            <w:tcW w:w="0" w:type="auto"/>
            <w:vAlign w:val="center"/>
          </w:tcPr>
          <w:p w14:paraId="0F42B3BE" w14:textId="77777777" w:rsidR="006F63D0" w:rsidRPr="00E167ED" w:rsidRDefault="006F63D0" w:rsidP="006F63D0">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sz w:val="17"/>
                <w:szCs w:val="17"/>
                <w:lang w:eastAsia="el-GR"/>
              </w:rPr>
            </w:pPr>
          </w:p>
        </w:tc>
        <w:tc>
          <w:tcPr>
            <w:tcW w:w="0" w:type="auto"/>
            <w:vAlign w:val="center"/>
          </w:tcPr>
          <w:p w14:paraId="0CF64077" w14:textId="77777777" w:rsidR="006F63D0" w:rsidRPr="00E167ED" w:rsidRDefault="006F63D0" w:rsidP="006F63D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17"/>
                <w:szCs w:val="17"/>
                <w:lang w:eastAsia="el-GR"/>
              </w:rPr>
            </w:pPr>
          </w:p>
        </w:tc>
        <w:tc>
          <w:tcPr>
            <w:tcW w:w="0" w:type="auto"/>
            <w:noWrap/>
            <w:vAlign w:val="center"/>
          </w:tcPr>
          <w:p w14:paraId="5E13D0CC" w14:textId="77777777" w:rsidR="006F63D0" w:rsidRPr="00E167ED" w:rsidRDefault="00001FA4" w:rsidP="006F63D0">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bCs/>
                <w:sz w:val="17"/>
                <w:szCs w:val="17"/>
                <w:lang w:eastAsia="el-GR"/>
              </w:rPr>
            </w:pPr>
            <w:r w:rsidRPr="00E167ED">
              <w:rPr>
                <w:rFonts w:eastAsia="Times New Roman" w:cs="Times New Roman"/>
                <w:b/>
                <w:bCs/>
                <w:sz w:val="17"/>
                <w:szCs w:val="17"/>
                <w:lang w:eastAsia="el-GR"/>
              </w:rPr>
              <w:t>32,89%</w:t>
            </w:r>
          </w:p>
        </w:tc>
        <w:tc>
          <w:tcPr>
            <w:tcW w:w="0" w:type="auto"/>
            <w:vAlign w:val="center"/>
          </w:tcPr>
          <w:p w14:paraId="393E0B76" w14:textId="77777777" w:rsidR="006F63D0" w:rsidRPr="00E167ED" w:rsidRDefault="006F63D0" w:rsidP="006F63D0">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17"/>
                <w:szCs w:val="17"/>
                <w:lang w:eastAsia="el-GR"/>
              </w:rPr>
            </w:pPr>
          </w:p>
        </w:tc>
        <w:tc>
          <w:tcPr>
            <w:tcW w:w="0" w:type="auto"/>
            <w:noWrap/>
            <w:vAlign w:val="center"/>
          </w:tcPr>
          <w:p w14:paraId="1C4A702E" w14:textId="77777777" w:rsidR="006F63D0" w:rsidRPr="00E167ED" w:rsidRDefault="00001FA4" w:rsidP="006F63D0">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bCs/>
                <w:sz w:val="17"/>
                <w:szCs w:val="17"/>
                <w:lang w:eastAsia="el-GR"/>
              </w:rPr>
            </w:pPr>
            <w:r w:rsidRPr="00E167ED">
              <w:rPr>
                <w:rFonts w:eastAsia="Times New Roman" w:cs="Times New Roman"/>
                <w:b/>
                <w:bCs/>
                <w:sz w:val="17"/>
                <w:szCs w:val="17"/>
                <w:lang w:eastAsia="el-GR"/>
              </w:rPr>
              <w:t>41,36%</w:t>
            </w:r>
          </w:p>
        </w:tc>
        <w:tc>
          <w:tcPr>
            <w:tcW w:w="0" w:type="auto"/>
            <w:noWrap/>
            <w:vAlign w:val="center"/>
          </w:tcPr>
          <w:p w14:paraId="6EBE6508" w14:textId="77777777" w:rsidR="006F63D0" w:rsidRPr="00E167ED" w:rsidRDefault="007B1489" w:rsidP="006F63D0">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bCs/>
                <w:sz w:val="17"/>
                <w:szCs w:val="17"/>
                <w:lang w:eastAsia="el-GR"/>
              </w:rPr>
            </w:pPr>
            <w:r>
              <w:rPr>
                <w:rFonts w:eastAsia="Times New Roman" w:cs="Times New Roman"/>
                <w:b/>
                <w:bCs/>
                <w:sz w:val="17"/>
                <w:szCs w:val="17"/>
                <w:lang w:val="en-US" w:eastAsia="el-GR"/>
              </w:rPr>
              <w:t>28,94</w:t>
            </w:r>
            <w:r w:rsidR="00001FA4" w:rsidRPr="00E167ED">
              <w:rPr>
                <w:rFonts w:eastAsia="Times New Roman" w:cs="Times New Roman"/>
                <w:b/>
                <w:bCs/>
                <w:sz w:val="17"/>
                <w:szCs w:val="17"/>
                <w:lang w:eastAsia="el-GR"/>
              </w:rPr>
              <w:t>%</w:t>
            </w:r>
          </w:p>
        </w:tc>
        <w:tc>
          <w:tcPr>
            <w:tcW w:w="0" w:type="auto"/>
            <w:noWrap/>
            <w:vAlign w:val="center"/>
          </w:tcPr>
          <w:p w14:paraId="1936D952" w14:textId="77777777" w:rsidR="006F63D0" w:rsidRPr="00E167ED" w:rsidRDefault="00001FA4" w:rsidP="006F63D0">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bCs/>
                <w:sz w:val="17"/>
                <w:szCs w:val="17"/>
                <w:lang w:eastAsia="el-GR"/>
              </w:rPr>
            </w:pPr>
            <w:r w:rsidRPr="00E167ED">
              <w:rPr>
                <w:rFonts w:eastAsia="Times New Roman" w:cs="Times New Roman"/>
                <w:b/>
                <w:bCs/>
                <w:sz w:val="17"/>
                <w:szCs w:val="17"/>
                <w:lang w:eastAsia="el-GR"/>
              </w:rPr>
              <w:t>8,13%</w:t>
            </w:r>
          </w:p>
        </w:tc>
        <w:tc>
          <w:tcPr>
            <w:tcW w:w="0" w:type="auto"/>
            <w:noWrap/>
            <w:vAlign w:val="center"/>
          </w:tcPr>
          <w:p w14:paraId="683BEA8A" w14:textId="77777777" w:rsidR="006F63D0" w:rsidRPr="00E167ED" w:rsidRDefault="00001FA4" w:rsidP="006F63D0">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bCs/>
                <w:sz w:val="17"/>
                <w:szCs w:val="17"/>
                <w:lang w:eastAsia="el-GR"/>
              </w:rPr>
            </w:pPr>
            <w:r w:rsidRPr="00E167ED">
              <w:rPr>
                <w:rFonts w:eastAsia="Times New Roman" w:cs="Times New Roman"/>
                <w:b/>
                <w:bCs/>
                <w:sz w:val="17"/>
                <w:szCs w:val="17"/>
                <w:lang w:eastAsia="el-GR"/>
              </w:rPr>
              <w:t>3,66%</w:t>
            </w:r>
          </w:p>
        </w:tc>
        <w:tc>
          <w:tcPr>
            <w:tcW w:w="0" w:type="auto"/>
            <w:noWrap/>
            <w:vAlign w:val="center"/>
          </w:tcPr>
          <w:p w14:paraId="5DA1A279" w14:textId="77777777" w:rsidR="006F63D0" w:rsidRPr="00E167ED" w:rsidRDefault="007B1489" w:rsidP="006F63D0">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bCs/>
                <w:sz w:val="17"/>
                <w:szCs w:val="17"/>
                <w:lang w:eastAsia="el-GR"/>
              </w:rPr>
            </w:pPr>
            <w:r>
              <w:rPr>
                <w:rFonts w:eastAsia="Times New Roman" w:cs="Times New Roman"/>
                <w:b/>
                <w:bCs/>
                <w:sz w:val="17"/>
                <w:szCs w:val="17"/>
                <w:lang w:eastAsia="el-GR"/>
              </w:rPr>
              <w:t>2,3</w:t>
            </w:r>
            <w:r>
              <w:rPr>
                <w:rFonts w:eastAsia="Times New Roman" w:cs="Times New Roman"/>
                <w:b/>
                <w:bCs/>
                <w:sz w:val="17"/>
                <w:szCs w:val="17"/>
                <w:lang w:val="en-US" w:eastAsia="el-GR"/>
              </w:rPr>
              <w:t>5</w:t>
            </w:r>
            <w:r w:rsidR="00001FA4" w:rsidRPr="00E167ED">
              <w:rPr>
                <w:rFonts w:eastAsia="Times New Roman" w:cs="Times New Roman"/>
                <w:b/>
                <w:bCs/>
                <w:sz w:val="17"/>
                <w:szCs w:val="17"/>
                <w:lang w:eastAsia="el-GR"/>
              </w:rPr>
              <w:t>%</w:t>
            </w:r>
          </w:p>
        </w:tc>
      </w:tr>
      <w:tr w:rsidR="0033787D" w:rsidRPr="00E167ED" w14:paraId="7417D380" w14:textId="77777777" w:rsidTr="00D35137">
        <w:trPr>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63EF8A0" w14:textId="77777777" w:rsidR="006F63D0" w:rsidRPr="00E167ED" w:rsidRDefault="006F63D0" w:rsidP="006F63D0">
            <w:pPr>
              <w:spacing w:before="0" w:after="0" w:line="240" w:lineRule="auto"/>
              <w:jc w:val="center"/>
              <w:rPr>
                <w:rFonts w:eastAsia="Times New Roman" w:cs="Times New Roman"/>
                <w:sz w:val="17"/>
                <w:szCs w:val="17"/>
                <w:lang w:eastAsia="el-GR"/>
              </w:rPr>
            </w:pPr>
            <w:r w:rsidRPr="00E167ED">
              <w:rPr>
                <w:rFonts w:eastAsia="Times New Roman" w:cs="Times New Roman"/>
                <w:sz w:val="17"/>
                <w:szCs w:val="17"/>
                <w:lang w:eastAsia="el-GR"/>
              </w:rPr>
              <w:t>% Π/Υ Ε.Π.</w:t>
            </w:r>
          </w:p>
        </w:tc>
        <w:tc>
          <w:tcPr>
            <w:tcW w:w="0" w:type="auto"/>
            <w:vAlign w:val="center"/>
          </w:tcPr>
          <w:p w14:paraId="78D4E7C4" w14:textId="77777777" w:rsidR="006F63D0" w:rsidRPr="00E167ED" w:rsidRDefault="001D6A8B" w:rsidP="006F63D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sz w:val="17"/>
                <w:szCs w:val="17"/>
                <w:lang w:eastAsia="el-GR"/>
              </w:rPr>
            </w:pPr>
            <w:r w:rsidRPr="00E167ED">
              <w:rPr>
                <w:rFonts w:ascii="Calibri" w:eastAsia="Times New Roman" w:hAnsi="Calibri" w:cs="Times New Roman"/>
                <w:b/>
                <w:bCs/>
                <w:sz w:val="17"/>
                <w:szCs w:val="17"/>
                <w:lang w:eastAsia="el-GR"/>
              </w:rPr>
              <w:t>17,67%</w:t>
            </w:r>
          </w:p>
        </w:tc>
        <w:tc>
          <w:tcPr>
            <w:tcW w:w="0" w:type="auto"/>
            <w:vAlign w:val="center"/>
          </w:tcPr>
          <w:p w14:paraId="1ACC3BA6" w14:textId="77777777" w:rsidR="006F63D0" w:rsidRPr="00E167ED" w:rsidRDefault="006F63D0" w:rsidP="006F63D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sz w:val="17"/>
                <w:szCs w:val="17"/>
                <w:lang w:eastAsia="el-GR"/>
              </w:rPr>
            </w:pPr>
          </w:p>
        </w:tc>
        <w:tc>
          <w:tcPr>
            <w:tcW w:w="0" w:type="auto"/>
            <w:noWrap/>
            <w:vAlign w:val="center"/>
          </w:tcPr>
          <w:p w14:paraId="28190315" w14:textId="77777777" w:rsidR="006F63D0" w:rsidRPr="00E167ED" w:rsidRDefault="00001FA4" w:rsidP="006F63D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bCs/>
                <w:sz w:val="17"/>
                <w:szCs w:val="17"/>
                <w:lang w:eastAsia="el-GR"/>
              </w:rPr>
            </w:pPr>
            <w:r w:rsidRPr="00E167ED">
              <w:rPr>
                <w:rFonts w:eastAsia="Times New Roman" w:cs="Times New Roman"/>
                <w:b/>
                <w:bCs/>
                <w:sz w:val="17"/>
                <w:szCs w:val="17"/>
                <w:lang w:eastAsia="el-GR"/>
              </w:rPr>
              <w:t>5,81%</w:t>
            </w:r>
          </w:p>
        </w:tc>
        <w:tc>
          <w:tcPr>
            <w:tcW w:w="0" w:type="auto"/>
            <w:vAlign w:val="center"/>
          </w:tcPr>
          <w:p w14:paraId="629803CF" w14:textId="77777777" w:rsidR="006F63D0" w:rsidRPr="00E167ED" w:rsidRDefault="006F63D0" w:rsidP="006F63D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sz w:val="17"/>
                <w:szCs w:val="17"/>
                <w:lang w:eastAsia="el-GR"/>
              </w:rPr>
            </w:pPr>
          </w:p>
        </w:tc>
        <w:tc>
          <w:tcPr>
            <w:tcW w:w="0" w:type="auto"/>
            <w:noWrap/>
            <w:vAlign w:val="center"/>
          </w:tcPr>
          <w:p w14:paraId="7CD70B77" w14:textId="77777777" w:rsidR="006F63D0" w:rsidRPr="00E167ED" w:rsidRDefault="00001FA4" w:rsidP="006F63D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bCs/>
                <w:sz w:val="17"/>
                <w:szCs w:val="17"/>
                <w:lang w:eastAsia="el-GR"/>
              </w:rPr>
            </w:pPr>
            <w:r w:rsidRPr="00E167ED">
              <w:rPr>
                <w:rFonts w:eastAsia="Times New Roman" w:cs="Times New Roman"/>
                <w:b/>
                <w:bCs/>
                <w:sz w:val="17"/>
                <w:szCs w:val="17"/>
                <w:lang w:eastAsia="el-GR"/>
              </w:rPr>
              <w:t>7,31%</w:t>
            </w:r>
          </w:p>
        </w:tc>
        <w:tc>
          <w:tcPr>
            <w:tcW w:w="0" w:type="auto"/>
            <w:noWrap/>
            <w:vAlign w:val="center"/>
          </w:tcPr>
          <w:p w14:paraId="60DFCA51" w14:textId="77777777" w:rsidR="006F63D0" w:rsidRPr="00E167ED" w:rsidRDefault="00001FA4" w:rsidP="007B1489">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bCs/>
                <w:sz w:val="17"/>
                <w:szCs w:val="17"/>
                <w:lang w:eastAsia="el-GR"/>
              </w:rPr>
            </w:pPr>
            <w:r w:rsidRPr="00E167ED">
              <w:rPr>
                <w:rFonts w:eastAsia="Times New Roman" w:cs="Times New Roman"/>
                <w:b/>
                <w:bCs/>
                <w:sz w:val="17"/>
                <w:szCs w:val="17"/>
                <w:lang w:eastAsia="el-GR"/>
              </w:rPr>
              <w:t>5,</w:t>
            </w:r>
            <w:r w:rsidR="007B1489">
              <w:rPr>
                <w:rFonts w:eastAsia="Times New Roman" w:cs="Times New Roman"/>
                <w:b/>
                <w:bCs/>
                <w:sz w:val="17"/>
                <w:szCs w:val="17"/>
                <w:lang w:val="en-US" w:eastAsia="el-GR"/>
              </w:rPr>
              <w:t>11</w:t>
            </w:r>
            <w:r w:rsidRPr="00E167ED">
              <w:rPr>
                <w:rFonts w:eastAsia="Times New Roman" w:cs="Times New Roman"/>
                <w:b/>
                <w:bCs/>
                <w:sz w:val="17"/>
                <w:szCs w:val="17"/>
                <w:lang w:eastAsia="el-GR"/>
              </w:rPr>
              <w:t>%</w:t>
            </w:r>
          </w:p>
        </w:tc>
        <w:tc>
          <w:tcPr>
            <w:tcW w:w="0" w:type="auto"/>
            <w:noWrap/>
            <w:vAlign w:val="center"/>
          </w:tcPr>
          <w:p w14:paraId="04616976" w14:textId="77777777" w:rsidR="006F63D0" w:rsidRPr="00E167ED" w:rsidRDefault="00001FA4" w:rsidP="006F63D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bCs/>
                <w:sz w:val="17"/>
                <w:szCs w:val="17"/>
                <w:lang w:eastAsia="el-GR"/>
              </w:rPr>
            </w:pPr>
            <w:r w:rsidRPr="00E167ED">
              <w:rPr>
                <w:rFonts w:eastAsia="Times New Roman" w:cs="Times New Roman"/>
                <w:b/>
                <w:bCs/>
                <w:sz w:val="17"/>
                <w:szCs w:val="17"/>
                <w:lang w:eastAsia="el-GR"/>
              </w:rPr>
              <w:t>1,44%</w:t>
            </w:r>
          </w:p>
        </w:tc>
        <w:tc>
          <w:tcPr>
            <w:tcW w:w="0" w:type="auto"/>
            <w:noWrap/>
            <w:vAlign w:val="center"/>
          </w:tcPr>
          <w:p w14:paraId="281773CA" w14:textId="77777777" w:rsidR="006F63D0" w:rsidRPr="00E167ED" w:rsidRDefault="00001FA4" w:rsidP="006F63D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bCs/>
                <w:sz w:val="17"/>
                <w:szCs w:val="17"/>
                <w:lang w:eastAsia="el-GR"/>
              </w:rPr>
            </w:pPr>
            <w:r w:rsidRPr="00E167ED">
              <w:rPr>
                <w:rFonts w:eastAsia="Times New Roman" w:cs="Times New Roman"/>
                <w:b/>
                <w:bCs/>
                <w:sz w:val="17"/>
                <w:szCs w:val="17"/>
                <w:lang w:eastAsia="el-GR"/>
              </w:rPr>
              <w:t>0,65%</w:t>
            </w:r>
          </w:p>
        </w:tc>
        <w:tc>
          <w:tcPr>
            <w:tcW w:w="0" w:type="auto"/>
            <w:noWrap/>
            <w:vAlign w:val="center"/>
          </w:tcPr>
          <w:p w14:paraId="26C1CE66" w14:textId="77777777" w:rsidR="006F63D0" w:rsidRPr="00E167ED" w:rsidRDefault="00001FA4" w:rsidP="006F63D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bCs/>
                <w:sz w:val="17"/>
                <w:szCs w:val="17"/>
                <w:lang w:eastAsia="el-GR"/>
              </w:rPr>
            </w:pPr>
            <w:r w:rsidRPr="00E167ED">
              <w:rPr>
                <w:rFonts w:eastAsia="Times New Roman" w:cs="Times New Roman"/>
                <w:b/>
                <w:bCs/>
                <w:sz w:val="17"/>
                <w:szCs w:val="17"/>
                <w:lang w:eastAsia="el-GR"/>
              </w:rPr>
              <w:t>0,42%</w:t>
            </w:r>
          </w:p>
        </w:tc>
      </w:tr>
    </w:tbl>
    <w:p w14:paraId="5119DB65" w14:textId="77777777" w:rsidR="000D2DDF" w:rsidRDefault="000D2DDF" w:rsidP="000D2DDF"/>
    <w:p w14:paraId="6802A24E" w14:textId="77777777" w:rsidR="00CF4F2F" w:rsidRDefault="00CF4F2F" w:rsidP="000D2DDF"/>
    <w:p w14:paraId="48198AC3" w14:textId="77777777" w:rsidR="000D2DDF" w:rsidRDefault="000D2DDF" w:rsidP="000D2DDF">
      <w:pPr>
        <w:sectPr w:rsidR="000D2DDF" w:rsidSect="000D2DDF">
          <w:headerReference w:type="default" r:id="rId85"/>
          <w:footerReference w:type="default" r:id="rId86"/>
          <w:pgSz w:w="16838" w:h="11906" w:orient="landscape"/>
          <w:pgMar w:top="1418" w:right="1440" w:bottom="1797" w:left="1440" w:header="720" w:footer="720" w:gutter="0"/>
          <w:cols w:space="720"/>
          <w:docGrid w:linePitch="360"/>
        </w:sectPr>
      </w:pPr>
    </w:p>
    <w:p w14:paraId="16ED416B" w14:textId="77777777" w:rsidR="00D34C1B" w:rsidRDefault="00D34C1B" w:rsidP="00D34C1B">
      <w:r>
        <w:lastRenderedPageBreak/>
        <w:t xml:space="preserve">Το </w:t>
      </w:r>
      <w:r w:rsidR="006F5954">
        <w:t>Διαγράμματα</w:t>
      </w:r>
      <w:r w:rsidR="00E366B9">
        <w:t xml:space="preserve"> </w:t>
      </w:r>
      <w:r>
        <w:t>που ακολουθ</w:t>
      </w:r>
      <w:r w:rsidR="006F5954">
        <w:t>ούν απεικονίζουν το βαθμό ενεργοποίησης του κάθε Θ.Σ. σε σχέση α) με τον συνολική Δ.Δ. του Προγράμματος και β) σε σχέση με τη Δ.Δ. του κάθε Θ.Σ.</w:t>
      </w:r>
    </w:p>
    <w:p w14:paraId="26F372E6" w14:textId="181ED044" w:rsidR="006F5954" w:rsidRPr="00D23069" w:rsidRDefault="006F5954" w:rsidP="006F5954">
      <w:pPr>
        <w:pStyle w:val="a0"/>
        <w:ind w:left="1276" w:hanging="1366"/>
      </w:pPr>
      <w:r>
        <w:t xml:space="preserve">Διάγραμμα </w:t>
      </w:r>
      <w:fldSimple w:instr=" SEQ Διαγραμμα \* ARABIC ">
        <w:r w:rsidR="003F62EF">
          <w:rPr>
            <w:noProof/>
          </w:rPr>
          <w:t>21</w:t>
        </w:r>
      </w:fldSimple>
      <w:r>
        <w:t>. Πορεία Χρηματοοικονομικής Υλοποίησης ανά Θ.Σ. σε σχέση με την συνολική Δ.Δ. του Ε.Π.</w:t>
      </w:r>
    </w:p>
    <w:p w14:paraId="648BB0E7" w14:textId="77777777" w:rsidR="006F5954" w:rsidRDefault="006F5954" w:rsidP="00D34C1B">
      <w:r>
        <w:rPr>
          <w:noProof/>
          <w:lang w:val="en-GB" w:eastAsia="en-GB"/>
        </w:rPr>
        <w:drawing>
          <wp:inline distT="0" distB="0" distL="0" distR="0" wp14:anchorId="3CE37D35" wp14:editId="7E47415A">
            <wp:extent cx="5486400" cy="3213980"/>
            <wp:effectExtent l="0" t="0" r="0" b="5715"/>
            <wp:docPr id="22" name="Chart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5E0E7578" w14:textId="0B52FFA7" w:rsidR="00D34C1B" w:rsidRPr="00D23069" w:rsidRDefault="00D34C1B" w:rsidP="00D34C1B">
      <w:pPr>
        <w:pStyle w:val="a0"/>
        <w:ind w:left="1276" w:hanging="1366"/>
      </w:pPr>
      <w:r>
        <w:t xml:space="preserve">Διάγραμμα </w:t>
      </w:r>
      <w:fldSimple w:instr=" SEQ Διαγραμμα \* ARABIC ">
        <w:r w:rsidR="003F62EF">
          <w:rPr>
            <w:noProof/>
          </w:rPr>
          <w:t>22</w:t>
        </w:r>
      </w:fldSimple>
      <w:r>
        <w:t xml:space="preserve">. Πορεία Χρηματοοικονομικής Υλοποίησης </w:t>
      </w:r>
      <w:r w:rsidR="006F5954">
        <w:t>ανά Θ.Σ. σε σχέση με την Δ.Δ. του</w:t>
      </w:r>
    </w:p>
    <w:p w14:paraId="6BBD577B" w14:textId="77777777" w:rsidR="00D34C1B" w:rsidRDefault="00295604" w:rsidP="00D34C1B">
      <w:r>
        <w:rPr>
          <w:noProof/>
          <w:lang w:val="en-GB" w:eastAsia="en-GB"/>
        </w:rPr>
        <w:drawing>
          <wp:inline distT="0" distB="0" distL="0" distR="0" wp14:anchorId="0EA31781" wp14:editId="21C96271">
            <wp:extent cx="5558827" cy="3503692"/>
            <wp:effectExtent l="0" t="0" r="3810" b="1905"/>
            <wp:docPr id="33" name="Chart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59D1F02F" w14:textId="77777777" w:rsidR="00D34C1B" w:rsidRDefault="00D34C1B" w:rsidP="00D34C1B">
      <w:pPr>
        <w:pStyle w:val="Heading3"/>
      </w:pPr>
      <w:bookmarkStart w:id="43" w:name="_Toc483210991"/>
      <w:r>
        <w:lastRenderedPageBreak/>
        <w:t>Πρόοδος υλοποίησης ανά Κατηγορία Παρέμβασης</w:t>
      </w:r>
      <w:bookmarkEnd w:id="43"/>
    </w:p>
    <w:p w14:paraId="65F8277E" w14:textId="5BE30BAC" w:rsidR="00427AD9" w:rsidRDefault="001D6A8B" w:rsidP="00427AD9">
      <w:r>
        <w:t xml:space="preserve">Τα έργα που έχουν ενταχθεί στο Ε.Π. μέχρι την 31/12/2016 </w:t>
      </w:r>
      <w:r w:rsidR="0027540B">
        <w:t xml:space="preserve">αφορούν </w:t>
      </w:r>
      <w:r w:rsidR="00EE5084">
        <w:t xml:space="preserve">έντεκα </w:t>
      </w:r>
      <w:r w:rsidR="000E5475">
        <w:t>(</w:t>
      </w:r>
      <w:r w:rsidR="00EE5084">
        <w:t>11</w:t>
      </w:r>
      <w:r w:rsidR="0027540B">
        <w:t xml:space="preserve">) </w:t>
      </w:r>
      <w:r w:rsidR="00E366B9">
        <w:t>Κατηγορίες Παρέμβασης.</w:t>
      </w:r>
      <w:r w:rsidR="0027540B">
        <w:t xml:space="preserve"> Αυτές είναι οι ακόλουθες:</w:t>
      </w:r>
    </w:p>
    <w:p w14:paraId="7C10069A" w14:textId="77777777" w:rsidR="000E5475" w:rsidRDefault="000E5475" w:rsidP="00702EE0">
      <w:pPr>
        <w:pStyle w:val="ListParagraph"/>
        <w:numPr>
          <w:ilvl w:val="0"/>
          <w:numId w:val="25"/>
        </w:numPr>
        <w:rPr>
          <w:b/>
        </w:rPr>
      </w:pPr>
      <w:r>
        <w:rPr>
          <w:b/>
        </w:rPr>
        <w:t xml:space="preserve">001: </w:t>
      </w:r>
      <w:r w:rsidRPr="000E5475">
        <w:rPr>
          <w:b/>
        </w:rPr>
        <w:t>Γενική παραγωγική επένδυση στις μικρές και μεσαίες επιχειρήσεις</w:t>
      </w:r>
    </w:p>
    <w:p w14:paraId="0DDA4F7D" w14:textId="77777777" w:rsidR="000E5475" w:rsidRPr="006F4515" w:rsidRDefault="000E5475" w:rsidP="00702EE0">
      <w:pPr>
        <w:pStyle w:val="ListParagraph"/>
        <w:numPr>
          <w:ilvl w:val="0"/>
          <w:numId w:val="25"/>
        </w:numPr>
        <w:rPr>
          <w:b/>
        </w:rPr>
      </w:pPr>
      <w:r w:rsidRPr="006F4515">
        <w:rPr>
          <w:b/>
        </w:rPr>
        <w:t xml:space="preserve">014: Ανακαίνιση των κατοικιών με σκοπό την ενεργειακή απόδοση, έργα επίδειξης και μέτρα στήριξης </w:t>
      </w:r>
    </w:p>
    <w:p w14:paraId="0B282689" w14:textId="77777777" w:rsidR="0027540B" w:rsidRPr="00342E0A" w:rsidRDefault="003B555F" w:rsidP="00702EE0">
      <w:pPr>
        <w:pStyle w:val="ListParagraph"/>
        <w:numPr>
          <w:ilvl w:val="0"/>
          <w:numId w:val="25"/>
        </w:numPr>
        <w:rPr>
          <w:b/>
        </w:rPr>
      </w:pPr>
      <w:r w:rsidRPr="00342E0A">
        <w:rPr>
          <w:b/>
        </w:rPr>
        <w:t>039: Θαλάσσιοι Λιμένες</w:t>
      </w:r>
    </w:p>
    <w:p w14:paraId="1E5B0B1F" w14:textId="77777777" w:rsidR="003B555F" w:rsidRDefault="003B555F" w:rsidP="00702EE0">
      <w:pPr>
        <w:pStyle w:val="ListParagraph"/>
        <w:numPr>
          <w:ilvl w:val="0"/>
          <w:numId w:val="25"/>
        </w:numPr>
        <w:rPr>
          <w:b/>
        </w:rPr>
      </w:pPr>
      <w:r w:rsidRPr="00342E0A">
        <w:rPr>
          <w:b/>
        </w:rPr>
        <w:t>043: Υποδομή και προώθηση καθαρών αστικών μεταφορών</w:t>
      </w:r>
    </w:p>
    <w:p w14:paraId="25C66454" w14:textId="77777777" w:rsidR="00D3107C" w:rsidRDefault="00D3107C" w:rsidP="00702EE0">
      <w:pPr>
        <w:pStyle w:val="ListParagraph"/>
        <w:numPr>
          <w:ilvl w:val="0"/>
          <w:numId w:val="25"/>
        </w:numPr>
        <w:rPr>
          <w:b/>
        </w:rPr>
      </w:pPr>
      <w:r>
        <w:rPr>
          <w:b/>
        </w:rPr>
        <w:t xml:space="preserve">056: </w:t>
      </w:r>
      <w:r w:rsidRPr="00D3107C">
        <w:rPr>
          <w:b/>
        </w:rPr>
        <w:t>Επένδυση σε υποδομή, δυναμικότητα και εξοπλισμό ΜΜΕ που συνδέονται άμεσα με δραστηριότητες έρευνας και καινοτομίας</w:t>
      </w:r>
    </w:p>
    <w:p w14:paraId="4703A99B" w14:textId="77777777" w:rsidR="00AA1392" w:rsidRDefault="00AA1392" w:rsidP="00702EE0">
      <w:pPr>
        <w:pStyle w:val="ListParagraph"/>
        <w:numPr>
          <w:ilvl w:val="0"/>
          <w:numId w:val="25"/>
        </w:numPr>
        <w:rPr>
          <w:b/>
        </w:rPr>
      </w:pPr>
      <w:r>
        <w:rPr>
          <w:b/>
        </w:rPr>
        <w:t xml:space="preserve">058: </w:t>
      </w:r>
      <w:r w:rsidRPr="00AA1392">
        <w:rPr>
          <w:b/>
        </w:rPr>
        <w:t>Δραστηριότητες έρευνας και καινοτομίας σε δημόσια ερευνητικά κέντρα και κέντρα ικανοτήτων, συμπεριλαμβανομένης της δικτύωσης</w:t>
      </w:r>
    </w:p>
    <w:p w14:paraId="728E76E6" w14:textId="77777777" w:rsidR="00AA1392" w:rsidRDefault="00AA1392" w:rsidP="00702EE0">
      <w:pPr>
        <w:pStyle w:val="ListParagraph"/>
        <w:numPr>
          <w:ilvl w:val="0"/>
          <w:numId w:val="25"/>
        </w:numPr>
        <w:rPr>
          <w:b/>
        </w:rPr>
      </w:pPr>
      <w:r>
        <w:rPr>
          <w:b/>
        </w:rPr>
        <w:t xml:space="preserve">060: </w:t>
      </w:r>
      <w:r w:rsidRPr="00AA1392">
        <w:rPr>
          <w:b/>
        </w:rPr>
        <w:t>Δραστηριότητες έρευνας και καινοτομίας σε δημόσια ερευνητικά κέντρα και κέντρα ικανοτήτων, συμπεριλαμβανομένης της δικτύωσης</w:t>
      </w:r>
    </w:p>
    <w:p w14:paraId="5E743C5B" w14:textId="77777777" w:rsidR="00AA1392" w:rsidRDefault="00AA1392" w:rsidP="00702EE0">
      <w:pPr>
        <w:pStyle w:val="ListParagraph"/>
        <w:numPr>
          <w:ilvl w:val="0"/>
          <w:numId w:val="25"/>
        </w:numPr>
        <w:rPr>
          <w:b/>
        </w:rPr>
      </w:pPr>
      <w:r>
        <w:rPr>
          <w:b/>
        </w:rPr>
        <w:t xml:space="preserve">062: </w:t>
      </w:r>
      <w:r w:rsidRPr="00AA1392">
        <w:rPr>
          <w:b/>
        </w:rPr>
        <w:t>Μεταφορά τεχνολογίας και συνεργασία πανεπιστημίων - επιχειρήσεων κατ' εξοχή προς όφελος των ΜΜΕ</w:t>
      </w:r>
    </w:p>
    <w:p w14:paraId="2C3C50FE" w14:textId="77777777" w:rsidR="000E5475" w:rsidRPr="00342E0A" w:rsidRDefault="000E5475" w:rsidP="00702EE0">
      <w:pPr>
        <w:pStyle w:val="ListParagraph"/>
        <w:numPr>
          <w:ilvl w:val="0"/>
          <w:numId w:val="25"/>
        </w:numPr>
        <w:rPr>
          <w:b/>
        </w:rPr>
      </w:pPr>
      <w:r>
        <w:rPr>
          <w:b/>
        </w:rPr>
        <w:t xml:space="preserve">068: </w:t>
      </w:r>
      <w:r w:rsidRPr="000E5475">
        <w:rPr>
          <w:b/>
        </w:rPr>
        <w:t>Ενεργειακή απόδοση και έργα επίδειξης στις ΜΜΕ και υποστηρικτικά μέτρα</w:t>
      </w:r>
    </w:p>
    <w:p w14:paraId="20FBE343" w14:textId="77777777" w:rsidR="003B555F" w:rsidRPr="00342E0A" w:rsidRDefault="003B555F" w:rsidP="00702EE0">
      <w:pPr>
        <w:pStyle w:val="ListParagraph"/>
        <w:numPr>
          <w:ilvl w:val="0"/>
          <w:numId w:val="25"/>
        </w:numPr>
        <w:rPr>
          <w:b/>
        </w:rPr>
      </w:pPr>
      <w:r w:rsidRPr="00342E0A">
        <w:rPr>
          <w:b/>
        </w:rPr>
        <w:t>087: Μέτρα προσαρμογής στην κλιματική αλλαγή και πρόληψη και διαχείριση των κινδύνων που συνδέονται με το κλίμα, όπως η διάβρωση, οι θύελλες και η ξηρασία</w:t>
      </w:r>
    </w:p>
    <w:p w14:paraId="7A4A43A6" w14:textId="77777777" w:rsidR="003B555F" w:rsidRPr="00342E0A" w:rsidRDefault="003B555F" w:rsidP="00702EE0">
      <w:pPr>
        <w:pStyle w:val="ListParagraph"/>
        <w:numPr>
          <w:ilvl w:val="0"/>
          <w:numId w:val="25"/>
        </w:numPr>
        <w:rPr>
          <w:b/>
        </w:rPr>
      </w:pPr>
      <w:r w:rsidRPr="00342E0A">
        <w:rPr>
          <w:b/>
        </w:rPr>
        <w:t>094: Προστασία, ανάπτυξης και προβολή δημόσιων πόρων πολιτιστικής κληρονομιάς</w:t>
      </w:r>
    </w:p>
    <w:p w14:paraId="0E122DFF" w14:textId="77777777" w:rsidR="003B555F" w:rsidRPr="00DF57B5" w:rsidRDefault="00707F24" w:rsidP="00427AD9">
      <w:r w:rsidRPr="00E53DB5">
        <w:t xml:space="preserve">Η βαρύτητα της χρηματοδοτικής συμμετοχής των </w:t>
      </w:r>
      <w:r w:rsidR="00E366B9" w:rsidRPr="00E53DB5">
        <w:t>Κατηγορ</w:t>
      </w:r>
      <w:r w:rsidR="00E53DB5" w:rsidRPr="00E53DB5">
        <w:t>ιών</w:t>
      </w:r>
      <w:r w:rsidR="00E366B9" w:rsidRPr="00E53DB5">
        <w:t xml:space="preserve"> Παρέμβασης</w:t>
      </w:r>
      <w:r w:rsidR="00E366B9">
        <w:t xml:space="preserve"> </w:t>
      </w:r>
      <w:r w:rsidR="00E53DB5">
        <w:t>(</w:t>
      </w:r>
      <w:r w:rsidR="00E53DB5" w:rsidRPr="00E53DB5">
        <w:rPr>
          <w:b/>
        </w:rPr>
        <w:t xml:space="preserve">με έντονη σκίαση οι Κατηγορίες Παρέμβασης </w:t>
      </w:r>
      <w:r w:rsidR="006F4515" w:rsidRPr="00E53DB5">
        <w:rPr>
          <w:b/>
        </w:rPr>
        <w:t xml:space="preserve">που έχουν </w:t>
      </w:r>
      <w:r w:rsidR="0087485B" w:rsidRPr="00E53DB5">
        <w:rPr>
          <w:b/>
        </w:rPr>
        <w:t>ενταγμένα έργα</w:t>
      </w:r>
      <w:r w:rsidR="00B704BA" w:rsidRPr="00E53DB5">
        <w:t>)</w:t>
      </w:r>
      <w:r w:rsidR="00B704BA">
        <w:t xml:space="preserve"> </w:t>
      </w:r>
      <w:r w:rsidR="00E53DB5">
        <w:t xml:space="preserve">που </w:t>
      </w:r>
      <w:r w:rsidR="00912E3E">
        <w:t xml:space="preserve">κατανέμονται στους τέσσερις </w:t>
      </w:r>
      <w:r w:rsidR="0087485B">
        <w:t xml:space="preserve">ενεργοποιημένους </w:t>
      </w:r>
      <w:r w:rsidR="00912E3E">
        <w:t xml:space="preserve">Άξονες Προτεραιότητας </w:t>
      </w:r>
      <w:r w:rsidR="00BC4F23">
        <w:t xml:space="preserve">του Προγράμματος </w:t>
      </w:r>
      <w:r w:rsidR="00E53DB5">
        <w:t xml:space="preserve">έχει </w:t>
      </w:r>
      <w:r w:rsidR="00912E3E">
        <w:t xml:space="preserve">ως </w:t>
      </w:r>
      <w:r w:rsidR="004E4F7F">
        <w:t>ακολούθως</w:t>
      </w:r>
      <w:r w:rsidR="006F4515">
        <w:t>:</w:t>
      </w:r>
    </w:p>
    <w:p w14:paraId="6A7B3852" w14:textId="6C8FC338" w:rsidR="00C72D9D" w:rsidRPr="00C72D9D" w:rsidRDefault="00C72D9D" w:rsidP="00C72D9D">
      <w:pPr>
        <w:pStyle w:val="a"/>
      </w:pPr>
      <w:r>
        <w:t xml:space="preserve">Πίνακας </w:t>
      </w:r>
      <w:fldSimple w:instr=" SEQ Πίνακας \* ARABIC ">
        <w:r w:rsidR="003F62EF">
          <w:rPr>
            <w:noProof/>
          </w:rPr>
          <w:t>27</w:t>
        </w:r>
      </w:fldSimple>
      <w:r>
        <w:t>.</w:t>
      </w:r>
      <w:r w:rsidRPr="00C72D9D">
        <w:t xml:space="preserve"> </w:t>
      </w:r>
      <w:r w:rsidR="00E53DB5">
        <w:t xml:space="preserve">Χρηματοδοτική βαρύτητα </w:t>
      </w:r>
      <w:r>
        <w:t>Κατηγορ</w:t>
      </w:r>
      <w:r w:rsidR="00E53DB5">
        <w:t>ιών</w:t>
      </w:r>
      <w:r>
        <w:t xml:space="preserve"> Παρέμβασης ανά Άξονα Προτεραιότητας</w:t>
      </w:r>
    </w:p>
    <w:tbl>
      <w:tblPr>
        <w:tblStyle w:val="LightShading-Accent5"/>
        <w:tblW w:w="5000" w:type="pct"/>
        <w:tblLook w:val="04A0" w:firstRow="1" w:lastRow="0" w:firstColumn="1" w:lastColumn="0" w:noHBand="0" w:noVBand="1"/>
      </w:tblPr>
      <w:tblGrid>
        <w:gridCol w:w="1444"/>
        <w:gridCol w:w="588"/>
        <w:gridCol w:w="4169"/>
        <w:gridCol w:w="1499"/>
        <w:gridCol w:w="991"/>
      </w:tblGrid>
      <w:tr w:rsidR="004E4F7F" w:rsidRPr="006F4515" w14:paraId="76C90FD5" w14:textId="77777777" w:rsidTr="00912E3E">
        <w:trPr>
          <w:cnfStyle w:val="100000000000" w:firstRow="1" w:lastRow="0" w:firstColumn="0" w:lastColumn="0" w:oddVBand="0" w:evenVBand="0" w:oddHBand="0" w:evenHBand="0" w:firstRowFirstColumn="0" w:firstRowLastColumn="0" w:lastRowFirstColumn="0" w:lastRowLastColumn="0"/>
          <w:trHeight w:val="600"/>
          <w:tblHeader/>
        </w:trPr>
        <w:tc>
          <w:tcPr>
            <w:cnfStyle w:val="001000000000" w:firstRow="0" w:lastRow="0" w:firstColumn="1" w:lastColumn="0" w:oddVBand="0" w:evenVBand="0" w:oddHBand="0" w:evenHBand="0" w:firstRowFirstColumn="0" w:firstRowLastColumn="0" w:lastRowFirstColumn="0" w:lastRowLastColumn="0"/>
            <w:tcW w:w="811" w:type="pct"/>
            <w:vAlign w:val="center"/>
            <w:hideMark/>
          </w:tcPr>
          <w:p w14:paraId="142C93D5" w14:textId="77777777" w:rsidR="006F4515" w:rsidRPr="006F4515" w:rsidRDefault="004E4F7F" w:rsidP="004E4F7F">
            <w:pPr>
              <w:spacing w:before="0" w:after="0" w:line="240" w:lineRule="auto"/>
              <w:jc w:val="center"/>
              <w:rPr>
                <w:rFonts w:eastAsia="Times New Roman" w:cs="Times New Roman"/>
                <w:sz w:val="18"/>
                <w:szCs w:val="18"/>
                <w:lang w:eastAsia="el-GR"/>
              </w:rPr>
            </w:pPr>
            <w:r w:rsidRPr="00912E3E">
              <w:rPr>
                <w:rFonts w:eastAsia="Times New Roman" w:cs="Times New Roman"/>
                <w:sz w:val="18"/>
                <w:szCs w:val="18"/>
                <w:lang w:eastAsia="el-GR"/>
              </w:rPr>
              <w:t>Άξονας Προτεραιότητας</w:t>
            </w:r>
          </w:p>
        </w:tc>
        <w:tc>
          <w:tcPr>
            <w:tcW w:w="332" w:type="pct"/>
            <w:vAlign w:val="center"/>
            <w:hideMark/>
          </w:tcPr>
          <w:p w14:paraId="0D301764" w14:textId="77777777" w:rsidR="006F4515" w:rsidRPr="006F4515" w:rsidRDefault="006F4515" w:rsidP="004E4F7F">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sz w:val="18"/>
                <w:szCs w:val="18"/>
                <w:lang w:eastAsia="el-GR"/>
              </w:rPr>
            </w:pPr>
            <w:r w:rsidRPr="006F4515">
              <w:rPr>
                <w:rFonts w:eastAsia="Times New Roman" w:cs="Times New Roman"/>
                <w:sz w:val="18"/>
                <w:szCs w:val="18"/>
                <w:lang w:eastAsia="el-GR"/>
              </w:rPr>
              <w:t>Κωδ.</w:t>
            </w:r>
          </w:p>
        </w:tc>
        <w:tc>
          <w:tcPr>
            <w:tcW w:w="2458" w:type="pct"/>
            <w:vAlign w:val="center"/>
            <w:hideMark/>
          </w:tcPr>
          <w:p w14:paraId="08FE15F9" w14:textId="77777777" w:rsidR="006F4515" w:rsidRPr="006F4515" w:rsidRDefault="006F4515" w:rsidP="004E4F7F">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sz w:val="18"/>
                <w:szCs w:val="18"/>
                <w:lang w:eastAsia="el-GR"/>
              </w:rPr>
            </w:pPr>
            <w:r w:rsidRPr="006F4515">
              <w:rPr>
                <w:rFonts w:eastAsia="Times New Roman" w:cs="Times New Roman"/>
                <w:sz w:val="18"/>
                <w:szCs w:val="18"/>
                <w:lang w:eastAsia="el-GR"/>
              </w:rPr>
              <w:t>Κατηγορίες Παρέμβασης</w:t>
            </w:r>
          </w:p>
        </w:tc>
        <w:tc>
          <w:tcPr>
            <w:tcW w:w="843" w:type="pct"/>
            <w:vAlign w:val="center"/>
            <w:hideMark/>
          </w:tcPr>
          <w:p w14:paraId="169D9F3E" w14:textId="77777777" w:rsidR="006F4515" w:rsidRPr="006F4515" w:rsidRDefault="00F53497" w:rsidP="004E4F7F">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sz w:val="18"/>
                <w:szCs w:val="18"/>
                <w:lang w:eastAsia="el-GR"/>
              </w:rPr>
            </w:pPr>
            <w:r>
              <w:rPr>
                <w:rFonts w:eastAsia="Times New Roman" w:cs="Times New Roman"/>
                <w:sz w:val="18"/>
                <w:szCs w:val="18"/>
                <w:lang w:eastAsia="el-GR"/>
              </w:rPr>
              <w:t>Π/Υ Κοινοτικής Συνδρομής</w:t>
            </w:r>
          </w:p>
        </w:tc>
        <w:tc>
          <w:tcPr>
            <w:tcW w:w="556" w:type="pct"/>
            <w:vAlign w:val="center"/>
            <w:hideMark/>
          </w:tcPr>
          <w:p w14:paraId="37F2C053" w14:textId="77777777" w:rsidR="006F4515" w:rsidRPr="006F4515" w:rsidRDefault="006F4515" w:rsidP="004E4F7F">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Times New Roman"/>
                <w:sz w:val="18"/>
                <w:szCs w:val="18"/>
                <w:lang w:eastAsia="el-GR"/>
              </w:rPr>
            </w:pPr>
            <w:r w:rsidRPr="006F4515">
              <w:rPr>
                <w:rFonts w:eastAsia="Times New Roman" w:cs="Times New Roman"/>
                <w:sz w:val="18"/>
                <w:szCs w:val="18"/>
                <w:lang w:eastAsia="el-GR"/>
              </w:rPr>
              <w:t>%</w:t>
            </w:r>
          </w:p>
        </w:tc>
      </w:tr>
      <w:tr w:rsidR="006F4515" w:rsidRPr="006F4515" w14:paraId="36DBEE19" w14:textId="77777777" w:rsidTr="004E4F7F">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811" w:type="pct"/>
            <w:noWrap/>
            <w:hideMark/>
          </w:tcPr>
          <w:p w14:paraId="1A715CDC" w14:textId="77777777" w:rsidR="006F4515" w:rsidRPr="006F4515" w:rsidRDefault="006F4515" w:rsidP="006F4515">
            <w:pPr>
              <w:spacing w:before="0" w:after="0" w:line="240" w:lineRule="auto"/>
              <w:jc w:val="center"/>
              <w:rPr>
                <w:rFonts w:eastAsia="Times New Roman" w:cs="Times New Roman"/>
                <w:sz w:val="18"/>
                <w:szCs w:val="18"/>
                <w:lang w:eastAsia="el-GR"/>
              </w:rPr>
            </w:pPr>
            <w:r w:rsidRPr="006F4515">
              <w:rPr>
                <w:rFonts w:eastAsia="Times New Roman" w:cs="Times New Roman"/>
                <w:sz w:val="18"/>
                <w:szCs w:val="18"/>
                <w:lang w:eastAsia="el-GR"/>
              </w:rPr>
              <w:t>Α</w:t>
            </w:r>
            <w:r w:rsidR="004E4F7F" w:rsidRPr="00912E3E">
              <w:rPr>
                <w:rFonts w:eastAsia="Times New Roman" w:cs="Times New Roman"/>
                <w:sz w:val="18"/>
                <w:szCs w:val="18"/>
                <w:lang w:eastAsia="el-GR"/>
              </w:rPr>
              <w:t>.</w:t>
            </w:r>
            <w:r w:rsidRPr="006F4515">
              <w:rPr>
                <w:rFonts w:eastAsia="Times New Roman" w:cs="Times New Roman"/>
                <w:sz w:val="18"/>
                <w:szCs w:val="18"/>
                <w:lang w:eastAsia="el-GR"/>
              </w:rPr>
              <w:t>Π</w:t>
            </w:r>
            <w:r w:rsidR="004E4F7F" w:rsidRPr="00912E3E">
              <w:rPr>
                <w:rFonts w:eastAsia="Times New Roman" w:cs="Times New Roman"/>
                <w:sz w:val="18"/>
                <w:szCs w:val="18"/>
                <w:lang w:eastAsia="el-GR"/>
              </w:rPr>
              <w:t>.</w:t>
            </w:r>
            <w:r w:rsidRPr="006F4515">
              <w:rPr>
                <w:rFonts w:eastAsia="Times New Roman" w:cs="Times New Roman"/>
                <w:sz w:val="18"/>
                <w:szCs w:val="18"/>
                <w:lang w:eastAsia="el-GR"/>
              </w:rPr>
              <w:t xml:space="preserve"> 1</w:t>
            </w:r>
          </w:p>
        </w:tc>
        <w:tc>
          <w:tcPr>
            <w:tcW w:w="332" w:type="pct"/>
            <w:noWrap/>
            <w:hideMark/>
          </w:tcPr>
          <w:p w14:paraId="0A042EC7" w14:textId="77777777" w:rsidR="006F4515" w:rsidRPr="006F4515" w:rsidRDefault="006F4515" w:rsidP="006F4515">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el-GR"/>
              </w:rPr>
            </w:pPr>
            <w:r w:rsidRPr="006F4515">
              <w:rPr>
                <w:rFonts w:eastAsia="Times New Roman" w:cs="Times New Roman"/>
                <w:b/>
                <w:bCs/>
                <w:lang w:eastAsia="el-GR"/>
              </w:rPr>
              <w:t>001</w:t>
            </w:r>
          </w:p>
        </w:tc>
        <w:tc>
          <w:tcPr>
            <w:tcW w:w="2458" w:type="pct"/>
            <w:hideMark/>
          </w:tcPr>
          <w:p w14:paraId="5D834D60" w14:textId="77777777" w:rsidR="006F4515" w:rsidRPr="006F4515" w:rsidRDefault="006F4515" w:rsidP="004E4F7F">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el-GR"/>
              </w:rPr>
            </w:pPr>
            <w:r w:rsidRPr="006F4515">
              <w:rPr>
                <w:rFonts w:eastAsia="Times New Roman" w:cs="Times New Roman"/>
                <w:b/>
                <w:bCs/>
                <w:lang w:eastAsia="el-GR"/>
              </w:rPr>
              <w:t>Γενική παραγωγική επένδυση στις μικρές και μεσαίες επιχειρήσεις</w:t>
            </w:r>
          </w:p>
        </w:tc>
        <w:tc>
          <w:tcPr>
            <w:tcW w:w="843" w:type="pct"/>
            <w:noWrap/>
            <w:hideMark/>
          </w:tcPr>
          <w:p w14:paraId="113C47DA" w14:textId="77777777" w:rsidR="006F4515" w:rsidRPr="006F4515" w:rsidRDefault="006F4515" w:rsidP="006F4515">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lang w:eastAsia="el-GR"/>
              </w:rPr>
            </w:pPr>
            <w:r w:rsidRPr="006F4515">
              <w:rPr>
                <w:rFonts w:eastAsia="Times New Roman" w:cs="Times New Roman"/>
                <w:b/>
                <w:lang w:eastAsia="el-GR"/>
              </w:rPr>
              <w:t>59.000.000 €</w:t>
            </w:r>
          </w:p>
        </w:tc>
        <w:tc>
          <w:tcPr>
            <w:tcW w:w="556" w:type="pct"/>
            <w:noWrap/>
            <w:hideMark/>
          </w:tcPr>
          <w:p w14:paraId="509D1FDB" w14:textId="77777777" w:rsidR="006F4515" w:rsidRPr="006F4515" w:rsidRDefault="006F4515" w:rsidP="006F4515">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lang w:eastAsia="el-GR"/>
              </w:rPr>
            </w:pPr>
            <w:r w:rsidRPr="006F4515">
              <w:rPr>
                <w:rFonts w:eastAsia="Times New Roman" w:cs="Times New Roman"/>
                <w:b/>
                <w:lang w:eastAsia="el-GR"/>
              </w:rPr>
              <w:t>40,69%</w:t>
            </w:r>
          </w:p>
        </w:tc>
      </w:tr>
      <w:tr w:rsidR="004E4F7F" w:rsidRPr="006F4515" w14:paraId="6FAE0F75" w14:textId="77777777" w:rsidTr="004E4F7F">
        <w:trPr>
          <w:trHeight w:val="755"/>
        </w:trPr>
        <w:tc>
          <w:tcPr>
            <w:cnfStyle w:val="001000000000" w:firstRow="0" w:lastRow="0" w:firstColumn="1" w:lastColumn="0" w:oddVBand="0" w:evenVBand="0" w:oddHBand="0" w:evenHBand="0" w:firstRowFirstColumn="0" w:firstRowLastColumn="0" w:lastRowFirstColumn="0" w:lastRowLastColumn="0"/>
            <w:tcW w:w="811" w:type="pct"/>
            <w:noWrap/>
          </w:tcPr>
          <w:p w14:paraId="2E4A113F" w14:textId="77777777" w:rsidR="006F4515" w:rsidRPr="006F4515" w:rsidRDefault="006F4515" w:rsidP="006F4515">
            <w:pPr>
              <w:spacing w:before="0" w:after="0" w:line="240" w:lineRule="auto"/>
              <w:jc w:val="center"/>
              <w:rPr>
                <w:rFonts w:eastAsia="Times New Roman" w:cs="Times New Roman"/>
                <w:sz w:val="18"/>
                <w:szCs w:val="18"/>
                <w:lang w:eastAsia="el-GR"/>
              </w:rPr>
            </w:pPr>
          </w:p>
        </w:tc>
        <w:tc>
          <w:tcPr>
            <w:tcW w:w="332" w:type="pct"/>
            <w:noWrap/>
            <w:hideMark/>
          </w:tcPr>
          <w:p w14:paraId="6A846165" w14:textId="77777777" w:rsidR="006F4515" w:rsidRPr="006F4515" w:rsidRDefault="006F4515" w:rsidP="006F4515">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el-GR"/>
              </w:rPr>
            </w:pPr>
            <w:r w:rsidRPr="006F4515">
              <w:rPr>
                <w:rFonts w:eastAsia="Times New Roman" w:cs="Times New Roman"/>
                <w:b/>
                <w:bCs/>
                <w:lang w:eastAsia="el-GR"/>
              </w:rPr>
              <w:t>056</w:t>
            </w:r>
          </w:p>
        </w:tc>
        <w:tc>
          <w:tcPr>
            <w:tcW w:w="2458" w:type="pct"/>
            <w:hideMark/>
          </w:tcPr>
          <w:p w14:paraId="739952C7" w14:textId="77777777" w:rsidR="006F4515" w:rsidRPr="006F4515" w:rsidRDefault="006F4515" w:rsidP="004E4F7F">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el-GR"/>
              </w:rPr>
            </w:pPr>
            <w:r w:rsidRPr="006F4515">
              <w:rPr>
                <w:rFonts w:eastAsia="Times New Roman" w:cs="Times New Roman"/>
                <w:b/>
                <w:bCs/>
                <w:lang w:eastAsia="el-GR"/>
              </w:rPr>
              <w:t>Επένδυση σε υποδομή, δυναμικότητα και εξοπλισμό ΜΜΕ που συνδέονται άμεσα με δραστηριότητες έρευνας και καινοτομίας</w:t>
            </w:r>
          </w:p>
        </w:tc>
        <w:tc>
          <w:tcPr>
            <w:tcW w:w="843" w:type="pct"/>
            <w:noWrap/>
            <w:hideMark/>
          </w:tcPr>
          <w:p w14:paraId="5C099C7E" w14:textId="77777777" w:rsidR="006F4515" w:rsidRPr="006F4515" w:rsidRDefault="006F4515" w:rsidP="006F451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lang w:eastAsia="el-GR"/>
              </w:rPr>
            </w:pPr>
            <w:r w:rsidRPr="006F4515">
              <w:rPr>
                <w:rFonts w:eastAsia="Times New Roman" w:cs="Times New Roman"/>
                <w:b/>
                <w:lang w:eastAsia="el-GR"/>
              </w:rPr>
              <w:t>24.000.000 €</w:t>
            </w:r>
          </w:p>
        </w:tc>
        <w:tc>
          <w:tcPr>
            <w:tcW w:w="556" w:type="pct"/>
            <w:noWrap/>
            <w:hideMark/>
          </w:tcPr>
          <w:p w14:paraId="77C585E1" w14:textId="77777777" w:rsidR="006F4515" w:rsidRPr="006F4515" w:rsidRDefault="006F4515" w:rsidP="006F4515">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lang w:eastAsia="el-GR"/>
              </w:rPr>
            </w:pPr>
            <w:r w:rsidRPr="006F4515">
              <w:rPr>
                <w:rFonts w:eastAsia="Times New Roman" w:cs="Times New Roman"/>
                <w:b/>
                <w:lang w:eastAsia="el-GR"/>
              </w:rPr>
              <w:t>16,55%</w:t>
            </w:r>
          </w:p>
        </w:tc>
      </w:tr>
      <w:tr w:rsidR="004E4F7F" w:rsidRPr="006F4515" w14:paraId="17C56267" w14:textId="77777777" w:rsidTr="004E4F7F">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811" w:type="pct"/>
            <w:noWrap/>
          </w:tcPr>
          <w:p w14:paraId="0393EC20" w14:textId="77777777" w:rsidR="006F4515" w:rsidRPr="006F4515" w:rsidRDefault="006F4515" w:rsidP="006F4515">
            <w:pPr>
              <w:spacing w:before="0" w:after="0" w:line="240" w:lineRule="auto"/>
              <w:jc w:val="center"/>
              <w:rPr>
                <w:rFonts w:eastAsia="Times New Roman" w:cs="Times New Roman"/>
                <w:sz w:val="18"/>
                <w:szCs w:val="18"/>
                <w:lang w:eastAsia="el-GR"/>
              </w:rPr>
            </w:pPr>
          </w:p>
        </w:tc>
        <w:tc>
          <w:tcPr>
            <w:tcW w:w="332" w:type="pct"/>
            <w:noWrap/>
            <w:hideMark/>
          </w:tcPr>
          <w:p w14:paraId="5CD63B66" w14:textId="77777777" w:rsidR="006F4515" w:rsidRPr="00AA1392" w:rsidRDefault="006F4515" w:rsidP="006F4515">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el-GR"/>
              </w:rPr>
            </w:pPr>
            <w:r w:rsidRPr="00AA1392">
              <w:rPr>
                <w:rFonts w:eastAsia="Times New Roman" w:cs="Times New Roman"/>
                <w:b/>
                <w:bCs/>
                <w:lang w:eastAsia="el-GR"/>
              </w:rPr>
              <w:t>058</w:t>
            </w:r>
          </w:p>
        </w:tc>
        <w:tc>
          <w:tcPr>
            <w:tcW w:w="2458" w:type="pct"/>
            <w:hideMark/>
          </w:tcPr>
          <w:p w14:paraId="21B1A59A" w14:textId="77777777" w:rsidR="006F4515" w:rsidRPr="00AA1392" w:rsidRDefault="006F4515" w:rsidP="004E4F7F">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el-GR"/>
              </w:rPr>
            </w:pPr>
            <w:r w:rsidRPr="00AA1392">
              <w:rPr>
                <w:rFonts w:eastAsia="Times New Roman" w:cs="Times New Roman"/>
                <w:b/>
                <w:bCs/>
                <w:lang w:eastAsia="el-GR"/>
              </w:rPr>
              <w:t>Υποδομή έρευνας και καινοτομίας</w:t>
            </w:r>
          </w:p>
        </w:tc>
        <w:tc>
          <w:tcPr>
            <w:tcW w:w="843" w:type="pct"/>
            <w:noWrap/>
            <w:hideMark/>
          </w:tcPr>
          <w:p w14:paraId="372ACDDA" w14:textId="77777777" w:rsidR="006F4515" w:rsidRPr="00AA1392" w:rsidRDefault="006F4515" w:rsidP="006F4515">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lang w:eastAsia="el-GR"/>
              </w:rPr>
            </w:pPr>
            <w:r w:rsidRPr="00AA1392">
              <w:rPr>
                <w:rFonts w:eastAsia="Times New Roman" w:cs="Times New Roman"/>
                <w:b/>
                <w:lang w:eastAsia="el-GR"/>
              </w:rPr>
              <w:t>14.000.000 €</w:t>
            </w:r>
          </w:p>
        </w:tc>
        <w:tc>
          <w:tcPr>
            <w:tcW w:w="556" w:type="pct"/>
            <w:noWrap/>
            <w:hideMark/>
          </w:tcPr>
          <w:p w14:paraId="0027F3EC" w14:textId="77777777" w:rsidR="006F4515" w:rsidRPr="00AA1392" w:rsidRDefault="006F4515" w:rsidP="006F4515">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lang w:eastAsia="el-GR"/>
              </w:rPr>
            </w:pPr>
            <w:r w:rsidRPr="00AA1392">
              <w:rPr>
                <w:rFonts w:eastAsia="Times New Roman" w:cs="Times New Roman"/>
                <w:b/>
                <w:lang w:eastAsia="el-GR"/>
              </w:rPr>
              <w:t>9,66%</w:t>
            </w:r>
          </w:p>
        </w:tc>
      </w:tr>
      <w:tr w:rsidR="004E4F7F" w:rsidRPr="006F4515" w14:paraId="676665DF" w14:textId="77777777" w:rsidTr="004E4F7F">
        <w:trPr>
          <w:trHeight w:val="561"/>
        </w:trPr>
        <w:tc>
          <w:tcPr>
            <w:cnfStyle w:val="001000000000" w:firstRow="0" w:lastRow="0" w:firstColumn="1" w:lastColumn="0" w:oddVBand="0" w:evenVBand="0" w:oddHBand="0" w:evenHBand="0" w:firstRowFirstColumn="0" w:firstRowLastColumn="0" w:lastRowFirstColumn="0" w:lastRowLastColumn="0"/>
            <w:tcW w:w="811" w:type="pct"/>
            <w:noWrap/>
          </w:tcPr>
          <w:p w14:paraId="0A5CCFB5" w14:textId="77777777" w:rsidR="006F4515" w:rsidRPr="006F4515" w:rsidRDefault="006F4515" w:rsidP="006F4515">
            <w:pPr>
              <w:spacing w:before="0" w:after="0" w:line="240" w:lineRule="auto"/>
              <w:jc w:val="center"/>
              <w:rPr>
                <w:rFonts w:eastAsia="Times New Roman" w:cs="Times New Roman"/>
                <w:sz w:val="18"/>
                <w:szCs w:val="18"/>
                <w:lang w:eastAsia="el-GR"/>
              </w:rPr>
            </w:pPr>
          </w:p>
        </w:tc>
        <w:tc>
          <w:tcPr>
            <w:tcW w:w="332" w:type="pct"/>
            <w:noWrap/>
            <w:hideMark/>
          </w:tcPr>
          <w:p w14:paraId="2598FCC6" w14:textId="77777777" w:rsidR="006F4515" w:rsidRPr="00AA1392" w:rsidRDefault="006F4515" w:rsidP="006F4515">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el-GR"/>
              </w:rPr>
            </w:pPr>
            <w:r w:rsidRPr="00AA1392">
              <w:rPr>
                <w:rFonts w:eastAsia="Times New Roman" w:cs="Times New Roman"/>
                <w:b/>
                <w:bCs/>
                <w:lang w:eastAsia="el-GR"/>
              </w:rPr>
              <w:t>060</w:t>
            </w:r>
          </w:p>
        </w:tc>
        <w:tc>
          <w:tcPr>
            <w:tcW w:w="2458" w:type="pct"/>
            <w:hideMark/>
          </w:tcPr>
          <w:p w14:paraId="7925EF6E" w14:textId="77777777" w:rsidR="006F4515" w:rsidRPr="00AA1392" w:rsidRDefault="006F4515" w:rsidP="004E4F7F">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el-GR"/>
              </w:rPr>
            </w:pPr>
            <w:r w:rsidRPr="00AA1392">
              <w:rPr>
                <w:rFonts w:eastAsia="Times New Roman" w:cs="Times New Roman"/>
                <w:b/>
                <w:bCs/>
                <w:lang w:eastAsia="el-GR"/>
              </w:rPr>
              <w:t xml:space="preserve">Δραστηριότητες έρευνας και καινοτομίας σε δημόσια ερευνητικά κέντρα και κέντρα </w:t>
            </w:r>
            <w:r w:rsidRPr="00AA1392">
              <w:rPr>
                <w:rFonts w:eastAsia="Times New Roman" w:cs="Times New Roman"/>
                <w:b/>
                <w:bCs/>
                <w:lang w:eastAsia="el-GR"/>
              </w:rPr>
              <w:lastRenderedPageBreak/>
              <w:t>ικανοτήτων, συμπεριλαμβανομένης της δικτύωσης</w:t>
            </w:r>
          </w:p>
        </w:tc>
        <w:tc>
          <w:tcPr>
            <w:tcW w:w="843" w:type="pct"/>
            <w:noWrap/>
            <w:hideMark/>
          </w:tcPr>
          <w:p w14:paraId="3F5F4785" w14:textId="77777777" w:rsidR="006F4515" w:rsidRPr="00AA1392" w:rsidRDefault="006F4515" w:rsidP="006F451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lang w:eastAsia="el-GR"/>
              </w:rPr>
            </w:pPr>
            <w:r w:rsidRPr="00AA1392">
              <w:rPr>
                <w:rFonts w:eastAsia="Times New Roman" w:cs="Times New Roman"/>
                <w:b/>
                <w:lang w:eastAsia="el-GR"/>
              </w:rPr>
              <w:lastRenderedPageBreak/>
              <w:t>9.000.000 €</w:t>
            </w:r>
          </w:p>
        </w:tc>
        <w:tc>
          <w:tcPr>
            <w:tcW w:w="556" w:type="pct"/>
            <w:noWrap/>
            <w:hideMark/>
          </w:tcPr>
          <w:p w14:paraId="45479D32" w14:textId="77777777" w:rsidR="006F4515" w:rsidRPr="00AA1392" w:rsidRDefault="006F4515" w:rsidP="006F4515">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lang w:eastAsia="el-GR"/>
              </w:rPr>
            </w:pPr>
            <w:r w:rsidRPr="00AA1392">
              <w:rPr>
                <w:rFonts w:eastAsia="Times New Roman" w:cs="Times New Roman"/>
                <w:b/>
                <w:lang w:eastAsia="el-GR"/>
              </w:rPr>
              <w:t>6,21%</w:t>
            </w:r>
          </w:p>
        </w:tc>
      </w:tr>
      <w:tr w:rsidR="004E4F7F" w:rsidRPr="006F4515" w14:paraId="53B38546" w14:textId="77777777" w:rsidTr="004E4F7F">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811" w:type="pct"/>
            <w:noWrap/>
          </w:tcPr>
          <w:p w14:paraId="5E5F0CA1" w14:textId="77777777" w:rsidR="006F4515" w:rsidRPr="006F4515" w:rsidRDefault="006F4515" w:rsidP="006F4515">
            <w:pPr>
              <w:spacing w:before="0" w:after="0" w:line="240" w:lineRule="auto"/>
              <w:jc w:val="center"/>
              <w:rPr>
                <w:rFonts w:eastAsia="Times New Roman" w:cs="Times New Roman"/>
                <w:sz w:val="18"/>
                <w:szCs w:val="18"/>
                <w:lang w:eastAsia="el-GR"/>
              </w:rPr>
            </w:pPr>
          </w:p>
        </w:tc>
        <w:tc>
          <w:tcPr>
            <w:tcW w:w="332" w:type="pct"/>
            <w:noWrap/>
            <w:hideMark/>
          </w:tcPr>
          <w:p w14:paraId="7F74568C" w14:textId="77777777" w:rsidR="006F4515" w:rsidRPr="00AA1392" w:rsidRDefault="006F4515" w:rsidP="006F4515">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el-GR"/>
              </w:rPr>
            </w:pPr>
            <w:r w:rsidRPr="00AA1392">
              <w:rPr>
                <w:rFonts w:eastAsia="Times New Roman" w:cs="Times New Roman"/>
                <w:b/>
                <w:bCs/>
                <w:lang w:eastAsia="el-GR"/>
              </w:rPr>
              <w:t>062</w:t>
            </w:r>
          </w:p>
        </w:tc>
        <w:tc>
          <w:tcPr>
            <w:tcW w:w="2458" w:type="pct"/>
            <w:hideMark/>
          </w:tcPr>
          <w:p w14:paraId="2D2945CD" w14:textId="77777777" w:rsidR="006F4515" w:rsidRPr="00AA1392" w:rsidRDefault="006F4515" w:rsidP="004E4F7F">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el-GR"/>
              </w:rPr>
            </w:pPr>
            <w:r w:rsidRPr="00AA1392">
              <w:rPr>
                <w:rFonts w:eastAsia="Times New Roman" w:cs="Times New Roman"/>
                <w:b/>
                <w:bCs/>
                <w:lang w:eastAsia="el-GR"/>
              </w:rPr>
              <w:t>Μεταφορά τεχνολογίας και συνεργασία πανεπιστημίων - επιχειρήσεων κατ' εξοχή προς όφελος των ΜΜΕ</w:t>
            </w:r>
          </w:p>
        </w:tc>
        <w:tc>
          <w:tcPr>
            <w:tcW w:w="843" w:type="pct"/>
            <w:noWrap/>
            <w:hideMark/>
          </w:tcPr>
          <w:p w14:paraId="23679693" w14:textId="77777777" w:rsidR="006F4515" w:rsidRPr="00AA1392" w:rsidRDefault="006F4515" w:rsidP="006F4515">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lang w:eastAsia="el-GR"/>
              </w:rPr>
            </w:pPr>
            <w:r w:rsidRPr="00AA1392">
              <w:rPr>
                <w:rFonts w:eastAsia="Times New Roman" w:cs="Times New Roman"/>
                <w:b/>
                <w:lang w:eastAsia="el-GR"/>
              </w:rPr>
              <w:t>19.000.000 €</w:t>
            </w:r>
          </w:p>
        </w:tc>
        <w:tc>
          <w:tcPr>
            <w:tcW w:w="556" w:type="pct"/>
            <w:noWrap/>
            <w:hideMark/>
          </w:tcPr>
          <w:p w14:paraId="58085BB8" w14:textId="77777777" w:rsidR="006F4515" w:rsidRPr="00AA1392" w:rsidRDefault="006F4515" w:rsidP="006F4515">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lang w:eastAsia="el-GR"/>
              </w:rPr>
            </w:pPr>
            <w:r w:rsidRPr="00AA1392">
              <w:rPr>
                <w:rFonts w:eastAsia="Times New Roman" w:cs="Times New Roman"/>
                <w:b/>
                <w:lang w:eastAsia="el-GR"/>
              </w:rPr>
              <w:t>13,10%</w:t>
            </w:r>
          </w:p>
        </w:tc>
      </w:tr>
      <w:tr w:rsidR="004E4F7F" w:rsidRPr="006F4515" w14:paraId="6D263FF9" w14:textId="77777777" w:rsidTr="004E4F7F">
        <w:trPr>
          <w:trHeight w:val="316"/>
        </w:trPr>
        <w:tc>
          <w:tcPr>
            <w:cnfStyle w:val="001000000000" w:firstRow="0" w:lastRow="0" w:firstColumn="1" w:lastColumn="0" w:oddVBand="0" w:evenVBand="0" w:oddHBand="0" w:evenHBand="0" w:firstRowFirstColumn="0" w:firstRowLastColumn="0" w:lastRowFirstColumn="0" w:lastRowLastColumn="0"/>
            <w:tcW w:w="811" w:type="pct"/>
            <w:noWrap/>
          </w:tcPr>
          <w:p w14:paraId="290CA9B2" w14:textId="77777777" w:rsidR="006F4515" w:rsidRPr="006F4515" w:rsidRDefault="006F4515" w:rsidP="006F4515">
            <w:pPr>
              <w:spacing w:before="0" w:after="0" w:line="240" w:lineRule="auto"/>
              <w:jc w:val="center"/>
              <w:rPr>
                <w:rFonts w:eastAsia="Times New Roman" w:cs="Times New Roman"/>
                <w:sz w:val="18"/>
                <w:szCs w:val="18"/>
                <w:lang w:eastAsia="el-GR"/>
              </w:rPr>
            </w:pPr>
          </w:p>
        </w:tc>
        <w:tc>
          <w:tcPr>
            <w:tcW w:w="332" w:type="pct"/>
            <w:noWrap/>
            <w:hideMark/>
          </w:tcPr>
          <w:p w14:paraId="65D6CE47" w14:textId="77777777" w:rsidR="006F4515" w:rsidRPr="006F4515" w:rsidRDefault="006F4515" w:rsidP="006F4515">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sz w:val="18"/>
                <w:szCs w:val="18"/>
                <w:lang w:eastAsia="el-GR"/>
              </w:rPr>
            </w:pPr>
            <w:r w:rsidRPr="006F4515">
              <w:rPr>
                <w:rFonts w:eastAsia="Times New Roman" w:cs="Times New Roman"/>
                <w:bCs/>
                <w:sz w:val="18"/>
                <w:szCs w:val="18"/>
                <w:lang w:eastAsia="el-GR"/>
              </w:rPr>
              <w:t>063</w:t>
            </w:r>
          </w:p>
        </w:tc>
        <w:tc>
          <w:tcPr>
            <w:tcW w:w="2458" w:type="pct"/>
            <w:hideMark/>
          </w:tcPr>
          <w:p w14:paraId="7CB477F8" w14:textId="77777777" w:rsidR="006F4515" w:rsidRPr="006F4515" w:rsidRDefault="006F4515" w:rsidP="004E4F7F">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bCs/>
                <w:sz w:val="18"/>
                <w:szCs w:val="18"/>
                <w:lang w:eastAsia="el-GR"/>
              </w:rPr>
            </w:pPr>
            <w:r w:rsidRPr="006F4515">
              <w:rPr>
                <w:rFonts w:eastAsia="Times New Roman" w:cs="Times New Roman"/>
                <w:bCs/>
                <w:sz w:val="18"/>
                <w:szCs w:val="18"/>
                <w:lang w:eastAsia="el-GR"/>
              </w:rPr>
              <w:t>Στήριξη συνεργατικών σχηματισμών (clusters) και δίκτυα επιχειρήσεων κατ' εξοχήν προς όφελος των ΜΜΕ</w:t>
            </w:r>
          </w:p>
        </w:tc>
        <w:tc>
          <w:tcPr>
            <w:tcW w:w="843" w:type="pct"/>
            <w:noWrap/>
            <w:hideMark/>
          </w:tcPr>
          <w:p w14:paraId="326B60CD" w14:textId="77777777" w:rsidR="006F4515" w:rsidRPr="006F4515" w:rsidRDefault="006F4515" w:rsidP="006F451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l-GR"/>
              </w:rPr>
            </w:pPr>
            <w:r w:rsidRPr="006F4515">
              <w:rPr>
                <w:rFonts w:eastAsia="Times New Roman" w:cs="Times New Roman"/>
                <w:sz w:val="18"/>
                <w:szCs w:val="18"/>
                <w:lang w:eastAsia="el-GR"/>
              </w:rPr>
              <w:t>3.000.000 €</w:t>
            </w:r>
          </w:p>
        </w:tc>
        <w:tc>
          <w:tcPr>
            <w:tcW w:w="556" w:type="pct"/>
            <w:noWrap/>
            <w:hideMark/>
          </w:tcPr>
          <w:p w14:paraId="5C6D6E1D" w14:textId="77777777" w:rsidR="006F4515" w:rsidRPr="006F4515" w:rsidRDefault="006F4515" w:rsidP="006F4515">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l-GR"/>
              </w:rPr>
            </w:pPr>
            <w:r w:rsidRPr="006F4515">
              <w:rPr>
                <w:rFonts w:eastAsia="Times New Roman" w:cs="Times New Roman"/>
                <w:sz w:val="18"/>
                <w:szCs w:val="18"/>
                <w:lang w:eastAsia="el-GR"/>
              </w:rPr>
              <w:t>2,07%</w:t>
            </w:r>
          </w:p>
        </w:tc>
      </w:tr>
      <w:tr w:rsidR="004E4F7F" w:rsidRPr="006F4515" w14:paraId="4BB091D9" w14:textId="77777777" w:rsidTr="004E4F7F">
        <w:trPr>
          <w:cnfStyle w:val="000000100000" w:firstRow="0" w:lastRow="0" w:firstColumn="0" w:lastColumn="0" w:oddVBand="0" w:evenVBand="0" w:oddHBand="1" w:evenHBand="0" w:firstRowFirstColumn="0" w:firstRowLastColumn="0" w:lastRowFirstColumn="0" w:lastRowLastColumn="0"/>
          <w:trHeight w:val="864"/>
        </w:trPr>
        <w:tc>
          <w:tcPr>
            <w:cnfStyle w:val="001000000000" w:firstRow="0" w:lastRow="0" w:firstColumn="1" w:lastColumn="0" w:oddVBand="0" w:evenVBand="0" w:oddHBand="0" w:evenHBand="0" w:firstRowFirstColumn="0" w:firstRowLastColumn="0" w:lastRowFirstColumn="0" w:lastRowLastColumn="0"/>
            <w:tcW w:w="811" w:type="pct"/>
            <w:noWrap/>
          </w:tcPr>
          <w:p w14:paraId="6F7133CE" w14:textId="77777777" w:rsidR="006F4515" w:rsidRPr="006F4515" w:rsidRDefault="006F4515" w:rsidP="006F4515">
            <w:pPr>
              <w:spacing w:before="0" w:after="0" w:line="240" w:lineRule="auto"/>
              <w:jc w:val="center"/>
              <w:rPr>
                <w:rFonts w:eastAsia="Times New Roman" w:cs="Times New Roman"/>
                <w:sz w:val="18"/>
                <w:szCs w:val="18"/>
                <w:lang w:eastAsia="el-GR"/>
              </w:rPr>
            </w:pPr>
          </w:p>
        </w:tc>
        <w:tc>
          <w:tcPr>
            <w:tcW w:w="332" w:type="pct"/>
            <w:noWrap/>
            <w:hideMark/>
          </w:tcPr>
          <w:p w14:paraId="64DD6BE1" w14:textId="77777777" w:rsidR="006F4515" w:rsidRPr="006F4515" w:rsidRDefault="006F4515" w:rsidP="006F4515">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sz w:val="18"/>
                <w:szCs w:val="18"/>
                <w:lang w:eastAsia="el-GR"/>
              </w:rPr>
            </w:pPr>
            <w:r w:rsidRPr="006F4515">
              <w:rPr>
                <w:rFonts w:eastAsia="Times New Roman" w:cs="Times New Roman"/>
                <w:bCs/>
                <w:sz w:val="18"/>
                <w:szCs w:val="18"/>
                <w:lang w:eastAsia="el-GR"/>
              </w:rPr>
              <w:t>064</w:t>
            </w:r>
          </w:p>
        </w:tc>
        <w:tc>
          <w:tcPr>
            <w:tcW w:w="2458" w:type="pct"/>
            <w:hideMark/>
          </w:tcPr>
          <w:p w14:paraId="1D80954B" w14:textId="77777777" w:rsidR="006F4515" w:rsidRPr="006F4515" w:rsidRDefault="006F4515" w:rsidP="004E4F7F">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bCs/>
                <w:sz w:val="18"/>
                <w:szCs w:val="18"/>
                <w:lang w:eastAsia="el-GR"/>
              </w:rPr>
            </w:pPr>
            <w:r w:rsidRPr="006F4515">
              <w:rPr>
                <w:rFonts w:eastAsia="Times New Roman" w:cs="Times New Roman"/>
                <w:bCs/>
                <w:sz w:val="18"/>
                <w:szCs w:val="18"/>
                <w:lang w:eastAsia="el-GR"/>
              </w:rPr>
              <w:t>Διεργασίες έρευνας και καινοτομίας σε ΜΜΕ (συμπεριλαμβανομένων κουπονιών, διεργασιών, σχεδιασμού, υπηρεσιών και κοινωνικής καινοτομίας)</w:t>
            </w:r>
          </w:p>
        </w:tc>
        <w:tc>
          <w:tcPr>
            <w:tcW w:w="843" w:type="pct"/>
            <w:noWrap/>
            <w:hideMark/>
          </w:tcPr>
          <w:p w14:paraId="68EC3011" w14:textId="77777777" w:rsidR="006F4515" w:rsidRPr="006F4515" w:rsidRDefault="006F4515" w:rsidP="006F4515">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el-GR"/>
              </w:rPr>
            </w:pPr>
            <w:r w:rsidRPr="006F4515">
              <w:rPr>
                <w:rFonts w:eastAsia="Times New Roman" w:cs="Times New Roman"/>
                <w:sz w:val="18"/>
                <w:szCs w:val="18"/>
                <w:lang w:eastAsia="el-GR"/>
              </w:rPr>
              <w:t>4.000.000 €</w:t>
            </w:r>
          </w:p>
        </w:tc>
        <w:tc>
          <w:tcPr>
            <w:tcW w:w="556" w:type="pct"/>
            <w:noWrap/>
            <w:hideMark/>
          </w:tcPr>
          <w:p w14:paraId="47FCE380" w14:textId="77777777" w:rsidR="006F4515" w:rsidRPr="006F4515" w:rsidRDefault="006F4515" w:rsidP="006F4515">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el-GR"/>
              </w:rPr>
            </w:pPr>
            <w:r w:rsidRPr="006F4515">
              <w:rPr>
                <w:rFonts w:eastAsia="Times New Roman" w:cs="Times New Roman"/>
                <w:sz w:val="18"/>
                <w:szCs w:val="18"/>
                <w:lang w:eastAsia="el-GR"/>
              </w:rPr>
              <w:t>2,76%</w:t>
            </w:r>
          </w:p>
        </w:tc>
      </w:tr>
      <w:tr w:rsidR="004E4F7F" w:rsidRPr="006F4515" w14:paraId="34C44DA3" w14:textId="77777777" w:rsidTr="004E4F7F">
        <w:trPr>
          <w:trHeight w:val="576"/>
        </w:trPr>
        <w:tc>
          <w:tcPr>
            <w:cnfStyle w:val="001000000000" w:firstRow="0" w:lastRow="0" w:firstColumn="1" w:lastColumn="0" w:oddVBand="0" w:evenVBand="0" w:oddHBand="0" w:evenHBand="0" w:firstRowFirstColumn="0" w:firstRowLastColumn="0" w:lastRowFirstColumn="0" w:lastRowLastColumn="0"/>
            <w:tcW w:w="811" w:type="pct"/>
            <w:noWrap/>
          </w:tcPr>
          <w:p w14:paraId="4FD7FE55" w14:textId="77777777" w:rsidR="006F4515" w:rsidRPr="006F4515" w:rsidRDefault="006F4515" w:rsidP="006F4515">
            <w:pPr>
              <w:spacing w:before="0" w:after="0" w:line="240" w:lineRule="auto"/>
              <w:jc w:val="center"/>
              <w:rPr>
                <w:rFonts w:eastAsia="Times New Roman" w:cs="Times New Roman"/>
                <w:sz w:val="18"/>
                <w:szCs w:val="18"/>
                <w:lang w:eastAsia="el-GR"/>
              </w:rPr>
            </w:pPr>
          </w:p>
        </w:tc>
        <w:tc>
          <w:tcPr>
            <w:tcW w:w="332" w:type="pct"/>
            <w:noWrap/>
            <w:hideMark/>
          </w:tcPr>
          <w:p w14:paraId="2C44EE2E" w14:textId="77777777" w:rsidR="006F4515" w:rsidRPr="006F4515" w:rsidRDefault="006F4515" w:rsidP="006F4515">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el-GR"/>
              </w:rPr>
            </w:pPr>
            <w:r w:rsidRPr="006F4515">
              <w:rPr>
                <w:rFonts w:eastAsia="Times New Roman" w:cs="Times New Roman"/>
                <w:b/>
                <w:bCs/>
                <w:lang w:eastAsia="el-GR"/>
              </w:rPr>
              <w:t>068</w:t>
            </w:r>
          </w:p>
        </w:tc>
        <w:tc>
          <w:tcPr>
            <w:tcW w:w="2458" w:type="pct"/>
            <w:hideMark/>
          </w:tcPr>
          <w:p w14:paraId="6B721261" w14:textId="77777777" w:rsidR="006F4515" w:rsidRPr="006F4515" w:rsidRDefault="006F4515" w:rsidP="004E4F7F">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el-GR"/>
              </w:rPr>
            </w:pPr>
            <w:r w:rsidRPr="006F4515">
              <w:rPr>
                <w:rFonts w:eastAsia="Times New Roman" w:cs="Times New Roman"/>
                <w:b/>
                <w:bCs/>
                <w:lang w:eastAsia="el-GR"/>
              </w:rPr>
              <w:t>Ενεργειακή απόδοση και έργα επίδειξης στις ΜΜΕ και υποστηρικτικά μέτρα</w:t>
            </w:r>
          </w:p>
        </w:tc>
        <w:tc>
          <w:tcPr>
            <w:tcW w:w="843" w:type="pct"/>
            <w:noWrap/>
            <w:hideMark/>
          </w:tcPr>
          <w:p w14:paraId="123811DF" w14:textId="77777777" w:rsidR="006F4515" w:rsidRPr="006F4515" w:rsidRDefault="006F4515" w:rsidP="006F451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lang w:eastAsia="el-GR"/>
              </w:rPr>
            </w:pPr>
            <w:r w:rsidRPr="006F4515">
              <w:rPr>
                <w:rFonts w:eastAsia="Times New Roman" w:cs="Times New Roman"/>
                <w:b/>
                <w:lang w:eastAsia="el-GR"/>
              </w:rPr>
              <w:t>13.000.000 €</w:t>
            </w:r>
          </w:p>
        </w:tc>
        <w:tc>
          <w:tcPr>
            <w:tcW w:w="556" w:type="pct"/>
            <w:noWrap/>
            <w:hideMark/>
          </w:tcPr>
          <w:p w14:paraId="0C124A98" w14:textId="77777777" w:rsidR="006F4515" w:rsidRPr="006F4515" w:rsidRDefault="006F4515" w:rsidP="006F4515">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lang w:eastAsia="el-GR"/>
              </w:rPr>
            </w:pPr>
            <w:r w:rsidRPr="006F4515">
              <w:rPr>
                <w:rFonts w:eastAsia="Times New Roman" w:cs="Times New Roman"/>
                <w:b/>
                <w:lang w:eastAsia="el-GR"/>
              </w:rPr>
              <w:t>8,97%</w:t>
            </w:r>
          </w:p>
        </w:tc>
      </w:tr>
      <w:tr w:rsidR="004E4F7F" w:rsidRPr="006F4515" w14:paraId="3B859653" w14:textId="77777777" w:rsidTr="00A74F86">
        <w:trPr>
          <w:cnfStyle w:val="000000100000" w:firstRow="0" w:lastRow="0" w:firstColumn="0" w:lastColumn="0" w:oddVBand="0" w:evenVBand="0" w:oddHBand="1" w:evenHBand="0" w:firstRowFirstColumn="0" w:firstRowLastColumn="0" w:lastRowFirstColumn="0" w:lastRowLastColumn="0"/>
          <w:trHeight w:val="607"/>
        </w:trPr>
        <w:tc>
          <w:tcPr>
            <w:cnfStyle w:val="001000000000" w:firstRow="0" w:lastRow="0" w:firstColumn="1" w:lastColumn="0" w:oddVBand="0" w:evenVBand="0" w:oddHBand="0" w:evenHBand="0" w:firstRowFirstColumn="0" w:firstRowLastColumn="0" w:lastRowFirstColumn="0" w:lastRowLastColumn="0"/>
            <w:tcW w:w="811" w:type="pct"/>
            <w:noWrap/>
            <w:hideMark/>
          </w:tcPr>
          <w:p w14:paraId="69E32454" w14:textId="77777777" w:rsidR="006F4515" w:rsidRPr="006F4515" w:rsidRDefault="006F4515" w:rsidP="006F4515">
            <w:pPr>
              <w:spacing w:before="0" w:after="0" w:line="240" w:lineRule="auto"/>
              <w:jc w:val="center"/>
              <w:rPr>
                <w:rFonts w:eastAsia="Times New Roman" w:cs="Times New Roman"/>
                <w:sz w:val="18"/>
                <w:szCs w:val="18"/>
                <w:lang w:eastAsia="el-GR"/>
              </w:rPr>
            </w:pPr>
          </w:p>
        </w:tc>
        <w:tc>
          <w:tcPr>
            <w:tcW w:w="332" w:type="pct"/>
            <w:noWrap/>
            <w:hideMark/>
          </w:tcPr>
          <w:p w14:paraId="49F59A9C" w14:textId="77777777" w:rsidR="006F4515" w:rsidRPr="006F4515" w:rsidRDefault="006F4515" w:rsidP="006F4515">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18"/>
                <w:szCs w:val="18"/>
                <w:lang w:eastAsia="el-GR"/>
              </w:rPr>
            </w:pPr>
          </w:p>
        </w:tc>
        <w:tc>
          <w:tcPr>
            <w:tcW w:w="2458" w:type="pct"/>
            <w:vAlign w:val="center"/>
            <w:hideMark/>
          </w:tcPr>
          <w:p w14:paraId="6E392251" w14:textId="77777777" w:rsidR="006F4515" w:rsidRPr="006F4515" w:rsidRDefault="004E4F7F" w:rsidP="004E4F7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el-GR"/>
              </w:rPr>
            </w:pPr>
            <w:r w:rsidRPr="00912E3E">
              <w:rPr>
                <w:rFonts w:eastAsia="Times New Roman" w:cs="Times New Roman"/>
                <w:b/>
                <w:bCs/>
                <w:lang w:eastAsia="el-GR"/>
              </w:rPr>
              <w:t>Σύνολο</w:t>
            </w:r>
          </w:p>
        </w:tc>
        <w:tc>
          <w:tcPr>
            <w:tcW w:w="843" w:type="pct"/>
            <w:noWrap/>
            <w:vAlign w:val="center"/>
            <w:hideMark/>
          </w:tcPr>
          <w:p w14:paraId="20E680DA" w14:textId="77777777" w:rsidR="006F4515" w:rsidRPr="006F4515" w:rsidRDefault="006F4515" w:rsidP="004E4F7F">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el-GR"/>
              </w:rPr>
            </w:pPr>
            <w:r w:rsidRPr="006F4515">
              <w:rPr>
                <w:rFonts w:eastAsia="Times New Roman" w:cs="Times New Roman"/>
                <w:b/>
                <w:bCs/>
                <w:lang w:eastAsia="el-GR"/>
              </w:rPr>
              <w:t>145.000.000 €</w:t>
            </w:r>
          </w:p>
        </w:tc>
        <w:tc>
          <w:tcPr>
            <w:tcW w:w="556" w:type="pct"/>
            <w:noWrap/>
            <w:vAlign w:val="center"/>
            <w:hideMark/>
          </w:tcPr>
          <w:p w14:paraId="45E9F5C0" w14:textId="77777777" w:rsidR="006F4515" w:rsidRPr="006F4515" w:rsidRDefault="006F4515" w:rsidP="004E4F7F">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el-GR"/>
              </w:rPr>
            </w:pPr>
            <w:r w:rsidRPr="006F4515">
              <w:rPr>
                <w:rFonts w:eastAsia="Times New Roman" w:cs="Times New Roman"/>
                <w:b/>
                <w:bCs/>
                <w:lang w:eastAsia="el-GR"/>
              </w:rPr>
              <w:t>100,00%</w:t>
            </w:r>
          </w:p>
        </w:tc>
      </w:tr>
      <w:tr w:rsidR="004E4F7F" w:rsidRPr="006F4515" w14:paraId="60F8FBDF" w14:textId="77777777" w:rsidTr="00912E3E">
        <w:trPr>
          <w:trHeight w:val="600"/>
          <w:tblHeader/>
        </w:trPr>
        <w:tc>
          <w:tcPr>
            <w:cnfStyle w:val="001000000000" w:firstRow="0" w:lastRow="0" w:firstColumn="1" w:lastColumn="0" w:oddVBand="0" w:evenVBand="0" w:oddHBand="0" w:evenHBand="0" w:firstRowFirstColumn="0" w:firstRowLastColumn="0" w:lastRowFirstColumn="0" w:lastRowLastColumn="0"/>
            <w:tcW w:w="811" w:type="pct"/>
            <w:vAlign w:val="center"/>
            <w:hideMark/>
          </w:tcPr>
          <w:p w14:paraId="0EE4C440" w14:textId="77777777" w:rsidR="004E4F7F" w:rsidRPr="006F4515" w:rsidRDefault="004E4F7F" w:rsidP="00C72D9D">
            <w:pPr>
              <w:spacing w:before="0" w:after="0" w:line="240" w:lineRule="auto"/>
              <w:jc w:val="center"/>
              <w:rPr>
                <w:rFonts w:eastAsia="Times New Roman" w:cs="Times New Roman"/>
                <w:sz w:val="18"/>
                <w:szCs w:val="18"/>
                <w:lang w:eastAsia="el-GR"/>
              </w:rPr>
            </w:pPr>
            <w:r w:rsidRPr="00912E3E">
              <w:rPr>
                <w:rFonts w:eastAsia="Times New Roman" w:cs="Times New Roman"/>
                <w:sz w:val="18"/>
                <w:szCs w:val="18"/>
                <w:lang w:eastAsia="el-GR"/>
              </w:rPr>
              <w:t>Άξονας Προτεραιότητας</w:t>
            </w:r>
          </w:p>
        </w:tc>
        <w:tc>
          <w:tcPr>
            <w:tcW w:w="332" w:type="pct"/>
            <w:vAlign w:val="center"/>
            <w:hideMark/>
          </w:tcPr>
          <w:p w14:paraId="79497369" w14:textId="77777777" w:rsidR="004E4F7F" w:rsidRPr="006F4515" w:rsidRDefault="004E4F7F" w:rsidP="00C72D9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sz w:val="18"/>
                <w:szCs w:val="18"/>
                <w:lang w:eastAsia="el-GR"/>
              </w:rPr>
            </w:pPr>
            <w:r w:rsidRPr="006F4515">
              <w:rPr>
                <w:rFonts w:eastAsia="Times New Roman" w:cs="Times New Roman"/>
                <w:b/>
                <w:bCs/>
                <w:sz w:val="18"/>
                <w:szCs w:val="18"/>
                <w:lang w:eastAsia="el-GR"/>
              </w:rPr>
              <w:t>Κωδ.</w:t>
            </w:r>
          </w:p>
        </w:tc>
        <w:tc>
          <w:tcPr>
            <w:tcW w:w="2458" w:type="pct"/>
            <w:vAlign w:val="center"/>
            <w:hideMark/>
          </w:tcPr>
          <w:p w14:paraId="11DD6AC6" w14:textId="77777777" w:rsidR="004E4F7F" w:rsidRPr="006F4515" w:rsidRDefault="004E4F7F" w:rsidP="00C72D9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sz w:val="18"/>
                <w:szCs w:val="18"/>
                <w:lang w:eastAsia="el-GR"/>
              </w:rPr>
            </w:pPr>
            <w:r w:rsidRPr="006F4515">
              <w:rPr>
                <w:rFonts w:eastAsia="Times New Roman" w:cs="Times New Roman"/>
                <w:b/>
                <w:bCs/>
                <w:sz w:val="18"/>
                <w:szCs w:val="18"/>
                <w:lang w:eastAsia="el-GR"/>
              </w:rPr>
              <w:t>Κατηγορίες Παρέμβασης</w:t>
            </w:r>
          </w:p>
        </w:tc>
        <w:tc>
          <w:tcPr>
            <w:tcW w:w="843" w:type="pct"/>
            <w:vAlign w:val="center"/>
            <w:hideMark/>
          </w:tcPr>
          <w:p w14:paraId="7655E97F" w14:textId="77777777" w:rsidR="004E4F7F" w:rsidRPr="006F4515" w:rsidRDefault="004E4F7F" w:rsidP="00C72D9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sz w:val="18"/>
                <w:szCs w:val="18"/>
                <w:lang w:eastAsia="el-GR"/>
              </w:rPr>
            </w:pPr>
            <w:r w:rsidRPr="006F4515">
              <w:rPr>
                <w:rFonts w:eastAsia="Times New Roman" w:cs="Times New Roman"/>
                <w:b/>
                <w:bCs/>
                <w:sz w:val="18"/>
                <w:szCs w:val="18"/>
                <w:lang w:eastAsia="el-GR"/>
              </w:rPr>
              <w:t>Ποσό</w:t>
            </w:r>
          </w:p>
        </w:tc>
        <w:tc>
          <w:tcPr>
            <w:tcW w:w="556" w:type="pct"/>
            <w:vAlign w:val="center"/>
            <w:hideMark/>
          </w:tcPr>
          <w:p w14:paraId="58EB967C" w14:textId="77777777" w:rsidR="004E4F7F" w:rsidRPr="006F4515" w:rsidRDefault="004E4F7F" w:rsidP="00C72D9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sz w:val="18"/>
                <w:szCs w:val="18"/>
                <w:lang w:eastAsia="el-GR"/>
              </w:rPr>
            </w:pPr>
            <w:r w:rsidRPr="006F4515">
              <w:rPr>
                <w:rFonts w:eastAsia="Times New Roman" w:cs="Times New Roman"/>
                <w:b/>
                <w:bCs/>
                <w:sz w:val="18"/>
                <w:szCs w:val="18"/>
                <w:lang w:eastAsia="el-GR"/>
              </w:rPr>
              <w:t>%</w:t>
            </w:r>
          </w:p>
        </w:tc>
      </w:tr>
      <w:tr w:rsidR="004E4F7F" w:rsidRPr="006F4515" w14:paraId="02BFB975" w14:textId="77777777" w:rsidTr="004E4F7F">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811" w:type="pct"/>
            <w:noWrap/>
          </w:tcPr>
          <w:p w14:paraId="4AE37845" w14:textId="77777777" w:rsidR="004E4F7F" w:rsidRPr="006F4515" w:rsidRDefault="004E4F7F" w:rsidP="00C72D9D">
            <w:pPr>
              <w:spacing w:before="0" w:after="0" w:line="240" w:lineRule="auto"/>
              <w:jc w:val="center"/>
              <w:rPr>
                <w:rFonts w:eastAsia="Times New Roman" w:cs="Times New Roman"/>
                <w:sz w:val="18"/>
                <w:szCs w:val="18"/>
                <w:lang w:eastAsia="el-GR"/>
              </w:rPr>
            </w:pPr>
            <w:r w:rsidRPr="00912E3E">
              <w:rPr>
                <w:rFonts w:eastAsia="Times New Roman" w:cs="Times New Roman"/>
                <w:sz w:val="18"/>
                <w:szCs w:val="18"/>
                <w:lang w:eastAsia="el-GR"/>
              </w:rPr>
              <w:t>Α.Π.3</w:t>
            </w:r>
          </w:p>
        </w:tc>
        <w:tc>
          <w:tcPr>
            <w:tcW w:w="332" w:type="pct"/>
            <w:noWrap/>
          </w:tcPr>
          <w:p w14:paraId="1389DC3D" w14:textId="77777777" w:rsidR="004E4F7F" w:rsidRPr="00912E3E" w:rsidRDefault="004E4F7F" w:rsidP="004E4F7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sz w:val="18"/>
                <w:szCs w:val="18"/>
                <w:lang w:eastAsia="el-GR"/>
              </w:rPr>
            </w:pPr>
            <w:r w:rsidRPr="00912E3E">
              <w:rPr>
                <w:rFonts w:eastAsia="Times New Roman" w:cs="Times New Roman"/>
                <w:bCs/>
                <w:sz w:val="18"/>
                <w:szCs w:val="18"/>
                <w:lang w:eastAsia="el-GR"/>
              </w:rPr>
              <w:t>013</w:t>
            </w:r>
          </w:p>
        </w:tc>
        <w:tc>
          <w:tcPr>
            <w:tcW w:w="2458" w:type="pct"/>
          </w:tcPr>
          <w:p w14:paraId="2AD2DC97" w14:textId="77777777" w:rsidR="004E4F7F" w:rsidRPr="00912E3E" w:rsidRDefault="004E4F7F" w:rsidP="004E4F7F">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bCs/>
                <w:sz w:val="18"/>
                <w:szCs w:val="18"/>
                <w:lang w:eastAsia="el-GR"/>
              </w:rPr>
            </w:pPr>
            <w:r w:rsidRPr="00912E3E">
              <w:rPr>
                <w:rFonts w:eastAsia="Times New Roman" w:cs="Times New Roman"/>
                <w:bCs/>
                <w:sz w:val="18"/>
                <w:szCs w:val="18"/>
                <w:lang w:eastAsia="el-GR"/>
              </w:rPr>
              <w:t>Ανακαίνιση των δημόσιων υποδομών με σκοπό την ενεργειακή απόδοση, έργα επίδειξης και μέτρα στήριξης</w:t>
            </w:r>
          </w:p>
        </w:tc>
        <w:tc>
          <w:tcPr>
            <w:tcW w:w="843" w:type="pct"/>
            <w:noWrap/>
          </w:tcPr>
          <w:p w14:paraId="76654AD1" w14:textId="77777777" w:rsidR="004E4F7F" w:rsidRPr="00912E3E" w:rsidRDefault="004E4F7F" w:rsidP="00434B4D">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Cs/>
                <w:sz w:val="18"/>
                <w:szCs w:val="18"/>
                <w:lang w:eastAsia="el-GR"/>
              </w:rPr>
            </w:pPr>
            <w:r w:rsidRPr="00912E3E">
              <w:rPr>
                <w:rFonts w:eastAsia="Times New Roman" w:cs="Times New Roman"/>
                <w:bCs/>
                <w:sz w:val="18"/>
                <w:szCs w:val="18"/>
                <w:lang w:eastAsia="el-GR"/>
              </w:rPr>
              <w:t>17.000.000 €</w:t>
            </w:r>
          </w:p>
        </w:tc>
        <w:tc>
          <w:tcPr>
            <w:tcW w:w="556" w:type="pct"/>
            <w:noWrap/>
          </w:tcPr>
          <w:p w14:paraId="26F43C72" w14:textId="77777777" w:rsidR="004E4F7F" w:rsidRPr="00912E3E" w:rsidRDefault="004E4F7F" w:rsidP="004E4F7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sz w:val="18"/>
                <w:szCs w:val="18"/>
                <w:lang w:eastAsia="el-GR"/>
              </w:rPr>
            </w:pPr>
            <w:r w:rsidRPr="00912E3E">
              <w:rPr>
                <w:rFonts w:eastAsia="Times New Roman" w:cs="Times New Roman"/>
                <w:bCs/>
                <w:sz w:val="18"/>
                <w:szCs w:val="18"/>
                <w:lang w:eastAsia="el-GR"/>
              </w:rPr>
              <w:t>40,48%</w:t>
            </w:r>
          </w:p>
        </w:tc>
      </w:tr>
      <w:tr w:rsidR="004E4F7F" w:rsidRPr="006F4515" w14:paraId="38084C23" w14:textId="77777777" w:rsidTr="004E4F7F">
        <w:trPr>
          <w:trHeight w:val="755"/>
        </w:trPr>
        <w:tc>
          <w:tcPr>
            <w:cnfStyle w:val="001000000000" w:firstRow="0" w:lastRow="0" w:firstColumn="1" w:lastColumn="0" w:oddVBand="0" w:evenVBand="0" w:oddHBand="0" w:evenHBand="0" w:firstRowFirstColumn="0" w:firstRowLastColumn="0" w:lastRowFirstColumn="0" w:lastRowLastColumn="0"/>
            <w:tcW w:w="811" w:type="pct"/>
            <w:noWrap/>
          </w:tcPr>
          <w:p w14:paraId="103A8164" w14:textId="77777777" w:rsidR="004E4F7F" w:rsidRPr="006F4515" w:rsidRDefault="004E4F7F" w:rsidP="00C72D9D">
            <w:pPr>
              <w:spacing w:before="0" w:after="0" w:line="240" w:lineRule="auto"/>
              <w:jc w:val="center"/>
              <w:rPr>
                <w:rFonts w:eastAsia="Times New Roman" w:cs="Times New Roman"/>
                <w:sz w:val="18"/>
                <w:szCs w:val="18"/>
                <w:lang w:eastAsia="el-GR"/>
              </w:rPr>
            </w:pPr>
          </w:p>
        </w:tc>
        <w:tc>
          <w:tcPr>
            <w:tcW w:w="332" w:type="pct"/>
            <w:noWrap/>
          </w:tcPr>
          <w:p w14:paraId="2F82A289" w14:textId="77777777" w:rsidR="004E4F7F" w:rsidRPr="00912E3E" w:rsidRDefault="004E4F7F" w:rsidP="004E4F7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el-GR"/>
              </w:rPr>
            </w:pPr>
            <w:r w:rsidRPr="00912E3E">
              <w:rPr>
                <w:rFonts w:eastAsia="Times New Roman" w:cs="Times New Roman"/>
                <w:b/>
                <w:bCs/>
                <w:lang w:eastAsia="el-GR"/>
              </w:rPr>
              <w:t>014</w:t>
            </w:r>
          </w:p>
        </w:tc>
        <w:tc>
          <w:tcPr>
            <w:tcW w:w="2458" w:type="pct"/>
          </w:tcPr>
          <w:p w14:paraId="41A23E02" w14:textId="77777777" w:rsidR="004E4F7F" w:rsidRPr="00912E3E" w:rsidRDefault="004E4F7F" w:rsidP="004E4F7F">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el-GR"/>
              </w:rPr>
            </w:pPr>
            <w:r w:rsidRPr="00912E3E">
              <w:rPr>
                <w:rFonts w:eastAsia="Times New Roman" w:cs="Times New Roman"/>
                <w:b/>
                <w:bCs/>
                <w:lang w:eastAsia="el-GR"/>
              </w:rPr>
              <w:t>Ανακαίνιση των κατοικιών με σκοπό την ενεργειακή απόδοση, έργα επίδειξης και μέτρα στήριξης</w:t>
            </w:r>
          </w:p>
        </w:tc>
        <w:tc>
          <w:tcPr>
            <w:tcW w:w="843" w:type="pct"/>
            <w:noWrap/>
          </w:tcPr>
          <w:p w14:paraId="08319D36" w14:textId="77777777" w:rsidR="004E4F7F" w:rsidRPr="00912E3E" w:rsidRDefault="004E4F7F" w:rsidP="00434B4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el-GR"/>
              </w:rPr>
            </w:pPr>
            <w:r w:rsidRPr="00912E3E">
              <w:rPr>
                <w:rFonts w:eastAsia="Times New Roman" w:cs="Times New Roman"/>
                <w:b/>
                <w:bCs/>
                <w:lang w:eastAsia="el-GR"/>
              </w:rPr>
              <w:t>14.000.000 €</w:t>
            </w:r>
          </w:p>
        </w:tc>
        <w:tc>
          <w:tcPr>
            <w:tcW w:w="556" w:type="pct"/>
            <w:noWrap/>
          </w:tcPr>
          <w:p w14:paraId="7268C2DB" w14:textId="77777777" w:rsidR="004E4F7F" w:rsidRPr="00912E3E" w:rsidRDefault="004E4F7F" w:rsidP="004E4F7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el-GR"/>
              </w:rPr>
            </w:pPr>
            <w:r w:rsidRPr="00912E3E">
              <w:rPr>
                <w:rFonts w:eastAsia="Times New Roman" w:cs="Times New Roman"/>
                <w:b/>
                <w:bCs/>
                <w:lang w:eastAsia="el-GR"/>
              </w:rPr>
              <w:t>33,33%</w:t>
            </w:r>
          </w:p>
        </w:tc>
      </w:tr>
      <w:tr w:rsidR="004E4F7F" w:rsidRPr="006F4515" w14:paraId="782E08F3" w14:textId="77777777" w:rsidTr="004E4F7F">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811" w:type="pct"/>
            <w:noWrap/>
          </w:tcPr>
          <w:p w14:paraId="315DA8DE" w14:textId="77777777" w:rsidR="004E4F7F" w:rsidRPr="006F4515" w:rsidRDefault="004E4F7F" w:rsidP="00C72D9D">
            <w:pPr>
              <w:spacing w:before="0" w:after="0" w:line="240" w:lineRule="auto"/>
              <w:jc w:val="center"/>
              <w:rPr>
                <w:rFonts w:eastAsia="Times New Roman" w:cs="Times New Roman"/>
                <w:sz w:val="18"/>
                <w:szCs w:val="18"/>
                <w:lang w:eastAsia="el-GR"/>
              </w:rPr>
            </w:pPr>
          </w:p>
        </w:tc>
        <w:tc>
          <w:tcPr>
            <w:tcW w:w="332" w:type="pct"/>
            <w:noWrap/>
          </w:tcPr>
          <w:p w14:paraId="7124116E" w14:textId="77777777" w:rsidR="004E4F7F" w:rsidRPr="00912E3E" w:rsidRDefault="004E4F7F" w:rsidP="004E4F7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el-GR"/>
              </w:rPr>
            </w:pPr>
            <w:r w:rsidRPr="00912E3E">
              <w:rPr>
                <w:rFonts w:eastAsia="Times New Roman" w:cs="Times New Roman"/>
                <w:b/>
                <w:bCs/>
                <w:lang w:eastAsia="el-GR"/>
              </w:rPr>
              <w:t>087</w:t>
            </w:r>
          </w:p>
        </w:tc>
        <w:tc>
          <w:tcPr>
            <w:tcW w:w="2458" w:type="pct"/>
          </w:tcPr>
          <w:p w14:paraId="0FBD9F6D" w14:textId="77777777" w:rsidR="004E4F7F" w:rsidRPr="00912E3E" w:rsidRDefault="004E4F7F" w:rsidP="00912E3E">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el-GR"/>
              </w:rPr>
            </w:pPr>
            <w:r w:rsidRPr="00912E3E">
              <w:rPr>
                <w:rFonts w:eastAsia="Times New Roman" w:cs="Times New Roman"/>
                <w:b/>
                <w:bCs/>
                <w:lang w:eastAsia="el-GR"/>
              </w:rPr>
              <w:t>Μέτρα προσαρμογής στην κλιματική αλλαγή και πρόληψη και διαχείριση των κινδύνων που συνδέονται με το κλίμα, όπως η διάβρωση, οι θύελλες και η ξηρασία</w:t>
            </w:r>
          </w:p>
        </w:tc>
        <w:tc>
          <w:tcPr>
            <w:tcW w:w="843" w:type="pct"/>
            <w:noWrap/>
          </w:tcPr>
          <w:p w14:paraId="7899D2D0" w14:textId="77777777" w:rsidR="004E4F7F" w:rsidRPr="00912E3E" w:rsidRDefault="004E4F7F" w:rsidP="00434B4D">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el-GR"/>
              </w:rPr>
            </w:pPr>
            <w:r w:rsidRPr="00912E3E">
              <w:rPr>
                <w:rFonts w:eastAsia="Times New Roman" w:cs="Times New Roman"/>
                <w:b/>
                <w:bCs/>
                <w:lang w:eastAsia="el-GR"/>
              </w:rPr>
              <w:t>10.000.000 €</w:t>
            </w:r>
          </w:p>
        </w:tc>
        <w:tc>
          <w:tcPr>
            <w:tcW w:w="556" w:type="pct"/>
            <w:noWrap/>
          </w:tcPr>
          <w:p w14:paraId="40397AEF" w14:textId="77777777" w:rsidR="004E4F7F" w:rsidRPr="00912E3E" w:rsidRDefault="004E4F7F" w:rsidP="004E4F7F">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el-GR"/>
              </w:rPr>
            </w:pPr>
            <w:r w:rsidRPr="00912E3E">
              <w:rPr>
                <w:rFonts w:eastAsia="Times New Roman" w:cs="Times New Roman"/>
                <w:b/>
                <w:bCs/>
                <w:lang w:eastAsia="el-GR"/>
              </w:rPr>
              <w:t>23,81%</w:t>
            </w:r>
          </w:p>
        </w:tc>
      </w:tr>
      <w:tr w:rsidR="004E4F7F" w:rsidRPr="006F4515" w14:paraId="687C7CC9" w14:textId="77777777" w:rsidTr="00A74F86">
        <w:trPr>
          <w:trHeight w:val="546"/>
        </w:trPr>
        <w:tc>
          <w:tcPr>
            <w:cnfStyle w:val="001000000000" w:firstRow="0" w:lastRow="0" w:firstColumn="1" w:lastColumn="0" w:oddVBand="0" w:evenVBand="0" w:oddHBand="0" w:evenHBand="0" w:firstRowFirstColumn="0" w:firstRowLastColumn="0" w:lastRowFirstColumn="0" w:lastRowLastColumn="0"/>
            <w:tcW w:w="811" w:type="pct"/>
            <w:noWrap/>
          </w:tcPr>
          <w:p w14:paraId="191A4239" w14:textId="77777777" w:rsidR="004E4F7F" w:rsidRPr="006F4515" w:rsidRDefault="004E4F7F" w:rsidP="00C72D9D">
            <w:pPr>
              <w:spacing w:before="0" w:after="0" w:line="240" w:lineRule="auto"/>
              <w:jc w:val="center"/>
              <w:rPr>
                <w:rFonts w:eastAsia="Times New Roman" w:cs="Times New Roman"/>
                <w:sz w:val="18"/>
                <w:szCs w:val="18"/>
                <w:lang w:eastAsia="el-GR"/>
              </w:rPr>
            </w:pPr>
          </w:p>
        </w:tc>
        <w:tc>
          <w:tcPr>
            <w:tcW w:w="332" w:type="pct"/>
            <w:noWrap/>
            <w:vAlign w:val="center"/>
          </w:tcPr>
          <w:p w14:paraId="1F6B4692" w14:textId="77777777" w:rsidR="004E4F7F" w:rsidRPr="00912E3E" w:rsidRDefault="004E4F7F" w:rsidP="004E4F7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sz w:val="18"/>
                <w:szCs w:val="18"/>
                <w:lang w:eastAsia="el-GR"/>
              </w:rPr>
            </w:pPr>
          </w:p>
        </w:tc>
        <w:tc>
          <w:tcPr>
            <w:tcW w:w="2458" w:type="pct"/>
            <w:vAlign w:val="center"/>
          </w:tcPr>
          <w:p w14:paraId="717F1BEA" w14:textId="77777777" w:rsidR="004E4F7F" w:rsidRPr="00912E3E" w:rsidRDefault="004E4F7F" w:rsidP="004E4F7F">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el-GR"/>
              </w:rPr>
            </w:pPr>
            <w:r w:rsidRPr="00912E3E">
              <w:rPr>
                <w:rFonts w:eastAsia="Times New Roman" w:cs="Times New Roman"/>
                <w:b/>
                <w:bCs/>
                <w:lang w:eastAsia="el-GR"/>
              </w:rPr>
              <w:t>Σύνολο</w:t>
            </w:r>
          </w:p>
        </w:tc>
        <w:tc>
          <w:tcPr>
            <w:tcW w:w="843" w:type="pct"/>
            <w:noWrap/>
            <w:vAlign w:val="center"/>
          </w:tcPr>
          <w:p w14:paraId="345EC7C9" w14:textId="77777777" w:rsidR="004E4F7F" w:rsidRPr="00912E3E" w:rsidRDefault="004E4F7F" w:rsidP="00434B4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el-GR"/>
              </w:rPr>
            </w:pPr>
            <w:r w:rsidRPr="00912E3E">
              <w:rPr>
                <w:rFonts w:eastAsia="Times New Roman" w:cs="Times New Roman"/>
                <w:b/>
                <w:bCs/>
                <w:lang w:eastAsia="el-GR"/>
              </w:rPr>
              <w:t>41.000.000 €</w:t>
            </w:r>
          </w:p>
        </w:tc>
        <w:tc>
          <w:tcPr>
            <w:tcW w:w="556" w:type="pct"/>
            <w:noWrap/>
            <w:vAlign w:val="center"/>
          </w:tcPr>
          <w:p w14:paraId="33233386" w14:textId="77777777" w:rsidR="004E4F7F" w:rsidRPr="00912E3E" w:rsidRDefault="004E4F7F" w:rsidP="004E4F7F">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el-GR"/>
              </w:rPr>
            </w:pPr>
            <w:r w:rsidRPr="00912E3E">
              <w:rPr>
                <w:rFonts w:eastAsia="Times New Roman" w:cs="Times New Roman"/>
                <w:b/>
                <w:bCs/>
                <w:lang w:eastAsia="el-GR"/>
              </w:rPr>
              <w:t>100,00%</w:t>
            </w:r>
          </w:p>
        </w:tc>
      </w:tr>
      <w:tr w:rsidR="00912E3E" w:rsidRPr="006F4515" w14:paraId="2C6C614B" w14:textId="77777777" w:rsidTr="00912E3E">
        <w:trPr>
          <w:cnfStyle w:val="000000100000" w:firstRow="0" w:lastRow="0" w:firstColumn="0" w:lastColumn="0" w:oddVBand="0" w:evenVBand="0" w:oddHBand="1" w:evenHBand="0" w:firstRowFirstColumn="0" w:firstRowLastColumn="0" w:lastRowFirstColumn="0" w:lastRowLastColumn="0"/>
          <w:trHeight w:val="600"/>
          <w:tblHeader/>
        </w:trPr>
        <w:tc>
          <w:tcPr>
            <w:cnfStyle w:val="001000000000" w:firstRow="0" w:lastRow="0" w:firstColumn="1" w:lastColumn="0" w:oddVBand="0" w:evenVBand="0" w:oddHBand="0" w:evenHBand="0" w:firstRowFirstColumn="0" w:firstRowLastColumn="0" w:lastRowFirstColumn="0" w:lastRowLastColumn="0"/>
            <w:tcW w:w="811" w:type="pct"/>
            <w:vAlign w:val="center"/>
            <w:hideMark/>
          </w:tcPr>
          <w:p w14:paraId="0ACC1472" w14:textId="77777777" w:rsidR="00912E3E" w:rsidRPr="006F4515" w:rsidRDefault="00912E3E" w:rsidP="00C72D9D">
            <w:pPr>
              <w:spacing w:before="0" w:after="0" w:line="240" w:lineRule="auto"/>
              <w:jc w:val="center"/>
              <w:rPr>
                <w:rFonts w:eastAsia="Times New Roman" w:cs="Times New Roman"/>
                <w:sz w:val="18"/>
                <w:szCs w:val="18"/>
                <w:lang w:eastAsia="el-GR"/>
              </w:rPr>
            </w:pPr>
            <w:r w:rsidRPr="00912E3E">
              <w:rPr>
                <w:rFonts w:eastAsia="Times New Roman" w:cs="Times New Roman"/>
                <w:sz w:val="18"/>
                <w:szCs w:val="18"/>
                <w:lang w:eastAsia="el-GR"/>
              </w:rPr>
              <w:t>Άξονας Προτεραιότητας</w:t>
            </w:r>
          </w:p>
        </w:tc>
        <w:tc>
          <w:tcPr>
            <w:tcW w:w="332" w:type="pct"/>
            <w:vAlign w:val="center"/>
            <w:hideMark/>
          </w:tcPr>
          <w:p w14:paraId="523922B1" w14:textId="77777777" w:rsidR="00912E3E" w:rsidRPr="006F4515" w:rsidRDefault="00912E3E" w:rsidP="00C72D9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18"/>
                <w:szCs w:val="18"/>
                <w:lang w:eastAsia="el-GR"/>
              </w:rPr>
            </w:pPr>
            <w:r w:rsidRPr="006F4515">
              <w:rPr>
                <w:rFonts w:eastAsia="Times New Roman" w:cs="Times New Roman"/>
                <w:b/>
                <w:bCs/>
                <w:sz w:val="18"/>
                <w:szCs w:val="18"/>
                <w:lang w:eastAsia="el-GR"/>
              </w:rPr>
              <w:t>Κωδ.</w:t>
            </w:r>
          </w:p>
        </w:tc>
        <w:tc>
          <w:tcPr>
            <w:tcW w:w="2458" w:type="pct"/>
            <w:vAlign w:val="center"/>
            <w:hideMark/>
          </w:tcPr>
          <w:p w14:paraId="74F4D2DD" w14:textId="77777777" w:rsidR="00912E3E" w:rsidRPr="006F4515" w:rsidRDefault="00912E3E" w:rsidP="00C72D9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18"/>
                <w:szCs w:val="18"/>
                <w:lang w:eastAsia="el-GR"/>
              </w:rPr>
            </w:pPr>
            <w:r w:rsidRPr="006F4515">
              <w:rPr>
                <w:rFonts w:eastAsia="Times New Roman" w:cs="Times New Roman"/>
                <w:b/>
                <w:bCs/>
                <w:sz w:val="18"/>
                <w:szCs w:val="18"/>
                <w:lang w:eastAsia="el-GR"/>
              </w:rPr>
              <w:t>Κατηγορίες Παρέμβασης</w:t>
            </w:r>
          </w:p>
        </w:tc>
        <w:tc>
          <w:tcPr>
            <w:tcW w:w="843" w:type="pct"/>
            <w:vAlign w:val="center"/>
            <w:hideMark/>
          </w:tcPr>
          <w:p w14:paraId="6F4A5E12" w14:textId="77777777" w:rsidR="00912E3E" w:rsidRPr="006F4515" w:rsidRDefault="00912E3E" w:rsidP="00C72D9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18"/>
                <w:szCs w:val="18"/>
                <w:lang w:eastAsia="el-GR"/>
              </w:rPr>
            </w:pPr>
            <w:r w:rsidRPr="006F4515">
              <w:rPr>
                <w:rFonts w:eastAsia="Times New Roman" w:cs="Times New Roman"/>
                <w:b/>
                <w:bCs/>
                <w:sz w:val="18"/>
                <w:szCs w:val="18"/>
                <w:lang w:eastAsia="el-GR"/>
              </w:rPr>
              <w:t>Ποσό</w:t>
            </w:r>
          </w:p>
        </w:tc>
        <w:tc>
          <w:tcPr>
            <w:tcW w:w="556" w:type="pct"/>
            <w:vAlign w:val="center"/>
            <w:hideMark/>
          </w:tcPr>
          <w:p w14:paraId="1307C710" w14:textId="77777777" w:rsidR="00912E3E" w:rsidRPr="006F4515" w:rsidRDefault="00912E3E" w:rsidP="00C72D9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18"/>
                <w:szCs w:val="18"/>
                <w:lang w:eastAsia="el-GR"/>
              </w:rPr>
            </w:pPr>
            <w:r w:rsidRPr="006F4515">
              <w:rPr>
                <w:rFonts w:eastAsia="Times New Roman" w:cs="Times New Roman"/>
                <w:b/>
                <w:bCs/>
                <w:sz w:val="18"/>
                <w:szCs w:val="18"/>
                <w:lang w:eastAsia="el-GR"/>
              </w:rPr>
              <w:t>%</w:t>
            </w:r>
          </w:p>
        </w:tc>
      </w:tr>
      <w:tr w:rsidR="00912E3E" w:rsidRPr="006F4515" w14:paraId="6B1BCD2A" w14:textId="77777777" w:rsidTr="00912E3E">
        <w:trPr>
          <w:trHeight w:val="576"/>
        </w:trPr>
        <w:tc>
          <w:tcPr>
            <w:cnfStyle w:val="001000000000" w:firstRow="0" w:lastRow="0" w:firstColumn="1" w:lastColumn="0" w:oddVBand="0" w:evenVBand="0" w:oddHBand="0" w:evenHBand="0" w:firstRowFirstColumn="0" w:firstRowLastColumn="0" w:lastRowFirstColumn="0" w:lastRowLastColumn="0"/>
            <w:tcW w:w="811" w:type="pct"/>
            <w:noWrap/>
            <w:hideMark/>
          </w:tcPr>
          <w:p w14:paraId="54DD41BA" w14:textId="77777777" w:rsidR="00912E3E" w:rsidRPr="006F4515" w:rsidRDefault="00912E3E" w:rsidP="00C72D9D">
            <w:pPr>
              <w:spacing w:before="0" w:after="0" w:line="240" w:lineRule="auto"/>
              <w:jc w:val="center"/>
              <w:rPr>
                <w:rFonts w:eastAsia="Times New Roman" w:cs="Times New Roman"/>
                <w:sz w:val="18"/>
                <w:szCs w:val="18"/>
                <w:lang w:eastAsia="el-GR"/>
              </w:rPr>
            </w:pPr>
            <w:r w:rsidRPr="006F4515">
              <w:rPr>
                <w:rFonts w:eastAsia="Times New Roman" w:cs="Times New Roman"/>
                <w:sz w:val="18"/>
                <w:szCs w:val="18"/>
                <w:lang w:eastAsia="el-GR"/>
              </w:rPr>
              <w:t>Α</w:t>
            </w:r>
            <w:r w:rsidRPr="00912E3E">
              <w:rPr>
                <w:rFonts w:eastAsia="Times New Roman" w:cs="Times New Roman"/>
                <w:sz w:val="18"/>
                <w:szCs w:val="18"/>
                <w:lang w:eastAsia="el-GR"/>
              </w:rPr>
              <w:t>.</w:t>
            </w:r>
            <w:r w:rsidRPr="006F4515">
              <w:rPr>
                <w:rFonts w:eastAsia="Times New Roman" w:cs="Times New Roman"/>
                <w:sz w:val="18"/>
                <w:szCs w:val="18"/>
                <w:lang w:eastAsia="el-GR"/>
              </w:rPr>
              <w:t>Π</w:t>
            </w:r>
            <w:r w:rsidRPr="00912E3E">
              <w:rPr>
                <w:rFonts w:eastAsia="Times New Roman" w:cs="Times New Roman"/>
                <w:sz w:val="18"/>
                <w:szCs w:val="18"/>
                <w:lang w:eastAsia="el-GR"/>
              </w:rPr>
              <w:t>. 5</w:t>
            </w:r>
          </w:p>
        </w:tc>
        <w:tc>
          <w:tcPr>
            <w:tcW w:w="332" w:type="pct"/>
            <w:noWrap/>
          </w:tcPr>
          <w:p w14:paraId="472F6159" w14:textId="77777777" w:rsidR="00912E3E" w:rsidRPr="00912E3E" w:rsidRDefault="00912E3E" w:rsidP="00912E3E">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bCs/>
                <w:sz w:val="18"/>
                <w:szCs w:val="18"/>
              </w:rPr>
            </w:pPr>
            <w:r w:rsidRPr="00912E3E">
              <w:rPr>
                <w:rFonts w:ascii="Calibri" w:hAnsi="Calibri"/>
                <w:bCs/>
                <w:sz w:val="18"/>
                <w:szCs w:val="18"/>
              </w:rPr>
              <w:t>033</w:t>
            </w:r>
          </w:p>
        </w:tc>
        <w:tc>
          <w:tcPr>
            <w:tcW w:w="2458" w:type="pct"/>
          </w:tcPr>
          <w:p w14:paraId="7FB678EE" w14:textId="77777777" w:rsidR="00912E3E" w:rsidRPr="00912E3E" w:rsidRDefault="00912E3E" w:rsidP="00912E3E">
            <w:pPr>
              <w:spacing w:before="0" w:after="0" w:line="240" w:lineRule="auto"/>
              <w:contextualSpacing/>
              <w:jc w:val="left"/>
              <w:cnfStyle w:val="000000000000" w:firstRow="0" w:lastRow="0" w:firstColumn="0" w:lastColumn="0" w:oddVBand="0" w:evenVBand="0" w:oddHBand="0" w:evenHBand="0" w:firstRowFirstColumn="0" w:firstRowLastColumn="0" w:lastRowFirstColumn="0" w:lastRowLastColumn="0"/>
              <w:rPr>
                <w:rFonts w:ascii="Calibri" w:hAnsi="Calibri"/>
                <w:bCs/>
                <w:sz w:val="18"/>
                <w:szCs w:val="18"/>
              </w:rPr>
            </w:pPr>
            <w:r w:rsidRPr="00912E3E">
              <w:rPr>
                <w:rFonts w:ascii="Calibri" w:hAnsi="Calibri"/>
                <w:bCs/>
                <w:sz w:val="18"/>
                <w:szCs w:val="18"/>
              </w:rPr>
              <w:t>Ανακατασκευασμένη ή βελτιωμένη οδός ΔΕΔ-Μ</w:t>
            </w:r>
          </w:p>
        </w:tc>
        <w:tc>
          <w:tcPr>
            <w:tcW w:w="843" w:type="pct"/>
            <w:noWrap/>
          </w:tcPr>
          <w:p w14:paraId="164A4E5B" w14:textId="77777777" w:rsidR="00912E3E" w:rsidRPr="00912E3E" w:rsidRDefault="00912E3E" w:rsidP="00434B4D">
            <w:pPr>
              <w:spacing w:before="0" w:after="0" w:line="240" w:lineRule="auto"/>
              <w:contextualSpacing/>
              <w:jc w:val="right"/>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912E3E">
              <w:rPr>
                <w:rFonts w:ascii="Calibri" w:hAnsi="Calibri"/>
                <w:sz w:val="18"/>
                <w:szCs w:val="18"/>
              </w:rPr>
              <w:t>17.000.000 €</w:t>
            </w:r>
          </w:p>
        </w:tc>
        <w:tc>
          <w:tcPr>
            <w:tcW w:w="556" w:type="pct"/>
            <w:noWrap/>
          </w:tcPr>
          <w:p w14:paraId="3BACB155" w14:textId="77777777" w:rsidR="00912E3E" w:rsidRPr="00912E3E" w:rsidRDefault="00912E3E" w:rsidP="00912E3E">
            <w:pPr>
              <w:spacing w:before="0" w:after="0" w:line="240" w:lineRule="auto"/>
              <w:contextualSpacing/>
              <w:jc w:val="right"/>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912E3E">
              <w:rPr>
                <w:rFonts w:ascii="Calibri" w:hAnsi="Calibri"/>
                <w:sz w:val="18"/>
                <w:szCs w:val="18"/>
              </w:rPr>
              <w:t>20,00%</w:t>
            </w:r>
          </w:p>
        </w:tc>
      </w:tr>
      <w:tr w:rsidR="00912E3E" w:rsidRPr="006F4515" w14:paraId="0864AE19" w14:textId="77777777" w:rsidTr="00912E3E">
        <w:trPr>
          <w:cnfStyle w:val="000000100000" w:firstRow="0" w:lastRow="0" w:firstColumn="0" w:lastColumn="0" w:oddVBand="0" w:evenVBand="0" w:oddHBand="1" w:evenHBand="0" w:firstRowFirstColumn="0" w:firstRowLastColumn="0" w:lastRowFirstColumn="0" w:lastRowLastColumn="0"/>
          <w:trHeight w:val="755"/>
        </w:trPr>
        <w:tc>
          <w:tcPr>
            <w:cnfStyle w:val="001000000000" w:firstRow="0" w:lastRow="0" w:firstColumn="1" w:lastColumn="0" w:oddVBand="0" w:evenVBand="0" w:oddHBand="0" w:evenHBand="0" w:firstRowFirstColumn="0" w:firstRowLastColumn="0" w:lastRowFirstColumn="0" w:lastRowLastColumn="0"/>
            <w:tcW w:w="811" w:type="pct"/>
            <w:noWrap/>
          </w:tcPr>
          <w:p w14:paraId="249AA272" w14:textId="77777777" w:rsidR="00912E3E" w:rsidRPr="006F4515" w:rsidRDefault="00912E3E" w:rsidP="00C72D9D">
            <w:pPr>
              <w:spacing w:before="0" w:after="0" w:line="240" w:lineRule="auto"/>
              <w:jc w:val="center"/>
              <w:rPr>
                <w:rFonts w:eastAsia="Times New Roman" w:cs="Times New Roman"/>
                <w:sz w:val="18"/>
                <w:szCs w:val="18"/>
                <w:lang w:eastAsia="el-GR"/>
              </w:rPr>
            </w:pPr>
          </w:p>
        </w:tc>
        <w:tc>
          <w:tcPr>
            <w:tcW w:w="332" w:type="pct"/>
            <w:noWrap/>
          </w:tcPr>
          <w:p w14:paraId="5B56AF54" w14:textId="77777777" w:rsidR="00912E3E" w:rsidRPr="00912E3E" w:rsidRDefault="00912E3E" w:rsidP="00912E3E">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b/>
                <w:bCs/>
              </w:rPr>
            </w:pPr>
            <w:r w:rsidRPr="00912E3E">
              <w:rPr>
                <w:rFonts w:ascii="Calibri" w:hAnsi="Calibri"/>
                <w:b/>
                <w:bCs/>
              </w:rPr>
              <w:t>039</w:t>
            </w:r>
          </w:p>
        </w:tc>
        <w:tc>
          <w:tcPr>
            <w:tcW w:w="2458" w:type="pct"/>
          </w:tcPr>
          <w:p w14:paraId="27910109" w14:textId="77777777" w:rsidR="00912E3E" w:rsidRPr="00912E3E" w:rsidRDefault="00912E3E" w:rsidP="00912E3E">
            <w:pPr>
              <w:spacing w:before="0" w:after="0" w:line="240" w:lineRule="auto"/>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b/>
                <w:bCs/>
              </w:rPr>
            </w:pPr>
            <w:r w:rsidRPr="00912E3E">
              <w:rPr>
                <w:rFonts w:ascii="Calibri" w:hAnsi="Calibri"/>
                <w:b/>
                <w:bCs/>
              </w:rPr>
              <w:t>Θαλάσσιοι λιμένες</w:t>
            </w:r>
          </w:p>
        </w:tc>
        <w:tc>
          <w:tcPr>
            <w:tcW w:w="843" w:type="pct"/>
            <w:noWrap/>
          </w:tcPr>
          <w:p w14:paraId="00E16FBE" w14:textId="77777777" w:rsidR="00912E3E" w:rsidRPr="00912E3E" w:rsidRDefault="00912E3E" w:rsidP="00434B4D">
            <w:pPr>
              <w:spacing w:before="0" w:after="0" w:line="240" w:lineRule="auto"/>
              <w:contextualSpacing/>
              <w:jc w:val="right"/>
              <w:cnfStyle w:val="000000100000" w:firstRow="0" w:lastRow="0" w:firstColumn="0" w:lastColumn="0" w:oddVBand="0" w:evenVBand="0" w:oddHBand="1" w:evenHBand="0" w:firstRowFirstColumn="0" w:firstRowLastColumn="0" w:lastRowFirstColumn="0" w:lastRowLastColumn="0"/>
              <w:rPr>
                <w:rFonts w:ascii="Calibri" w:hAnsi="Calibri"/>
                <w:b/>
              </w:rPr>
            </w:pPr>
            <w:r w:rsidRPr="00912E3E">
              <w:rPr>
                <w:rFonts w:ascii="Calibri" w:hAnsi="Calibri"/>
                <w:b/>
              </w:rPr>
              <w:t>12.500.000 €</w:t>
            </w:r>
          </w:p>
        </w:tc>
        <w:tc>
          <w:tcPr>
            <w:tcW w:w="556" w:type="pct"/>
            <w:noWrap/>
          </w:tcPr>
          <w:p w14:paraId="63888BB6" w14:textId="77777777" w:rsidR="00912E3E" w:rsidRPr="00912E3E" w:rsidRDefault="00912E3E" w:rsidP="00912E3E">
            <w:pPr>
              <w:spacing w:before="0" w:after="0" w:line="240" w:lineRule="auto"/>
              <w:contextualSpacing/>
              <w:jc w:val="right"/>
              <w:cnfStyle w:val="000000100000" w:firstRow="0" w:lastRow="0" w:firstColumn="0" w:lastColumn="0" w:oddVBand="0" w:evenVBand="0" w:oddHBand="1" w:evenHBand="0" w:firstRowFirstColumn="0" w:firstRowLastColumn="0" w:lastRowFirstColumn="0" w:lastRowLastColumn="0"/>
              <w:rPr>
                <w:rFonts w:ascii="Calibri" w:hAnsi="Calibri"/>
                <w:b/>
              </w:rPr>
            </w:pPr>
            <w:r w:rsidRPr="00912E3E">
              <w:rPr>
                <w:rFonts w:ascii="Calibri" w:hAnsi="Calibri"/>
                <w:b/>
              </w:rPr>
              <w:t>14,71%</w:t>
            </w:r>
          </w:p>
        </w:tc>
      </w:tr>
      <w:tr w:rsidR="00912E3E" w:rsidRPr="006F4515" w14:paraId="73943A21" w14:textId="77777777" w:rsidTr="00912E3E">
        <w:trPr>
          <w:trHeight w:val="576"/>
        </w:trPr>
        <w:tc>
          <w:tcPr>
            <w:cnfStyle w:val="001000000000" w:firstRow="0" w:lastRow="0" w:firstColumn="1" w:lastColumn="0" w:oddVBand="0" w:evenVBand="0" w:oddHBand="0" w:evenHBand="0" w:firstRowFirstColumn="0" w:firstRowLastColumn="0" w:lastRowFirstColumn="0" w:lastRowLastColumn="0"/>
            <w:tcW w:w="811" w:type="pct"/>
            <w:noWrap/>
          </w:tcPr>
          <w:p w14:paraId="1977A005" w14:textId="77777777" w:rsidR="00912E3E" w:rsidRPr="006F4515" w:rsidRDefault="00912E3E" w:rsidP="00C72D9D">
            <w:pPr>
              <w:spacing w:before="0" w:after="0" w:line="240" w:lineRule="auto"/>
              <w:jc w:val="center"/>
              <w:rPr>
                <w:rFonts w:eastAsia="Times New Roman" w:cs="Times New Roman"/>
                <w:sz w:val="18"/>
                <w:szCs w:val="18"/>
                <w:lang w:eastAsia="el-GR"/>
              </w:rPr>
            </w:pPr>
          </w:p>
        </w:tc>
        <w:tc>
          <w:tcPr>
            <w:tcW w:w="332" w:type="pct"/>
            <w:noWrap/>
          </w:tcPr>
          <w:p w14:paraId="1D42965E" w14:textId="77777777" w:rsidR="00912E3E" w:rsidRPr="00912E3E" w:rsidRDefault="00912E3E" w:rsidP="00912E3E">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libri" w:hAnsi="Calibri"/>
                <w:b/>
                <w:bCs/>
              </w:rPr>
            </w:pPr>
            <w:r w:rsidRPr="00912E3E">
              <w:rPr>
                <w:rFonts w:ascii="Calibri" w:hAnsi="Calibri"/>
                <w:b/>
                <w:bCs/>
              </w:rPr>
              <w:t>043</w:t>
            </w:r>
          </w:p>
        </w:tc>
        <w:tc>
          <w:tcPr>
            <w:tcW w:w="2458" w:type="pct"/>
          </w:tcPr>
          <w:p w14:paraId="1E8F509E" w14:textId="77777777" w:rsidR="00912E3E" w:rsidRPr="00912E3E" w:rsidRDefault="00912E3E" w:rsidP="00912E3E">
            <w:pPr>
              <w:spacing w:before="0" w:after="0" w:line="240" w:lineRule="auto"/>
              <w:contextualSpacing/>
              <w:jc w:val="left"/>
              <w:cnfStyle w:val="000000000000" w:firstRow="0" w:lastRow="0" w:firstColumn="0" w:lastColumn="0" w:oddVBand="0" w:evenVBand="0" w:oddHBand="0" w:evenHBand="0" w:firstRowFirstColumn="0" w:firstRowLastColumn="0" w:lastRowFirstColumn="0" w:lastRowLastColumn="0"/>
              <w:rPr>
                <w:rFonts w:ascii="Calibri" w:hAnsi="Calibri"/>
                <w:b/>
                <w:bCs/>
              </w:rPr>
            </w:pPr>
            <w:r w:rsidRPr="00912E3E">
              <w:rPr>
                <w:rFonts w:ascii="Calibri" w:hAnsi="Calibri"/>
                <w:b/>
                <w:bCs/>
              </w:rPr>
              <w:t>Υποδομή για καθαρές αστικές μεταφορές και προώθησή τους</w:t>
            </w:r>
          </w:p>
        </w:tc>
        <w:tc>
          <w:tcPr>
            <w:tcW w:w="843" w:type="pct"/>
            <w:noWrap/>
          </w:tcPr>
          <w:p w14:paraId="7B148746" w14:textId="77777777" w:rsidR="00912E3E" w:rsidRPr="00912E3E" w:rsidRDefault="00912E3E" w:rsidP="00434B4D">
            <w:pPr>
              <w:spacing w:before="0" w:after="0" w:line="240" w:lineRule="auto"/>
              <w:contextualSpacing/>
              <w:jc w:val="right"/>
              <w:cnfStyle w:val="000000000000" w:firstRow="0" w:lastRow="0" w:firstColumn="0" w:lastColumn="0" w:oddVBand="0" w:evenVBand="0" w:oddHBand="0" w:evenHBand="0" w:firstRowFirstColumn="0" w:firstRowLastColumn="0" w:lastRowFirstColumn="0" w:lastRowLastColumn="0"/>
              <w:rPr>
                <w:rFonts w:ascii="Calibri" w:hAnsi="Calibri"/>
                <w:b/>
              </w:rPr>
            </w:pPr>
            <w:r w:rsidRPr="00912E3E">
              <w:rPr>
                <w:rFonts w:ascii="Calibri" w:hAnsi="Calibri"/>
                <w:b/>
              </w:rPr>
              <w:t>51.037.500 €</w:t>
            </w:r>
          </w:p>
        </w:tc>
        <w:tc>
          <w:tcPr>
            <w:tcW w:w="556" w:type="pct"/>
            <w:noWrap/>
          </w:tcPr>
          <w:p w14:paraId="5D968C60" w14:textId="77777777" w:rsidR="00912E3E" w:rsidRPr="00912E3E" w:rsidRDefault="00912E3E" w:rsidP="00912E3E">
            <w:pPr>
              <w:spacing w:before="0" w:after="0" w:line="240" w:lineRule="auto"/>
              <w:contextualSpacing/>
              <w:jc w:val="right"/>
              <w:cnfStyle w:val="000000000000" w:firstRow="0" w:lastRow="0" w:firstColumn="0" w:lastColumn="0" w:oddVBand="0" w:evenVBand="0" w:oddHBand="0" w:evenHBand="0" w:firstRowFirstColumn="0" w:firstRowLastColumn="0" w:lastRowFirstColumn="0" w:lastRowLastColumn="0"/>
              <w:rPr>
                <w:rFonts w:ascii="Calibri" w:hAnsi="Calibri"/>
                <w:b/>
              </w:rPr>
            </w:pPr>
            <w:r w:rsidRPr="00912E3E">
              <w:rPr>
                <w:rFonts w:ascii="Calibri" w:hAnsi="Calibri"/>
                <w:b/>
              </w:rPr>
              <w:t>60,04%</w:t>
            </w:r>
          </w:p>
        </w:tc>
      </w:tr>
      <w:tr w:rsidR="00912E3E" w:rsidRPr="006F4515" w14:paraId="629AC6E0" w14:textId="77777777" w:rsidTr="00912E3E">
        <w:trPr>
          <w:cnfStyle w:val="000000100000" w:firstRow="0" w:lastRow="0" w:firstColumn="0" w:lastColumn="0" w:oddVBand="0" w:evenVBand="0" w:oddHBand="1" w:evenHBand="0" w:firstRowFirstColumn="0" w:firstRowLastColumn="0" w:lastRowFirstColumn="0" w:lastRowLastColumn="0"/>
          <w:trHeight w:val="561"/>
        </w:trPr>
        <w:tc>
          <w:tcPr>
            <w:cnfStyle w:val="001000000000" w:firstRow="0" w:lastRow="0" w:firstColumn="1" w:lastColumn="0" w:oddVBand="0" w:evenVBand="0" w:oddHBand="0" w:evenHBand="0" w:firstRowFirstColumn="0" w:firstRowLastColumn="0" w:lastRowFirstColumn="0" w:lastRowLastColumn="0"/>
            <w:tcW w:w="811" w:type="pct"/>
            <w:noWrap/>
          </w:tcPr>
          <w:p w14:paraId="1886FC7A" w14:textId="77777777" w:rsidR="00912E3E" w:rsidRPr="006F4515" w:rsidRDefault="00912E3E" w:rsidP="00C72D9D">
            <w:pPr>
              <w:spacing w:before="0" w:after="0" w:line="240" w:lineRule="auto"/>
              <w:jc w:val="center"/>
              <w:rPr>
                <w:rFonts w:eastAsia="Times New Roman" w:cs="Times New Roman"/>
                <w:sz w:val="18"/>
                <w:szCs w:val="18"/>
                <w:lang w:eastAsia="el-GR"/>
              </w:rPr>
            </w:pPr>
          </w:p>
        </w:tc>
        <w:tc>
          <w:tcPr>
            <w:tcW w:w="332" w:type="pct"/>
            <w:noWrap/>
          </w:tcPr>
          <w:p w14:paraId="0D908ACC" w14:textId="77777777" w:rsidR="00912E3E" w:rsidRPr="00912E3E" w:rsidRDefault="00912E3E" w:rsidP="00912E3E">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bCs/>
                <w:sz w:val="18"/>
                <w:szCs w:val="18"/>
              </w:rPr>
            </w:pPr>
            <w:r w:rsidRPr="00912E3E">
              <w:rPr>
                <w:rFonts w:ascii="Calibri" w:hAnsi="Calibri"/>
                <w:bCs/>
                <w:sz w:val="18"/>
                <w:szCs w:val="18"/>
              </w:rPr>
              <w:t>090</w:t>
            </w:r>
          </w:p>
        </w:tc>
        <w:tc>
          <w:tcPr>
            <w:tcW w:w="2458" w:type="pct"/>
          </w:tcPr>
          <w:p w14:paraId="7D29699B" w14:textId="77777777" w:rsidR="00912E3E" w:rsidRPr="00912E3E" w:rsidRDefault="00912E3E" w:rsidP="00912E3E">
            <w:pPr>
              <w:spacing w:before="0" w:after="0" w:line="240" w:lineRule="auto"/>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bCs/>
                <w:sz w:val="18"/>
                <w:szCs w:val="18"/>
              </w:rPr>
            </w:pPr>
            <w:r w:rsidRPr="00912E3E">
              <w:rPr>
                <w:rFonts w:ascii="Calibri" w:hAnsi="Calibri"/>
                <w:bCs/>
                <w:sz w:val="18"/>
                <w:szCs w:val="18"/>
              </w:rPr>
              <w:t>Ποδηλατόδρομοι και μονοπάτια</w:t>
            </w:r>
          </w:p>
        </w:tc>
        <w:tc>
          <w:tcPr>
            <w:tcW w:w="843" w:type="pct"/>
            <w:noWrap/>
          </w:tcPr>
          <w:p w14:paraId="38C553AC" w14:textId="77777777" w:rsidR="00912E3E" w:rsidRPr="00912E3E" w:rsidRDefault="00912E3E" w:rsidP="00434B4D">
            <w:pPr>
              <w:spacing w:before="0" w:after="0" w:line="240" w:lineRule="auto"/>
              <w:contextualSpacing/>
              <w:jc w:val="right"/>
              <w:cnfStyle w:val="000000100000" w:firstRow="0" w:lastRow="0" w:firstColumn="0" w:lastColumn="0" w:oddVBand="0" w:evenVBand="0" w:oddHBand="1" w:evenHBand="0" w:firstRowFirstColumn="0" w:firstRowLastColumn="0" w:lastRowFirstColumn="0" w:lastRowLastColumn="0"/>
              <w:rPr>
                <w:rFonts w:ascii="Calibri" w:hAnsi="Calibri"/>
                <w:sz w:val="18"/>
                <w:szCs w:val="18"/>
              </w:rPr>
            </w:pPr>
            <w:r w:rsidRPr="00912E3E">
              <w:rPr>
                <w:rFonts w:ascii="Calibri" w:hAnsi="Calibri"/>
                <w:sz w:val="18"/>
                <w:szCs w:val="18"/>
              </w:rPr>
              <w:t>4.462.500 €</w:t>
            </w:r>
          </w:p>
        </w:tc>
        <w:tc>
          <w:tcPr>
            <w:tcW w:w="556" w:type="pct"/>
            <w:noWrap/>
          </w:tcPr>
          <w:p w14:paraId="0527CAC6" w14:textId="77777777" w:rsidR="00912E3E" w:rsidRPr="00912E3E" w:rsidRDefault="00912E3E" w:rsidP="00912E3E">
            <w:pPr>
              <w:spacing w:before="0" w:after="0" w:line="240" w:lineRule="auto"/>
              <w:contextualSpacing/>
              <w:jc w:val="right"/>
              <w:cnfStyle w:val="000000100000" w:firstRow="0" w:lastRow="0" w:firstColumn="0" w:lastColumn="0" w:oddVBand="0" w:evenVBand="0" w:oddHBand="1" w:evenHBand="0" w:firstRowFirstColumn="0" w:firstRowLastColumn="0" w:lastRowFirstColumn="0" w:lastRowLastColumn="0"/>
              <w:rPr>
                <w:rFonts w:ascii="Calibri" w:hAnsi="Calibri"/>
                <w:sz w:val="18"/>
                <w:szCs w:val="18"/>
              </w:rPr>
            </w:pPr>
            <w:r w:rsidRPr="00912E3E">
              <w:rPr>
                <w:rFonts w:ascii="Calibri" w:hAnsi="Calibri"/>
                <w:sz w:val="18"/>
                <w:szCs w:val="18"/>
              </w:rPr>
              <w:t>5,25%</w:t>
            </w:r>
          </w:p>
        </w:tc>
      </w:tr>
      <w:tr w:rsidR="00912E3E" w:rsidRPr="006F4515" w14:paraId="7E0736AC" w14:textId="77777777" w:rsidTr="00A74F86">
        <w:trPr>
          <w:trHeight w:val="499"/>
        </w:trPr>
        <w:tc>
          <w:tcPr>
            <w:cnfStyle w:val="001000000000" w:firstRow="0" w:lastRow="0" w:firstColumn="1" w:lastColumn="0" w:oddVBand="0" w:evenVBand="0" w:oddHBand="0" w:evenHBand="0" w:firstRowFirstColumn="0" w:firstRowLastColumn="0" w:lastRowFirstColumn="0" w:lastRowLastColumn="0"/>
            <w:tcW w:w="811" w:type="pct"/>
            <w:noWrap/>
            <w:hideMark/>
          </w:tcPr>
          <w:p w14:paraId="66CC5B03" w14:textId="77777777" w:rsidR="00912E3E" w:rsidRPr="006F4515" w:rsidRDefault="00912E3E" w:rsidP="00940EE5">
            <w:pPr>
              <w:spacing w:before="0" w:after="0" w:line="240" w:lineRule="auto"/>
              <w:contextualSpacing/>
              <w:jc w:val="center"/>
              <w:rPr>
                <w:rFonts w:eastAsia="Times New Roman" w:cs="Times New Roman"/>
                <w:color w:val="000000"/>
                <w:sz w:val="18"/>
                <w:szCs w:val="18"/>
                <w:lang w:eastAsia="el-GR"/>
              </w:rPr>
            </w:pPr>
          </w:p>
        </w:tc>
        <w:tc>
          <w:tcPr>
            <w:tcW w:w="332" w:type="pct"/>
            <w:noWrap/>
            <w:hideMark/>
          </w:tcPr>
          <w:p w14:paraId="48CC618C" w14:textId="77777777" w:rsidR="00912E3E" w:rsidRPr="006F4515" w:rsidRDefault="00912E3E" w:rsidP="00940EE5">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sz w:val="18"/>
                <w:szCs w:val="18"/>
                <w:lang w:eastAsia="el-GR"/>
              </w:rPr>
            </w:pPr>
          </w:p>
        </w:tc>
        <w:tc>
          <w:tcPr>
            <w:tcW w:w="2458" w:type="pct"/>
            <w:vAlign w:val="center"/>
            <w:hideMark/>
          </w:tcPr>
          <w:p w14:paraId="63C7216E" w14:textId="77777777" w:rsidR="00912E3E" w:rsidRPr="006F4515" w:rsidRDefault="00912E3E" w:rsidP="00940EE5">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000000"/>
                <w:lang w:eastAsia="el-GR"/>
              </w:rPr>
            </w:pPr>
            <w:r w:rsidRPr="00434B4D">
              <w:rPr>
                <w:rFonts w:eastAsia="Times New Roman" w:cs="Times New Roman"/>
                <w:b/>
                <w:bCs/>
                <w:lang w:eastAsia="el-GR"/>
              </w:rPr>
              <w:t>Σύνολο</w:t>
            </w:r>
          </w:p>
        </w:tc>
        <w:tc>
          <w:tcPr>
            <w:tcW w:w="843" w:type="pct"/>
            <w:noWrap/>
            <w:hideMark/>
          </w:tcPr>
          <w:p w14:paraId="695A768A" w14:textId="77777777" w:rsidR="00912E3E" w:rsidRPr="00434B4D" w:rsidRDefault="00912E3E" w:rsidP="00940EE5">
            <w:pPr>
              <w:spacing w:before="0" w:after="0" w:line="240" w:lineRule="auto"/>
              <w:contextualSpacing/>
              <w:jc w:val="right"/>
              <w:cnfStyle w:val="000000000000" w:firstRow="0" w:lastRow="0" w:firstColumn="0" w:lastColumn="0" w:oddVBand="0" w:evenVBand="0" w:oddHBand="0" w:evenHBand="0" w:firstRowFirstColumn="0" w:firstRowLastColumn="0" w:lastRowFirstColumn="0" w:lastRowLastColumn="0"/>
              <w:rPr>
                <w:b/>
              </w:rPr>
            </w:pPr>
            <w:r w:rsidRPr="00434B4D">
              <w:rPr>
                <w:b/>
              </w:rPr>
              <w:t>85.000.000 €</w:t>
            </w:r>
          </w:p>
        </w:tc>
        <w:tc>
          <w:tcPr>
            <w:tcW w:w="556" w:type="pct"/>
            <w:noWrap/>
            <w:hideMark/>
          </w:tcPr>
          <w:p w14:paraId="4E827675" w14:textId="77777777" w:rsidR="00912E3E" w:rsidRPr="00434B4D" w:rsidRDefault="00912E3E" w:rsidP="00940EE5">
            <w:pPr>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b/>
              </w:rPr>
            </w:pPr>
            <w:r w:rsidRPr="00434B4D">
              <w:rPr>
                <w:b/>
              </w:rPr>
              <w:t>100,00%</w:t>
            </w:r>
          </w:p>
        </w:tc>
      </w:tr>
      <w:tr w:rsidR="00434B4D" w:rsidRPr="006F4515" w14:paraId="7100248F" w14:textId="77777777" w:rsidTr="00C72D9D">
        <w:trPr>
          <w:cnfStyle w:val="000000100000" w:firstRow="0" w:lastRow="0" w:firstColumn="0" w:lastColumn="0" w:oddVBand="0" w:evenVBand="0" w:oddHBand="1" w:evenHBand="0" w:firstRowFirstColumn="0" w:firstRowLastColumn="0" w:lastRowFirstColumn="0" w:lastRowLastColumn="0"/>
          <w:trHeight w:val="600"/>
          <w:tblHeader/>
        </w:trPr>
        <w:tc>
          <w:tcPr>
            <w:cnfStyle w:val="001000000000" w:firstRow="0" w:lastRow="0" w:firstColumn="1" w:lastColumn="0" w:oddVBand="0" w:evenVBand="0" w:oddHBand="0" w:evenHBand="0" w:firstRowFirstColumn="0" w:firstRowLastColumn="0" w:lastRowFirstColumn="0" w:lastRowLastColumn="0"/>
            <w:tcW w:w="811" w:type="pct"/>
            <w:vAlign w:val="center"/>
            <w:hideMark/>
          </w:tcPr>
          <w:p w14:paraId="75C97252" w14:textId="77777777" w:rsidR="00434B4D" w:rsidRPr="006F4515" w:rsidRDefault="00434B4D" w:rsidP="00C72D9D">
            <w:pPr>
              <w:spacing w:before="0" w:after="0" w:line="240" w:lineRule="auto"/>
              <w:jc w:val="center"/>
              <w:rPr>
                <w:rFonts w:eastAsia="Times New Roman" w:cs="Times New Roman"/>
                <w:sz w:val="18"/>
                <w:szCs w:val="18"/>
                <w:lang w:eastAsia="el-GR"/>
              </w:rPr>
            </w:pPr>
            <w:r w:rsidRPr="00912E3E">
              <w:rPr>
                <w:rFonts w:eastAsia="Times New Roman" w:cs="Times New Roman"/>
                <w:sz w:val="18"/>
                <w:szCs w:val="18"/>
                <w:lang w:eastAsia="el-GR"/>
              </w:rPr>
              <w:t>Άξονας Προτεραιότητας</w:t>
            </w:r>
          </w:p>
        </w:tc>
        <w:tc>
          <w:tcPr>
            <w:tcW w:w="332" w:type="pct"/>
            <w:vAlign w:val="center"/>
            <w:hideMark/>
          </w:tcPr>
          <w:p w14:paraId="4C33AE26" w14:textId="77777777" w:rsidR="00434B4D" w:rsidRPr="006F4515" w:rsidRDefault="00434B4D" w:rsidP="00C72D9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18"/>
                <w:szCs w:val="18"/>
                <w:lang w:eastAsia="el-GR"/>
              </w:rPr>
            </w:pPr>
            <w:r w:rsidRPr="006F4515">
              <w:rPr>
                <w:rFonts w:eastAsia="Times New Roman" w:cs="Times New Roman"/>
                <w:b/>
                <w:bCs/>
                <w:sz w:val="18"/>
                <w:szCs w:val="18"/>
                <w:lang w:eastAsia="el-GR"/>
              </w:rPr>
              <w:t>Κωδ.</w:t>
            </w:r>
          </w:p>
        </w:tc>
        <w:tc>
          <w:tcPr>
            <w:tcW w:w="2458" w:type="pct"/>
            <w:vAlign w:val="center"/>
            <w:hideMark/>
          </w:tcPr>
          <w:p w14:paraId="75ACB31B" w14:textId="77777777" w:rsidR="00434B4D" w:rsidRPr="006F4515" w:rsidRDefault="00434B4D" w:rsidP="00C72D9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18"/>
                <w:szCs w:val="18"/>
                <w:lang w:eastAsia="el-GR"/>
              </w:rPr>
            </w:pPr>
            <w:r w:rsidRPr="006F4515">
              <w:rPr>
                <w:rFonts w:eastAsia="Times New Roman" w:cs="Times New Roman"/>
                <w:b/>
                <w:bCs/>
                <w:sz w:val="18"/>
                <w:szCs w:val="18"/>
                <w:lang w:eastAsia="el-GR"/>
              </w:rPr>
              <w:t>Κατηγορίες Παρέμβασης</w:t>
            </w:r>
          </w:p>
        </w:tc>
        <w:tc>
          <w:tcPr>
            <w:tcW w:w="843" w:type="pct"/>
            <w:vAlign w:val="center"/>
            <w:hideMark/>
          </w:tcPr>
          <w:p w14:paraId="7D6001B3" w14:textId="77777777" w:rsidR="00434B4D" w:rsidRPr="006F4515" w:rsidRDefault="00434B4D" w:rsidP="00C72D9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18"/>
                <w:szCs w:val="18"/>
                <w:lang w:eastAsia="el-GR"/>
              </w:rPr>
            </w:pPr>
            <w:r w:rsidRPr="006F4515">
              <w:rPr>
                <w:rFonts w:eastAsia="Times New Roman" w:cs="Times New Roman"/>
                <w:b/>
                <w:bCs/>
                <w:sz w:val="18"/>
                <w:szCs w:val="18"/>
                <w:lang w:eastAsia="el-GR"/>
              </w:rPr>
              <w:t>Ποσό</w:t>
            </w:r>
          </w:p>
        </w:tc>
        <w:tc>
          <w:tcPr>
            <w:tcW w:w="556" w:type="pct"/>
            <w:vAlign w:val="center"/>
            <w:hideMark/>
          </w:tcPr>
          <w:p w14:paraId="672E29A2" w14:textId="77777777" w:rsidR="00434B4D" w:rsidRPr="006F4515" w:rsidRDefault="00434B4D" w:rsidP="00C72D9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18"/>
                <w:szCs w:val="18"/>
                <w:lang w:eastAsia="el-GR"/>
              </w:rPr>
            </w:pPr>
            <w:r w:rsidRPr="006F4515">
              <w:rPr>
                <w:rFonts w:eastAsia="Times New Roman" w:cs="Times New Roman"/>
                <w:b/>
                <w:bCs/>
                <w:sz w:val="18"/>
                <w:szCs w:val="18"/>
                <w:lang w:eastAsia="el-GR"/>
              </w:rPr>
              <w:t>%</w:t>
            </w:r>
          </w:p>
        </w:tc>
      </w:tr>
      <w:tr w:rsidR="00434B4D" w:rsidRPr="006F4515" w14:paraId="5D0F54E7" w14:textId="77777777" w:rsidTr="00434B4D">
        <w:trPr>
          <w:trHeight w:val="576"/>
        </w:trPr>
        <w:tc>
          <w:tcPr>
            <w:cnfStyle w:val="001000000000" w:firstRow="0" w:lastRow="0" w:firstColumn="1" w:lastColumn="0" w:oddVBand="0" w:evenVBand="0" w:oddHBand="0" w:evenHBand="0" w:firstRowFirstColumn="0" w:firstRowLastColumn="0" w:lastRowFirstColumn="0" w:lastRowLastColumn="0"/>
            <w:tcW w:w="811" w:type="pct"/>
            <w:noWrap/>
            <w:hideMark/>
          </w:tcPr>
          <w:p w14:paraId="2D8773B1" w14:textId="77777777" w:rsidR="00434B4D" w:rsidRPr="006F4515" w:rsidRDefault="00434B4D" w:rsidP="00C72D9D">
            <w:pPr>
              <w:spacing w:before="0" w:after="0" w:line="240" w:lineRule="auto"/>
              <w:jc w:val="center"/>
              <w:rPr>
                <w:rFonts w:eastAsia="Times New Roman" w:cs="Times New Roman"/>
                <w:sz w:val="18"/>
                <w:szCs w:val="18"/>
                <w:lang w:eastAsia="el-GR"/>
              </w:rPr>
            </w:pPr>
            <w:r w:rsidRPr="006F4515">
              <w:rPr>
                <w:rFonts w:eastAsia="Times New Roman" w:cs="Times New Roman"/>
                <w:sz w:val="18"/>
                <w:szCs w:val="18"/>
                <w:lang w:eastAsia="el-GR"/>
              </w:rPr>
              <w:t>Α</w:t>
            </w:r>
            <w:r w:rsidRPr="00912E3E">
              <w:rPr>
                <w:rFonts w:eastAsia="Times New Roman" w:cs="Times New Roman"/>
                <w:sz w:val="18"/>
                <w:szCs w:val="18"/>
                <w:lang w:eastAsia="el-GR"/>
              </w:rPr>
              <w:t>.</w:t>
            </w:r>
            <w:r w:rsidRPr="006F4515">
              <w:rPr>
                <w:rFonts w:eastAsia="Times New Roman" w:cs="Times New Roman"/>
                <w:sz w:val="18"/>
                <w:szCs w:val="18"/>
                <w:lang w:eastAsia="el-GR"/>
              </w:rPr>
              <w:t>Π</w:t>
            </w:r>
            <w:r w:rsidRPr="00912E3E">
              <w:rPr>
                <w:rFonts w:eastAsia="Times New Roman" w:cs="Times New Roman"/>
                <w:sz w:val="18"/>
                <w:szCs w:val="18"/>
                <w:lang w:eastAsia="el-GR"/>
              </w:rPr>
              <w:t>.</w:t>
            </w:r>
            <w:r>
              <w:rPr>
                <w:rFonts w:eastAsia="Times New Roman" w:cs="Times New Roman"/>
                <w:sz w:val="18"/>
                <w:szCs w:val="18"/>
                <w:lang w:eastAsia="el-GR"/>
              </w:rPr>
              <w:t xml:space="preserve"> 6</w:t>
            </w:r>
          </w:p>
        </w:tc>
        <w:tc>
          <w:tcPr>
            <w:tcW w:w="332" w:type="pct"/>
            <w:noWrap/>
          </w:tcPr>
          <w:p w14:paraId="406E1CF3" w14:textId="77777777" w:rsidR="00434B4D" w:rsidRPr="006F4515" w:rsidRDefault="00434B4D" w:rsidP="00C72D9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sz w:val="18"/>
                <w:szCs w:val="18"/>
                <w:lang w:eastAsia="el-GR"/>
              </w:rPr>
            </w:pPr>
            <w:r w:rsidRPr="00434B4D">
              <w:rPr>
                <w:rFonts w:eastAsia="Times New Roman" w:cs="Times New Roman"/>
                <w:bCs/>
                <w:sz w:val="18"/>
                <w:szCs w:val="18"/>
                <w:lang w:eastAsia="el-GR"/>
              </w:rPr>
              <w:t>001</w:t>
            </w:r>
          </w:p>
        </w:tc>
        <w:tc>
          <w:tcPr>
            <w:tcW w:w="2458" w:type="pct"/>
          </w:tcPr>
          <w:p w14:paraId="5B597356" w14:textId="77777777" w:rsidR="00434B4D" w:rsidRPr="006F4515" w:rsidRDefault="00434B4D" w:rsidP="00C72D9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bCs/>
                <w:sz w:val="18"/>
                <w:szCs w:val="18"/>
                <w:lang w:eastAsia="el-GR"/>
              </w:rPr>
            </w:pPr>
            <w:r w:rsidRPr="00434B4D">
              <w:rPr>
                <w:rFonts w:eastAsia="Times New Roman" w:cs="Times New Roman"/>
                <w:bCs/>
                <w:sz w:val="18"/>
                <w:szCs w:val="18"/>
                <w:lang w:eastAsia="el-GR"/>
              </w:rPr>
              <w:t>Γενική παραγωγική επένδυση στις μικρές και μεσαίες επιχειρήσεις</w:t>
            </w:r>
          </w:p>
        </w:tc>
        <w:tc>
          <w:tcPr>
            <w:tcW w:w="843" w:type="pct"/>
            <w:noWrap/>
          </w:tcPr>
          <w:p w14:paraId="11AA9B03" w14:textId="77777777" w:rsidR="00434B4D" w:rsidRPr="006F4515" w:rsidRDefault="00434B4D" w:rsidP="00C72D9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l-GR"/>
              </w:rPr>
            </w:pPr>
            <w:r w:rsidRPr="00434B4D">
              <w:rPr>
                <w:rFonts w:eastAsia="Times New Roman" w:cs="Times New Roman"/>
                <w:sz w:val="18"/>
                <w:szCs w:val="18"/>
                <w:lang w:eastAsia="el-GR"/>
              </w:rPr>
              <w:t xml:space="preserve">8.000.000 € </w:t>
            </w:r>
          </w:p>
        </w:tc>
        <w:tc>
          <w:tcPr>
            <w:tcW w:w="556" w:type="pct"/>
            <w:noWrap/>
          </w:tcPr>
          <w:p w14:paraId="590983BA" w14:textId="77777777" w:rsidR="00434B4D" w:rsidRPr="006F4515" w:rsidRDefault="00434B4D" w:rsidP="00C72D9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l-GR"/>
              </w:rPr>
            </w:pPr>
            <w:r w:rsidRPr="00434B4D">
              <w:rPr>
                <w:rFonts w:eastAsia="Times New Roman" w:cs="Times New Roman"/>
                <w:sz w:val="18"/>
                <w:szCs w:val="18"/>
                <w:lang w:eastAsia="el-GR"/>
              </w:rPr>
              <w:t>13,28%</w:t>
            </w:r>
          </w:p>
        </w:tc>
      </w:tr>
      <w:tr w:rsidR="00434B4D" w:rsidRPr="006F4515" w14:paraId="7F113BC3" w14:textId="77777777" w:rsidTr="00434B4D">
        <w:trPr>
          <w:cnfStyle w:val="000000100000" w:firstRow="0" w:lastRow="0" w:firstColumn="0" w:lastColumn="0" w:oddVBand="0" w:evenVBand="0" w:oddHBand="1" w:evenHBand="0" w:firstRowFirstColumn="0" w:firstRowLastColumn="0" w:lastRowFirstColumn="0" w:lastRowLastColumn="0"/>
          <w:trHeight w:val="755"/>
        </w:trPr>
        <w:tc>
          <w:tcPr>
            <w:cnfStyle w:val="001000000000" w:firstRow="0" w:lastRow="0" w:firstColumn="1" w:lastColumn="0" w:oddVBand="0" w:evenVBand="0" w:oddHBand="0" w:evenHBand="0" w:firstRowFirstColumn="0" w:firstRowLastColumn="0" w:lastRowFirstColumn="0" w:lastRowLastColumn="0"/>
            <w:tcW w:w="811" w:type="pct"/>
            <w:noWrap/>
          </w:tcPr>
          <w:p w14:paraId="3039160F" w14:textId="77777777" w:rsidR="00434B4D" w:rsidRPr="006F4515" w:rsidRDefault="00434B4D" w:rsidP="00C72D9D">
            <w:pPr>
              <w:spacing w:before="0" w:after="0" w:line="240" w:lineRule="auto"/>
              <w:jc w:val="center"/>
              <w:rPr>
                <w:rFonts w:eastAsia="Times New Roman" w:cs="Times New Roman"/>
                <w:sz w:val="18"/>
                <w:szCs w:val="18"/>
                <w:lang w:eastAsia="el-GR"/>
              </w:rPr>
            </w:pPr>
          </w:p>
        </w:tc>
        <w:tc>
          <w:tcPr>
            <w:tcW w:w="332" w:type="pct"/>
            <w:noWrap/>
          </w:tcPr>
          <w:p w14:paraId="191005C2" w14:textId="77777777" w:rsidR="00434B4D" w:rsidRPr="006F4515" w:rsidRDefault="00434B4D" w:rsidP="00C72D9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el-GR"/>
              </w:rPr>
            </w:pPr>
            <w:r w:rsidRPr="00434B4D">
              <w:rPr>
                <w:rFonts w:eastAsia="Times New Roman" w:cs="Times New Roman"/>
                <w:b/>
                <w:bCs/>
                <w:lang w:eastAsia="el-GR"/>
              </w:rPr>
              <w:t>043</w:t>
            </w:r>
          </w:p>
        </w:tc>
        <w:tc>
          <w:tcPr>
            <w:tcW w:w="2458" w:type="pct"/>
          </w:tcPr>
          <w:p w14:paraId="16B9A1D2" w14:textId="77777777" w:rsidR="00434B4D" w:rsidRPr="006F4515" w:rsidRDefault="00434B4D" w:rsidP="00C72D9D">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el-GR"/>
              </w:rPr>
            </w:pPr>
            <w:r w:rsidRPr="00434B4D">
              <w:rPr>
                <w:rFonts w:eastAsia="Times New Roman" w:cs="Times New Roman"/>
                <w:b/>
                <w:bCs/>
                <w:lang w:eastAsia="el-GR"/>
              </w:rPr>
              <w:t>Υποδομή και προώθηση καθαρών αστικών μεταφορών</w:t>
            </w:r>
          </w:p>
        </w:tc>
        <w:tc>
          <w:tcPr>
            <w:tcW w:w="843" w:type="pct"/>
            <w:noWrap/>
          </w:tcPr>
          <w:p w14:paraId="6A81AD8F" w14:textId="77777777" w:rsidR="00434B4D" w:rsidRPr="006F4515" w:rsidRDefault="00434B4D" w:rsidP="00C72D9D">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lang w:eastAsia="el-GR"/>
              </w:rPr>
            </w:pPr>
            <w:r w:rsidRPr="00434B4D">
              <w:rPr>
                <w:rFonts w:eastAsia="Times New Roman" w:cs="Times New Roman"/>
                <w:b/>
                <w:lang w:eastAsia="el-GR"/>
              </w:rPr>
              <w:t>10.000.000 €</w:t>
            </w:r>
          </w:p>
        </w:tc>
        <w:tc>
          <w:tcPr>
            <w:tcW w:w="556" w:type="pct"/>
            <w:noWrap/>
          </w:tcPr>
          <w:p w14:paraId="0BEC309A" w14:textId="77777777" w:rsidR="00434B4D" w:rsidRPr="006F4515" w:rsidRDefault="00434B4D" w:rsidP="00C72D9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lang w:eastAsia="el-GR"/>
              </w:rPr>
            </w:pPr>
            <w:r w:rsidRPr="00434B4D">
              <w:rPr>
                <w:rFonts w:eastAsia="Times New Roman" w:cs="Times New Roman"/>
                <w:b/>
                <w:lang w:eastAsia="el-GR"/>
              </w:rPr>
              <w:t>16,60%</w:t>
            </w:r>
          </w:p>
        </w:tc>
      </w:tr>
      <w:tr w:rsidR="00434B4D" w:rsidRPr="006F4515" w14:paraId="4F58BAC0" w14:textId="77777777" w:rsidTr="00434B4D">
        <w:trPr>
          <w:trHeight w:val="576"/>
        </w:trPr>
        <w:tc>
          <w:tcPr>
            <w:cnfStyle w:val="001000000000" w:firstRow="0" w:lastRow="0" w:firstColumn="1" w:lastColumn="0" w:oddVBand="0" w:evenVBand="0" w:oddHBand="0" w:evenHBand="0" w:firstRowFirstColumn="0" w:firstRowLastColumn="0" w:lastRowFirstColumn="0" w:lastRowLastColumn="0"/>
            <w:tcW w:w="811" w:type="pct"/>
            <w:noWrap/>
          </w:tcPr>
          <w:p w14:paraId="532EB468" w14:textId="77777777" w:rsidR="00434B4D" w:rsidRPr="006F4515" w:rsidRDefault="00434B4D" w:rsidP="00C72D9D">
            <w:pPr>
              <w:spacing w:before="0" w:after="0" w:line="240" w:lineRule="auto"/>
              <w:jc w:val="center"/>
              <w:rPr>
                <w:rFonts w:eastAsia="Times New Roman" w:cs="Times New Roman"/>
                <w:sz w:val="18"/>
                <w:szCs w:val="18"/>
                <w:lang w:eastAsia="el-GR"/>
              </w:rPr>
            </w:pPr>
          </w:p>
        </w:tc>
        <w:tc>
          <w:tcPr>
            <w:tcW w:w="332" w:type="pct"/>
            <w:noWrap/>
          </w:tcPr>
          <w:p w14:paraId="41CBCA54" w14:textId="77777777" w:rsidR="00434B4D" w:rsidRPr="006F4515" w:rsidRDefault="00434B4D" w:rsidP="00C72D9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Cs/>
                <w:sz w:val="18"/>
                <w:szCs w:val="18"/>
                <w:lang w:eastAsia="el-GR"/>
              </w:rPr>
            </w:pPr>
            <w:r w:rsidRPr="00434B4D">
              <w:rPr>
                <w:rFonts w:eastAsia="Times New Roman" w:cs="Times New Roman"/>
                <w:bCs/>
                <w:sz w:val="18"/>
                <w:szCs w:val="18"/>
                <w:lang w:eastAsia="el-GR"/>
              </w:rPr>
              <w:t>055</w:t>
            </w:r>
          </w:p>
        </w:tc>
        <w:tc>
          <w:tcPr>
            <w:tcW w:w="2458" w:type="pct"/>
          </w:tcPr>
          <w:p w14:paraId="421DDC78" w14:textId="77777777" w:rsidR="00434B4D" w:rsidRPr="006F4515" w:rsidRDefault="00434B4D" w:rsidP="00C72D9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bCs/>
                <w:sz w:val="18"/>
                <w:szCs w:val="18"/>
                <w:lang w:eastAsia="el-GR"/>
              </w:rPr>
            </w:pPr>
            <w:r w:rsidRPr="00434B4D">
              <w:rPr>
                <w:rFonts w:eastAsia="Times New Roman" w:cs="Times New Roman"/>
                <w:bCs/>
                <w:sz w:val="18"/>
                <w:szCs w:val="18"/>
                <w:lang w:eastAsia="el-GR"/>
              </w:rPr>
              <w:t>Άλλες κοινωνικές υποδομές που συμβάλλουν στην περιφερειακή και τοπική ανάπτυξη</w:t>
            </w:r>
          </w:p>
        </w:tc>
        <w:tc>
          <w:tcPr>
            <w:tcW w:w="843" w:type="pct"/>
            <w:noWrap/>
          </w:tcPr>
          <w:p w14:paraId="0E9FCD46" w14:textId="77777777" w:rsidR="00434B4D" w:rsidRPr="006F4515" w:rsidRDefault="00434B4D" w:rsidP="00C72D9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l-GR"/>
              </w:rPr>
            </w:pPr>
            <w:r>
              <w:rPr>
                <w:rFonts w:eastAsia="Times New Roman" w:cs="Times New Roman"/>
                <w:sz w:val="18"/>
                <w:szCs w:val="18"/>
                <w:lang w:eastAsia="el-GR"/>
              </w:rPr>
              <w:t>15.000.000 €</w:t>
            </w:r>
          </w:p>
        </w:tc>
        <w:tc>
          <w:tcPr>
            <w:tcW w:w="556" w:type="pct"/>
            <w:noWrap/>
          </w:tcPr>
          <w:p w14:paraId="2392BC91" w14:textId="77777777" w:rsidR="00434B4D" w:rsidRPr="006F4515" w:rsidRDefault="00434B4D" w:rsidP="00C72D9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l-GR"/>
              </w:rPr>
            </w:pPr>
            <w:r>
              <w:rPr>
                <w:rFonts w:eastAsia="Times New Roman" w:cs="Times New Roman"/>
                <w:sz w:val="18"/>
                <w:szCs w:val="18"/>
                <w:lang w:eastAsia="el-GR"/>
              </w:rPr>
              <w:t>24,90%</w:t>
            </w:r>
          </w:p>
        </w:tc>
      </w:tr>
      <w:tr w:rsidR="00434B4D" w:rsidRPr="006F4515" w14:paraId="25A5E74B" w14:textId="77777777" w:rsidTr="00434B4D">
        <w:trPr>
          <w:cnfStyle w:val="000000100000" w:firstRow="0" w:lastRow="0" w:firstColumn="0" w:lastColumn="0" w:oddVBand="0" w:evenVBand="0" w:oddHBand="1" w:evenHBand="0" w:firstRowFirstColumn="0" w:firstRowLastColumn="0" w:lastRowFirstColumn="0" w:lastRowLastColumn="0"/>
          <w:trHeight w:val="561"/>
        </w:trPr>
        <w:tc>
          <w:tcPr>
            <w:cnfStyle w:val="001000000000" w:firstRow="0" w:lastRow="0" w:firstColumn="1" w:lastColumn="0" w:oddVBand="0" w:evenVBand="0" w:oddHBand="0" w:evenHBand="0" w:firstRowFirstColumn="0" w:firstRowLastColumn="0" w:lastRowFirstColumn="0" w:lastRowLastColumn="0"/>
            <w:tcW w:w="811" w:type="pct"/>
            <w:noWrap/>
          </w:tcPr>
          <w:p w14:paraId="1A013ACF" w14:textId="77777777" w:rsidR="00434B4D" w:rsidRPr="006F4515" w:rsidRDefault="00434B4D" w:rsidP="00C72D9D">
            <w:pPr>
              <w:spacing w:before="0" w:after="0" w:line="240" w:lineRule="auto"/>
              <w:jc w:val="center"/>
              <w:rPr>
                <w:rFonts w:eastAsia="Times New Roman" w:cs="Times New Roman"/>
                <w:sz w:val="18"/>
                <w:szCs w:val="18"/>
                <w:lang w:eastAsia="el-GR"/>
              </w:rPr>
            </w:pPr>
          </w:p>
        </w:tc>
        <w:tc>
          <w:tcPr>
            <w:tcW w:w="332" w:type="pct"/>
            <w:noWrap/>
          </w:tcPr>
          <w:p w14:paraId="3C39CF9F" w14:textId="77777777" w:rsidR="00434B4D" w:rsidRPr="006F4515" w:rsidRDefault="00434B4D" w:rsidP="00C72D9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Cs/>
                <w:sz w:val="18"/>
                <w:szCs w:val="18"/>
                <w:lang w:eastAsia="el-GR"/>
              </w:rPr>
            </w:pPr>
            <w:r w:rsidRPr="00434B4D">
              <w:rPr>
                <w:rFonts w:eastAsia="Times New Roman" w:cs="Times New Roman"/>
                <w:bCs/>
                <w:sz w:val="18"/>
                <w:szCs w:val="18"/>
                <w:lang w:eastAsia="el-GR"/>
              </w:rPr>
              <w:t>090</w:t>
            </w:r>
          </w:p>
        </w:tc>
        <w:tc>
          <w:tcPr>
            <w:tcW w:w="2458" w:type="pct"/>
          </w:tcPr>
          <w:p w14:paraId="10DED7FD" w14:textId="77777777" w:rsidR="00434B4D" w:rsidRPr="006F4515" w:rsidRDefault="00434B4D" w:rsidP="00C72D9D">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imes New Roman"/>
                <w:bCs/>
                <w:sz w:val="18"/>
                <w:szCs w:val="18"/>
                <w:lang w:eastAsia="el-GR"/>
              </w:rPr>
            </w:pPr>
            <w:r w:rsidRPr="00434B4D">
              <w:rPr>
                <w:rFonts w:eastAsia="Times New Roman" w:cs="Times New Roman"/>
                <w:bCs/>
                <w:sz w:val="18"/>
                <w:szCs w:val="18"/>
                <w:lang w:eastAsia="el-GR"/>
              </w:rPr>
              <w:t>Ποδηλατόδρομοι και μονοπάτια</w:t>
            </w:r>
          </w:p>
        </w:tc>
        <w:tc>
          <w:tcPr>
            <w:tcW w:w="843" w:type="pct"/>
            <w:noWrap/>
          </w:tcPr>
          <w:p w14:paraId="5010B47D" w14:textId="77777777" w:rsidR="00434B4D" w:rsidRPr="006F4515" w:rsidRDefault="00434B4D" w:rsidP="00C72D9D">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el-GR"/>
              </w:rPr>
            </w:pPr>
            <w:r>
              <w:rPr>
                <w:rFonts w:eastAsia="Times New Roman" w:cs="Times New Roman"/>
                <w:sz w:val="18"/>
                <w:szCs w:val="18"/>
                <w:lang w:eastAsia="el-GR"/>
              </w:rPr>
              <w:t>4.250.000 €</w:t>
            </w:r>
          </w:p>
        </w:tc>
        <w:tc>
          <w:tcPr>
            <w:tcW w:w="556" w:type="pct"/>
            <w:noWrap/>
          </w:tcPr>
          <w:p w14:paraId="2BE9065D" w14:textId="77777777" w:rsidR="00434B4D" w:rsidRPr="006F4515" w:rsidRDefault="00434B4D" w:rsidP="00C72D9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el-GR"/>
              </w:rPr>
            </w:pPr>
            <w:r>
              <w:rPr>
                <w:rFonts w:eastAsia="Times New Roman" w:cs="Times New Roman"/>
                <w:sz w:val="18"/>
                <w:szCs w:val="18"/>
                <w:lang w:eastAsia="el-GR"/>
              </w:rPr>
              <w:t>7,05%</w:t>
            </w:r>
          </w:p>
        </w:tc>
      </w:tr>
      <w:tr w:rsidR="00434B4D" w:rsidRPr="006F4515" w14:paraId="08AE9534" w14:textId="77777777" w:rsidTr="00434B4D">
        <w:trPr>
          <w:trHeight w:val="576"/>
        </w:trPr>
        <w:tc>
          <w:tcPr>
            <w:cnfStyle w:val="001000000000" w:firstRow="0" w:lastRow="0" w:firstColumn="1" w:lastColumn="0" w:oddVBand="0" w:evenVBand="0" w:oddHBand="0" w:evenHBand="0" w:firstRowFirstColumn="0" w:firstRowLastColumn="0" w:lastRowFirstColumn="0" w:lastRowLastColumn="0"/>
            <w:tcW w:w="811" w:type="pct"/>
            <w:noWrap/>
          </w:tcPr>
          <w:p w14:paraId="68A6E2FD" w14:textId="77777777" w:rsidR="00434B4D" w:rsidRPr="006F4515" w:rsidRDefault="00434B4D" w:rsidP="00C72D9D">
            <w:pPr>
              <w:spacing w:before="0" w:after="0" w:line="240" w:lineRule="auto"/>
              <w:jc w:val="center"/>
              <w:rPr>
                <w:rFonts w:eastAsia="Times New Roman" w:cs="Times New Roman"/>
                <w:sz w:val="18"/>
                <w:szCs w:val="18"/>
                <w:lang w:eastAsia="el-GR"/>
              </w:rPr>
            </w:pPr>
          </w:p>
        </w:tc>
        <w:tc>
          <w:tcPr>
            <w:tcW w:w="332" w:type="pct"/>
            <w:noWrap/>
          </w:tcPr>
          <w:p w14:paraId="655EED55" w14:textId="77777777" w:rsidR="00434B4D" w:rsidRPr="006F4515" w:rsidRDefault="00434B4D" w:rsidP="00C72D9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el-GR"/>
              </w:rPr>
            </w:pPr>
            <w:r w:rsidRPr="00434B4D">
              <w:rPr>
                <w:rFonts w:eastAsia="Times New Roman" w:cs="Times New Roman"/>
                <w:b/>
                <w:bCs/>
                <w:lang w:eastAsia="el-GR"/>
              </w:rPr>
              <w:t>094</w:t>
            </w:r>
          </w:p>
        </w:tc>
        <w:tc>
          <w:tcPr>
            <w:tcW w:w="2458" w:type="pct"/>
          </w:tcPr>
          <w:p w14:paraId="05C3C587" w14:textId="77777777" w:rsidR="00434B4D" w:rsidRPr="006F4515" w:rsidRDefault="00434B4D" w:rsidP="00C72D9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el-GR"/>
              </w:rPr>
            </w:pPr>
            <w:r w:rsidRPr="00434B4D">
              <w:rPr>
                <w:rFonts w:eastAsia="Times New Roman" w:cs="Times New Roman"/>
                <w:b/>
                <w:bCs/>
                <w:lang w:eastAsia="el-GR"/>
              </w:rPr>
              <w:t>Προστασία, ανάπτυξη και προβολή δημόσιων πόρων πολιτιστικής κληρονομιάς</w:t>
            </w:r>
            <w:r w:rsidR="0071057B">
              <w:rPr>
                <w:rFonts w:eastAsia="Times New Roman" w:cs="Times New Roman"/>
                <w:b/>
                <w:bCs/>
                <w:lang w:eastAsia="el-GR"/>
              </w:rPr>
              <w:t>*</w:t>
            </w:r>
          </w:p>
        </w:tc>
        <w:tc>
          <w:tcPr>
            <w:tcW w:w="843" w:type="pct"/>
            <w:noWrap/>
          </w:tcPr>
          <w:p w14:paraId="427D71E2" w14:textId="77777777" w:rsidR="00434B4D" w:rsidRPr="006F4515" w:rsidRDefault="00434B4D" w:rsidP="00C72D9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lang w:eastAsia="el-GR"/>
              </w:rPr>
            </w:pPr>
            <w:r w:rsidRPr="00434B4D">
              <w:rPr>
                <w:rFonts w:eastAsia="Times New Roman" w:cs="Times New Roman"/>
                <w:b/>
                <w:lang w:eastAsia="el-GR"/>
              </w:rPr>
              <w:t>23.000.000  €</w:t>
            </w:r>
          </w:p>
        </w:tc>
        <w:tc>
          <w:tcPr>
            <w:tcW w:w="556" w:type="pct"/>
            <w:noWrap/>
          </w:tcPr>
          <w:p w14:paraId="6186BA86" w14:textId="77777777" w:rsidR="00434B4D" w:rsidRPr="006F4515" w:rsidRDefault="00434B4D" w:rsidP="00C72D9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lang w:eastAsia="el-GR"/>
              </w:rPr>
            </w:pPr>
            <w:r w:rsidRPr="00434B4D">
              <w:rPr>
                <w:rFonts w:eastAsia="Times New Roman" w:cs="Times New Roman"/>
                <w:b/>
                <w:lang w:eastAsia="el-GR"/>
              </w:rPr>
              <w:t>38,17%</w:t>
            </w:r>
          </w:p>
        </w:tc>
      </w:tr>
      <w:tr w:rsidR="00434B4D" w:rsidRPr="006F4515" w14:paraId="40C1CFDD" w14:textId="77777777" w:rsidTr="00A74F86">
        <w:trPr>
          <w:cnfStyle w:val="000000100000" w:firstRow="0" w:lastRow="0" w:firstColumn="0" w:lastColumn="0" w:oddVBand="0" w:evenVBand="0" w:oddHBand="1" w:evenHBand="0" w:firstRowFirstColumn="0" w:firstRowLastColumn="0" w:lastRowFirstColumn="0" w:lastRowLastColumn="0"/>
          <w:trHeight w:val="898"/>
        </w:trPr>
        <w:tc>
          <w:tcPr>
            <w:cnfStyle w:val="001000000000" w:firstRow="0" w:lastRow="0" w:firstColumn="1" w:lastColumn="0" w:oddVBand="0" w:evenVBand="0" w:oddHBand="0" w:evenHBand="0" w:firstRowFirstColumn="0" w:firstRowLastColumn="0" w:lastRowFirstColumn="0" w:lastRowLastColumn="0"/>
            <w:tcW w:w="811" w:type="pct"/>
            <w:noWrap/>
            <w:hideMark/>
          </w:tcPr>
          <w:p w14:paraId="2C9E9C4C" w14:textId="77777777" w:rsidR="00434B4D" w:rsidRPr="006F4515" w:rsidRDefault="00434B4D" w:rsidP="00C72D9D">
            <w:pPr>
              <w:spacing w:before="0" w:after="0" w:line="240" w:lineRule="auto"/>
              <w:jc w:val="center"/>
              <w:rPr>
                <w:rFonts w:eastAsia="Times New Roman" w:cs="Times New Roman"/>
                <w:sz w:val="18"/>
                <w:szCs w:val="18"/>
                <w:lang w:eastAsia="el-GR"/>
              </w:rPr>
            </w:pPr>
          </w:p>
        </w:tc>
        <w:tc>
          <w:tcPr>
            <w:tcW w:w="332" w:type="pct"/>
            <w:noWrap/>
            <w:hideMark/>
          </w:tcPr>
          <w:p w14:paraId="5BDED01F" w14:textId="77777777" w:rsidR="00434B4D" w:rsidRPr="006F4515" w:rsidRDefault="00434B4D" w:rsidP="00C72D9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18"/>
                <w:szCs w:val="18"/>
                <w:lang w:eastAsia="el-GR"/>
              </w:rPr>
            </w:pPr>
          </w:p>
        </w:tc>
        <w:tc>
          <w:tcPr>
            <w:tcW w:w="2458" w:type="pct"/>
            <w:vAlign w:val="center"/>
            <w:hideMark/>
          </w:tcPr>
          <w:p w14:paraId="0DE31E2A" w14:textId="77777777" w:rsidR="00434B4D" w:rsidRPr="006F4515" w:rsidRDefault="00434B4D" w:rsidP="00C72D9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el-GR"/>
              </w:rPr>
            </w:pPr>
            <w:r w:rsidRPr="00912E3E">
              <w:rPr>
                <w:rFonts w:eastAsia="Times New Roman" w:cs="Times New Roman"/>
                <w:b/>
                <w:bCs/>
                <w:lang w:eastAsia="el-GR"/>
              </w:rPr>
              <w:t>Σύνολο</w:t>
            </w:r>
          </w:p>
        </w:tc>
        <w:tc>
          <w:tcPr>
            <w:tcW w:w="843" w:type="pct"/>
            <w:noWrap/>
            <w:vAlign w:val="center"/>
            <w:hideMark/>
          </w:tcPr>
          <w:p w14:paraId="5D08F01F" w14:textId="77777777" w:rsidR="00434B4D" w:rsidRPr="006F4515" w:rsidRDefault="00434B4D" w:rsidP="00C72D9D">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el-GR"/>
              </w:rPr>
            </w:pPr>
            <w:r>
              <w:rPr>
                <w:rFonts w:eastAsia="Times New Roman" w:cs="Times New Roman"/>
                <w:b/>
                <w:bCs/>
                <w:lang w:eastAsia="el-GR"/>
              </w:rPr>
              <w:t>60.25</w:t>
            </w:r>
            <w:r w:rsidRPr="006F4515">
              <w:rPr>
                <w:rFonts w:eastAsia="Times New Roman" w:cs="Times New Roman"/>
                <w:b/>
                <w:bCs/>
                <w:lang w:eastAsia="el-GR"/>
              </w:rPr>
              <w:t>0.000 €</w:t>
            </w:r>
          </w:p>
        </w:tc>
        <w:tc>
          <w:tcPr>
            <w:tcW w:w="556" w:type="pct"/>
            <w:noWrap/>
            <w:vAlign w:val="center"/>
            <w:hideMark/>
          </w:tcPr>
          <w:p w14:paraId="3AF0BE50" w14:textId="77777777" w:rsidR="00434B4D" w:rsidRPr="006F4515" w:rsidRDefault="00434B4D" w:rsidP="00C72D9D">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el-GR"/>
              </w:rPr>
            </w:pPr>
            <w:r w:rsidRPr="006F4515">
              <w:rPr>
                <w:rFonts w:eastAsia="Times New Roman" w:cs="Times New Roman"/>
                <w:b/>
                <w:bCs/>
                <w:lang w:eastAsia="el-GR"/>
              </w:rPr>
              <w:t>100,00%</w:t>
            </w:r>
          </w:p>
        </w:tc>
      </w:tr>
      <w:tr w:rsidR="009568A0" w:rsidRPr="006F4515" w14:paraId="3225AFEE" w14:textId="77777777" w:rsidTr="00C72D9D">
        <w:trPr>
          <w:trHeight w:val="588"/>
        </w:trPr>
        <w:tc>
          <w:tcPr>
            <w:cnfStyle w:val="001000000000" w:firstRow="0" w:lastRow="0" w:firstColumn="1" w:lastColumn="0" w:oddVBand="0" w:evenVBand="0" w:oddHBand="0" w:evenHBand="0" w:firstRowFirstColumn="0" w:firstRowLastColumn="0" w:lastRowFirstColumn="0" w:lastRowLastColumn="0"/>
            <w:tcW w:w="811" w:type="pct"/>
            <w:noWrap/>
          </w:tcPr>
          <w:p w14:paraId="66503217" w14:textId="77777777" w:rsidR="009568A0" w:rsidRPr="006F4515" w:rsidRDefault="009568A0" w:rsidP="00C72D9D">
            <w:pPr>
              <w:spacing w:before="0" w:after="0" w:line="240" w:lineRule="auto"/>
              <w:jc w:val="center"/>
              <w:rPr>
                <w:rFonts w:eastAsia="Times New Roman" w:cs="Times New Roman"/>
                <w:b w:val="0"/>
                <w:bCs w:val="0"/>
                <w:sz w:val="18"/>
                <w:szCs w:val="18"/>
                <w:lang w:eastAsia="el-GR"/>
              </w:rPr>
            </w:pPr>
          </w:p>
        </w:tc>
        <w:tc>
          <w:tcPr>
            <w:tcW w:w="332" w:type="pct"/>
            <w:noWrap/>
          </w:tcPr>
          <w:p w14:paraId="2D9E9045" w14:textId="77777777" w:rsidR="009568A0" w:rsidRPr="006F4515" w:rsidRDefault="009568A0" w:rsidP="00C72D9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sz w:val="18"/>
                <w:szCs w:val="18"/>
                <w:lang w:eastAsia="el-GR"/>
              </w:rPr>
            </w:pPr>
          </w:p>
        </w:tc>
        <w:tc>
          <w:tcPr>
            <w:tcW w:w="2458" w:type="pct"/>
            <w:vAlign w:val="center"/>
          </w:tcPr>
          <w:p w14:paraId="371180D5" w14:textId="77777777" w:rsidR="009568A0" w:rsidRPr="00912E3E" w:rsidRDefault="009568A0" w:rsidP="009568A0">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el-GR"/>
              </w:rPr>
            </w:pPr>
            <w:r>
              <w:rPr>
                <w:rFonts w:eastAsia="Times New Roman" w:cs="Times New Roman"/>
                <w:b/>
                <w:bCs/>
                <w:lang w:eastAsia="el-GR"/>
              </w:rPr>
              <w:t xml:space="preserve">Σύνολο Π/Υ </w:t>
            </w:r>
            <w:r w:rsidR="005B07C5">
              <w:rPr>
                <w:rFonts w:eastAsia="Times New Roman" w:cs="Times New Roman"/>
                <w:b/>
                <w:bCs/>
                <w:lang w:eastAsia="el-GR"/>
              </w:rPr>
              <w:t>Κοινοτική</w:t>
            </w:r>
            <w:r>
              <w:rPr>
                <w:rFonts w:eastAsia="Times New Roman" w:cs="Times New Roman"/>
                <w:b/>
                <w:bCs/>
                <w:lang w:eastAsia="el-GR"/>
              </w:rPr>
              <w:t>ς Συνδρομής Ενεργοποιημένων Κατηγοριών Παρέμβασης</w:t>
            </w:r>
          </w:p>
        </w:tc>
        <w:tc>
          <w:tcPr>
            <w:tcW w:w="843" w:type="pct"/>
            <w:noWrap/>
            <w:vAlign w:val="center"/>
          </w:tcPr>
          <w:p w14:paraId="35883615" w14:textId="77777777" w:rsidR="009568A0" w:rsidRDefault="00AA1392" w:rsidP="00C72D9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el-GR"/>
              </w:rPr>
            </w:pPr>
            <w:r>
              <w:rPr>
                <w:rFonts w:eastAsia="Times New Roman" w:cs="Times New Roman"/>
                <w:b/>
                <w:bCs/>
                <w:lang w:eastAsia="el-GR"/>
              </w:rPr>
              <w:t>258</w:t>
            </w:r>
            <w:r w:rsidR="009568A0">
              <w:rPr>
                <w:rFonts w:eastAsia="Times New Roman" w:cs="Times New Roman"/>
                <w:b/>
                <w:bCs/>
                <w:lang w:eastAsia="el-GR"/>
              </w:rPr>
              <w:t>.537.500 €</w:t>
            </w:r>
          </w:p>
        </w:tc>
        <w:tc>
          <w:tcPr>
            <w:tcW w:w="556" w:type="pct"/>
            <w:vMerge w:val="restart"/>
            <w:noWrap/>
            <w:vAlign w:val="center"/>
          </w:tcPr>
          <w:p w14:paraId="458FA124" w14:textId="77777777" w:rsidR="009568A0" w:rsidRPr="006F4515" w:rsidRDefault="00AA1392" w:rsidP="00C72D9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Times New Roman"/>
                <w:b/>
                <w:bCs/>
                <w:lang w:eastAsia="el-GR"/>
              </w:rPr>
            </w:pPr>
            <w:r>
              <w:rPr>
                <w:rFonts w:eastAsia="Times New Roman" w:cs="Times New Roman"/>
                <w:b/>
                <w:bCs/>
                <w:lang w:eastAsia="el-GR"/>
              </w:rPr>
              <w:t>46,03</w:t>
            </w:r>
            <w:r w:rsidR="009568A0">
              <w:rPr>
                <w:rFonts w:eastAsia="Times New Roman" w:cs="Times New Roman"/>
                <w:b/>
                <w:bCs/>
                <w:lang w:eastAsia="el-GR"/>
              </w:rPr>
              <w:t>%</w:t>
            </w:r>
          </w:p>
        </w:tc>
      </w:tr>
      <w:tr w:rsidR="009568A0" w:rsidRPr="006F4515" w14:paraId="23E2F394" w14:textId="77777777" w:rsidTr="00C72D9D">
        <w:trPr>
          <w:cnfStyle w:val="000000100000" w:firstRow="0" w:lastRow="0" w:firstColumn="0" w:lastColumn="0" w:oddVBand="0" w:evenVBand="0" w:oddHBand="1" w:evenHBand="0" w:firstRowFirstColumn="0" w:firstRowLastColumn="0" w:lastRowFirstColumn="0" w:lastRowLastColumn="0"/>
          <w:trHeight w:val="588"/>
        </w:trPr>
        <w:tc>
          <w:tcPr>
            <w:cnfStyle w:val="001000000000" w:firstRow="0" w:lastRow="0" w:firstColumn="1" w:lastColumn="0" w:oddVBand="0" w:evenVBand="0" w:oddHBand="0" w:evenHBand="0" w:firstRowFirstColumn="0" w:firstRowLastColumn="0" w:lastRowFirstColumn="0" w:lastRowLastColumn="0"/>
            <w:tcW w:w="811" w:type="pct"/>
            <w:noWrap/>
          </w:tcPr>
          <w:p w14:paraId="6ADB0CBC" w14:textId="77777777" w:rsidR="009568A0" w:rsidRPr="006F4515" w:rsidRDefault="009568A0" w:rsidP="00C72D9D">
            <w:pPr>
              <w:spacing w:before="0" w:after="0" w:line="240" w:lineRule="auto"/>
              <w:jc w:val="center"/>
              <w:rPr>
                <w:rFonts w:eastAsia="Times New Roman" w:cs="Times New Roman"/>
                <w:b w:val="0"/>
                <w:bCs w:val="0"/>
                <w:sz w:val="18"/>
                <w:szCs w:val="18"/>
                <w:lang w:eastAsia="el-GR"/>
              </w:rPr>
            </w:pPr>
          </w:p>
        </w:tc>
        <w:tc>
          <w:tcPr>
            <w:tcW w:w="332" w:type="pct"/>
            <w:noWrap/>
          </w:tcPr>
          <w:p w14:paraId="708468E0" w14:textId="77777777" w:rsidR="009568A0" w:rsidRPr="006F4515" w:rsidRDefault="009568A0" w:rsidP="00C72D9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sz w:val="18"/>
                <w:szCs w:val="18"/>
                <w:lang w:eastAsia="el-GR"/>
              </w:rPr>
            </w:pPr>
          </w:p>
        </w:tc>
        <w:tc>
          <w:tcPr>
            <w:tcW w:w="2458" w:type="pct"/>
            <w:vAlign w:val="center"/>
          </w:tcPr>
          <w:p w14:paraId="22B85ED3" w14:textId="77777777" w:rsidR="009568A0" w:rsidRDefault="009568A0" w:rsidP="00C72D9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el-GR"/>
              </w:rPr>
            </w:pPr>
            <w:r>
              <w:rPr>
                <w:rFonts w:eastAsia="Times New Roman" w:cs="Times New Roman"/>
                <w:b/>
                <w:bCs/>
                <w:lang w:eastAsia="el-GR"/>
              </w:rPr>
              <w:t xml:space="preserve">Συνολική </w:t>
            </w:r>
            <w:r w:rsidR="005B07C5">
              <w:rPr>
                <w:rFonts w:eastAsia="Times New Roman" w:cs="Times New Roman"/>
                <w:b/>
                <w:bCs/>
                <w:lang w:eastAsia="el-GR"/>
              </w:rPr>
              <w:t>Κοινοτική</w:t>
            </w:r>
            <w:r>
              <w:rPr>
                <w:rFonts w:eastAsia="Times New Roman" w:cs="Times New Roman"/>
                <w:b/>
                <w:bCs/>
                <w:lang w:eastAsia="el-GR"/>
              </w:rPr>
              <w:t xml:space="preserve"> Συνδρομή</w:t>
            </w:r>
          </w:p>
        </w:tc>
        <w:tc>
          <w:tcPr>
            <w:tcW w:w="843" w:type="pct"/>
            <w:noWrap/>
            <w:vAlign w:val="center"/>
          </w:tcPr>
          <w:p w14:paraId="161A8B76" w14:textId="77777777" w:rsidR="009568A0" w:rsidRDefault="009568A0" w:rsidP="00C72D9D">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el-GR"/>
              </w:rPr>
            </w:pPr>
            <w:r>
              <w:rPr>
                <w:rFonts w:eastAsia="Times New Roman" w:cs="Times New Roman"/>
                <w:b/>
                <w:bCs/>
                <w:lang w:eastAsia="el-GR"/>
              </w:rPr>
              <w:t>561.640.720 €</w:t>
            </w:r>
          </w:p>
        </w:tc>
        <w:tc>
          <w:tcPr>
            <w:tcW w:w="556" w:type="pct"/>
            <w:vMerge/>
            <w:noWrap/>
            <w:vAlign w:val="center"/>
          </w:tcPr>
          <w:p w14:paraId="1364FA4C" w14:textId="77777777" w:rsidR="009568A0" w:rsidRPr="006F4515" w:rsidRDefault="009568A0" w:rsidP="00C72D9D">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Times New Roman"/>
                <w:b/>
                <w:bCs/>
                <w:lang w:eastAsia="el-GR"/>
              </w:rPr>
            </w:pPr>
          </w:p>
        </w:tc>
      </w:tr>
    </w:tbl>
    <w:p w14:paraId="54A7308F" w14:textId="77777777" w:rsidR="00E10B6A" w:rsidRPr="00726F27" w:rsidRDefault="00726F27" w:rsidP="00726F27">
      <w:pPr>
        <w:spacing w:before="0" w:after="0" w:line="240" w:lineRule="auto"/>
        <w:rPr>
          <w:i/>
          <w:sz w:val="20"/>
          <w:szCs w:val="20"/>
        </w:rPr>
      </w:pPr>
      <w:r w:rsidRPr="00726F27">
        <w:rPr>
          <w:i/>
          <w:sz w:val="20"/>
          <w:szCs w:val="20"/>
        </w:rPr>
        <w:t>* Ο</w:t>
      </w:r>
      <w:r w:rsidR="00E10B6A" w:rsidRPr="00726F27">
        <w:rPr>
          <w:i/>
          <w:sz w:val="20"/>
          <w:szCs w:val="20"/>
        </w:rPr>
        <w:t xml:space="preserve"> </w:t>
      </w:r>
      <w:r w:rsidR="00E366B9" w:rsidRPr="00726F27">
        <w:rPr>
          <w:i/>
          <w:sz w:val="20"/>
          <w:szCs w:val="20"/>
        </w:rPr>
        <w:t>σ</w:t>
      </w:r>
      <w:r w:rsidR="00E10B6A" w:rsidRPr="00726F27">
        <w:rPr>
          <w:i/>
          <w:sz w:val="20"/>
          <w:szCs w:val="20"/>
        </w:rPr>
        <w:t xml:space="preserve">υνολικός Προϋπολογισμός της Κατηγορίας Παρέμβασης 094 ανέρχεται σε </w:t>
      </w:r>
      <w:r w:rsidR="00863FB6" w:rsidRPr="00726F27">
        <w:rPr>
          <w:i/>
          <w:sz w:val="20"/>
          <w:szCs w:val="20"/>
        </w:rPr>
        <w:t xml:space="preserve">€25,00 εκατ., καθώς €2,00 εκατ. έχουν κατανεμηθεί στον </w:t>
      </w:r>
      <w:r w:rsidR="00E366B9" w:rsidRPr="00726F27">
        <w:rPr>
          <w:i/>
          <w:sz w:val="20"/>
          <w:szCs w:val="20"/>
        </w:rPr>
        <w:t>Α</w:t>
      </w:r>
      <w:r w:rsidR="00863FB6" w:rsidRPr="00726F27">
        <w:rPr>
          <w:i/>
          <w:sz w:val="20"/>
          <w:szCs w:val="20"/>
        </w:rPr>
        <w:t>.Π. 4Β. Καθώς ο τελευταίος δεν έχει ενεργοποιηθεί, η ανάλυσή μας αφορά μόνο τον Α.Π. 6. για αυτή την Κατηγορία Παρέμβασης.</w:t>
      </w:r>
    </w:p>
    <w:p w14:paraId="2CFEB5D7" w14:textId="77777777" w:rsidR="00FD2216" w:rsidRDefault="00FD2216" w:rsidP="004E4F7F">
      <w:r w:rsidRPr="00EE5084">
        <w:t xml:space="preserve">Η </w:t>
      </w:r>
      <w:r w:rsidRPr="00EE5084">
        <w:rPr>
          <w:b/>
        </w:rPr>
        <w:t xml:space="preserve">Προϋπολογισμένη </w:t>
      </w:r>
      <w:r w:rsidR="005B07C5" w:rsidRPr="00EE5084">
        <w:rPr>
          <w:b/>
        </w:rPr>
        <w:t>Κοινοτική</w:t>
      </w:r>
      <w:r w:rsidRPr="00EE5084">
        <w:rPr>
          <w:b/>
        </w:rPr>
        <w:t xml:space="preserve"> Συνδρομή των Κατηγοριών Παρέμβασης που έχουν ενεργοποιηθεί</w:t>
      </w:r>
      <w:r w:rsidRPr="00EE5084">
        <w:t xml:space="preserve"> ανέρχεται στο ποσό των </w:t>
      </w:r>
      <w:r w:rsidRPr="00EE5084">
        <w:rPr>
          <w:b/>
        </w:rPr>
        <w:t>€2</w:t>
      </w:r>
      <w:r w:rsidR="00AA1392" w:rsidRPr="00EE5084">
        <w:rPr>
          <w:b/>
        </w:rPr>
        <w:t>58</w:t>
      </w:r>
      <w:r w:rsidRPr="00EE5084">
        <w:rPr>
          <w:b/>
        </w:rPr>
        <w:t>,53 εκατ</w:t>
      </w:r>
      <w:r w:rsidRPr="00EE5084">
        <w:t xml:space="preserve">., </w:t>
      </w:r>
      <w:r w:rsidRPr="00EE5084">
        <w:rPr>
          <w:b/>
        </w:rPr>
        <w:t xml:space="preserve">ήτοι </w:t>
      </w:r>
      <w:r w:rsidR="007F5AA7" w:rsidRPr="00EE5084">
        <w:rPr>
          <w:b/>
        </w:rPr>
        <w:t>στο</w:t>
      </w:r>
      <w:r w:rsidRPr="00EE5084">
        <w:rPr>
          <w:b/>
        </w:rPr>
        <w:t xml:space="preserve"> </w:t>
      </w:r>
      <w:r w:rsidR="00AA1392" w:rsidRPr="00EE5084">
        <w:rPr>
          <w:b/>
        </w:rPr>
        <w:t>46,03</w:t>
      </w:r>
      <w:r w:rsidRPr="00EE5084">
        <w:rPr>
          <w:b/>
        </w:rPr>
        <w:t xml:space="preserve">% της συνολικής </w:t>
      </w:r>
      <w:r w:rsidR="005B07C5" w:rsidRPr="00EE5084">
        <w:rPr>
          <w:b/>
        </w:rPr>
        <w:t>Κοινοτική</w:t>
      </w:r>
      <w:r w:rsidR="00AC4B75" w:rsidRPr="00EE5084">
        <w:rPr>
          <w:b/>
        </w:rPr>
        <w:t>ς</w:t>
      </w:r>
      <w:r w:rsidRPr="00EE5084">
        <w:rPr>
          <w:b/>
        </w:rPr>
        <w:t xml:space="preserve"> Συνδρομής (€561,64 εκατ.)</w:t>
      </w:r>
      <w:r w:rsidRPr="00EE5084">
        <w:t xml:space="preserve"> των 29 κατηγοριών παρέμβασης του Προγράμματος.</w:t>
      </w:r>
    </w:p>
    <w:p w14:paraId="4292D56B" w14:textId="77777777" w:rsidR="0095612C" w:rsidRDefault="0095612C" w:rsidP="004E4F7F">
      <w:r>
        <w:t xml:space="preserve">Οι </w:t>
      </w:r>
      <w:r w:rsidRPr="00AA1392">
        <w:rPr>
          <w:b/>
        </w:rPr>
        <w:t xml:space="preserve">8 Προσκλήσεις των Προγραμμάτων </w:t>
      </w:r>
      <w:r w:rsidRPr="00AA1392">
        <w:rPr>
          <w:b/>
          <w:lang w:val="en-US"/>
        </w:rPr>
        <w:t>Restart</w:t>
      </w:r>
      <w:r w:rsidRPr="00AA1392">
        <w:rPr>
          <w:b/>
        </w:rPr>
        <w:t xml:space="preserve"> 2016-2020</w:t>
      </w:r>
      <w:r w:rsidRPr="00AA1392">
        <w:t xml:space="preserve"> </w:t>
      </w:r>
      <w:r>
        <w:t>που έχουν εκδοθεί  μέχρι την 31/12/2016 κατανέμονται σε τρεις Κατηγορίες Παρέμβασης, και συγκεκριμένα στις:</w:t>
      </w:r>
      <w:r w:rsidR="00AA1392">
        <w:t xml:space="preserve"> </w:t>
      </w:r>
    </w:p>
    <w:p w14:paraId="16123B52" w14:textId="77777777" w:rsidR="0095612C" w:rsidRPr="0095612C" w:rsidRDefault="00AA1392" w:rsidP="00702EE0">
      <w:pPr>
        <w:pStyle w:val="ListParagraph"/>
        <w:numPr>
          <w:ilvl w:val="0"/>
          <w:numId w:val="40"/>
        </w:numPr>
      </w:pPr>
      <w:r>
        <w:t>«</w:t>
      </w:r>
      <w:r w:rsidRPr="0095612C">
        <w:rPr>
          <w:b/>
        </w:rPr>
        <w:t xml:space="preserve">058: Δραστηριότητες έρευνας και καινοτομίας σε δημόσια ερευνητικά κέντρα και κέντρα ικανοτήτων, συμπεριλαμβανομένης της δικτύωσης», </w:t>
      </w:r>
    </w:p>
    <w:p w14:paraId="547A7D46" w14:textId="77777777" w:rsidR="0095612C" w:rsidRPr="0095612C" w:rsidRDefault="00AA1392" w:rsidP="00702EE0">
      <w:pPr>
        <w:pStyle w:val="ListParagraph"/>
        <w:numPr>
          <w:ilvl w:val="0"/>
          <w:numId w:val="40"/>
        </w:numPr>
      </w:pPr>
      <w:r w:rsidRPr="0095612C">
        <w:rPr>
          <w:b/>
        </w:rPr>
        <w:t xml:space="preserve">«060: Δραστηριότητες έρευνας και καινοτομίας σε δημόσια ερευνητικά κέντρα και κέντρα ικανοτήτων, συμπεριλαμβανομένης της δικτύωσης» και </w:t>
      </w:r>
    </w:p>
    <w:p w14:paraId="7A24C104" w14:textId="77777777" w:rsidR="0095612C" w:rsidRDefault="00AA1392" w:rsidP="00702EE0">
      <w:pPr>
        <w:pStyle w:val="ListParagraph"/>
        <w:numPr>
          <w:ilvl w:val="0"/>
          <w:numId w:val="40"/>
        </w:numPr>
      </w:pPr>
      <w:r w:rsidRPr="0095612C">
        <w:rPr>
          <w:b/>
        </w:rPr>
        <w:t>«062: Μεταφορά τεχνολογίας και συνεργασία πανεπιστημίων - επιχειρήσεων κατ' εξοχή προς όφελος των ΜΜΕ»</w:t>
      </w:r>
    </w:p>
    <w:p w14:paraId="6F0DA771" w14:textId="77777777" w:rsidR="00AA1392" w:rsidRPr="00AA1392" w:rsidRDefault="00AA1392" w:rsidP="0095612C">
      <w:r>
        <w:t xml:space="preserve">Ο </w:t>
      </w:r>
      <w:r w:rsidRPr="00DB6A6D">
        <w:rPr>
          <w:b/>
        </w:rPr>
        <w:t>προϋπολογισμένη Κοινοτική Δαπάνη</w:t>
      </w:r>
      <w:r>
        <w:t xml:space="preserve"> αυτών των </w:t>
      </w:r>
      <w:r w:rsidRPr="00DB6A6D">
        <w:rPr>
          <w:b/>
        </w:rPr>
        <w:t>τριών Κατηγοριών Παρέμβασης</w:t>
      </w:r>
      <w:r>
        <w:t xml:space="preserve"> ανέρχεται σε €42,00 εκατ. ενώ η </w:t>
      </w:r>
      <w:r w:rsidRPr="00DB6A6D">
        <w:rPr>
          <w:b/>
        </w:rPr>
        <w:t>αντίστοιχη κοινοτική Δαπάνη των 8 Προσκλήσεων</w:t>
      </w:r>
      <w:r>
        <w:t xml:space="preserve"> ανέρχεται </w:t>
      </w:r>
      <w:r w:rsidR="0095612C">
        <w:t xml:space="preserve">στο </w:t>
      </w:r>
      <w:r w:rsidR="0095612C" w:rsidRPr="00DB6A6D">
        <w:rPr>
          <w:b/>
        </w:rPr>
        <w:t>90,42% αυτών των διαθέσιμων κοινοτικών πόρων</w:t>
      </w:r>
      <w:r w:rsidR="0095612C">
        <w:t>,</w:t>
      </w:r>
      <w:r>
        <w:t xml:space="preserve"> ήτοι </w:t>
      </w:r>
      <w:r w:rsidR="0095612C">
        <w:t>σε €37,98 εκατ.</w:t>
      </w:r>
      <w:r w:rsidR="00DB6A6D">
        <w:t xml:space="preserve"> ενώ μέχρι την ολοκλήρωση του 2016 δεν είχε ενταχθεί κανένα έργο.</w:t>
      </w:r>
    </w:p>
    <w:p w14:paraId="79DD96F4" w14:textId="77777777" w:rsidR="00D35137" w:rsidRDefault="00400EF0" w:rsidP="004E4F7F">
      <w:r>
        <w:t xml:space="preserve">Η </w:t>
      </w:r>
      <w:r w:rsidR="00E366B9" w:rsidRPr="0095612C">
        <w:rPr>
          <w:b/>
        </w:rPr>
        <w:t>Κατηγορία Παρέμβασης</w:t>
      </w:r>
      <w:r w:rsidR="00E366B9">
        <w:t xml:space="preserve"> </w:t>
      </w:r>
      <w:r>
        <w:t xml:space="preserve">η οποία παρουσιάζει τον </w:t>
      </w:r>
      <w:r w:rsidRPr="00400EF0">
        <w:rPr>
          <w:b/>
        </w:rPr>
        <w:t xml:space="preserve">υψηλότερο βαθμό ενεργοποίησης </w:t>
      </w:r>
      <w:r w:rsidR="00A50B15">
        <w:rPr>
          <w:b/>
        </w:rPr>
        <w:t xml:space="preserve">και απορρόφησης πόρων </w:t>
      </w:r>
      <w:r w:rsidRPr="00400EF0">
        <w:rPr>
          <w:b/>
        </w:rPr>
        <w:t xml:space="preserve">είναι η </w:t>
      </w:r>
      <w:r w:rsidR="00004196">
        <w:rPr>
          <w:b/>
        </w:rPr>
        <w:t>«</w:t>
      </w:r>
      <w:r w:rsidRPr="00400EF0">
        <w:rPr>
          <w:b/>
        </w:rPr>
        <w:t>039: Θαλάσσιοι Λιμένες</w:t>
      </w:r>
      <w:r w:rsidR="00004196">
        <w:rPr>
          <w:b/>
        </w:rPr>
        <w:t>»</w:t>
      </w:r>
      <w:r>
        <w:t xml:space="preserve">, </w:t>
      </w:r>
      <w:r w:rsidRPr="00400EF0">
        <w:rPr>
          <w:b/>
        </w:rPr>
        <w:t>ένεκα του έργου Αναβάθμισης του λιμένα Λεμεσού</w:t>
      </w:r>
      <w:r>
        <w:t xml:space="preserve">. Οι </w:t>
      </w:r>
      <w:r w:rsidRPr="00400EF0">
        <w:rPr>
          <w:b/>
        </w:rPr>
        <w:t>επιλέξιμες δαπάνες</w:t>
      </w:r>
      <w:r>
        <w:t xml:space="preserve"> (της </w:t>
      </w:r>
      <w:r w:rsidR="005B07C5">
        <w:t>Κοινοτική</w:t>
      </w:r>
      <w:r>
        <w:t xml:space="preserve">ς Συνδρομής) του έργου αντιστοιχούν στο </w:t>
      </w:r>
      <w:r w:rsidR="00DB6A6D">
        <w:rPr>
          <w:b/>
        </w:rPr>
        <w:t>41,55</w:t>
      </w:r>
      <w:r w:rsidRPr="00400EF0">
        <w:rPr>
          <w:b/>
        </w:rPr>
        <w:t>% του προϋπολογισμού</w:t>
      </w:r>
      <w:r>
        <w:t xml:space="preserve"> της Κατηγορίας Παρέμβασης, ενώ αντίστοιχα οι </w:t>
      </w:r>
      <w:r w:rsidRPr="00400EF0">
        <w:rPr>
          <w:b/>
        </w:rPr>
        <w:t xml:space="preserve">Νομικές Δεσμεύσεις </w:t>
      </w:r>
      <w:r w:rsidRPr="00785882">
        <w:t>ανέρχονται σε</w:t>
      </w:r>
      <w:r>
        <w:t xml:space="preserve"> </w:t>
      </w:r>
      <w:r w:rsidRPr="00400EF0">
        <w:rPr>
          <w:b/>
        </w:rPr>
        <w:t>64,53%</w:t>
      </w:r>
      <w:r>
        <w:t xml:space="preserve"> και οι </w:t>
      </w:r>
      <w:r w:rsidRPr="00400EF0">
        <w:rPr>
          <w:b/>
        </w:rPr>
        <w:t>αιτούμενες δαπάνες για πληρωμή</w:t>
      </w:r>
      <w:r>
        <w:t xml:space="preserve"> σε </w:t>
      </w:r>
      <w:r w:rsidRPr="00400EF0">
        <w:rPr>
          <w:b/>
        </w:rPr>
        <w:t xml:space="preserve">29,07% των διαθέσιμων </w:t>
      </w:r>
      <w:r w:rsidR="00907116">
        <w:rPr>
          <w:b/>
        </w:rPr>
        <w:t>κοινοτικών</w:t>
      </w:r>
      <w:r w:rsidRPr="00400EF0">
        <w:rPr>
          <w:b/>
        </w:rPr>
        <w:t xml:space="preserve"> πόρων της</w:t>
      </w:r>
      <w:r>
        <w:t xml:space="preserve">. Οι </w:t>
      </w:r>
      <w:r w:rsidRPr="00400EF0">
        <w:rPr>
          <w:b/>
        </w:rPr>
        <w:t xml:space="preserve">δαπάνες που </w:t>
      </w:r>
      <w:r w:rsidR="00423A16">
        <w:rPr>
          <w:b/>
        </w:rPr>
        <w:t>καταβλήθηκαν</w:t>
      </w:r>
      <w:r w:rsidR="00423A16">
        <w:t xml:space="preserve"> </w:t>
      </w:r>
      <w:r>
        <w:t xml:space="preserve">στους δικαιούχους μέχρι την 31/12/2016 </w:t>
      </w:r>
      <w:r w:rsidR="00DB6A6D">
        <w:t xml:space="preserve">(οι μόνες καταχωρημένες στο ΟΠΣ) </w:t>
      </w:r>
      <w:r>
        <w:t xml:space="preserve">αντιστοιχούν </w:t>
      </w:r>
      <w:r w:rsidRPr="00400EF0">
        <w:rPr>
          <w:b/>
        </w:rPr>
        <w:t>στο 18,</w:t>
      </w:r>
      <w:r w:rsidR="00DB6A6D">
        <w:rPr>
          <w:b/>
        </w:rPr>
        <w:t>67</w:t>
      </w:r>
      <w:r w:rsidRPr="00400EF0">
        <w:rPr>
          <w:b/>
        </w:rPr>
        <w:t xml:space="preserve">% της διαθέσιμης </w:t>
      </w:r>
      <w:r w:rsidR="005B07C5">
        <w:rPr>
          <w:b/>
        </w:rPr>
        <w:t>Κοινοτική</w:t>
      </w:r>
      <w:r w:rsidRPr="00400EF0">
        <w:rPr>
          <w:b/>
        </w:rPr>
        <w:t>ς Δαπάνης</w:t>
      </w:r>
      <w:r>
        <w:t xml:space="preserve"> αυτής της κατηγορίας παρέμβασης.</w:t>
      </w:r>
    </w:p>
    <w:p w14:paraId="44F5070D" w14:textId="77777777" w:rsidR="00D05AF8" w:rsidRDefault="00A50B15" w:rsidP="004E4F7F">
      <w:r>
        <w:t xml:space="preserve">Η Κατηγορία </w:t>
      </w:r>
      <w:r w:rsidRPr="00004196">
        <w:t>Παρέμβα</w:t>
      </w:r>
      <w:r w:rsidR="00004196" w:rsidRPr="00004196">
        <w:t>σ</w:t>
      </w:r>
      <w:r w:rsidRPr="00004196">
        <w:t xml:space="preserve">ης </w:t>
      </w:r>
      <w:r w:rsidR="00004196">
        <w:rPr>
          <w:b/>
        </w:rPr>
        <w:t>«</w:t>
      </w:r>
      <w:r w:rsidRPr="00004196">
        <w:rPr>
          <w:b/>
        </w:rPr>
        <w:t>094: Προστασία, ανάπτυξη και προβολή δημόσιων πόρων πολιτιστικής κληρονομιάς</w:t>
      </w:r>
      <w:r w:rsidR="00004196" w:rsidRPr="00004196">
        <w:rPr>
          <w:b/>
        </w:rPr>
        <w:t>»</w:t>
      </w:r>
      <w:r>
        <w:t xml:space="preserve"> παρουσιάζει το </w:t>
      </w:r>
      <w:r w:rsidRPr="00004196">
        <w:rPr>
          <w:b/>
        </w:rPr>
        <w:t>δεύτερο υψηλότερο ποσοστό ενεργοποίησης</w:t>
      </w:r>
      <w:r>
        <w:t xml:space="preserve"> </w:t>
      </w:r>
      <w:r w:rsidRPr="00004196">
        <w:rPr>
          <w:b/>
        </w:rPr>
        <w:t>π</w:t>
      </w:r>
      <w:r w:rsidR="00004196">
        <w:rPr>
          <w:b/>
        </w:rPr>
        <w:t>όρων</w:t>
      </w:r>
      <w:r w:rsidR="00460E9A">
        <w:rPr>
          <w:b/>
        </w:rPr>
        <w:t xml:space="preserve"> σε επιλέξιμες δαπάνες</w:t>
      </w:r>
      <w:r>
        <w:t xml:space="preserve">, </w:t>
      </w:r>
      <w:r w:rsidR="00004196">
        <w:t xml:space="preserve">καθώς τα </w:t>
      </w:r>
      <w:r w:rsidR="00004196" w:rsidRPr="00460E9A">
        <w:rPr>
          <w:b/>
        </w:rPr>
        <w:t>ενταγμένα έργα του Δήμου Πάφου</w:t>
      </w:r>
      <w:r w:rsidR="00004196">
        <w:t xml:space="preserve"> που την αφορούν συγκεντρώνουν επιλέξιμες δαπάνες που αντιστοιχούν σε 54,92% της προϋπολογισμένης </w:t>
      </w:r>
      <w:r w:rsidR="005B07C5">
        <w:t>Κοινοτική</w:t>
      </w:r>
      <w:r w:rsidR="00004196">
        <w:t xml:space="preserve">ς </w:t>
      </w:r>
      <w:r w:rsidR="00423A16">
        <w:t>Δ</w:t>
      </w:r>
      <w:r w:rsidR="00004196">
        <w:t xml:space="preserve">απάνης της. </w:t>
      </w:r>
      <w:r w:rsidR="00D05AF8" w:rsidRPr="00D05AF8">
        <w:t>Ωστόσο, όπως έχει ήδη αναφερθεί μέχρι την ημερομηνία αναφοράς της παρούσας Έκθεσης, για κανένα από αυτά τα έργα δεν υπάρχει ενημέρωση των στοιχείων Νομικής Δέσμευσης και Δαπανών στο ΟΠΣ.</w:t>
      </w:r>
    </w:p>
    <w:p w14:paraId="071C53AB" w14:textId="3043AF96" w:rsidR="00004196" w:rsidRDefault="00004196" w:rsidP="004E4F7F">
      <w:r w:rsidRPr="00EE5084">
        <w:t xml:space="preserve">Η Κατηγορία Παρέμβασης </w:t>
      </w:r>
      <w:r w:rsidRPr="00EE5084">
        <w:rPr>
          <w:b/>
        </w:rPr>
        <w:t>«087: Μέτρα προσαρμογής στην κλιματική αλλαγή και πρόληψη και διαχείριση των κινδύνων που συνδέονται με το κλίμα, όπως η διάβρωση, οι θύελλες και η ξηρασία»</w:t>
      </w:r>
      <w:r w:rsidRPr="00EE5084">
        <w:t xml:space="preserve"> παρουσιάζει το μεγαλύτερο βαθμό ενεργοποίησης βάσει Π/Υ δημοσιευμένης Πρόσκλησης (120% του προϋπολογισμού της) στην οποία εντάσσονται τα έργα της μελέτης Εθνικής Εκτίμησης Κινδύνων για τη Διαχείριση Φυσικών Καταστροφών και </w:t>
      </w:r>
      <w:r w:rsidR="00977111" w:rsidRPr="00EE5084">
        <w:t>τ</w:t>
      </w:r>
      <w:r w:rsidRPr="00EE5084">
        <w:t>η</w:t>
      </w:r>
      <w:r w:rsidR="00977111" w:rsidRPr="00EE5084">
        <w:t>ς</w:t>
      </w:r>
      <w:r w:rsidRPr="00EE5084">
        <w:t xml:space="preserve"> Κατασκευή</w:t>
      </w:r>
      <w:r w:rsidR="00977111" w:rsidRPr="00EE5084">
        <w:t>ς</w:t>
      </w:r>
      <w:r w:rsidRPr="00EE5084">
        <w:t xml:space="preserve"> των Κυματοθραυστών στον Κόλπο Χρυσοχούς.</w:t>
      </w:r>
      <w:r w:rsidR="00493496" w:rsidRPr="00EE5084">
        <w:t xml:space="preserve"> Η </w:t>
      </w:r>
      <w:r w:rsidR="00493496" w:rsidRPr="00EE5084">
        <w:rPr>
          <w:b/>
        </w:rPr>
        <w:t>επιλέξιμη δαπάνη αυτών των έργων ανέρχεται σε 41,48%</w:t>
      </w:r>
      <w:r w:rsidR="00493496" w:rsidRPr="00EE5084">
        <w:t xml:space="preserve">, </w:t>
      </w:r>
      <w:r w:rsidR="00493496" w:rsidRPr="00EE5084">
        <w:rPr>
          <w:b/>
        </w:rPr>
        <w:t xml:space="preserve">γεγονός το οποίο απαιτεί την προσοχή </w:t>
      </w:r>
      <w:r w:rsidR="00EE5084">
        <w:rPr>
          <w:b/>
        </w:rPr>
        <w:t>των Αρχών Διοίκησης του Ε.Π.</w:t>
      </w:r>
      <w:r w:rsidR="00493496" w:rsidRPr="00EE5084">
        <w:rPr>
          <w:b/>
        </w:rPr>
        <w:t xml:space="preserve"> όσον αφορά την μελλοντική ένταξη έργων σε αυτήν (</w:t>
      </w:r>
      <w:r w:rsidR="00493496" w:rsidRPr="00EE5084">
        <w:rPr>
          <w:b/>
          <w:u w:val="single"/>
        </w:rPr>
        <w:t>βλ. παραπάνω ανάλυση Άξονα 3/Ε.Π. 5i/Ε.Σ. 5</w:t>
      </w:r>
      <w:r w:rsidR="00493496" w:rsidRPr="00EE5084">
        <w:rPr>
          <w:b/>
          <w:u w:val="single"/>
          <w:lang w:val="en-US"/>
        </w:rPr>
        <w:t>i</w:t>
      </w:r>
      <w:r w:rsidR="00493496" w:rsidRPr="00EE5084">
        <w:rPr>
          <w:b/>
          <w:u w:val="single"/>
        </w:rPr>
        <w:t>.1</w:t>
      </w:r>
      <w:r w:rsidR="00493496" w:rsidRPr="00EE5084">
        <w:rPr>
          <w:b/>
        </w:rPr>
        <w:t>)</w:t>
      </w:r>
      <w:r w:rsidR="00493496" w:rsidRPr="00EE5084">
        <w:t xml:space="preserve">. Όπως έχει ήδη αναφερθεί, </w:t>
      </w:r>
      <w:r w:rsidR="00121DD9" w:rsidRPr="00EE5084">
        <w:t>μέχρι 31/12/2016</w:t>
      </w:r>
      <w:r w:rsidR="00D05AF8" w:rsidRPr="00EE5084">
        <w:t xml:space="preserve"> για κανένα από αυτά τα έργα δεν υπάρχει ενημέρωση των στοιχείων Νομικής Δέσμευσης και Δαπανών στο ΟΠΣ.</w:t>
      </w:r>
      <w:r w:rsidR="00493496">
        <w:t xml:space="preserve"> </w:t>
      </w:r>
    </w:p>
    <w:p w14:paraId="64C287B5" w14:textId="695E3EC2" w:rsidR="00493496" w:rsidRDefault="000B75F8" w:rsidP="004E4F7F">
      <w:r>
        <w:t xml:space="preserve">Η Κατηγορία Παρέμβασης </w:t>
      </w:r>
      <w:r w:rsidR="00977111" w:rsidRPr="005A6213">
        <w:rPr>
          <w:b/>
        </w:rPr>
        <w:t>«068: Ενεργειακή απόδοση και έργα επίδειξης στις ΜΜΕ και υποστηρικτικά μέτρα»</w:t>
      </w:r>
      <w:r w:rsidR="00977111">
        <w:t xml:space="preserve"> περιλαμβάνει τα συμβασιοποιημένα έργα του Σχεδίου Χορηγιών «Εξοικονομώ-Αναβαθμίζω στις Επιχειρήσεις», του οποίου </w:t>
      </w:r>
      <w:r w:rsidR="005A6213">
        <w:t xml:space="preserve">ο </w:t>
      </w:r>
      <w:r w:rsidR="005A6213" w:rsidRPr="00E97556">
        <w:rPr>
          <w:b/>
        </w:rPr>
        <w:t>Προϋπολογισμός</w:t>
      </w:r>
      <w:r w:rsidR="005A6213">
        <w:t xml:space="preserve"> της δημοσιευμένης Πρόσκλησης αντιστοιχεί </w:t>
      </w:r>
      <w:r w:rsidR="005A6213" w:rsidRPr="00E97556">
        <w:rPr>
          <w:b/>
        </w:rPr>
        <w:t xml:space="preserve">στο 56,88% της διαθέσιμης </w:t>
      </w:r>
      <w:r w:rsidR="005B07C5">
        <w:rPr>
          <w:b/>
        </w:rPr>
        <w:t>Κοινοτική</w:t>
      </w:r>
      <w:r w:rsidR="005A6213" w:rsidRPr="00E97556">
        <w:rPr>
          <w:b/>
        </w:rPr>
        <w:t xml:space="preserve">ς της </w:t>
      </w:r>
      <w:r w:rsidR="00423A16">
        <w:rPr>
          <w:b/>
        </w:rPr>
        <w:t>Δ</w:t>
      </w:r>
      <w:r w:rsidR="00423A16" w:rsidRPr="00E97556">
        <w:rPr>
          <w:b/>
        </w:rPr>
        <w:t>απάνης</w:t>
      </w:r>
      <w:r w:rsidR="005A6213">
        <w:t xml:space="preserve">. Οι </w:t>
      </w:r>
      <w:r w:rsidR="005A6213" w:rsidRPr="00E97556">
        <w:rPr>
          <w:b/>
        </w:rPr>
        <w:t>επιλέξιμες δαπάνες των ενταγμένων έργων</w:t>
      </w:r>
      <w:r w:rsidR="005A6213">
        <w:t xml:space="preserve"> ανέρχονται στο </w:t>
      </w:r>
      <w:r w:rsidR="005A6213" w:rsidRPr="00785882">
        <w:rPr>
          <w:b/>
        </w:rPr>
        <w:t>25,</w:t>
      </w:r>
      <w:r w:rsidR="005A6213" w:rsidRPr="00E97556">
        <w:rPr>
          <w:b/>
        </w:rPr>
        <w:t xml:space="preserve">91% του </w:t>
      </w:r>
      <w:r w:rsidR="00423A16" w:rsidRPr="00E97556">
        <w:rPr>
          <w:b/>
        </w:rPr>
        <w:t xml:space="preserve">Προϋπολογισμού </w:t>
      </w:r>
      <w:r w:rsidR="005A6213" w:rsidRPr="00E97556">
        <w:rPr>
          <w:b/>
        </w:rPr>
        <w:t xml:space="preserve">αυτής της </w:t>
      </w:r>
      <w:r w:rsidR="00423A16" w:rsidRPr="00E97556">
        <w:rPr>
          <w:b/>
        </w:rPr>
        <w:t>Κατηγορίας Παρέμβασης</w:t>
      </w:r>
      <w:r w:rsidR="005A6213" w:rsidRPr="00E97556">
        <w:rPr>
          <w:b/>
        </w:rPr>
        <w:t>,</w:t>
      </w:r>
      <w:r w:rsidR="005A6213">
        <w:t xml:space="preserve"> ενώ αντίστοιχα το σύνολο του ποσού των δαπανών που </w:t>
      </w:r>
      <w:r w:rsidR="005A6213" w:rsidRPr="00E97556">
        <w:rPr>
          <w:b/>
        </w:rPr>
        <w:t xml:space="preserve">έχουν αιτηθεί οι </w:t>
      </w:r>
      <w:r w:rsidR="00EE5084" w:rsidRPr="00E97556">
        <w:rPr>
          <w:b/>
        </w:rPr>
        <w:t xml:space="preserve">Δικαιούχοι </w:t>
      </w:r>
      <w:r w:rsidR="005A6213" w:rsidRPr="00E97556">
        <w:rPr>
          <w:b/>
        </w:rPr>
        <w:t>για πληρωμή φτάνει το 4,66%</w:t>
      </w:r>
      <w:r w:rsidR="005A6213">
        <w:t xml:space="preserve">. Μέχρι την </w:t>
      </w:r>
      <w:r w:rsidR="005A6213" w:rsidRPr="00E97556">
        <w:rPr>
          <w:b/>
        </w:rPr>
        <w:t xml:space="preserve">31/12/2016 είχε καταβληθεί σε </w:t>
      </w:r>
      <w:r w:rsidR="00EE5084" w:rsidRPr="00E97556">
        <w:rPr>
          <w:b/>
        </w:rPr>
        <w:t xml:space="preserve">Δικαιούχους </w:t>
      </w:r>
      <w:r w:rsidR="005A6213" w:rsidRPr="00E97556">
        <w:rPr>
          <w:b/>
        </w:rPr>
        <w:t xml:space="preserve">το 2,51% της διαθέσιμης </w:t>
      </w:r>
      <w:r w:rsidR="005B07C5">
        <w:rPr>
          <w:b/>
        </w:rPr>
        <w:t>Κοινοτική</w:t>
      </w:r>
      <w:r w:rsidR="005A6213" w:rsidRPr="00E97556">
        <w:rPr>
          <w:b/>
        </w:rPr>
        <w:t>ς δαπάνης</w:t>
      </w:r>
      <w:r w:rsidR="005A6213">
        <w:t xml:space="preserve"> αυτής της κατηγορίας παρ</w:t>
      </w:r>
      <w:r w:rsidR="003E642B">
        <w:t>έμβασης</w:t>
      </w:r>
      <w:r w:rsidR="005A6213">
        <w:t>.</w:t>
      </w:r>
    </w:p>
    <w:p w14:paraId="15DD1AA0" w14:textId="77777777" w:rsidR="005A6213" w:rsidRDefault="005A6213" w:rsidP="004E4F7F">
      <w:r>
        <w:t>Η Κατηγορία Παρέμβασης «</w:t>
      </w:r>
      <w:r w:rsidRPr="005A6213">
        <w:rPr>
          <w:b/>
        </w:rPr>
        <w:t>014: Ανακαίνιση των κατοικιών με σκοπό την ενεργειακή απόδοση, έργα επίδειξης και μέτρα στήριξης»</w:t>
      </w:r>
      <w:r>
        <w:t xml:space="preserve"> </w:t>
      </w:r>
      <w:r w:rsidR="009D686E">
        <w:t>περιλαμβάνει τα συμβασιοποιημένα έργα του Σχεδίου Χορηγιών «Εξοικονομώ-Αναβαθμίζω στις Κατοικίες»</w:t>
      </w:r>
      <w:r w:rsidR="003E642B">
        <w:t xml:space="preserve"> των οποίων οι </w:t>
      </w:r>
      <w:r w:rsidR="003E642B" w:rsidRPr="00E97556">
        <w:rPr>
          <w:b/>
        </w:rPr>
        <w:t xml:space="preserve">επιλέξιμες δαπάνες ανέρχονται στο 33,94% της προϋπολογισμένης </w:t>
      </w:r>
      <w:r w:rsidR="005B07C5">
        <w:rPr>
          <w:b/>
        </w:rPr>
        <w:t>Κοινοτική</w:t>
      </w:r>
      <w:r w:rsidR="003E642B" w:rsidRPr="00E97556">
        <w:rPr>
          <w:b/>
        </w:rPr>
        <w:t>ς της δαπάνης</w:t>
      </w:r>
      <w:r w:rsidR="003E642B">
        <w:t xml:space="preserve">, ενώ οι </w:t>
      </w:r>
      <w:r w:rsidR="00423A16">
        <w:t xml:space="preserve">Δικαιούχοι </w:t>
      </w:r>
      <w:r w:rsidR="003E642B">
        <w:t xml:space="preserve">έχουν αιτηθεί την </w:t>
      </w:r>
      <w:r w:rsidR="003E642B" w:rsidRPr="00E97556">
        <w:rPr>
          <w:b/>
        </w:rPr>
        <w:t>πληρωμή δαπανών που αντιστοιχούν στο 10,34% των διαθ</w:t>
      </w:r>
      <w:r w:rsidR="00E97556" w:rsidRPr="00E97556">
        <w:rPr>
          <w:b/>
        </w:rPr>
        <w:t>έσι</w:t>
      </w:r>
      <w:r w:rsidR="003E642B" w:rsidRPr="00E97556">
        <w:rPr>
          <w:b/>
        </w:rPr>
        <w:t>μων πόρων</w:t>
      </w:r>
      <w:r w:rsidR="003E642B">
        <w:t xml:space="preserve"> αυτής της κατηγορίας παρέμβασης. Μέχρι την </w:t>
      </w:r>
      <w:r w:rsidR="003E642B" w:rsidRPr="00E97556">
        <w:rPr>
          <w:b/>
        </w:rPr>
        <w:t>31/12/2016 είχε καταβληθεί σε δικαιούχους το 7,06</w:t>
      </w:r>
      <w:r w:rsidR="00E97556" w:rsidRPr="00E97556">
        <w:rPr>
          <w:b/>
        </w:rPr>
        <w:t>%</w:t>
      </w:r>
      <w:r w:rsidR="003E642B" w:rsidRPr="00E97556">
        <w:rPr>
          <w:b/>
        </w:rPr>
        <w:t xml:space="preserve"> της διαθέσιμης </w:t>
      </w:r>
      <w:r w:rsidR="005B07C5">
        <w:rPr>
          <w:b/>
        </w:rPr>
        <w:t>Κοινοτική</w:t>
      </w:r>
      <w:r w:rsidR="003E642B" w:rsidRPr="00E97556">
        <w:rPr>
          <w:b/>
        </w:rPr>
        <w:t xml:space="preserve">ς δαπάνης </w:t>
      </w:r>
      <w:r w:rsidR="003E642B">
        <w:t xml:space="preserve">αυτής της </w:t>
      </w:r>
      <w:r w:rsidR="00423A16">
        <w:t>Κατηγορίας Παρέμβασης</w:t>
      </w:r>
      <w:r w:rsidR="003E642B">
        <w:t>.</w:t>
      </w:r>
    </w:p>
    <w:p w14:paraId="5E5326DE" w14:textId="2FB3C8C3" w:rsidR="003E642B" w:rsidRPr="00C46A14" w:rsidRDefault="00606492" w:rsidP="004E4F7F">
      <w:pPr>
        <w:rPr>
          <w:b/>
        </w:rPr>
      </w:pPr>
      <w:r w:rsidRPr="00E27340">
        <w:t xml:space="preserve">Ενδιαφέρον συγκεντρώνει επίσης, η </w:t>
      </w:r>
      <w:r w:rsidRPr="00E27340">
        <w:rPr>
          <w:b/>
        </w:rPr>
        <w:t>Κατηγορία Παρέμβασης «043</w:t>
      </w:r>
      <w:r w:rsidR="00C46A14" w:rsidRPr="00E27340">
        <w:rPr>
          <w:b/>
        </w:rPr>
        <w:t>: Υποδομή για καθαρές αστικές μεταφορές και προώθησή τους»</w:t>
      </w:r>
      <w:r w:rsidR="00C46A14" w:rsidRPr="00E27340">
        <w:t xml:space="preserve"> καθώς </w:t>
      </w:r>
      <w:r w:rsidR="00C46A14" w:rsidRPr="00E27340">
        <w:rPr>
          <w:b/>
        </w:rPr>
        <w:t>περιλαμβάνει το έργο του Δήμου Πάφου</w:t>
      </w:r>
      <w:r w:rsidR="00C46A14" w:rsidRPr="00E27340">
        <w:t xml:space="preserve"> που αφορά την κυκλοφοριακή διαχείριση και την ανάδειξη της </w:t>
      </w:r>
      <w:r w:rsidR="00C46A14" w:rsidRPr="00E27340">
        <w:rPr>
          <w:b/>
        </w:rPr>
        <w:t>Πλατείας Κέννεντυ</w:t>
      </w:r>
      <w:r w:rsidR="00C46A14" w:rsidRPr="00E27340">
        <w:t xml:space="preserve">, του οποίου η </w:t>
      </w:r>
      <w:r w:rsidR="00C46A14" w:rsidRPr="00E27340">
        <w:rPr>
          <w:b/>
        </w:rPr>
        <w:t xml:space="preserve">επιλέξιμη δαπάνη αντιστοιχεί στο 73,89% του Προϋπολογισμού αυτής της </w:t>
      </w:r>
      <w:r w:rsidR="00E27340" w:rsidRPr="00E27340">
        <w:rPr>
          <w:b/>
        </w:rPr>
        <w:t xml:space="preserve">Κατηγορίας Παρέμβασης </w:t>
      </w:r>
      <w:r w:rsidR="00C46A14" w:rsidRPr="00E27340">
        <w:rPr>
          <w:b/>
        </w:rPr>
        <w:t>που αφορά τον Α.Π. 6. (€10,00 εκατ.)</w:t>
      </w:r>
      <w:r w:rsidR="00C46A14" w:rsidRPr="00E27340">
        <w:t xml:space="preserve">, </w:t>
      </w:r>
      <w:r w:rsidR="00C46A14" w:rsidRPr="00E27340">
        <w:rPr>
          <w:b/>
        </w:rPr>
        <w:t xml:space="preserve">περιορίζοντας σημαντικά τα περιθώρια </w:t>
      </w:r>
      <w:r w:rsidR="00E27340" w:rsidRPr="00E27340">
        <w:rPr>
          <w:b/>
        </w:rPr>
        <w:t xml:space="preserve">επιμερισμού δαπανών </w:t>
      </w:r>
      <w:r w:rsidR="00C46A14" w:rsidRPr="00E27340">
        <w:rPr>
          <w:b/>
        </w:rPr>
        <w:t>παρόμοιων έργων</w:t>
      </w:r>
      <w:r w:rsidR="00E27340" w:rsidRPr="00E27340">
        <w:rPr>
          <w:b/>
        </w:rPr>
        <w:t xml:space="preserve"> στην εν λόγω Κατηγορία</w:t>
      </w:r>
      <w:r w:rsidR="00C46A14" w:rsidRPr="00E27340">
        <w:rPr>
          <w:b/>
        </w:rPr>
        <w:t>.</w:t>
      </w:r>
      <w:r w:rsidR="00C46A14" w:rsidRPr="00C46A14">
        <w:rPr>
          <w:b/>
        </w:rPr>
        <w:t xml:space="preserve"> </w:t>
      </w:r>
    </w:p>
    <w:p w14:paraId="3706FC13" w14:textId="677A101D" w:rsidR="00C46A14" w:rsidRDefault="00116210" w:rsidP="004E4F7F">
      <w:r w:rsidRPr="00E27340">
        <w:t>Η Κατηγορία Παρέμβασης «</w:t>
      </w:r>
      <w:r w:rsidRPr="00E27340">
        <w:rPr>
          <w:b/>
        </w:rPr>
        <w:t>001: Γενική παραγωγική επένδυση στις μικρές και μεσαίες επιχειρήσεις»</w:t>
      </w:r>
      <w:r w:rsidRPr="00E27340">
        <w:t xml:space="preserve"> περιλαμβάνει τα συμβασιοποιημένα έργα των Σχεδίων Χορηγιών που αφορούν την ενίσχυση της επ</w:t>
      </w:r>
      <w:r w:rsidR="0095612C" w:rsidRPr="00E27340">
        <w:t xml:space="preserve">ιχειρηματικότητας, των οποίων </w:t>
      </w:r>
      <w:r w:rsidR="0095612C" w:rsidRPr="00E27340">
        <w:rPr>
          <w:b/>
        </w:rPr>
        <w:t>η Κοινοτική Δαπάνη των</w:t>
      </w:r>
      <w:r w:rsidRPr="00E27340">
        <w:rPr>
          <w:b/>
        </w:rPr>
        <w:t xml:space="preserve"> </w:t>
      </w:r>
      <w:r w:rsidR="00423A16" w:rsidRPr="00E27340">
        <w:rPr>
          <w:b/>
        </w:rPr>
        <w:t>Προσκλήσεων</w:t>
      </w:r>
      <w:r w:rsidR="00423A16" w:rsidRPr="00E27340">
        <w:t xml:space="preserve"> </w:t>
      </w:r>
      <w:r w:rsidRPr="00E27340">
        <w:t xml:space="preserve">αντιστοιχεί σε ποσοστό ενεργοποίησης </w:t>
      </w:r>
      <w:r w:rsidRPr="00E27340">
        <w:rPr>
          <w:b/>
        </w:rPr>
        <w:t xml:space="preserve">36,02% της διαθέσιμης </w:t>
      </w:r>
      <w:r w:rsidR="005B07C5" w:rsidRPr="00E27340">
        <w:rPr>
          <w:b/>
        </w:rPr>
        <w:t>Κοινοτική</w:t>
      </w:r>
      <w:r w:rsidRPr="00E27340">
        <w:rPr>
          <w:b/>
        </w:rPr>
        <w:t xml:space="preserve">ς της </w:t>
      </w:r>
      <w:r w:rsidR="00423A16" w:rsidRPr="00E27340">
        <w:rPr>
          <w:b/>
        </w:rPr>
        <w:t>Δαπάνης</w:t>
      </w:r>
      <w:r w:rsidR="0095612C" w:rsidRPr="00E27340">
        <w:rPr>
          <w:b/>
        </w:rPr>
        <w:t xml:space="preserve"> της συγκεκριμένης Κατηγορίας Παρέμβασης</w:t>
      </w:r>
      <w:r w:rsidRPr="00E27340">
        <w:t xml:space="preserve">.  Περίπου το </w:t>
      </w:r>
      <w:r w:rsidRPr="00E27340">
        <w:rPr>
          <w:b/>
        </w:rPr>
        <w:t xml:space="preserve">12,65% των </w:t>
      </w:r>
      <w:r w:rsidR="00AA1392" w:rsidRPr="00E27340">
        <w:rPr>
          <w:b/>
        </w:rPr>
        <w:t xml:space="preserve">κοινοτικών </w:t>
      </w:r>
      <w:r w:rsidRPr="00E27340">
        <w:rPr>
          <w:b/>
        </w:rPr>
        <w:t>πόρων</w:t>
      </w:r>
      <w:r w:rsidRPr="00E27340">
        <w:t xml:space="preserve">  αυτής της </w:t>
      </w:r>
      <w:r w:rsidR="00423A16" w:rsidRPr="00E27340">
        <w:t xml:space="preserve">Κατηγορίας Παρέμβασης </w:t>
      </w:r>
      <w:r w:rsidRPr="00E27340">
        <w:t xml:space="preserve">αποτελεί </w:t>
      </w:r>
      <w:r w:rsidRPr="00E27340">
        <w:rPr>
          <w:b/>
        </w:rPr>
        <w:t xml:space="preserve">επιλέξιμη </w:t>
      </w:r>
      <w:r w:rsidR="005B07C5" w:rsidRPr="00E27340">
        <w:rPr>
          <w:b/>
        </w:rPr>
        <w:t>Κοινοτική</w:t>
      </w:r>
      <w:r w:rsidRPr="00E27340">
        <w:rPr>
          <w:b/>
        </w:rPr>
        <w:t xml:space="preserve"> δαπάνη</w:t>
      </w:r>
      <w:r w:rsidRPr="00E27340">
        <w:t xml:space="preserve">, ενώ οι </w:t>
      </w:r>
      <w:r w:rsidR="00E27340" w:rsidRPr="00E27340">
        <w:rPr>
          <w:b/>
        </w:rPr>
        <w:t xml:space="preserve">Δικαιούχοι </w:t>
      </w:r>
      <w:r w:rsidRPr="00E27340">
        <w:rPr>
          <w:b/>
        </w:rPr>
        <w:t xml:space="preserve">έχουν αιτηθεί για την πληρωμή του 1,34% των διαθέσιμων </w:t>
      </w:r>
      <w:r w:rsidR="00907116" w:rsidRPr="00E27340">
        <w:rPr>
          <w:b/>
        </w:rPr>
        <w:t>κοινοτικών</w:t>
      </w:r>
      <w:r w:rsidRPr="00E27340">
        <w:rPr>
          <w:b/>
        </w:rPr>
        <w:t xml:space="preserve"> πόρων </w:t>
      </w:r>
      <w:r w:rsidRPr="00E27340">
        <w:t xml:space="preserve">αυτής της κατηγορίας παρέμβασης, </w:t>
      </w:r>
      <w:r w:rsidRPr="00E27340">
        <w:rPr>
          <w:b/>
        </w:rPr>
        <w:t>χωρίς να έχει λάβει χώρα κάποια πληρωμή</w:t>
      </w:r>
      <w:r w:rsidRPr="00E27340">
        <w:t>, όπως έχει ήδη αναφερθεί.</w:t>
      </w:r>
    </w:p>
    <w:p w14:paraId="22012E2F" w14:textId="77777777" w:rsidR="00116210" w:rsidRDefault="00116210" w:rsidP="004E4F7F">
      <w:r>
        <w:t xml:space="preserve">Τέλος, η Κατηγορία Παρέμβασης </w:t>
      </w:r>
      <w:r w:rsidRPr="00116210">
        <w:rPr>
          <w:b/>
        </w:rPr>
        <w:t>«056: Επένδυση σε υποδομή, δυναμικότητα και εξοπλισμό ΜΜΕ που συνδέονται άμεσα με δραστηριότητες έρευνας και καινοτομίας»</w:t>
      </w:r>
      <w:r>
        <w:t xml:space="preserve"> αφορά το Σχέδιο Χορηγιών </w:t>
      </w:r>
      <w:r w:rsidR="0010101F" w:rsidRPr="0010101F">
        <w:t>Ενίσχυσης της Επιχειρηματικής Καινοτομίας</w:t>
      </w:r>
      <w:r w:rsidR="0010101F">
        <w:t>, στο πλαίσιο του οποίου δεν έχει ενταχθεί κανένα έργο.</w:t>
      </w:r>
    </w:p>
    <w:p w14:paraId="22558D47" w14:textId="1F29AE51" w:rsidR="004E4F7F" w:rsidRDefault="00D35137" w:rsidP="004E4F7F">
      <w:r>
        <w:t xml:space="preserve">Οι </w:t>
      </w:r>
      <w:r w:rsidR="00423A16" w:rsidRPr="0095612C">
        <w:rPr>
          <w:b/>
        </w:rPr>
        <w:t>Πίνακες</w:t>
      </w:r>
      <w:r w:rsidR="00423A16" w:rsidRPr="0010101F">
        <w:t xml:space="preserve"> </w:t>
      </w:r>
      <w:r w:rsidRPr="0010101F">
        <w:t>που ακολουθούν</w:t>
      </w:r>
      <w:r>
        <w:t xml:space="preserve"> </w:t>
      </w:r>
      <w:r w:rsidR="00004196">
        <w:t xml:space="preserve">παρουσιάζουν τη </w:t>
      </w:r>
      <w:r w:rsidR="00004196" w:rsidRPr="0095612C">
        <w:rPr>
          <w:b/>
        </w:rPr>
        <w:t>συνολική εικόνα των ενεργοποιημένων Κατηγοριών Παρέμβασης</w:t>
      </w:r>
      <w:r w:rsidR="00004196">
        <w:t xml:space="preserve"> συνοψίζοντας</w:t>
      </w:r>
      <w:r>
        <w:t xml:space="preserve"> </w:t>
      </w:r>
      <w:r w:rsidR="00004196">
        <w:t>τα ενταγμένα έργα</w:t>
      </w:r>
      <w:r w:rsidR="004E4F7F">
        <w:t xml:space="preserve"> του Προγρ</w:t>
      </w:r>
      <w:r w:rsidR="00004196">
        <w:t>άμματος ανά Κατηγορία Παρέμβασης</w:t>
      </w:r>
      <w:r w:rsidR="00977111">
        <w:t>.</w:t>
      </w:r>
      <w:r w:rsidR="005E2CB1">
        <w:t xml:space="preserve"> </w:t>
      </w:r>
      <w:r w:rsidR="00E27340">
        <w:rPr>
          <w:b/>
        </w:rPr>
        <w:t>Τ</w:t>
      </w:r>
      <w:r w:rsidR="005E2CB1" w:rsidRPr="0095612C">
        <w:rPr>
          <w:b/>
        </w:rPr>
        <w:t>α ποσά που αναφέρονται</w:t>
      </w:r>
      <w:r w:rsidR="00E27340">
        <w:rPr>
          <w:b/>
        </w:rPr>
        <w:t xml:space="preserve"> </w:t>
      </w:r>
      <w:r w:rsidR="00E27340">
        <w:t>στον Πίνακα που ακολουθεί</w:t>
      </w:r>
      <w:r w:rsidR="005E2CB1" w:rsidRPr="0095612C">
        <w:rPr>
          <w:b/>
        </w:rPr>
        <w:t xml:space="preserve"> </w:t>
      </w:r>
      <w:r w:rsidR="005E2CB1" w:rsidRPr="0095612C">
        <w:rPr>
          <w:b/>
          <w:u w:val="single"/>
        </w:rPr>
        <w:t>αφορούν την Κοινοτική συνδρομή</w:t>
      </w:r>
      <w:r w:rsidR="005E2CB1">
        <w:t>.</w:t>
      </w:r>
    </w:p>
    <w:p w14:paraId="4719AC38" w14:textId="77777777" w:rsidR="00F86BC4" w:rsidRDefault="00F86BC4" w:rsidP="004E4F7F"/>
    <w:p w14:paraId="3EF0A880" w14:textId="77777777" w:rsidR="00F86BC4" w:rsidRDefault="00F86BC4" w:rsidP="004E4F7F">
      <w:pPr>
        <w:sectPr w:rsidR="00F86BC4" w:rsidSect="001B174B">
          <w:headerReference w:type="default" r:id="rId89"/>
          <w:footerReference w:type="default" r:id="rId90"/>
          <w:pgSz w:w="11906" w:h="16838"/>
          <w:pgMar w:top="1440" w:right="1418" w:bottom="1440" w:left="1797" w:header="720" w:footer="720" w:gutter="0"/>
          <w:cols w:space="720"/>
          <w:docGrid w:linePitch="360"/>
        </w:sectPr>
      </w:pPr>
    </w:p>
    <w:p w14:paraId="317D0D45" w14:textId="2C58905D" w:rsidR="007F5AA7" w:rsidRDefault="000544A3" w:rsidP="000544A3">
      <w:pPr>
        <w:pStyle w:val="a"/>
      </w:pPr>
      <w:r>
        <w:t xml:space="preserve">Πίνακας </w:t>
      </w:r>
      <w:fldSimple w:instr=" SEQ Πίνακας \* ARABIC ">
        <w:r w:rsidR="003F62EF">
          <w:rPr>
            <w:noProof/>
          </w:rPr>
          <w:t>28</w:t>
        </w:r>
      </w:fldSimple>
      <w:r>
        <w:t xml:space="preserve">. </w:t>
      </w:r>
      <w:r w:rsidR="00A030F5">
        <w:t xml:space="preserve">Πορεία Υλοποίησης </w:t>
      </w:r>
      <w:r>
        <w:t>Κατηγορία</w:t>
      </w:r>
      <w:r w:rsidR="00A030F5">
        <w:t>ς</w:t>
      </w:r>
      <w:r>
        <w:t xml:space="preserve"> Παρέμβασης</w:t>
      </w:r>
      <w:r w:rsidR="00A030F5">
        <w:t xml:space="preserve"> 001</w:t>
      </w:r>
      <w:r w:rsidR="00DF57B5">
        <w:t xml:space="preserve"> </w:t>
      </w:r>
      <w:r w:rsidR="00A030F5">
        <w:t>-</w:t>
      </w:r>
      <w:r w:rsidR="00A030F5" w:rsidRPr="00A030F5">
        <w:t xml:space="preserve"> Γενική παραγωγική επένδυση στις μικρές και μεσαίες επιχειρήσεις</w:t>
      </w:r>
    </w:p>
    <w:tbl>
      <w:tblPr>
        <w:tblStyle w:val="LightShading-Accent5"/>
        <w:tblW w:w="0" w:type="auto"/>
        <w:tblLook w:val="04A0" w:firstRow="1" w:lastRow="0" w:firstColumn="1" w:lastColumn="0" w:noHBand="0" w:noVBand="1"/>
      </w:tblPr>
      <w:tblGrid>
        <w:gridCol w:w="1624"/>
        <w:gridCol w:w="1375"/>
        <w:gridCol w:w="500"/>
        <w:gridCol w:w="485"/>
        <w:gridCol w:w="1625"/>
        <w:gridCol w:w="1254"/>
        <w:gridCol w:w="942"/>
        <w:gridCol w:w="1262"/>
        <w:gridCol w:w="1194"/>
        <w:gridCol w:w="1197"/>
        <w:gridCol w:w="1213"/>
        <w:gridCol w:w="1287"/>
      </w:tblGrid>
      <w:tr w:rsidR="0060279B" w:rsidRPr="00D35137" w14:paraId="19AF8666" w14:textId="77777777" w:rsidTr="0060279B">
        <w:trPr>
          <w:cnfStyle w:val="100000000000" w:firstRow="1" w:lastRow="0" w:firstColumn="0" w:lastColumn="0" w:oddVBand="0" w:evenVBand="0" w:oddHBand="0" w:evenHBand="0" w:firstRowFirstColumn="0" w:firstRowLastColumn="0" w:lastRowFirstColumn="0" w:lastRowLastColumn="0"/>
          <w:trHeight w:val="864"/>
          <w:tblHeader/>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2572D095" w14:textId="77777777" w:rsidR="0060279B" w:rsidRPr="00D35137" w:rsidRDefault="0060279B" w:rsidP="00D35137">
            <w:pPr>
              <w:spacing w:before="0" w:after="0" w:line="240" w:lineRule="auto"/>
              <w:jc w:val="center"/>
              <w:rPr>
                <w:rFonts w:ascii="Calibri" w:eastAsia="Times New Roman" w:hAnsi="Calibri" w:cs="Times New Roman"/>
                <w:color w:val="974806" w:themeColor="accent5"/>
                <w:sz w:val="16"/>
                <w:szCs w:val="16"/>
                <w:lang w:eastAsia="el-GR"/>
              </w:rPr>
            </w:pPr>
            <w:r w:rsidRPr="00D35137">
              <w:rPr>
                <w:rFonts w:ascii="Calibri" w:eastAsia="Times New Roman" w:hAnsi="Calibri" w:cs="Times New Roman"/>
                <w:color w:val="974806" w:themeColor="accent5"/>
                <w:sz w:val="16"/>
                <w:szCs w:val="16"/>
                <w:lang w:eastAsia="el-GR"/>
              </w:rPr>
              <w:t>Κατηγορία Παρέμβασης</w:t>
            </w:r>
          </w:p>
        </w:tc>
        <w:tc>
          <w:tcPr>
            <w:tcW w:w="0" w:type="auto"/>
            <w:vAlign w:val="center"/>
            <w:hideMark/>
          </w:tcPr>
          <w:p w14:paraId="40B8A6AA" w14:textId="77777777" w:rsidR="0060279B" w:rsidRPr="00D35137" w:rsidRDefault="0060279B" w:rsidP="00D35137">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6"/>
                <w:szCs w:val="16"/>
                <w:lang w:eastAsia="el-GR"/>
              </w:rPr>
            </w:pPr>
            <w:r>
              <w:rPr>
                <w:rFonts w:ascii="Calibri" w:eastAsia="Times New Roman" w:hAnsi="Calibri" w:cs="Times New Roman"/>
                <w:bCs w:val="0"/>
                <w:color w:val="974806" w:themeColor="accent5"/>
                <w:sz w:val="16"/>
                <w:szCs w:val="16"/>
                <w:lang w:eastAsia="el-GR"/>
              </w:rPr>
              <w:t xml:space="preserve">Προϋπολογισμός </w:t>
            </w:r>
            <w:r w:rsidRPr="00A030F5">
              <w:rPr>
                <w:rFonts w:ascii="Calibri" w:eastAsia="Times New Roman" w:hAnsi="Calibri" w:cs="Times New Roman"/>
                <w:bCs w:val="0"/>
                <w:color w:val="974806" w:themeColor="accent5"/>
                <w:sz w:val="16"/>
                <w:szCs w:val="16"/>
                <w:lang w:eastAsia="el-GR"/>
              </w:rPr>
              <w:t xml:space="preserve"> </w:t>
            </w:r>
            <w:r w:rsidRPr="00D35137">
              <w:rPr>
                <w:rFonts w:ascii="Calibri" w:eastAsia="Times New Roman" w:hAnsi="Calibri" w:cs="Times New Roman"/>
                <w:color w:val="974806" w:themeColor="accent5"/>
                <w:sz w:val="16"/>
                <w:szCs w:val="16"/>
                <w:lang w:eastAsia="el-GR"/>
              </w:rPr>
              <w:t>ΕΤΠΑ</w:t>
            </w:r>
          </w:p>
        </w:tc>
        <w:tc>
          <w:tcPr>
            <w:tcW w:w="0" w:type="auto"/>
            <w:vAlign w:val="center"/>
            <w:hideMark/>
          </w:tcPr>
          <w:p w14:paraId="06DEACFD" w14:textId="77777777" w:rsidR="0060279B" w:rsidRPr="00D35137" w:rsidRDefault="0060279B" w:rsidP="00D35137">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6"/>
                <w:szCs w:val="16"/>
                <w:lang w:eastAsia="el-GR"/>
              </w:rPr>
            </w:pPr>
            <w:r w:rsidRPr="00D35137">
              <w:rPr>
                <w:rFonts w:ascii="Calibri" w:eastAsia="Times New Roman" w:hAnsi="Calibri" w:cs="Times New Roman"/>
                <w:color w:val="974806" w:themeColor="accent5"/>
                <w:sz w:val="16"/>
                <w:szCs w:val="16"/>
                <w:lang w:eastAsia="el-GR"/>
              </w:rPr>
              <w:t>Α.Π.</w:t>
            </w:r>
          </w:p>
        </w:tc>
        <w:tc>
          <w:tcPr>
            <w:tcW w:w="0" w:type="auto"/>
            <w:vAlign w:val="center"/>
            <w:hideMark/>
          </w:tcPr>
          <w:p w14:paraId="279F2899" w14:textId="77777777" w:rsidR="0060279B" w:rsidRPr="00D35137" w:rsidRDefault="0060279B" w:rsidP="00D35137">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6"/>
                <w:szCs w:val="16"/>
                <w:lang w:eastAsia="el-GR"/>
              </w:rPr>
            </w:pPr>
            <w:r w:rsidRPr="00D35137">
              <w:rPr>
                <w:rFonts w:ascii="Calibri" w:eastAsia="Times New Roman" w:hAnsi="Calibri" w:cs="Times New Roman"/>
                <w:color w:val="974806" w:themeColor="accent5"/>
                <w:sz w:val="16"/>
                <w:szCs w:val="16"/>
                <w:lang w:eastAsia="el-GR"/>
              </w:rPr>
              <w:t>Θ.Σ.</w:t>
            </w:r>
          </w:p>
        </w:tc>
        <w:tc>
          <w:tcPr>
            <w:tcW w:w="0" w:type="auto"/>
            <w:vAlign w:val="center"/>
            <w:hideMark/>
          </w:tcPr>
          <w:p w14:paraId="1FE54263" w14:textId="77777777" w:rsidR="0060279B" w:rsidRPr="00D35137" w:rsidRDefault="0060279B" w:rsidP="00D35137">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6"/>
                <w:szCs w:val="16"/>
                <w:lang w:eastAsia="el-GR"/>
              </w:rPr>
            </w:pPr>
            <w:r w:rsidRPr="00D35137">
              <w:rPr>
                <w:rFonts w:ascii="Calibri" w:eastAsia="Times New Roman" w:hAnsi="Calibri" w:cs="Times New Roman"/>
                <w:color w:val="974806" w:themeColor="accent5"/>
                <w:sz w:val="16"/>
                <w:szCs w:val="16"/>
                <w:lang w:eastAsia="el-GR"/>
              </w:rPr>
              <w:t>Πρόσκληση</w:t>
            </w:r>
          </w:p>
        </w:tc>
        <w:tc>
          <w:tcPr>
            <w:tcW w:w="0" w:type="auto"/>
            <w:vAlign w:val="center"/>
            <w:hideMark/>
          </w:tcPr>
          <w:p w14:paraId="39308A69" w14:textId="77777777" w:rsidR="0060279B" w:rsidRPr="00D35137" w:rsidRDefault="0060279B" w:rsidP="00D35137">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6"/>
                <w:szCs w:val="16"/>
                <w:lang w:eastAsia="el-GR"/>
              </w:rPr>
            </w:pPr>
            <w:r>
              <w:rPr>
                <w:rFonts w:ascii="Calibri" w:eastAsia="Times New Roman" w:hAnsi="Calibri" w:cs="Times New Roman"/>
                <w:color w:val="974806" w:themeColor="accent5"/>
                <w:sz w:val="16"/>
                <w:szCs w:val="16"/>
                <w:lang w:eastAsia="el-GR"/>
              </w:rPr>
              <w:t>Κοινοτική Δαπάνη</w:t>
            </w:r>
            <w:r w:rsidRPr="00D35137">
              <w:rPr>
                <w:rFonts w:ascii="Calibri" w:eastAsia="Times New Roman" w:hAnsi="Calibri" w:cs="Times New Roman"/>
                <w:color w:val="974806" w:themeColor="accent5"/>
                <w:sz w:val="16"/>
                <w:szCs w:val="16"/>
                <w:lang w:eastAsia="el-GR"/>
              </w:rPr>
              <w:t xml:space="preserve"> Πρόσκλησης</w:t>
            </w:r>
          </w:p>
        </w:tc>
        <w:tc>
          <w:tcPr>
            <w:tcW w:w="0" w:type="auto"/>
            <w:vAlign w:val="center"/>
            <w:hideMark/>
          </w:tcPr>
          <w:p w14:paraId="163AABB3" w14:textId="77777777" w:rsidR="0060279B" w:rsidRPr="00D35137" w:rsidRDefault="0060279B" w:rsidP="00D35137">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6"/>
                <w:szCs w:val="16"/>
                <w:lang w:eastAsia="el-GR"/>
              </w:rPr>
            </w:pPr>
            <w:r w:rsidRPr="00D35137">
              <w:rPr>
                <w:rFonts w:ascii="Calibri" w:eastAsia="Times New Roman" w:hAnsi="Calibri" w:cs="Times New Roman"/>
                <w:color w:val="974806" w:themeColor="accent5"/>
                <w:sz w:val="16"/>
                <w:szCs w:val="16"/>
                <w:lang w:eastAsia="el-GR"/>
              </w:rPr>
              <w:t>Ενταγμένα Έργα</w:t>
            </w:r>
          </w:p>
        </w:tc>
        <w:tc>
          <w:tcPr>
            <w:tcW w:w="0" w:type="auto"/>
            <w:vAlign w:val="center"/>
            <w:hideMark/>
          </w:tcPr>
          <w:p w14:paraId="63D9A56D" w14:textId="77777777" w:rsidR="0060279B" w:rsidRPr="00D35137" w:rsidRDefault="0060279B" w:rsidP="0060279B">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6"/>
                <w:szCs w:val="16"/>
                <w:lang w:eastAsia="el-GR"/>
              </w:rPr>
            </w:pPr>
            <w:r>
              <w:rPr>
                <w:rFonts w:ascii="Calibri" w:eastAsia="Times New Roman" w:hAnsi="Calibri" w:cs="Times New Roman"/>
                <w:color w:val="974806" w:themeColor="accent5"/>
                <w:sz w:val="16"/>
                <w:szCs w:val="16"/>
                <w:lang w:eastAsia="el-GR"/>
              </w:rPr>
              <w:t xml:space="preserve">Κοινοτική Δαπάνη </w:t>
            </w:r>
            <w:r w:rsidRPr="00D35137">
              <w:rPr>
                <w:rFonts w:ascii="Calibri" w:eastAsia="Times New Roman" w:hAnsi="Calibri" w:cs="Times New Roman"/>
                <w:color w:val="974806" w:themeColor="accent5"/>
                <w:sz w:val="16"/>
                <w:szCs w:val="16"/>
                <w:lang w:eastAsia="el-GR"/>
              </w:rPr>
              <w:t>Εγκριθέντων Έργων</w:t>
            </w:r>
          </w:p>
        </w:tc>
        <w:tc>
          <w:tcPr>
            <w:tcW w:w="0" w:type="auto"/>
            <w:vAlign w:val="center"/>
            <w:hideMark/>
          </w:tcPr>
          <w:p w14:paraId="2FAC37AA" w14:textId="77777777" w:rsidR="0060279B" w:rsidRPr="00D35137" w:rsidRDefault="0060279B" w:rsidP="0060279B">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6"/>
                <w:szCs w:val="16"/>
                <w:lang w:eastAsia="el-GR"/>
              </w:rPr>
            </w:pPr>
            <w:r>
              <w:rPr>
                <w:rFonts w:ascii="Calibri" w:eastAsia="Times New Roman" w:hAnsi="Calibri" w:cs="Times New Roman"/>
                <w:color w:val="974806" w:themeColor="accent5"/>
                <w:sz w:val="16"/>
                <w:szCs w:val="16"/>
                <w:lang w:eastAsia="el-GR"/>
              </w:rPr>
              <w:t>Επιλέξιμη</w:t>
            </w:r>
            <w:r w:rsidRPr="00D35137">
              <w:rPr>
                <w:rFonts w:ascii="Calibri" w:eastAsia="Times New Roman" w:hAnsi="Calibri" w:cs="Times New Roman"/>
                <w:color w:val="974806" w:themeColor="accent5"/>
                <w:sz w:val="16"/>
                <w:szCs w:val="16"/>
                <w:lang w:eastAsia="el-GR"/>
              </w:rPr>
              <w:t xml:space="preserve"> </w:t>
            </w:r>
            <w:r>
              <w:rPr>
                <w:rFonts w:ascii="Calibri" w:eastAsia="Times New Roman" w:hAnsi="Calibri" w:cs="Times New Roman"/>
                <w:color w:val="974806" w:themeColor="accent5"/>
                <w:sz w:val="16"/>
                <w:szCs w:val="16"/>
                <w:lang w:eastAsia="el-GR"/>
              </w:rPr>
              <w:t>Κοινοτική Δαπάνη Ενταγμένων Έργων</w:t>
            </w:r>
          </w:p>
        </w:tc>
        <w:tc>
          <w:tcPr>
            <w:tcW w:w="0" w:type="auto"/>
            <w:vAlign w:val="center"/>
            <w:hideMark/>
          </w:tcPr>
          <w:p w14:paraId="7CE05244" w14:textId="77777777" w:rsidR="0060279B" w:rsidRPr="00D35137" w:rsidRDefault="0060279B" w:rsidP="00116210">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6"/>
                <w:szCs w:val="16"/>
                <w:lang w:eastAsia="el-GR"/>
              </w:rPr>
            </w:pPr>
            <w:r w:rsidRPr="00D35137">
              <w:rPr>
                <w:rFonts w:ascii="Calibri" w:eastAsia="Times New Roman" w:hAnsi="Calibri" w:cs="Times New Roman"/>
                <w:color w:val="974806" w:themeColor="accent5"/>
                <w:sz w:val="16"/>
                <w:szCs w:val="16"/>
                <w:lang w:eastAsia="el-GR"/>
              </w:rPr>
              <w:t xml:space="preserve">Νομική Δέσμευση Επιλέξιμης </w:t>
            </w:r>
            <w:r>
              <w:rPr>
                <w:rFonts w:ascii="Calibri" w:eastAsia="Times New Roman" w:hAnsi="Calibri" w:cs="Times New Roman"/>
                <w:color w:val="974806" w:themeColor="accent5"/>
                <w:sz w:val="16"/>
                <w:szCs w:val="16"/>
                <w:lang w:eastAsia="el-GR"/>
              </w:rPr>
              <w:t>Κοινοτικής</w:t>
            </w:r>
            <w:r w:rsidRPr="00D35137">
              <w:rPr>
                <w:rFonts w:ascii="Calibri" w:eastAsia="Times New Roman" w:hAnsi="Calibri" w:cs="Times New Roman"/>
                <w:color w:val="974806" w:themeColor="accent5"/>
                <w:sz w:val="16"/>
                <w:szCs w:val="16"/>
                <w:lang w:eastAsia="el-GR"/>
              </w:rPr>
              <w:t xml:space="preserve"> Δαπάνης</w:t>
            </w:r>
          </w:p>
        </w:tc>
        <w:tc>
          <w:tcPr>
            <w:tcW w:w="0" w:type="auto"/>
            <w:vAlign w:val="center"/>
            <w:hideMark/>
          </w:tcPr>
          <w:p w14:paraId="44C0EEEB" w14:textId="77777777" w:rsidR="0060279B" w:rsidRPr="0060279B" w:rsidRDefault="00C72E79" w:rsidP="003E526B">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6"/>
                <w:szCs w:val="16"/>
                <w:lang w:eastAsia="el-GR"/>
              </w:rPr>
            </w:pPr>
            <w:r w:rsidRPr="00C72E79">
              <w:rPr>
                <w:rFonts w:ascii="Calibri" w:eastAsia="Times New Roman" w:hAnsi="Calibri" w:cs="Times New Roman"/>
                <w:color w:val="974806" w:themeColor="accent5"/>
                <w:sz w:val="16"/>
                <w:szCs w:val="16"/>
                <w:lang w:eastAsia="el-GR"/>
              </w:rPr>
              <w:t>Υποβληθείσες Δαπάνες Ενταγμένων Έργων για Καταβολή</w:t>
            </w:r>
          </w:p>
        </w:tc>
        <w:tc>
          <w:tcPr>
            <w:tcW w:w="0" w:type="auto"/>
            <w:vAlign w:val="center"/>
            <w:hideMark/>
          </w:tcPr>
          <w:p w14:paraId="389A7CB9" w14:textId="77777777" w:rsidR="0060279B" w:rsidRPr="0060279B" w:rsidRDefault="0060279B" w:rsidP="003E526B">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6"/>
                <w:szCs w:val="16"/>
                <w:lang w:eastAsia="el-GR"/>
              </w:rPr>
            </w:pPr>
            <w:r w:rsidRPr="0060279B">
              <w:rPr>
                <w:rFonts w:ascii="Calibri" w:eastAsia="Times New Roman" w:hAnsi="Calibri" w:cs="Times New Roman"/>
                <w:color w:val="974806" w:themeColor="accent5"/>
                <w:sz w:val="16"/>
                <w:szCs w:val="16"/>
                <w:lang w:eastAsia="el-GR"/>
              </w:rPr>
              <w:t xml:space="preserve">Καταβληθείσες </w:t>
            </w:r>
            <w:r>
              <w:rPr>
                <w:rFonts w:ascii="Calibri" w:eastAsia="Times New Roman" w:hAnsi="Calibri" w:cs="Times New Roman"/>
                <w:color w:val="974806" w:themeColor="accent5"/>
                <w:sz w:val="16"/>
                <w:szCs w:val="16"/>
                <w:lang w:eastAsia="el-GR"/>
              </w:rPr>
              <w:t xml:space="preserve">Κοινοτικές </w:t>
            </w:r>
            <w:r w:rsidRPr="0060279B">
              <w:rPr>
                <w:rFonts w:ascii="Calibri" w:eastAsia="Times New Roman" w:hAnsi="Calibri" w:cs="Times New Roman"/>
                <w:color w:val="974806" w:themeColor="accent5"/>
                <w:sz w:val="16"/>
                <w:szCs w:val="16"/>
                <w:lang w:eastAsia="el-GR"/>
              </w:rPr>
              <w:t>Δαπάνες Ενταγμένων Έργων</w:t>
            </w:r>
          </w:p>
        </w:tc>
      </w:tr>
      <w:tr w:rsidR="0060279B" w:rsidRPr="00D35137" w14:paraId="6AFAF2F7" w14:textId="77777777" w:rsidTr="0010101F">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7DC3AB93" w14:textId="77777777" w:rsidR="00D35137" w:rsidRPr="00D35137" w:rsidRDefault="00D35137" w:rsidP="00D35137">
            <w:pPr>
              <w:spacing w:before="0" w:after="0" w:line="240" w:lineRule="auto"/>
              <w:jc w:val="left"/>
              <w:rPr>
                <w:rFonts w:ascii="Calibri" w:eastAsia="Times New Roman" w:hAnsi="Calibri" w:cs="Times New Roman"/>
                <w:color w:val="974806" w:themeColor="accent5"/>
                <w:sz w:val="16"/>
                <w:szCs w:val="16"/>
                <w:lang w:eastAsia="el-GR"/>
              </w:rPr>
            </w:pPr>
            <w:r w:rsidRPr="00D35137">
              <w:rPr>
                <w:rFonts w:ascii="Calibri" w:eastAsia="Times New Roman" w:hAnsi="Calibri" w:cs="Times New Roman"/>
                <w:color w:val="974806" w:themeColor="accent5"/>
                <w:sz w:val="16"/>
                <w:szCs w:val="16"/>
                <w:lang w:eastAsia="el-GR"/>
              </w:rPr>
              <w:t>001: Γενική παραγωγική επένδυση στις μικρές και μεσαίες επιχειρήσεις</w:t>
            </w:r>
          </w:p>
        </w:tc>
        <w:tc>
          <w:tcPr>
            <w:tcW w:w="0" w:type="auto"/>
            <w:noWrap/>
            <w:vAlign w:val="center"/>
            <w:hideMark/>
          </w:tcPr>
          <w:p w14:paraId="569A3344" w14:textId="77777777" w:rsidR="00D35137" w:rsidRPr="00D35137" w:rsidRDefault="00D35137" w:rsidP="00D3513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6"/>
                <w:szCs w:val="16"/>
                <w:lang w:eastAsia="el-GR"/>
              </w:rPr>
            </w:pPr>
            <w:r w:rsidRPr="00D35137">
              <w:rPr>
                <w:rFonts w:ascii="Calibri" w:eastAsia="Times New Roman" w:hAnsi="Calibri" w:cs="Times New Roman"/>
                <w:color w:val="974806" w:themeColor="accent5"/>
                <w:sz w:val="16"/>
                <w:szCs w:val="16"/>
                <w:lang w:eastAsia="el-GR"/>
              </w:rPr>
              <w:t>€59.000.000,00</w:t>
            </w:r>
          </w:p>
        </w:tc>
        <w:tc>
          <w:tcPr>
            <w:tcW w:w="0" w:type="auto"/>
            <w:noWrap/>
            <w:vAlign w:val="center"/>
            <w:hideMark/>
          </w:tcPr>
          <w:p w14:paraId="74ADA41F" w14:textId="77777777" w:rsidR="00D35137" w:rsidRPr="00D35137" w:rsidRDefault="00D35137" w:rsidP="00D3513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974806" w:themeColor="accent5"/>
                <w:sz w:val="16"/>
                <w:szCs w:val="16"/>
                <w:lang w:eastAsia="el-GR"/>
              </w:rPr>
            </w:pPr>
            <w:r w:rsidRPr="00D35137">
              <w:rPr>
                <w:rFonts w:ascii="Calibri" w:eastAsia="Times New Roman" w:hAnsi="Calibri" w:cs="Times New Roman"/>
                <w:b/>
                <w:bCs/>
                <w:color w:val="974806" w:themeColor="accent5"/>
                <w:sz w:val="16"/>
                <w:szCs w:val="16"/>
                <w:lang w:eastAsia="el-GR"/>
              </w:rPr>
              <w:t>1</w:t>
            </w:r>
          </w:p>
        </w:tc>
        <w:tc>
          <w:tcPr>
            <w:tcW w:w="0" w:type="auto"/>
            <w:noWrap/>
            <w:vAlign w:val="center"/>
            <w:hideMark/>
          </w:tcPr>
          <w:p w14:paraId="447E3318" w14:textId="77777777" w:rsidR="00D35137" w:rsidRPr="00D35137" w:rsidRDefault="00D35137" w:rsidP="00D35137">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974806" w:themeColor="accent5"/>
                <w:sz w:val="16"/>
                <w:szCs w:val="16"/>
                <w:lang w:eastAsia="el-GR"/>
              </w:rPr>
            </w:pPr>
            <w:r w:rsidRPr="00D35137">
              <w:rPr>
                <w:rFonts w:ascii="Calibri" w:eastAsia="Times New Roman" w:hAnsi="Calibri" w:cs="Times New Roman"/>
                <w:b/>
                <w:bCs/>
                <w:color w:val="974806" w:themeColor="accent5"/>
                <w:sz w:val="16"/>
                <w:szCs w:val="16"/>
                <w:lang w:eastAsia="el-GR"/>
              </w:rPr>
              <w:t>3</w:t>
            </w:r>
          </w:p>
        </w:tc>
        <w:tc>
          <w:tcPr>
            <w:tcW w:w="0" w:type="auto"/>
            <w:vAlign w:val="center"/>
            <w:hideMark/>
          </w:tcPr>
          <w:p w14:paraId="387B070C" w14:textId="77777777" w:rsidR="00D35137" w:rsidRPr="00993005" w:rsidRDefault="00D35137" w:rsidP="0010101F">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Cs/>
                <w:color w:val="974806" w:themeColor="accent5"/>
                <w:sz w:val="16"/>
                <w:szCs w:val="16"/>
                <w:lang w:eastAsia="el-GR"/>
              </w:rPr>
            </w:pPr>
            <w:r w:rsidRPr="00993005">
              <w:rPr>
                <w:rFonts w:ascii="Calibri" w:eastAsia="Times New Roman" w:hAnsi="Calibri" w:cs="Times New Roman"/>
                <w:bCs/>
                <w:color w:val="974806" w:themeColor="accent5"/>
                <w:sz w:val="16"/>
                <w:szCs w:val="16"/>
                <w:lang w:eastAsia="el-GR"/>
              </w:rPr>
              <w:t xml:space="preserve">Σχέδιο Ενίσχυσης της Ανταγωνιστικότητας των ΜΜΕ </w:t>
            </w:r>
          </w:p>
        </w:tc>
        <w:tc>
          <w:tcPr>
            <w:tcW w:w="0" w:type="auto"/>
            <w:noWrap/>
            <w:vAlign w:val="center"/>
            <w:hideMark/>
          </w:tcPr>
          <w:p w14:paraId="62CA1D57" w14:textId="77777777" w:rsidR="00D35137" w:rsidRPr="00D35137" w:rsidRDefault="00D35137" w:rsidP="00D3513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6"/>
                <w:szCs w:val="16"/>
                <w:lang w:eastAsia="el-GR"/>
              </w:rPr>
            </w:pPr>
            <w:r w:rsidRPr="00D35137">
              <w:rPr>
                <w:rFonts w:ascii="Calibri" w:eastAsia="Times New Roman" w:hAnsi="Calibri" w:cs="Times New Roman"/>
                <w:color w:val="974806" w:themeColor="accent5"/>
                <w:sz w:val="16"/>
                <w:szCs w:val="16"/>
                <w:lang w:eastAsia="el-GR"/>
              </w:rPr>
              <w:t xml:space="preserve">€11.900.000,00  </w:t>
            </w:r>
          </w:p>
        </w:tc>
        <w:tc>
          <w:tcPr>
            <w:tcW w:w="0" w:type="auto"/>
            <w:noWrap/>
            <w:vAlign w:val="center"/>
            <w:hideMark/>
          </w:tcPr>
          <w:p w14:paraId="7ED48578" w14:textId="77777777" w:rsidR="00D35137" w:rsidRPr="00D35137" w:rsidRDefault="00D35137" w:rsidP="00D3513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6"/>
                <w:szCs w:val="16"/>
                <w:lang w:eastAsia="el-GR"/>
              </w:rPr>
            </w:pPr>
            <w:r w:rsidRPr="00D35137">
              <w:rPr>
                <w:rFonts w:ascii="Calibri" w:eastAsia="Times New Roman" w:hAnsi="Calibri" w:cs="Times New Roman"/>
                <w:color w:val="974806" w:themeColor="accent5"/>
                <w:sz w:val="16"/>
                <w:szCs w:val="16"/>
                <w:lang w:eastAsia="el-GR"/>
              </w:rPr>
              <w:t>110</w:t>
            </w:r>
          </w:p>
        </w:tc>
        <w:tc>
          <w:tcPr>
            <w:tcW w:w="0" w:type="auto"/>
            <w:noWrap/>
            <w:vAlign w:val="center"/>
            <w:hideMark/>
          </w:tcPr>
          <w:p w14:paraId="3A1137E4" w14:textId="77777777" w:rsidR="00D35137" w:rsidRPr="00D35137" w:rsidRDefault="00D35137" w:rsidP="00D3513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6"/>
                <w:szCs w:val="16"/>
                <w:lang w:eastAsia="el-GR"/>
              </w:rPr>
            </w:pPr>
            <w:r w:rsidRPr="00D35137">
              <w:rPr>
                <w:rFonts w:ascii="Calibri" w:eastAsia="Times New Roman" w:hAnsi="Calibri" w:cs="Times New Roman"/>
                <w:color w:val="974806" w:themeColor="accent5"/>
                <w:sz w:val="16"/>
                <w:szCs w:val="16"/>
                <w:lang w:eastAsia="el-GR"/>
              </w:rPr>
              <w:t xml:space="preserve">€3.710.362,20  </w:t>
            </w:r>
          </w:p>
        </w:tc>
        <w:tc>
          <w:tcPr>
            <w:tcW w:w="0" w:type="auto"/>
            <w:noWrap/>
            <w:vAlign w:val="center"/>
            <w:hideMark/>
          </w:tcPr>
          <w:p w14:paraId="419A03DD" w14:textId="77777777" w:rsidR="00D35137" w:rsidRPr="00D35137" w:rsidRDefault="00D35137" w:rsidP="00D3513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6"/>
                <w:szCs w:val="16"/>
                <w:lang w:eastAsia="el-GR"/>
              </w:rPr>
            </w:pPr>
            <w:r w:rsidRPr="00D35137">
              <w:rPr>
                <w:rFonts w:ascii="Calibri" w:eastAsia="Times New Roman" w:hAnsi="Calibri" w:cs="Times New Roman"/>
                <w:color w:val="974806" w:themeColor="accent5"/>
                <w:sz w:val="16"/>
                <w:szCs w:val="16"/>
                <w:lang w:eastAsia="el-GR"/>
              </w:rPr>
              <w:t xml:space="preserve">€3.215.840,70  </w:t>
            </w:r>
          </w:p>
        </w:tc>
        <w:tc>
          <w:tcPr>
            <w:tcW w:w="0" w:type="auto"/>
            <w:noWrap/>
            <w:vAlign w:val="center"/>
            <w:hideMark/>
          </w:tcPr>
          <w:p w14:paraId="4C930D8D" w14:textId="77777777" w:rsidR="00D35137" w:rsidRPr="00D35137" w:rsidRDefault="00D35137" w:rsidP="00D3513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6"/>
                <w:szCs w:val="16"/>
                <w:lang w:eastAsia="el-GR"/>
              </w:rPr>
            </w:pPr>
            <w:r w:rsidRPr="00D35137">
              <w:rPr>
                <w:rFonts w:ascii="Calibri" w:eastAsia="Times New Roman" w:hAnsi="Calibri" w:cs="Times New Roman"/>
                <w:color w:val="974806" w:themeColor="accent5"/>
                <w:sz w:val="16"/>
                <w:szCs w:val="16"/>
                <w:lang w:eastAsia="el-GR"/>
              </w:rPr>
              <w:t xml:space="preserve">€3.215.840,70  </w:t>
            </w:r>
          </w:p>
        </w:tc>
        <w:tc>
          <w:tcPr>
            <w:tcW w:w="0" w:type="auto"/>
            <w:noWrap/>
            <w:vAlign w:val="center"/>
            <w:hideMark/>
          </w:tcPr>
          <w:p w14:paraId="407BB303" w14:textId="77777777" w:rsidR="00D35137" w:rsidRPr="00D35137" w:rsidRDefault="00D35137" w:rsidP="00D3513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6"/>
                <w:szCs w:val="16"/>
                <w:lang w:eastAsia="el-GR"/>
              </w:rPr>
            </w:pPr>
            <w:r w:rsidRPr="00D35137">
              <w:rPr>
                <w:rFonts w:ascii="Calibri" w:eastAsia="Times New Roman" w:hAnsi="Calibri" w:cs="Times New Roman"/>
                <w:color w:val="974806" w:themeColor="accent5"/>
                <w:sz w:val="16"/>
                <w:szCs w:val="16"/>
                <w:lang w:eastAsia="el-GR"/>
              </w:rPr>
              <w:t xml:space="preserve">€433.878,25  </w:t>
            </w:r>
          </w:p>
        </w:tc>
        <w:tc>
          <w:tcPr>
            <w:tcW w:w="0" w:type="auto"/>
            <w:noWrap/>
            <w:vAlign w:val="center"/>
            <w:hideMark/>
          </w:tcPr>
          <w:p w14:paraId="648F5D4B" w14:textId="77777777" w:rsidR="00D35137" w:rsidRPr="00D35137" w:rsidRDefault="00DF57B5" w:rsidP="00D3513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6"/>
                <w:szCs w:val="16"/>
                <w:lang w:eastAsia="el-GR"/>
              </w:rPr>
            </w:pPr>
            <w:r>
              <w:rPr>
                <w:rFonts w:ascii="Calibri" w:eastAsia="Times New Roman" w:hAnsi="Calibri" w:cs="Times New Roman"/>
                <w:color w:val="974806" w:themeColor="accent5"/>
                <w:sz w:val="16"/>
                <w:szCs w:val="16"/>
                <w:lang w:eastAsia="el-GR"/>
              </w:rPr>
              <w:t>€</w:t>
            </w:r>
            <w:r w:rsidR="00D35137" w:rsidRPr="00D35137">
              <w:rPr>
                <w:rFonts w:ascii="Calibri" w:eastAsia="Times New Roman" w:hAnsi="Calibri" w:cs="Times New Roman"/>
                <w:color w:val="974806" w:themeColor="accent5"/>
                <w:sz w:val="16"/>
                <w:szCs w:val="16"/>
                <w:lang w:eastAsia="el-GR"/>
              </w:rPr>
              <w:t xml:space="preserve">0,00  </w:t>
            </w:r>
          </w:p>
        </w:tc>
      </w:tr>
      <w:tr w:rsidR="0060279B" w:rsidRPr="00D35137" w14:paraId="3CED7ADD" w14:textId="77777777" w:rsidTr="0010101F">
        <w:trPr>
          <w:trHeight w:val="576"/>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847DD13" w14:textId="77777777" w:rsidR="00D35137" w:rsidRPr="00D35137" w:rsidRDefault="00D35137" w:rsidP="00D35137">
            <w:pPr>
              <w:spacing w:before="0" w:after="0" w:line="240" w:lineRule="auto"/>
              <w:jc w:val="left"/>
              <w:rPr>
                <w:rFonts w:ascii="Calibri" w:eastAsia="Times New Roman" w:hAnsi="Calibri" w:cs="Times New Roman"/>
                <w:color w:val="974806" w:themeColor="accent5"/>
                <w:sz w:val="16"/>
                <w:szCs w:val="16"/>
                <w:lang w:eastAsia="el-GR"/>
              </w:rPr>
            </w:pPr>
          </w:p>
        </w:tc>
        <w:tc>
          <w:tcPr>
            <w:tcW w:w="0" w:type="auto"/>
            <w:noWrap/>
            <w:hideMark/>
          </w:tcPr>
          <w:p w14:paraId="37F8F8BF" w14:textId="77777777" w:rsidR="00D35137" w:rsidRPr="00D35137" w:rsidRDefault="00D35137" w:rsidP="00D3513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6"/>
                <w:szCs w:val="16"/>
                <w:lang w:eastAsia="el-GR"/>
              </w:rPr>
            </w:pPr>
          </w:p>
        </w:tc>
        <w:tc>
          <w:tcPr>
            <w:tcW w:w="0" w:type="auto"/>
            <w:noWrap/>
            <w:hideMark/>
          </w:tcPr>
          <w:p w14:paraId="656B7EDE" w14:textId="77777777" w:rsidR="00D35137" w:rsidRPr="00D35137" w:rsidRDefault="00D35137" w:rsidP="00D3513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6"/>
                <w:szCs w:val="16"/>
                <w:lang w:eastAsia="el-GR"/>
              </w:rPr>
            </w:pPr>
          </w:p>
        </w:tc>
        <w:tc>
          <w:tcPr>
            <w:tcW w:w="0" w:type="auto"/>
            <w:noWrap/>
            <w:hideMark/>
          </w:tcPr>
          <w:p w14:paraId="67EEEF6D" w14:textId="77777777" w:rsidR="00D35137" w:rsidRPr="00D35137" w:rsidRDefault="00D35137" w:rsidP="00D3513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6"/>
                <w:szCs w:val="16"/>
                <w:lang w:eastAsia="el-GR"/>
              </w:rPr>
            </w:pPr>
          </w:p>
        </w:tc>
        <w:tc>
          <w:tcPr>
            <w:tcW w:w="0" w:type="auto"/>
            <w:vAlign w:val="center"/>
            <w:hideMark/>
          </w:tcPr>
          <w:p w14:paraId="54640E33" w14:textId="77777777" w:rsidR="00D35137" w:rsidRPr="00993005" w:rsidRDefault="00D35137" w:rsidP="0010101F">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Cs/>
                <w:color w:val="974806" w:themeColor="accent5"/>
                <w:sz w:val="16"/>
                <w:szCs w:val="16"/>
                <w:lang w:eastAsia="el-GR"/>
              </w:rPr>
            </w:pPr>
            <w:r w:rsidRPr="00993005">
              <w:rPr>
                <w:rFonts w:ascii="Calibri" w:eastAsia="Times New Roman" w:hAnsi="Calibri" w:cs="Times New Roman"/>
                <w:bCs/>
                <w:color w:val="974806" w:themeColor="accent5"/>
                <w:sz w:val="16"/>
                <w:szCs w:val="16"/>
                <w:lang w:eastAsia="el-GR"/>
              </w:rPr>
              <w:t>Σχέδιο Ενίσχυσης της Νεανικής Επιχειρηματικότητας</w:t>
            </w:r>
          </w:p>
        </w:tc>
        <w:tc>
          <w:tcPr>
            <w:tcW w:w="0" w:type="auto"/>
            <w:noWrap/>
            <w:vAlign w:val="center"/>
            <w:hideMark/>
          </w:tcPr>
          <w:p w14:paraId="1D81A00F" w14:textId="77777777" w:rsidR="00D35137" w:rsidRPr="00D35137" w:rsidRDefault="00D35137" w:rsidP="00D3513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6"/>
                <w:szCs w:val="16"/>
                <w:lang w:eastAsia="el-GR"/>
              </w:rPr>
            </w:pPr>
            <w:r w:rsidRPr="00D35137">
              <w:rPr>
                <w:rFonts w:ascii="Calibri" w:eastAsia="Times New Roman" w:hAnsi="Calibri" w:cs="Times New Roman"/>
                <w:color w:val="974806" w:themeColor="accent5"/>
                <w:sz w:val="16"/>
                <w:szCs w:val="16"/>
                <w:lang w:eastAsia="el-GR"/>
              </w:rPr>
              <w:t xml:space="preserve">€6.800.000,00  </w:t>
            </w:r>
          </w:p>
        </w:tc>
        <w:tc>
          <w:tcPr>
            <w:tcW w:w="0" w:type="auto"/>
            <w:noWrap/>
            <w:vAlign w:val="center"/>
            <w:hideMark/>
          </w:tcPr>
          <w:p w14:paraId="10E617A6" w14:textId="77777777" w:rsidR="00D35137" w:rsidRPr="00D35137" w:rsidRDefault="00D35137" w:rsidP="00D3513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6"/>
                <w:szCs w:val="16"/>
                <w:lang w:eastAsia="el-GR"/>
              </w:rPr>
            </w:pPr>
            <w:r w:rsidRPr="00D35137">
              <w:rPr>
                <w:rFonts w:ascii="Calibri" w:eastAsia="Times New Roman" w:hAnsi="Calibri" w:cs="Times New Roman"/>
                <w:color w:val="974806" w:themeColor="accent5"/>
                <w:sz w:val="16"/>
                <w:szCs w:val="16"/>
                <w:lang w:eastAsia="el-GR"/>
              </w:rPr>
              <w:t>96</w:t>
            </w:r>
          </w:p>
        </w:tc>
        <w:tc>
          <w:tcPr>
            <w:tcW w:w="0" w:type="auto"/>
            <w:noWrap/>
            <w:vAlign w:val="center"/>
            <w:hideMark/>
          </w:tcPr>
          <w:p w14:paraId="6625F79F" w14:textId="77777777" w:rsidR="00D35137" w:rsidRPr="00D35137" w:rsidRDefault="00D35137" w:rsidP="00D3513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6"/>
                <w:szCs w:val="16"/>
                <w:lang w:eastAsia="el-GR"/>
              </w:rPr>
            </w:pPr>
            <w:r w:rsidRPr="00D35137">
              <w:rPr>
                <w:rFonts w:ascii="Calibri" w:eastAsia="Times New Roman" w:hAnsi="Calibri" w:cs="Times New Roman"/>
                <w:color w:val="974806" w:themeColor="accent5"/>
                <w:sz w:val="16"/>
                <w:szCs w:val="16"/>
                <w:lang w:eastAsia="el-GR"/>
              </w:rPr>
              <w:t xml:space="preserve">€8.494.339,00  </w:t>
            </w:r>
          </w:p>
        </w:tc>
        <w:tc>
          <w:tcPr>
            <w:tcW w:w="0" w:type="auto"/>
            <w:noWrap/>
            <w:vAlign w:val="center"/>
            <w:hideMark/>
          </w:tcPr>
          <w:p w14:paraId="59997111" w14:textId="77777777" w:rsidR="00D35137" w:rsidRPr="00D35137" w:rsidRDefault="00D35137" w:rsidP="00D3513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6"/>
                <w:szCs w:val="16"/>
                <w:lang w:eastAsia="el-GR"/>
              </w:rPr>
            </w:pPr>
            <w:r w:rsidRPr="00D35137">
              <w:rPr>
                <w:rFonts w:ascii="Calibri" w:eastAsia="Times New Roman" w:hAnsi="Calibri" w:cs="Times New Roman"/>
                <w:color w:val="974806" w:themeColor="accent5"/>
                <w:sz w:val="16"/>
                <w:szCs w:val="16"/>
                <w:lang w:eastAsia="el-GR"/>
              </w:rPr>
              <w:t xml:space="preserve">€3.003.628,00  </w:t>
            </w:r>
          </w:p>
        </w:tc>
        <w:tc>
          <w:tcPr>
            <w:tcW w:w="0" w:type="auto"/>
            <w:noWrap/>
            <w:vAlign w:val="center"/>
            <w:hideMark/>
          </w:tcPr>
          <w:p w14:paraId="6E937F00" w14:textId="77777777" w:rsidR="00D35137" w:rsidRPr="00D35137" w:rsidRDefault="00D35137" w:rsidP="00D3513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6"/>
                <w:szCs w:val="16"/>
                <w:lang w:eastAsia="el-GR"/>
              </w:rPr>
            </w:pPr>
            <w:r w:rsidRPr="00D35137">
              <w:rPr>
                <w:rFonts w:ascii="Calibri" w:eastAsia="Times New Roman" w:hAnsi="Calibri" w:cs="Times New Roman"/>
                <w:color w:val="974806" w:themeColor="accent5"/>
                <w:sz w:val="16"/>
                <w:szCs w:val="16"/>
                <w:lang w:eastAsia="el-GR"/>
              </w:rPr>
              <w:t xml:space="preserve">€3.003.628,00  </w:t>
            </w:r>
          </w:p>
        </w:tc>
        <w:tc>
          <w:tcPr>
            <w:tcW w:w="0" w:type="auto"/>
            <w:noWrap/>
            <w:vAlign w:val="center"/>
            <w:hideMark/>
          </w:tcPr>
          <w:p w14:paraId="2B7C1D6F" w14:textId="77777777" w:rsidR="00D35137" w:rsidRPr="00D35137" w:rsidRDefault="00D35137" w:rsidP="00D3513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6"/>
                <w:szCs w:val="16"/>
                <w:lang w:eastAsia="el-GR"/>
              </w:rPr>
            </w:pPr>
            <w:r w:rsidRPr="00D35137">
              <w:rPr>
                <w:rFonts w:ascii="Calibri" w:eastAsia="Times New Roman" w:hAnsi="Calibri" w:cs="Times New Roman"/>
                <w:color w:val="974806" w:themeColor="accent5"/>
                <w:sz w:val="16"/>
                <w:szCs w:val="16"/>
                <w:lang w:eastAsia="el-GR"/>
              </w:rPr>
              <w:t xml:space="preserve">€204.986,00  </w:t>
            </w:r>
          </w:p>
        </w:tc>
        <w:tc>
          <w:tcPr>
            <w:tcW w:w="0" w:type="auto"/>
            <w:noWrap/>
            <w:vAlign w:val="center"/>
            <w:hideMark/>
          </w:tcPr>
          <w:p w14:paraId="5381FDAB" w14:textId="77777777" w:rsidR="00D35137" w:rsidRPr="00D35137" w:rsidRDefault="00DF57B5" w:rsidP="00D3513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6"/>
                <w:szCs w:val="16"/>
                <w:lang w:eastAsia="el-GR"/>
              </w:rPr>
            </w:pPr>
            <w:r>
              <w:rPr>
                <w:rFonts w:ascii="Calibri" w:eastAsia="Times New Roman" w:hAnsi="Calibri" w:cs="Times New Roman"/>
                <w:color w:val="974806" w:themeColor="accent5"/>
                <w:sz w:val="16"/>
                <w:szCs w:val="16"/>
                <w:lang w:eastAsia="el-GR"/>
              </w:rPr>
              <w:t>€</w:t>
            </w:r>
            <w:r w:rsidR="00D35137" w:rsidRPr="00D35137">
              <w:rPr>
                <w:rFonts w:ascii="Calibri" w:eastAsia="Times New Roman" w:hAnsi="Calibri" w:cs="Times New Roman"/>
                <w:color w:val="974806" w:themeColor="accent5"/>
                <w:sz w:val="16"/>
                <w:szCs w:val="16"/>
                <w:lang w:eastAsia="el-GR"/>
              </w:rPr>
              <w:t xml:space="preserve">0,00  </w:t>
            </w:r>
          </w:p>
        </w:tc>
      </w:tr>
      <w:tr w:rsidR="0060279B" w:rsidRPr="00D35137" w14:paraId="52C3CE54" w14:textId="77777777" w:rsidTr="0010101F">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D8F3FC8" w14:textId="77777777" w:rsidR="00D35137" w:rsidRPr="00D35137" w:rsidRDefault="00D35137" w:rsidP="00D35137">
            <w:pPr>
              <w:spacing w:before="0" w:after="0" w:line="240" w:lineRule="auto"/>
              <w:jc w:val="left"/>
              <w:rPr>
                <w:rFonts w:ascii="Calibri" w:eastAsia="Times New Roman" w:hAnsi="Calibri" w:cs="Times New Roman"/>
                <w:color w:val="974806" w:themeColor="accent5"/>
                <w:sz w:val="16"/>
                <w:szCs w:val="16"/>
                <w:lang w:eastAsia="el-GR"/>
              </w:rPr>
            </w:pPr>
          </w:p>
        </w:tc>
        <w:tc>
          <w:tcPr>
            <w:tcW w:w="0" w:type="auto"/>
            <w:noWrap/>
            <w:hideMark/>
          </w:tcPr>
          <w:p w14:paraId="7B8ED124" w14:textId="77777777" w:rsidR="00D35137" w:rsidRPr="00D35137" w:rsidRDefault="00D35137" w:rsidP="00D3513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6"/>
                <w:szCs w:val="16"/>
                <w:lang w:eastAsia="el-GR"/>
              </w:rPr>
            </w:pPr>
          </w:p>
        </w:tc>
        <w:tc>
          <w:tcPr>
            <w:tcW w:w="0" w:type="auto"/>
            <w:noWrap/>
            <w:hideMark/>
          </w:tcPr>
          <w:p w14:paraId="30FA4B17" w14:textId="77777777" w:rsidR="00D35137" w:rsidRPr="00D35137" w:rsidRDefault="00D35137" w:rsidP="00D3513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6"/>
                <w:szCs w:val="16"/>
                <w:lang w:eastAsia="el-GR"/>
              </w:rPr>
            </w:pPr>
          </w:p>
        </w:tc>
        <w:tc>
          <w:tcPr>
            <w:tcW w:w="0" w:type="auto"/>
            <w:noWrap/>
            <w:hideMark/>
          </w:tcPr>
          <w:p w14:paraId="0D1F7252" w14:textId="77777777" w:rsidR="00D35137" w:rsidRPr="00D35137" w:rsidRDefault="00D35137" w:rsidP="00D3513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6"/>
                <w:szCs w:val="16"/>
                <w:lang w:eastAsia="el-GR"/>
              </w:rPr>
            </w:pPr>
          </w:p>
        </w:tc>
        <w:tc>
          <w:tcPr>
            <w:tcW w:w="0" w:type="auto"/>
            <w:vAlign w:val="center"/>
            <w:hideMark/>
          </w:tcPr>
          <w:p w14:paraId="0A7179C7" w14:textId="77777777" w:rsidR="00D35137" w:rsidRPr="00993005" w:rsidRDefault="00D35137" w:rsidP="0010101F">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Cs/>
                <w:color w:val="974806" w:themeColor="accent5"/>
                <w:sz w:val="16"/>
                <w:szCs w:val="16"/>
                <w:lang w:eastAsia="el-GR"/>
              </w:rPr>
            </w:pPr>
            <w:r w:rsidRPr="00993005">
              <w:rPr>
                <w:rFonts w:ascii="Calibri" w:eastAsia="Times New Roman" w:hAnsi="Calibri" w:cs="Times New Roman"/>
                <w:bCs/>
                <w:color w:val="974806" w:themeColor="accent5"/>
                <w:sz w:val="16"/>
                <w:szCs w:val="16"/>
                <w:lang w:eastAsia="el-GR"/>
              </w:rPr>
              <w:t>Σχέδιο Ενίσχυσης της Γυναικείας Επιχειρηματικότητας</w:t>
            </w:r>
          </w:p>
        </w:tc>
        <w:tc>
          <w:tcPr>
            <w:tcW w:w="0" w:type="auto"/>
            <w:noWrap/>
            <w:vAlign w:val="center"/>
            <w:hideMark/>
          </w:tcPr>
          <w:p w14:paraId="3E596D6F" w14:textId="77777777" w:rsidR="00D35137" w:rsidRPr="00D35137" w:rsidRDefault="00D35137" w:rsidP="00D3513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6"/>
                <w:szCs w:val="16"/>
                <w:lang w:eastAsia="el-GR"/>
              </w:rPr>
            </w:pPr>
            <w:r w:rsidRPr="00D35137">
              <w:rPr>
                <w:rFonts w:ascii="Calibri" w:eastAsia="Times New Roman" w:hAnsi="Calibri" w:cs="Times New Roman"/>
                <w:color w:val="974806" w:themeColor="accent5"/>
                <w:sz w:val="16"/>
                <w:szCs w:val="16"/>
                <w:lang w:eastAsia="el-GR"/>
              </w:rPr>
              <w:t xml:space="preserve">€2.550.000,00  </w:t>
            </w:r>
          </w:p>
        </w:tc>
        <w:tc>
          <w:tcPr>
            <w:tcW w:w="0" w:type="auto"/>
            <w:noWrap/>
            <w:vAlign w:val="center"/>
            <w:hideMark/>
          </w:tcPr>
          <w:p w14:paraId="07C80043" w14:textId="77777777" w:rsidR="00D35137" w:rsidRPr="00D35137" w:rsidRDefault="00D35137" w:rsidP="00D3513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6"/>
                <w:szCs w:val="16"/>
                <w:lang w:eastAsia="el-GR"/>
              </w:rPr>
            </w:pPr>
            <w:r w:rsidRPr="00D35137">
              <w:rPr>
                <w:rFonts w:ascii="Calibri" w:eastAsia="Times New Roman" w:hAnsi="Calibri" w:cs="Times New Roman"/>
                <w:color w:val="974806" w:themeColor="accent5"/>
                <w:sz w:val="16"/>
                <w:szCs w:val="16"/>
                <w:lang w:eastAsia="el-GR"/>
              </w:rPr>
              <w:t>41</w:t>
            </w:r>
          </w:p>
        </w:tc>
        <w:tc>
          <w:tcPr>
            <w:tcW w:w="0" w:type="auto"/>
            <w:noWrap/>
            <w:vAlign w:val="center"/>
            <w:hideMark/>
          </w:tcPr>
          <w:p w14:paraId="1EBEC204" w14:textId="77777777" w:rsidR="00D35137" w:rsidRPr="00D35137" w:rsidRDefault="00D35137" w:rsidP="00D3513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6"/>
                <w:szCs w:val="16"/>
                <w:lang w:eastAsia="el-GR"/>
              </w:rPr>
            </w:pPr>
            <w:r w:rsidRPr="00D35137">
              <w:rPr>
                <w:rFonts w:ascii="Calibri" w:eastAsia="Times New Roman" w:hAnsi="Calibri" w:cs="Times New Roman"/>
                <w:color w:val="974806" w:themeColor="accent5"/>
                <w:sz w:val="16"/>
                <w:szCs w:val="16"/>
                <w:lang w:eastAsia="el-GR"/>
              </w:rPr>
              <w:t xml:space="preserve">€3.203.769,85  </w:t>
            </w:r>
          </w:p>
        </w:tc>
        <w:tc>
          <w:tcPr>
            <w:tcW w:w="0" w:type="auto"/>
            <w:noWrap/>
            <w:vAlign w:val="center"/>
            <w:hideMark/>
          </w:tcPr>
          <w:p w14:paraId="1725C55C" w14:textId="77777777" w:rsidR="00D35137" w:rsidRPr="00D35137" w:rsidRDefault="00D35137" w:rsidP="00D3513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6"/>
                <w:szCs w:val="16"/>
                <w:lang w:eastAsia="el-GR"/>
              </w:rPr>
            </w:pPr>
            <w:r w:rsidRPr="00D35137">
              <w:rPr>
                <w:rFonts w:ascii="Calibri" w:eastAsia="Times New Roman" w:hAnsi="Calibri" w:cs="Times New Roman"/>
                <w:color w:val="974806" w:themeColor="accent5"/>
                <w:sz w:val="16"/>
                <w:szCs w:val="16"/>
                <w:lang w:eastAsia="el-GR"/>
              </w:rPr>
              <w:t xml:space="preserve">€1.244.282,70  </w:t>
            </w:r>
          </w:p>
        </w:tc>
        <w:tc>
          <w:tcPr>
            <w:tcW w:w="0" w:type="auto"/>
            <w:noWrap/>
            <w:vAlign w:val="center"/>
            <w:hideMark/>
          </w:tcPr>
          <w:p w14:paraId="1F110CDA" w14:textId="77777777" w:rsidR="00D35137" w:rsidRPr="00D35137" w:rsidRDefault="00D35137" w:rsidP="00D3513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6"/>
                <w:szCs w:val="16"/>
                <w:lang w:eastAsia="el-GR"/>
              </w:rPr>
            </w:pPr>
            <w:r w:rsidRPr="00D35137">
              <w:rPr>
                <w:rFonts w:ascii="Calibri" w:eastAsia="Times New Roman" w:hAnsi="Calibri" w:cs="Times New Roman"/>
                <w:color w:val="974806" w:themeColor="accent5"/>
                <w:sz w:val="16"/>
                <w:szCs w:val="16"/>
                <w:lang w:eastAsia="el-GR"/>
              </w:rPr>
              <w:t xml:space="preserve">€1.244.282,70  </w:t>
            </w:r>
          </w:p>
        </w:tc>
        <w:tc>
          <w:tcPr>
            <w:tcW w:w="0" w:type="auto"/>
            <w:noWrap/>
            <w:vAlign w:val="center"/>
            <w:hideMark/>
          </w:tcPr>
          <w:p w14:paraId="6C26C409" w14:textId="77777777" w:rsidR="00D35137" w:rsidRPr="00D35137" w:rsidRDefault="00D35137" w:rsidP="00D3513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6"/>
                <w:szCs w:val="16"/>
                <w:lang w:eastAsia="el-GR"/>
              </w:rPr>
            </w:pPr>
            <w:r w:rsidRPr="00D35137">
              <w:rPr>
                <w:rFonts w:ascii="Calibri" w:eastAsia="Times New Roman" w:hAnsi="Calibri" w:cs="Times New Roman"/>
                <w:color w:val="974806" w:themeColor="accent5"/>
                <w:sz w:val="16"/>
                <w:szCs w:val="16"/>
                <w:lang w:eastAsia="el-GR"/>
              </w:rPr>
              <w:t xml:space="preserve">€152.831,70  </w:t>
            </w:r>
          </w:p>
        </w:tc>
        <w:tc>
          <w:tcPr>
            <w:tcW w:w="0" w:type="auto"/>
            <w:noWrap/>
            <w:vAlign w:val="center"/>
            <w:hideMark/>
          </w:tcPr>
          <w:p w14:paraId="263B79FE" w14:textId="77777777" w:rsidR="00D35137" w:rsidRPr="00D35137" w:rsidRDefault="00DF57B5" w:rsidP="00D3513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6"/>
                <w:szCs w:val="16"/>
                <w:lang w:eastAsia="el-GR"/>
              </w:rPr>
            </w:pPr>
            <w:r>
              <w:rPr>
                <w:rFonts w:ascii="Calibri" w:eastAsia="Times New Roman" w:hAnsi="Calibri" w:cs="Times New Roman"/>
                <w:color w:val="974806" w:themeColor="accent5"/>
                <w:sz w:val="16"/>
                <w:szCs w:val="16"/>
                <w:lang w:eastAsia="el-GR"/>
              </w:rPr>
              <w:t>€</w:t>
            </w:r>
            <w:r w:rsidR="00D35137" w:rsidRPr="00D35137">
              <w:rPr>
                <w:rFonts w:ascii="Calibri" w:eastAsia="Times New Roman" w:hAnsi="Calibri" w:cs="Times New Roman"/>
                <w:color w:val="974806" w:themeColor="accent5"/>
                <w:sz w:val="16"/>
                <w:szCs w:val="16"/>
                <w:lang w:eastAsia="el-GR"/>
              </w:rPr>
              <w:t xml:space="preserve">0,00  </w:t>
            </w:r>
          </w:p>
        </w:tc>
      </w:tr>
      <w:tr w:rsidR="0060279B" w:rsidRPr="00D35137" w14:paraId="15D28B21" w14:textId="77777777" w:rsidTr="00D35137">
        <w:trPr>
          <w:trHeight w:val="288"/>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CCF4A2D" w14:textId="77777777" w:rsidR="00D35137" w:rsidRPr="00D35137" w:rsidRDefault="00D35137" w:rsidP="00D35137">
            <w:pPr>
              <w:spacing w:before="0" w:after="0" w:line="240" w:lineRule="auto"/>
              <w:jc w:val="center"/>
              <w:rPr>
                <w:rFonts w:ascii="Calibri" w:eastAsia="Times New Roman" w:hAnsi="Calibri" w:cs="Times New Roman"/>
                <w:color w:val="974806" w:themeColor="accent5"/>
                <w:sz w:val="16"/>
                <w:szCs w:val="16"/>
                <w:lang w:eastAsia="el-GR"/>
              </w:rPr>
            </w:pPr>
            <w:r w:rsidRPr="00D35137">
              <w:rPr>
                <w:rFonts w:ascii="Calibri" w:eastAsia="Times New Roman" w:hAnsi="Calibri" w:cs="Times New Roman"/>
                <w:color w:val="974806" w:themeColor="accent5"/>
                <w:sz w:val="16"/>
                <w:szCs w:val="16"/>
                <w:lang w:eastAsia="el-GR"/>
              </w:rPr>
              <w:t>Σύνολο</w:t>
            </w:r>
          </w:p>
        </w:tc>
        <w:tc>
          <w:tcPr>
            <w:tcW w:w="0" w:type="auto"/>
            <w:noWrap/>
            <w:vAlign w:val="center"/>
            <w:hideMark/>
          </w:tcPr>
          <w:p w14:paraId="775D7C22" w14:textId="77777777" w:rsidR="00D35137" w:rsidRPr="00D35137" w:rsidRDefault="00D35137" w:rsidP="00D3513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974806" w:themeColor="accent5"/>
                <w:sz w:val="16"/>
                <w:szCs w:val="16"/>
                <w:lang w:eastAsia="el-GR"/>
              </w:rPr>
            </w:pPr>
            <w:r w:rsidRPr="00D35137">
              <w:rPr>
                <w:rFonts w:ascii="Calibri" w:eastAsia="Times New Roman" w:hAnsi="Calibri" w:cs="Times New Roman"/>
                <w:b/>
                <w:color w:val="974806" w:themeColor="accent5"/>
                <w:sz w:val="16"/>
                <w:szCs w:val="16"/>
                <w:lang w:eastAsia="el-GR"/>
              </w:rPr>
              <w:t>€</w:t>
            </w:r>
            <w:r w:rsidR="00A030F5">
              <w:rPr>
                <w:rFonts w:ascii="Calibri" w:eastAsia="Times New Roman" w:hAnsi="Calibri" w:cs="Times New Roman"/>
                <w:b/>
                <w:color w:val="974806" w:themeColor="accent5"/>
                <w:sz w:val="16"/>
                <w:szCs w:val="16"/>
                <w:lang w:eastAsia="el-GR"/>
              </w:rPr>
              <w:t>5</w:t>
            </w:r>
            <w:r w:rsidRPr="00D35137">
              <w:rPr>
                <w:rFonts w:ascii="Calibri" w:eastAsia="Times New Roman" w:hAnsi="Calibri" w:cs="Times New Roman"/>
                <w:b/>
                <w:color w:val="974806" w:themeColor="accent5"/>
                <w:sz w:val="16"/>
                <w:szCs w:val="16"/>
                <w:lang w:eastAsia="el-GR"/>
              </w:rPr>
              <w:t xml:space="preserve">9.000.000,00  </w:t>
            </w:r>
          </w:p>
        </w:tc>
        <w:tc>
          <w:tcPr>
            <w:tcW w:w="0" w:type="auto"/>
            <w:noWrap/>
            <w:hideMark/>
          </w:tcPr>
          <w:p w14:paraId="587011BF" w14:textId="77777777" w:rsidR="00D35137" w:rsidRPr="00D35137" w:rsidRDefault="00D35137" w:rsidP="00D3513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974806" w:themeColor="accent5"/>
                <w:sz w:val="16"/>
                <w:szCs w:val="16"/>
                <w:lang w:eastAsia="el-GR"/>
              </w:rPr>
            </w:pPr>
          </w:p>
        </w:tc>
        <w:tc>
          <w:tcPr>
            <w:tcW w:w="0" w:type="auto"/>
            <w:noWrap/>
            <w:hideMark/>
          </w:tcPr>
          <w:p w14:paraId="5E65ADB8" w14:textId="77777777" w:rsidR="00D35137" w:rsidRPr="00D35137" w:rsidRDefault="00D35137" w:rsidP="00D3513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974806" w:themeColor="accent5"/>
                <w:sz w:val="16"/>
                <w:szCs w:val="16"/>
                <w:lang w:eastAsia="el-GR"/>
              </w:rPr>
            </w:pPr>
          </w:p>
        </w:tc>
        <w:tc>
          <w:tcPr>
            <w:tcW w:w="0" w:type="auto"/>
            <w:noWrap/>
            <w:hideMark/>
          </w:tcPr>
          <w:p w14:paraId="7DC643CE" w14:textId="77777777" w:rsidR="00D35137" w:rsidRPr="00D35137" w:rsidRDefault="00D35137" w:rsidP="00D35137">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974806" w:themeColor="accent5"/>
                <w:sz w:val="16"/>
                <w:szCs w:val="16"/>
                <w:lang w:eastAsia="el-GR"/>
              </w:rPr>
            </w:pPr>
          </w:p>
        </w:tc>
        <w:tc>
          <w:tcPr>
            <w:tcW w:w="0" w:type="auto"/>
            <w:noWrap/>
            <w:vAlign w:val="center"/>
            <w:hideMark/>
          </w:tcPr>
          <w:p w14:paraId="3A243F7B" w14:textId="77777777" w:rsidR="00D35137" w:rsidRPr="00D35137" w:rsidRDefault="00D35137" w:rsidP="00D3513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974806" w:themeColor="accent5"/>
                <w:sz w:val="16"/>
                <w:szCs w:val="16"/>
                <w:lang w:eastAsia="el-GR"/>
              </w:rPr>
            </w:pPr>
            <w:r w:rsidRPr="00D35137">
              <w:rPr>
                <w:rFonts w:ascii="Calibri" w:eastAsia="Times New Roman" w:hAnsi="Calibri" w:cs="Times New Roman"/>
                <w:b/>
                <w:color w:val="974806" w:themeColor="accent5"/>
                <w:sz w:val="16"/>
                <w:szCs w:val="16"/>
                <w:lang w:eastAsia="el-GR"/>
              </w:rPr>
              <w:t xml:space="preserve">€21.250.000,00  </w:t>
            </w:r>
          </w:p>
        </w:tc>
        <w:tc>
          <w:tcPr>
            <w:tcW w:w="0" w:type="auto"/>
            <w:noWrap/>
            <w:vAlign w:val="center"/>
            <w:hideMark/>
          </w:tcPr>
          <w:p w14:paraId="1BA41F16" w14:textId="77777777" w:rsidR="00D35137" w:rsidRPr="00D35137" w:rsidRDefault="00D35137" w:rsidP="00D3513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974806" w:themeColor="accent5"/>
                <w:sz w:val="16"/>
                <w:szCs w:val="16"/>
                <w:lang w:eastAsia="el-GR"/>
              </w:rPr>
            </w:pPr>
          </w:p>
        </w:tc>
        <w:tc>
          <w:tcPr>
            <w:tcW w:w="0" w:type="auto"/>
            <w:noWrap/>
            <w:vAlign w:val="center"/>
            <w:hideMark/>
          </w:tcPr>
          <w:p w14:paraId="02495AD3" w14:textId="77777777" w:rsidR="00D35137" w:rsidRPr="00D35137" w:rsidRDefault="00D35137" w:rsidP="00D3513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974806" w:themeColor="accent5"/>
                <w:sz w:val="16"/>
                <w:szCs w:val="16"/>
                <w:lang w:eastAsia="el-GR"/>
              </w:rPr>
            </w:pPr>
            <w:r w:rsidRPr="00D35137">
              <w:rPr>
                <w:rFonts w:ascii="Calibri" w:eastAsia="Times New Roman" w:hAnsi="Calibri" w:cs="Times New Roman"/>
                <w:b/>
                <w:color w:val="974806" w:themeColor="accent5"/>
                <w:sz w:val="16"/>
                <w:szCs w:val="16"/>
                <w:lang w:eastAsia="el-GR"/>
              </w:rPr>
              <w:t xml:space="preserve">€15.408.471,05  </w:t>
            </w:r>
          </w:p>
        </w:tc>
        <w:tc>
          <w:tcPr>
            <w:tcW w:w="0" w:type="auto"/>
            <w:noWrap/>
            <w:vAlign w:val="center"/>
            <w:hideMark/>
          </w:tcPr>
          <w:p w14:paraId="532DFD3C" w14:textId="77777777" w:rsidR="00D35137" w:rsidRPr="00D35137" w:rsidRDefault="00D35137" w:rsidP="00D3513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974806" w:themeColor="accent5"/>
                <w:sz w:val="16"/>
                <w:szCs w:val="16"/>
                <w:lang w:eastAsia="el-GR"/>
              </w:rPr>
            </w:pPr>
            <w:r w:rsidRPr="00D35137">
              <w:rPr>
                <w:rFonts w:ascii="Calibri" w:eastAsia="Times New Roman" w:hAnsi="Calibri" w:cs="Times New Roman"/>
                <w:b/>
                <w:color w:val="974806" w:themeColor="accent5"/>
                <w:sz w:val="16"/>
                <w:szCs w:val="16"/>
                <w:lang w:eastAsia="el-GR"/>
              </w:rPr>
              <w:t xml:space="preserve">€7.463.751,40  </w:t>
            </w:r>
          </w:p>
        </w:tc>
        <w:tc>
          <w:tcPr>
            <w:tcW w:w="0" w:type="auto"/>
            <w:noWrap/>
            <w:vAlign w:val="center"/>
            <w:hideMark/>
          </w:tcPr>
          <w:p w14:paraId="2658C390" w14:textId="77777777" w:rsidR="00D35137" w:rsidRPr="00D35137" w:rsidRDefault="00D35137" w:rsidP="00D3513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974806" w:themeColor="accent5"/>
                <w:sz w:val="16"/>
                <w:szCs w:val="16"/>
                <w:lang w:eastAsia="el-GR"/>
              </w:rPr>
            </w:pPr>
            <w:r w:rsidRPr="00D35137">
              <w:rPr>
                <w:rFonts w:ascii="Calibri" w:eastAsia="Times New Roman" w:hAnsi="Calibri" w:cs="Times New Roman"/>
                <w:b/>
                <w:color w:val="974806" w:themeColor="accent5"/>
                <w:sz w:val="16"/>
                <w:szCs w:val="16"/>
                <w:lang w:eastAsia="el-GR"/>
              </w:rPr>
              <w:t xml:space="preserve">€7.463.751,40  </w:t>
            </w:r>
          </w:p>
        </w:tc>
        <w:tc>
          <w:tcPr>
            <w:tcW w:w="0" w:type="auto"/>
            <w:noWrap/>
            <w:vAlign w:val="center"/>
            <w:hideMark/>
          </w:tcPr>
          <w:p w14:paraId="365330D9" w14:textId="77777777" w:rsidR="00D35137" w:rsidRPr="00D35137" w:rsidRDefault="00D35137" w:rsidP="00D3513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974806" w:themeColor="accent5"/>
                <w:sz w:val="16"/>
                <w:szCs w:val="16"/>
                <w:lang w:eastAsia="el-GR"/>
              </w:rPr>
            </w:pPr>
            <w:r w:rsidRPr="00D35137">
              <w:rPr>
                <w:rFonts w:ascii="Calibri" w:eastAsia="Times New Roman" w:hAnsi="Calibri" w:cs="Times New Roman"/>
                <w:b/>
                <w:color w:val="974806" w:themeColor="accent5"/>
                <w:sz w:val="16"/>
                <w:szCs w:val="16"/>
                <w:lang w:eastAsia="el-GR"/>
              </w:rPr>
              <w:t xml:space="preserve">€791.695,95  </w:t>
            </w:r>
          </w:p>
        </w:tc>
        <w:tc>
          <w:tcPr>
            <w:tcW w:w="0" w:type="auto"/>
            <w:noWrap/>
            <w:vAlign w:val="center"/>
            <w:hideMark/>
          </w:tcPr>
          <w:p w14:paraId="3085BDE3" w14:textId="77777777" w:rsidR="00D35137" w:rsidRPr="00D35137" w:rsidRDefault="00DF57B5" w:rsidP="00D35137">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974806" w:themeColor="accent5"/>
                <w:sz w:val="16"/>
                <w:szCs w:val="16"/>
                <w:lang w:eastAsia="el-GR"/>
              </w:rPr>
            </w:pPr>
            <w:r>
              <w:rPr>
                <w:rFonts w:ascii="Calibri" w:eastAsia="Times New Roman" w:hAnsi="Calibri" w:cs="Times New Roman"/>
                <w:b/>
                <w:color w:val="974806" w:themeColor="accent5"/>
                <w:sz w:val="16"/>
                <w:szCs w:val="16"/>
                <w:lang w:eastAsia="el-GR"/>
              </w:rPr>
              <w:t>€</w:t>
            </w:r>
            <w:r w:rsidR="00D35137" w:rsidRPr="00D35137">
              <w:rPr>
                <w:rFonts w:ascii="Calibri" w:eastAsia="Times New Roman" w:hAnsi="Calibri" w:cs="Times New Roman"/>
                <w:b/>
                <w:color w:val="974806" w:themeColor="accent5"/>
                <w:sz w:val="16"/>
                <w:szCs w:val="16"/>
                <w:lang w:eastAsia="el-GR"/>
              </w:rPr>
              <w:t xml:space="preserve">0,00  </w:t>
            </w:r>
          </w:p>
        </w:tc>
      </w:tr>
      <w:tr w:rsidR="0060279B" w:rsidRPr="00D35137" w14:paraId="2F7AB011" w14:textId="77777777" w:rsidTr="00D3513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9302669" w14:textId="77777777" w:rsidR="00D35137" w:rsidRDefault="00D35137" w:rsidP="00D35137">
            <w:pPr>
              <w:spacing w:before="0" w:after="0" w:line="240" w:lineRule="auto"/>
              <w:jc w:val="center"/>
              <w:rPr>
                <w:rFonts w:ascii="Calibri" w:eastAsia="Times New Roman" w:hAnsi="Calibri" w:cs="Times New Roman"/>
                <w:color w:val="974806" w:themeColor="accent5"/>
                <w:sz w:val="16"/>
                <w:szCs w:val="16"/>
                <w:lang w:eastAsia="el-GR"/>
              </w:rPr>
            </w:pPr>
            <w:r w:rsidRPr="00D35137">
              <w:rPr>
                <w:rFonts w:ascii="Calibri" w:eastAsia="Times New Roman" w:hAnsi="Calibri" w:cs="Times New Roman"/>
                <w:color w:val="974806" w:themeColor="accent5"/>
                <w:sz w:val="16"/>
                <w:szCs w:val="16"/>
                <w:lang w:eastAsia="el-GR"/>
              </w:rPr>
              <w:t>% επί του Π/Υ</w:t>
            </w:r>
          </w:p>
          <w:p w14:paraId="573E778A" w14:textId="77777777" w:rsidR="00D35137" w:rsidRPr="00D35137" w:rsidRDefault="00D35137" w:rsidP="00D35137">
            <w:pPr>
              <w:spacing w:before="0" w:after="0" w:line="240" w:lineRule="auto"/>
              <w:jc w:val="center"/>
              <w:rPr>
                <w:rFonts w:ascii="Calibri" w:eastAsia="Times New Roman" w:hAnsi="Calibri" w:cs="Times New Roman"/>
                <w:color w:val="974806" w:themeColor="accent5"/>
                <w:sz w:val="16"/>
                <w:szCs w:val="16"/>
                <w:lang w:eastAsia="el-GR"/>
              </w:rPr>
            </w:pPr>
            <w:r w:rsidRPr="00D35137">
              <w:rPr>
                <w:rFonts w:ascii="Calibri" w:eastAsia="Times New Roman" w:hAnsi="Calibri" w:cs="Times New Roman"/>
                <w:color w:val="974806" w:themeColor="accent5"/>
                <w:sz w:val="16"/>
                <w:szCs w:val="16"/>
                <w:lang w:eastAsia="el-GR"/>
              </w:rPr>
              <w:t xml:space="preserve"> της Κατηγ. Παρέμβ.</w:t>
            </w:r>
          </w:p>
        </w:tc>
        <w:tc>
          <w:tcPr>
            <w:tcW w:w="0" w:type="auto"/>
            <w:noWrap/>
            <w:hideMark/>
          </w:tcPr>
          <w:p w14:paraId="127CCA78" w14:textId="77777777" w:rsidR="00D35137" w:rsidRPr="00D35137" w:rsidRDefault="00D35137" w:rsidP="00D3513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6"/>
                <w:szCs w:val="16"/>
                <w:lang w:eastAsia="el-GR"/>
              </w:rPr>
            </w:pPr>
          </w:p>
        </w:tc>
        <w:tc>
          <w:tcPr>
            <w:tcW w:w="0" w:type="auto"/>
            <w:noWrap/>
            <w:hideMark/>
          </w:tcPr>
          <w:p w14:paraId="58700F32" w14:textId="77777777" w:rsidR="00D35137" w:rsidRPr="00D35137" w:rsidRDefault="00D35137" w:rsidP="00D3513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6"/>
                <w:szCs w:val="16"/>
                <w:lang w:eastAsia="el-GR"/>
              </w:rPr>
            </w:pPr>
          </w:p>
        </w:tc>
        <w:tc>
          <w:tcPr>
            <w:tcW w:w="0" w:type="auto"/>
            <w:noWrap/>
            <w:hideMark/>
          </w:tcPr>
          <w:p w14:paraId="5E03D471" w14:textId="77777777" w:rsidR="00D35137" w:rsidRPr="00D35137" w:rsidRDefault="00D35137" w:rsidP="00D3513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6"/>
                <w:szCs w:val="16"/>
                <w:lang w:eastAsia="el-GR"/>
              </w:rPr>
            </w:pPr>
          </w:p>
        </w:tc>
        <w:tc>
          <w:tcPr>
            <w:tcW w:w="0" w:type="auto"/>
            <w:noWrap/>
            <w:hideMark/>
          </w:tcPr>
          <w:p w14:paraId="53F9E6BD" w14:textId="77777777" w:rsidR="00D35137" w:rsidRPr="00D35137" w:rsidRDefault="00D35137" w:rsidP="00D35137">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6"/>
                <w:szCs w:val="16"/>
                <w:lang w:eastAsia="el-GR"/>
              </w:rPr>
            </w:pPr>
          </w:p>
        </w:tc>
        <w:tc>
          <w:tcPr>
            <w:tcW w:w="0" w:type="auto"/>
            <w:noWrap/>
            <w:vAlign w:val="center"/>
            <w:hideMark/>
          </w:tcPr>
          <w:p w14:paraId="3515CBE2" w14:textId="77777777" w:rsidR="00D35137" w:rsidRPr="00D35137" w:rsidRDefault="00D35137" w:rsidP="00D3513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974806" w:themeColor="accent5"/>
                <w:sz w:val="16"/>
                <w:szCs w:val="16"/>
                <w:lang w:eastAsia="el-GR"/>
              </w:rPr>
            </w:pPr>
            <w:r w:rsidRPr="00D35137">
              <w:rPr>
                <w:rFonts w:ascii="Calibri" w:eastAsia="Times New Roman" w:hAnsi="Calibri" w:cs="Times New Roman"/>
                <w:b/>
                <w:color w:val="974806" w:themeColor="accent5"/>
                <w:sz w:val="16"/>
                <w:szCs w:val="16"/>
                <w:lang w:eastAsia="el-GR"/>
              </w:rPr>
              <w:t>36,02%</w:t>
            </w:r>
          </w:p>
        </w:tc>
        <w:tc>
          <w:tcPr>
            <w:tcW w:w="0" w:type="auto"/>
            <w:noWrap/>
            <w:vAlign w:val="center"/>
            <w:hideMark/>
          </w:tcPr>
          <w:p w14:paraId="203B742C" w14:textId="77777777" w:rsidR="00D35137" w:rsidRPr="00D35137" w:rsidRDefault="00D35137" w:rsidP="00D3513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974806" w:themeColor="accent5"/>
                <w:sz w:val="16"/>
                <w:szCs w:val="16"/>
                <w:lang w:eastAsia="el-GR"/>
              </w:rPr>
            </w:pPr>
          </w:p>
        </w:tc>
        <w:tc>
          <w:tcPr>
            <w:tcW w:w="0" w:type="auto"/>
            <w:noWrap/>
            <w:vAlign w:val="center"/>
            <w:hideMark/>
          </w:tcPr>
          <w:p w14:paraId="23E47202" w14:textId="77777777" w:rsidR="00D35137" w:rsidRPr="00D35137" w:rsidRDefault="00D35137" w:rsidP="00D3513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974806" w:themeColor="accent5"/>
                <w:sz w:val="16"/>
                <w:szCs w:val="16"/>
                <w:lang w:eastAsia="el-GR"/>
              </w:rPr>
            </w:pPr>
            <w:r w:rsidRPr="00D35137">
              <w:rPr>
                <w:rFonts w:ascii="Calibri" w:eastAsia="Times New Roman" w:hAnsi="Calibri" w:cs="Times New Roman"/>
                <w:b/>
                <w:color w:val="974806" w:themeColor="accent5"/>
                <w:sz w:val="16"/>
                <w:szCs w:val="16"/>
                <w:lang w:eastAsia="el-GR"/>
              </w:rPr>
              <w:t>26,12%</w:t>
            </w:r>
          </w:p>
        </w:tc>
        <w:tc>
          <w:tcPr>
            <w:tcW w:w="0" w:type="auto"/>
            <w:noWrap/>
            <w:vAlign w:val="center"/>
            <w:hideMark/>
          </w:tcPr>
          <w:p w14:paraId="0DF68F25" w14:textId="77777777" w:rsidR="00D35137" w:rsidRPr="00D35137" w:rsidRDefault="00D35137" w:rsidP="00D3513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974806" w:themeColor="accent5"/>
                <w:sz w:val="16"/>
                <w:szCs w:val="16"/>
                <w:lang w:eastAsia="el-GR"/>
              </w:rPr>
            </w:pPr>
            <w:r w:rsidRPr="00D35137">
              <w:rPr>
                <w:rFonts w:ascii="Calibri" w:eastAsia="Times New Roman" w:hAnsi="Calibri" w:cs="Times New Roman"/>
                <w:b/>
                <w:color w:val="974806" w:themeColor="accent5"/>
                <w:sz w:val="16"/>
                <w:szCs w:val="16"/>
                <w:lang w:eastAsia="el-GR"/>
              </w:rPr>
              <w:t>12,65%</w:t>
            </w:r>
          </w:p>
        </w:tc>
        <w:tc>
          <w:tcPr>
            <w:tcW w:w="0" w:type="auto"/>
            <w:noWrap/>
            <w:vAlign w:val="center"/>
            <w:hideMark/>
          </w:tcPr>
          <w:p w14:paraId="46DE3ECE" w14:textId="77777777" w:rsidR="00D35137" w:rsidRPr="00D35137" w:rsidRDefault="00D35137" w:rsidP="00D3513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974806" w:themeColor="accent5"/>
                <w:sz w:val="16"/>
                <w:szCs w:val="16"/>
                <w:lang w:eastAsia="el-GR"/>
              </w:rPr>
            </w:pPr>
            <w:r w:rsidRPr="00D35137">
              <w:rPr>
                <w:rFonts w:ascii="Calibri" w:eastAsia="Times New Roman" w:hAnsi="Calibri" w:cs="Times New Roman"/>
                <w:b/>
                <w:color w:val="974806" w:themeColor="accent5"/>
                <w:sz w:val="16"/>
                <w:szCs w:val="16"/>
                <w:lang w:eastAsia="el-GR"/>
              </w:rPr>
              <w:t>12,65%</w:t>
            </w:r>
          </w:p>
        </w:tc>
        <w:tc>
          <w:tcPr>
            <w:tcW w:w="0" w:type="auto"/>
            <w:noWrap/>
            <w:vAlign w:val="center"/>
            <w:hideMark/>
          </w:tcPr>
          <w:p w14:paraId="571C3FCC" w14:textId="77777777" w:rsidR="00D35137" w:rsidRPr="00D35137" w:rsidRDefault="00D35137" w:rsidP="00D3513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974806" w:themeColor="accent5"/>
                <w:sz w:val="16"/>
                <w:szCs w:val="16"/>
                <w:lang w:eastAsia="el-GR"/>
              </w:rPr>
            </w:pPr>
            <w:r w:rsidRPr="00D35137">
              <w:rPr>
                <w:rFonts w:ascii="Calibri" w:eastAsia="Times New Roman" w:hAnsi="Calibri" w:cs="Times New Roman"/>
                <w:b/>
                <w:color w:val="974806" w:themeColor="accent5"/>
                <w:sz w:val="16"/>
                <w:szCs w:val="16"/>
                <w:lang w:eastAsia="el-GR"/>
              </w:rPr>
              <w:t>1,34%</w:t>
            </w:r>
          </w:p>
        </w:tc>
        <w:tc>
          <w:tcPr>
            <w:tcW w:w="0" w:type="auto"/>
            <w:noWrap/>
            <w:vAlign w:val="center"/>
            <w:hideMark/>
          </w:tcPr>
          <w:p w14:paraId="71C86294" w14:textId="77777777" w:rsidR="00D35137" w:rsidRPr="00D35137" w:rsidRDefault="00D35137" w:rsidP="00D3513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974806" w:themeColor="accent5"/>
                <w:sz w:val="16"/>
                <w:szCs w:val="16"/>
                <w:lang w:eastAsia="el-GR"/>
              </w:rPr>
            </w:pPr>
            <w:r w:rsidRPr="00D35137">
              <w:rPr>
                <w:rFonts w:ascii="Calibri" w:eastAsia="Times New Roman" w:hAnsi="Calibri" w:cs="Times New Roman"/>
                <w:b/>
                <w:color w:val="974806" w:themeColor="accent5"/>
                <w:sz w:val="16"/>
                <w:szCs w:val="16"/>
                <w:lang w:eastAsia="el-GR"/>
              </w:rPr>
              <w:t>0,00%</w:t>
            </w:r>
          </w:p>
        </w:tc>
      </w:tr>
    </w:tbl>
    <w:p w14:paraId="10C15006" w14:textId="033A1740" w:rsidR="00F86BC4" w:rsidRDefault="00A030F5" w:rsidP="00A030F5">
      <w:pPr>
        <w:pStyle w:val="a"/>
        <w:ind w:left="1134" w:hanging="1224"/>
      </w:pPr>
      <w:r>
        <w:t xml:space="preserve">Πίνακας </w:t>
      </w:r>
      <w:fldSimple w:instr=" SEQ Πίνακας \* ARABIC ">
        <w:r w:rsidR="003F62EF">
          <w:rPr>
            <w:noProof/>
          </w:rPr>
          <w:t>29</w:t>
        </w:r>
      </w:fldSimple>
      <w:r>
        <w:t>. Πορεία Υλοποίησης Κατηγορίας Παρέμβασης 056</w:t>
      </w:r>
      <w:r w:rsidR="00DF57B5">
        <w:t xml:space="preserve"> </w:t>
      </w:r>
      <w:r>
        <w:t>-</w:t>
      </w:r>
      <w:r w:rsidRPr="00A030F5">
        <w:t xml:space="preserve"> Επένδυση σε υποδομή, δυναμικότητα και εξοπλισμό ΜΜΕ που συνδέονται άμεσα με δραστηριότητες έρευνας και καινοτομίας</w:t>
      </w:r>
    </w:p>
    <w:tbl>
      <w:tblPr>
        <w:tblStyle w:val="LightShading-Accent5"/>
        <w:tblW w:w="0" w:type="auto"/>
        <w:tblLook w:val="04A0" w:firstRow="1" w:lastRow="0" w:firstColumn="1" w:lastColumn="0" w:noHBand="0" w:noVBand="1"/>
      </w:tblPr>
      <w:tblGrid>
        <w:gridCol w:w="1953"/>
        <w:gridCol w:w="1384"/>
        <w:gridCol w:w="500"/>
        <w:gridCol w:w="485"/>
        <w:gridCol w:w="1459"/>
        <w:gridCol w:w="1261"/>
        <w:gridCol w:w="951"/>
        <w:gridCol w:w="1140"/>
        <w:gridCol w:w="1135"/>
        <w:gridCol w:w="1048"/>
        <w:gridCol w:w="1287"/>
        <w:gridCol w:w="1355"/>
      </w:tblGrid>
      <w:tr w:rsidR="0060279B" w:rsidRPr="00A030F5" w14:paraId="2C5524F1" w14:textId="77777777" w:rsidTr="0060279B">
        <w:trPr>
          <w:cnfStyle w:val="100000000000" w:firstRow="1" w:lastRow="0" w:firstColumn="0" w:lastColumn="0" w:oddVBand="0" w:evenVBand="0" w:oddHBand="0" w:evenHBand="0" w:firstRowFirstColumn="0" w:firstRowLastColumn="0" w:lastRowFirstColumn="0" w:lastRowLastColumn="0"/>
          <w:trHeight w:val="864"/>
          <w:tblHeader/>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6327B378" w14:textId="77777777" w:rsidR="0060279B" w:rsidRPr="00A030F5" w:rsidRDefault="0060279B" w:rsidP="00A030F5">
            <w:pPr>
              <w:spacing w:before="0" w:after="0" w:line="240" w:lineRule="auto"/>
              <w:jc w:val="center"/>
              <w:rPr>
                <w:rFonts w:ascii="Calibri" w:eastAsia="Times New Roman" w:hAnsi="Calibri" w:cs="Times New Roman"/>
                <w:color w:val="974806" w:themeColor="accent5"/>
                <w:sz w:val="16"/>
                <w:szCs w:val="16"/>
                <w:lang w:eastAsia="el-GR"/>
              </w:rPr>
            </w:pPr>
            <w:r w:rsidRPr="00A030F5">
              <w:rPr>
                <w:rFonts w:ascii="Calibri" w:eastAsia="Times New Roman" w:hAnsi="Calibri" w:cs="Times New Roman"/>
                <w:color w:val="974806" w:themeColor="accent5"/>
                <w:sz w:val="16"/>
                <w:szCs w:val="16"/>
                <w:lang w:eastAsia="el-GR"/>
              </w:rPr>
              <w:t>Κατηγορία Παρέμβασης</w:t>
            </w:r>
          </w:p>
        </w:tc>
        <w:tc>
          <w:tcPr>
            <w:tcW w:w="0" w:type="auto"/>
            <w:vAlign w:val="center"/>
            <w:hideMark/>
          </w:tcPr>
          <w:p w14:paraId="051CF2C4" w14:textId="77777777" w:rsidR="0060279B" w:rsidRPr="00A030F5" w:rsidRDefault="0060279B" w:rsidP="00A030F5">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6"/>
                <w:szCs w:val="16"/>
                <w:lang w:eastAsia="el-GR"/>
              </w:rPr>
            </w:pPr>
            <w:r w:rsidRPr="00A030F5">
              <w:rPr>
                <w:rFonts w:ascii="Calibri" w:eastAsia="Times New Roman" w:hAnsi="Calibri" w:cs="Times New Roman"/>
                <w:color w:val="974806" w:themeColor="accent5"/>
                <w:sz w:val="16"/>
                <w:szCs w:val="16"/>
                <w:lang w:eastAsia="el-GR"/>
              </w:rPr>
              <w:t>Προϋπολογισμός ΕΤΠΑ</w:t>
            </w:r>
          </w:p>
        </w:tc>
        <w:tc>
          <w:tcPr>
            <w:tcW w:w="0" w:type="auto"/>
            <w:vAlign w:val="center"/>
            <w:hideMark/>
          </w:tcPr>
          <w:p w14:paraId="4299F975" w14:textId="77777777" w:rsidR="0060279B" w:rsidRPr="00A030F5" w:rsidRDefault="0060279B" w:rsidP="00A030F5">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6"/>
                <w:szCs w:val="16"/>
                <w:lang w:eastAsia="el-GR"/>
              </w:rPr>
            </w:pPr>
            <w:r w:rsidRPr="00A030F5">
              <w:rPr>
                <w:rFonts w:ascii="Calibri" w:eastAsia="Times New Roman" w:hAnsi="Calibri" w:cs="Times New Roman"/>
                <w:color w:val="974806" w:themeColor="accent5"/>
                <w:sz w:val="16"/>
                <w:szCs w:val="16"/>
                <w:lang w:eastAsia="el-GR"/>
              </w:rPr>
              <w:t>Α.Π.</w:t>
            </w:r>
          </w:p>
        </w:tc>
        <w:tc>
          <w:tcPr>
            <w:tcW w:w="0" w:type="auto"/>
            <w:vAlign w:val="center"/>
            <w:hideMark/>
          </w:tcPr>
          <w:p w14:paraId="2803D672" w14:textId="77777777" w:rsidR="0060279B" w:rsidRPr="00A030F5" w:rsidRDefault="0060279B" w:rsidP="00A030F5">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6"/>
                <w:szCs w:val="16"/>
                <w:lang w:eastAsia="el-GR"/>
              </w:rPr>
            </w:pPr>
            <w:r w:rsidRPr="00A030F5">
              <w:rPr>
                <w:rFonts w:ascii="Calibri" w:eastAsia="Times New Roman" w:hAnsi="Calibri" w:cs="Times New Roman"/>
                <w:color w:val="974806" w:themeColor="accent5"/>
                <w:sz w:val="16"/>
                <w:szCs w:val="16"/>
                <w:lang w:eastAsia="el-GR"/>
              </w:rPr>
              <w:t>Θ.Σ.</w:t>
            </w:r>
          </w:p>
        </w:tc>
        <w:tc>
          <w:tcPr>
            <w:tcW w:w="0" w:type="auto"/>
            <w:vAlign w:val="center"/>
            <w:hideMark/>
          </w:tcPr>
          <w:p w14:paraId="36469E32" w14:textId="77777777" w:rsidR="0060279B" w:rsidRPr="00A030F5" w:rsidRDefault="0060279B" w:rsidP="00A030F5">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6"/>
                <w:szCs w:val="16"/>
                <w:lang w:eastAsia="el-GR"/>
              </w:rPr>
            </w:pPr>
            <w:r w:rsidRPr="00A030F5">
              <w:rPr>
                <w:rFonts w:ascii="Calibri" w:eastAsia="Times New Roman" w:hAnsi="Calibri" w:cs="Times New Roman"/>
                <w:color w:val="974806" w:themeColor="accent5"/>
                <w:sz w:val="16"/>
                <w:szCs w:val="16"/>
                <w:lang w:eastAsia="el-GR"/>
              </w:rPr>
              <w:t>Πρόσκληση</w:t>
            </w:r>
          </w:p>
        </w:tc>
        <w:tc>
          <w:tcPr>
            <w:tcW w:w="0" w:type="auto"/>
            <w:vAlign w:val="center"/>
            <w:hideMark/>
          </w:tcPr>
          <w:p w14:paraId="4E2FA247" w14:textId="77777777" w:rsidR="0060279B" w:rsidRPr="00D35137" w:rsidRDefault="0060279B" w:rsidP="003E526B">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6"/>
                <w:szCs w:val="16"/>
                <w:lang w:eastAsia="el-GR"/>
              </w:rPr>
            </w:pPr>
            <w:r>
              <w:rPr>
                <w:rFonts w:ascii="Calibri" w:eastAsia="Times New Roman" w:hAnsi="Calibri" w:cs="Times New Roman"/>
                <w:color w:val="974806" w:themeColor="accent5"/>
                <w:sz w:val="16"/>
                <w:szCs w:val="16"/>
                <w:lang w:eastAsia="el-GR"/>
              </w:rPr>
              <w:t>Κοινοτική Δαπάνη</w:t>
            </w:r>
            <w:r w:rsidRPr="00D35137">
              <w:rPr>
                <w:rFonts w:ascii="Calibri" w:eastAsia="Times New Roman" w:hAnsi="Calibri" w:cs="Times New Roman"/>
                <w:color w:val="974806" w:themeColor="accent5"/>
                <w:sz w:val="16"/>
                <w:szCs w:val="16"/>
                <w:lang w:eastAsia="el-GR"/>
              </w:rPr>
              <w:t xml:space="preserve"> Πρόσκλησης</w:t>
            </w:r>
          </w:p>
        </w:tc>
        <w:tc>
          <w:tcPr>
            <w:tcW w:w="0" w:type="auto"/>
            <w:vAlign w:val="center"/>
            <w:hideMark/>
          </w:tcPr>
          <w:p w14:paraId="14716DE4" w14:textId="77777777" w:rsidR="0060279B" w:rsidRPr="00D35137" w:rsidRDefault="0060279B" w:rsidP="003E526B">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6"/>
                <w:szCs w:val="16"/>
                <w:lang w:eastAsia="el-GR"/>
              </w:rPr>
            </w:pPr>
            <w:r w:rsidRPr="00D35137">
              <w:rPr>
                <w:rFonts w:ascii="Calibri" w:eastAsia="Times New Roman" w:hAnsi="Calibri" w:cs="Times New Roman"/>
                <w:color w:val="974806" w:themeColor="accent5"/>
                <w:sz w:val="16"/>
                <w:szCs w:val="16"/>
                <w:lang w:eastAsia="el-GR"/>
              </w:rPr>
              <w:t>Ενταγμένα Έργα</w:t>
            </w:r>
          </w:p>
        </w:tc>
        <w:tc>
          <w:tcPr>
            <w:tcW w:w="0" w:type="auto"/>
            <w:vAlign w:val="center"/>
            <w:hideMark/>
          </w:tcPr>
          <w:p w14:paraId="5E916D1D" w14:textId="77777777" w:rsidR="0060279B" w:rsidRPr="00D35137" w:rsidRDefault="0060279B" w:rsidP="003E526B">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6"/>
                <w:szCs w:val="16"/>
                <w:lang w:eastAsia="el-GR"/>
              </w:rPr>
            </w:pPr>
            <w:r>
              <w:rPr>
                <w:rFonts w:ascii="Calibri" w:eastAsia="Times New Roman" w:hAnsi="Calibri" w:cs="Times New Roman"/>
                <w:color w:val="974806" w:themeColor="accent5"/>
                <w:sz w:val="16"/>
                <w:szCs w:val="16"/>
                <w:lang w:eastAsia="el-GR"/>
              </w:rPr>
              <w:t xml:space="preserve">Κοινοτική Δαπάνη </w:t>
            </w:r>
            <w:r w:rsidRPr="00D35137">
              <w:rPr>
                <w:rFonts w:ascii="Calibri" w:eastAsia="Times New Roman" w:hAnsi="Calibri" w:cs="Times New Roman"/>
                <w:color w:val="974806" w:themeColor="accent5"/>
                <w:sz w:val="16"/>
                <w:szCs w:val="16"/>
                <w:lang w:eastAsia="el-GR"/>
              </w:rPr>
              <w:t>Εγκριθέντων Έργων</w:t>
            </w:r>
          </w:p>
        </w:tc>
        <w:tc>
          <w:tcPr>
            <w:tcW w:w="0" w:type="auto"/>
            <w:vAlign w:val="center"/>
            <w:hideMark/>
          </w:tcPr>
          <w:p w14:paraId="0C13CE99" w14:textId="77777777" w:rsidR="0060279B" w:rsidRPr="00D35137" w:rsidRDefault="0060279B" w:rsidP="003E526B">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6"/>
                <w:szCs w:val="16"/>
                <w:lang w:eastAsia="el-GR"/>
              </w:rPr>
            </w:pPr>
            <w:r>
              <w:rPr>
                <w:rFonts w:ascii="Calibri" w:eastAsia="Times New Roman" w:hAnsi="Calibri" w:cs="Times New Roman"/>
                <w:color w:val="974806" w:themeColor="accent5"/>
                <w:sz w:val="16"/>
                <w:szCs w:val="16"/>
                <w:lang w:eastAsia="el-GR"/>
              </w:rPr>
              <w:t>Επιλέξιμη</w:t>
            </w:r>
            <w:r w:rsidRPr="00D35137">
              <w:rPr>
                <w:rFonts w:ascii="Calibri" w:eastAsia="Times New Roman" w:hAnsi="Calibri" w:cs="Times New Roman"/>
                <w:color w:val="974806" w:themeColor="accent5"/>
                <w:sz w:val="16"/>
                <w:szCs w:val="16"/>
                <w:lang w:eastAsia="el-GR"/>
              </w:rPr>
              <w:t xml:space="preserve"> </w:t>
            </w:r>
            <w:r>
              <w:rPr>
                <w:rFonts w:ascii="Calibri" w:eastAsia="Times New Roman" w:hAnsi="Calibri" w:cs="Times New Roman"/>
                <w:color w:val="974806" w:themeColor="accent5"/>
                <w:sz w:val="16"/>
                <w:szCs w:val="16"/>
                <w:lang w:eastAsia="el-GR"/>
              </w:rPr>
              <w:t>Κοινοτική Δαπάνη Ενταγμένων Έργων</w:t>
            </w:r>
          </w:p>
        </w:tc>
        <w:tc>
          <w:tcPr>
            <w:tcW w:w="0" w:type="auto"/>
            <w:vAlign w:val="center"/>
            <w:hideMark/>
          </w:tcPr>
          <w:p w14:paraId="6EE98DFC" w14:textId="77777777" w:rsidR="0060279B" w:rsidRPr="00D35137" w:rsidRDefault="0060279B" w:rsidP="003E526B">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6"/>
                <w:szCs w:val="16"/>
                <w:lang w:eastAsia="el-GR"/>
              </w:rPr>
            </w:pPr>
            <w:r w:rsidRPr="00D35137">
              <w:rPr>
                <w:rFonts w:ascii="Calibri" w:eastAsia="Times New Roman" w:hAnsi="Calibri" w:cs="Times New Roman"/>
                <w:color w:val="974806" w:themeColor="accent5"/>
                <w:sz w:val="16"/>
                <w:szCs w:val="16"/>
                <w:lang w:eastAsia="el-GR"/>
              </w:rPr>
              <w:t xml:space="preserve">Νομική Δέσμευση Επιλέξιμης </w:t>
            </w:r>
            <w:r>
              <w:rPr>
                <w:rFonts w:ascii="Calibri" w:eastAsia="Times New Roman" w:hAnsi="Calibri" w:cs="Times New Roman"/>
                <w:color w:val="974806" w:themeColor="accent5"/>
                <w:sz w:val="16"/>
                <w:szCs w:val="16"/>
                <w:lang w:eastAsia="el-GR"/>
              </w:rPr>
              <w:t>Κοινοτικής</w:t>
            </w:r>
            <w:r w:rsidRPr="00D35137">
              <w:rPr>
                <w:rFonts w:ascii="Calibri" w:eastAsia="Times New Roman" w:hAnsi="Calibri" w:cs="Times New Roman"/>
                <w:color w:val="974806" w:themeColor="accent5"/>
                <w:sz w:val="16"/>
                <w:szCs w:val="16"/>
                <w:lang w:eastAsia="el-GR"/>
              </w:rPr>
              <w:t xml:space="preserve"> Δαπάνης</w:t>
            </w:r>
          </w:p>
        </w:tc>
        <w:tc>
          <w:tcPr>
            <w:tcW w:w="0" w:type="auto"/>
            <w:vAlign w:val="center"/>
            <w:hideMark/>
          </w:tcPr>
          <w:p w14:paraId="10F8E48D" w14:textId="77777777" w:rsidR="0060279B" w:rsidRPr="0060279B" w:rsidRDefault="00C72E79" w:rsidP="003E526B">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6"/>
                <w:szCs w:val="16"/>
                <w:lang w:eastAsia="el-GR"/>
              </w:rPr>
            </w:pPr>
            <w:r w:rsidRPr="00C72E79">
              <w:rPr>
                <w:rFonts w:ascii="Calibri" w:eastAsia="Times New Roman" w:hAnsi="Calibri" w:cs="Times New Roman"/>
                <w:color w:val="974806" w:themeColor="accent5"/>
                <w:sz w:val="16"/>
                <w:szCs w:val="16"/>
                <w:lang w:eastAsia="el-GR"/>
              </w:rPr>
              <w:t>Υποβληθείσες Δαπάνες Ενταγμένων Έργων για Καταβολή</w:t>
            </w:r>
          </w:p>
        </w:tc>
        <w:tc>
          <w:tcPr>
            <w:tcW w:w="0" w:type="auto"/>
            <w:vAlign w:val="center"/>
            <w:hideMark/>
          </w:tcPr>
          <w:p w14:paraId="3764AD32" w14:textId="77777777" w:rsidR="0060279B" w:rsidRPr="0060279B" w:rsidRDefault="0060279B" w:rsidP="003E526B">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6"/>
                <w:szCs w:val="16"/>
                <w:lang w:eastAsia="el-GR"/>
              </w:rPr>
            </w:pPr>
            <w:r w:rsidRPr="0060279B">
              <w:rPr>
                <w:rFonts w:ascii="Calibri" w:eastAsia="Times New Roman" w:hAnsi="Calibri" w:cs="Times New Roman"/>
                <w:color w:val="974806" w:themeColor="accent5"/>
                <w:sz w:val="16"/>
                <w:szCs w:val="16"/>
                <w:lang w:eastAsia="el-GR"/>
              </w:rPr>
              <w:t xml:space="preserve">Καταβληθείσες </w:t>
            </w:r>
            <w:r>
              <w:rPr>
                <w:rFonts w:ascii="Calibri" w:eastAsia="Times New Roman" w:hAnsi="Calibri" w:cs="Times New Roman"/>
                <w:color w:val="974806" w:themeColor="accent5"/>
                <w:sz w:val="16"/>
                <w:szCs w:val="16"/>
                <w:lang w:eastAsia="el-GR"/>
              </w:rPr>
              <w:t xml:space="preserve">Κοινοτικές </w:t>
            </w:r>
            <w:r w:rsidRPr="0060279B">
              <w:rPr>
                <w:rFonts w:ascii="Calibri" w:eastAsia="Times New Roman" w:hAnsi="Calibri" w:cs="Times New Roman"/>
                <w:color w:val="974806" w:themeColor="accent5"/>
                <w:sz w:val="16"/>
                <w:szCs w:val="16"/>
                <w:lang w:eastAsia="el-GR"/>
              </w:rPr>
              <w:t>Δαπάνες Ενταγμένων Έργων</w:t>
            </w:r>
          </w:p>
        </w:tc>
      </w:tr>
      <w:tr w:rsidR="00A030F5" w:rsidRPr="00A030F5" w14:paraId="3998033F" w14:textId="77777777" w:rsidTr="00A030F5">
        <w:trPr>
          <w:cnfStyle w:val="000000100000" w:firstRow="0" w:lastRow="0" w:firstColumn="0" w:lastColumn="0" w:oddVBand="0" w:evenVBand="0" w:oddHBand="1" w:evenHBand="0" w:firstRowFirstColumn="0" w:firstRowLastColumn="0" w:lastRowFirstColumn="0" w:lastRowLastColumn="0"/>
          <w:trHeight w:val="864"/>
        </w:trPr>
        <w:tc>
          <w:tcPr>
            <w:cnfStyle w:val="001000000000" w:firstRow="0" w:lastRow="0" w:firstColumn="1" w:lastColumn="0" w:oddVBand="0" w:evenVBand="0" w:oddHBand="0" w:evenHBand="0" w:firstRowFirstColumn="0" w:firstRowLastColumn="0" w:lastRowFirstColumn="0" w:lastRowLastColumn="0"/>
            <w:tcW w:w="0" w:type="auto"/>
            <w:hideMark/>
          </w:tcPr>
          <w:p w14:paraId="5976F9DB" w14:textId="77777777" w:rsidR="00A030F5" w:rsidRPr="00A030F5" w:rsidRDefault="00A030F5" w:rsidP="00A030F5">
            <w:pPr>
              <w:spacing w:before="0" w:after="0" w:line="240" w:lineRule="auto"/>
              <w:jc w:val="left"/>
              <w:rPr>
                <w:rFonts w:ascii="Calibri" w:eastAsia="Times New Roman" w:hAnsi="Calibri" w:cs="Times New Roman"/>
                <w:color w:val="974806" w:themeColor="accent5"/>
                <w:sz w:val="17"/>
                <w:szCs w:val="17"/>
                <w:lang w:eastAsia="el-GR"/>
              </w:rPr>
            </w:pPr>
            <w:r w:rsidRPr="00A030F5">
              <w:rPr>
                <w:rFonts w:ascii="Calibri" w:eastAsia="Times New Roman" w:hAnsi="Calibri" w:cs="Times New Roman"/>
                <w:color w:val="974806" w:themeColor="accent5"/>
                <w:sz w:val="17"/>
                <w:szCs w:val="17"/>
                <w:lang w:eastAsia="el-GR"/>
              </w:rPr>
              <w:t>056: Επένδυση σε υποδομή, δυναμικότητα και εξοπλισμό ΜΜΕ που συνδέονται άμεσα με δραστηριότητες έρευνας και καινοτομίας</w:t>
            </w:r>
          </w:p>
        </w:tc>
        <w:tc>
          <w:tcPr>
            <w:tcW w:w="0" w:type="auto"/>
            <w:noWrap/>
            <w:vAlign w:val="center"/>
            <w:hideMark/>
          </w:tcPr>
          <w:p w14:paraId="445C2B43" w14:textId="77777777" w:rsidR="00A030F5" w:rsidRPr="00A030F5" w:rsidRDefault="00A030F5" w:rsidP="00A030F5">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7"/>
                <w:szCs w:val="17"/>
                <w:lang w:eastAsia="el-GR"/>
              </w:rPr>
            </w:pPr>
            <w:r>
              <w:rPr>
                <w:rFonts w:ascii="Calibri" w:eastAsia="Times New Roman" w:hAnsi="Calibri" w:cs="Times New Roman"/>
                <w:color w:val="974806" w:themeColor="accent5"/>
                <w:sz w:val="17"/>
                <w:szCs w:val="17"/>
                <w:lang w:eastAsia="el-GR"/>
              </w:rPr>
              <w:t>€</w:t>
            </w:r>
            <w:r w:rsidRPr="00A030F5">
              <w:rPr>
                <w:rFonts w:ascii="Calibri" w:eastAsia="Times New Roman" w:hAnsi="Calibri" w:cs="Times New Roman"/>
                <w:color w:val="974806" w:themeColor="accent5"/>
                <w:sz w:val="17"/>
                <w:szCs w:val="17"/>
                <w:lang w:eastAsia="el-GR"/>
              </w:rPr>
              <w:t>24.000.000,00</w:t>
            </w:r>
          </w:p>
        </w:tc>
        <w:tc>
          <w:tcPr>
            <w:tcW w:w="0" w:type="auto"/>
            <w:noWrap/>
            <w:vAlign w:val="center"/>
            <w:hideMark/>
          </w:tcPr>
          <w:p w14:paraId="1EF487FA" w14:textId="77777777" w:rsidR="00A030F5" w:rsidRPr="00A030F5" w:rsidRDefault="00A030F5" w:rsidP="00A030F5">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974806" w:themeColor="accent5"/>
                <w:sz w:val="17"/>
                <w:szCs w:val="17"/>
                <w:lang w:eastAsia="el-GR"/>
              </w:rPr>
            </w:pPr>
            <w:r w:rsidRPr="00A030F5">
              <w:rPr>
                <w:rFonts w:ascii="Calibri" w:eastAsia="Times New Roman" w:hAnsi="Calibri" w:cs="Times New Roman"/>
                <w:b/>
                <w:bCs/>
                <w:color w:val="974806" w:themeColor="accent5"/>
                <w:sz w:val="17"/>
                <w:szCs w:val="17"/>
                <w:lang w:eastAsia="el-GR"/>
              </w:rPr>
              <w:t>1</w:t>
            </w:r>
          </w:p>
        </w:tc>
        <w:tc>
          <w:tcPr>
            <w:tcW w:w="0" w:type="auto"/>
            <w:noWrap/>
            <w:vAlign w:val="center"/>
            <w:hideMark/>
          </w:tcPr>
          <w:p w14:paraId="2611451C" w14:textId="77777777" w:rsidR="00A030F5" w:rsidRPr="00A030F5" w:rsidRDefault="00A030F5" w:rsidP="00A030F5">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974806" w:themeColor="accent5"/>
                <w:sz w:val="17"/>
                <w:szCs w:val="17"/>
                <w:lang w:eastAsia="el-GR"/>
              </w:rPr>
            </w:pPr>
            <w:r w:rsidRPr="00A030F5">
              <w:rPr>
                <w:rFonts w:ascii="Calibri" w:eastAsia="Times New Roman" w:hAnsi="Calibri" w:cs="Times New Roman"/>
                <w:b/>
                <w:bCs/>
                <w:color w:val="974806" w:themeColor="accent5"/>
                <w:sz w:val="17"/>
                <w:szCs w:val="17"/>
                <w:lang w:eastAsia="el-GR"/>
              </w:rPr>
              <w:t>1</w:t>
            </w:r>
          </w:p>
        </w:tc>
        <w:tc>
          <w:tcPr>
            <w:tcW w:w="0" w:type="auto"/>
            <w:vAlign w:val="center"/>
            <w:hideMark/>
          </w:tcPr>
          <w:p w14:paraId="7F94FAFD" w14:textId="77777777" w:rsidR="00A030F5" w:rsidRPr="00993005" w:rsidRDefault="00A030F5" w:rsidP="00A030F5">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Cs/>
                <w:color w:val="974806" w:themeColor="accent5"/>
                <w:sz w:val="17"/>
                <w:szCs w:val="17"/>
                <w:lang w:eastAsia="el-GR"/>
              </w:rPr>
            </w:pPr>
            <w:r w:rsidRPr="00993005">
              <w:rPr>
                <w:rFonts w:ascii="Calibri" w:eastAsia="Times New Roman" w:hAnsi="Calibri" w:cs="Times New Roman"/>
                <w:bCs/>
                <w:color w:val="974806" w:themeColor="accent5"/>
                <w:sz w:val="17"/>
                <w:szCs w:val="17"/>
                <w:lang w:eastAsia="el-GR"/>
              </w:rPr>
              <w:t>Σχέδιο Ενίσχυσης της Επιχειρηματικής Καινοτομίας</w:t>
            </w:r>
          </w:p>
        </w:tc>
        <w:tc>
          <w:tcPr>
            <w:tcW w:w="0" w:type="auto"/>
            <w:noWrap/>
            <w:vAlign w:val="center"/>
            <w:hideMark/>
          </w:tcPr>
          <w:p w14:paraId="116DC87B" w14:textId="77777777" w:rsidR="00A030F5" w:rsidRPr="00A030F5" w:rsidRDefault="00A030F5" w:rsidP="00A030F5">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7"/>
                <w:szCs w:val="17"/>
                <w:lang w:eastAsia="el-GR"/>
              </w:rPr>
            </w:pPr>
            <w:r>
              <w:rPr>
                <w:rFonts w:ascii="Calibri" w:eastAsia="Times New Roman" w:hAnsi="Calibri" w:cs="Times New Roman"/>
                <w:color w:val="974806" w:themeColor="accent5"/>
                <w:sz w:val="17"/>
                <w:szCs w:val="17"/>
                <w:lang w:eastAsia="el-GR"/>
              </w:rPr>
              <w:t>€</w:t>
            </w:r>
            <w:r w:rsidRPr="00A030F5">
              <w:rPr>
                <w:rFonts w:ascii="Calibri" w:eastAsia="Times New Roman" w:hAnsi="Calibri" w:cs="Times New Roman"/>
                <w:color w:val="974806" w:themeColor="accent5"/>
                <w:sz w:val="17"/>
                <w:szCs w:val="17"/>
                <w:lang w:eastAsia="el-GR"/>
              </w:rPr>
              <w:t xml:space="preserve">8.500.000,00  </w:t>
            </w:r>
          </w:p>
        </w:tc>
        <w:tc>
          <w:tcPr>
            <w:tcW w:w="0" w:type="auto"/>
            <w:noWrap/>
            <w:vAlign w:val="center"/>
            <w:hideMark/>
          </w:tcPr>
          <w:p w14:paraId="3BB0C0DE" w14:textId="77777777" w:rsidR="00A030F5" w:rsidRPr="00A030F5" w:rsidRDefault="00A030F5" w:rsidP="00A030F5">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7"/>
                <w:szCs w:val="17"/>
                <w:lang w:eastAsia="el-GR"/>
              </w:rPr>
            </w:pPr>
            <w:r w:rsidRPr="00A030F5">
              <w:rPr>
                <w:rFonts w:ascii="Calibri" w:eastAsia="Times New Roman" w:hAnsi="Calibri" w:cs="Times New Roman"/>
                <w:color w:val="974806" w:themeColor="accent5"/>
                <w:sz w:val="17"/>
                <w:szCs w:val="17"/>
                <w:lang w:eastAsia="el-GR"/>
              </w:rPr>
              <w:t>0</w:t>
            </w:r>
          </w:p>
        </w:tc>
        <w:tc>
          <w:tcPr>
            <w:tcW w:w="0" w:type="auto"/>
            <w:noWrap/>
            <w:vAlign w:val="center"/>
            <w:hideMark/>
          </w:tcPr>
          <w:p w14:paraId="06E3E89B" w14:textId="77777777" w:rsidR="00A030F5" w:rsidRPr="00A030F5" w:rsidRDefault="00A030F5" w:rsidP="00A030F5">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7"/>
                <w:szCs w:val="17"/>
                <w:lang w:eastAsia="el-GR"/>
              </w:rPr>
            </w:pPr>
            <w:r>
              <w:rPr>
                <w:rFonts w:ascii="Calibri" w:eastAsia="Times New Roman" w:hAnsi="Calibri" w:cs="Times New Roman"/>
                <w:color w:val="974806" w:themeColor="accent5"/>
                <w:sz w:val="17"/>
                <w:szCs w:val="17"/>
                <w:lang w:eastAsia="el-GR"/>
              </w:rPr>
              <w:t>€</w:t>
            </w:r>
            <w:r w:rsidRPr="00A030F5">
              <w:rPr>
                <w:rFonts w:ascii="Calibri" w:eastAsia="Times New Roman" w:hAnsi="Calibri" w:cs="Times New Roman"/>
                <w:color w:val="974806" w:themeColor="accent5"/>
                <w:sz w:val="17"/>
                <w:szCs w:val="17"/>
                <w:lang w:eastAsia="el-GR"/>
              </w:rPr>
              <w:t xml:space="preserve">0,00  </w:t>
            </w:r>
          </w:p>
        </w:tc>
        <w:tc>
          <w:tcPr>
            <w:tcW w:w="0" w:type="auto"/>
            <w:noWrap/>
            <w:vAlign w:val="center"/>
            <w:hideMark/>
          </w:tcPr>
          <w:p w14:paraId="705F419F" w14:textId="77777777" w:rsidR="00A030F5" w:rsidRPr="00A030F5" w:rsidRDefault="00A030F5" w:rsidP="00A030F5">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7"/>
                <w:szCs w:val="17"/>
                <w:lang w:eastAsia="el-GR"/>
              </w:rPr>
            </w:pPr>
            <w:r>
              <w:rPr>
                <w:rFonts w:ascii="Calibri" w:eastAsia="Times New Roman" w:hAnsi="Calibri" w:cs="Times New Roman"/>
                <w:color w:val="974806" w:themeColor="accent5"/>
                <w:sz w:val="17"/>
                <w:szCs w:val="17"/>
                <w:lang w:eastAsia="el-GR"/>
              </w:rPr>
              <w:t>€</w:t>
            </w:r>
            <w:r w:rsidRPr="00A030F5">
              <w:rPr>
                <w:rFonts w:ascii="Calibri" w:eastAsia="Times New Roman" w:hAnsi="Calibri" w:cs="Times New Roman"/>
                <w:color w:val="974806" w:themeColor="accent5"/>
                <w:sz w:val="17"/>
                <w:szCs w:val="17"/>
                <w:lang w:eastAsia="el-GR"/>
              </w:rPr>
              <w:t xml:space="preserve">0,00  </w:t>
            </w:r>
          </w:p>
        </w:tc>
        <w:tc>
          <w:tcPr>
            <w:tcW w:w="0" w:type="auto"/>
            <w:noWrap/>
            <w:vAlign w:val="center"/>
            <w:hideMark/>
          </w:tcPr>
          <w:p w14:paraId="11655D43" w14:textId="77777777" w:rsidR="00A030F5" w:rsidRPr="00A030F5" w:rsidRDefault="00A030F5" w:rsidP="00A030F5">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7"/>
                <w:szCs w:val="17"/>
                <w:lang w:eastAsia="el-GR"/>
              </w:rPr>
            </w:pPr>
            <w:r>
              <w:rPr>
                <w:rFonts w:ascii="Calibri" w:eastAsia="Times New Roman" w:hAnsi="Calibri" w:cs="Times New Roman"/>
                <w:color w:val="974806" w:themeColor="accent5"/>
                <w:sz w:val="17"/>
                <w:szCs w:val="17"/>
                <w:lang w:eastAsia="el-GR"/>
              </w:rPr>
              <w:t>€</w:t>
            </w:r>
            <w:r w:rsidRPr="00A030F5">
              <w:rPr>
                <w:rFonts w:ascii="Calibri" w:eastAsia="Times New Roman" w:hAnsi="Calibri" w:cs="Times New Roman"/>
                <w:color w:val="974806" w:themeColor="accent5"/>
                <w:sz w:val="17"/>
                <w:szCs w:val="17"/>
                <w:lang w:eastAsia="el-GR"/>
              </w:rPr>
              <w:t xml:space="preserve">0,00  </w:t>
            </w:r>
          </w:p>
        </w:tc>
        <w:tc>
          <w:tcPr>
            <w:tcW w:w="0" w:type="auto"/>
            <w:noWrap/>
            <w:vAlign w:val="center"/>
            <w:hideMark/>
          </w:tcPr>
          <w:p w14:paraId="78B78769" w14:textId="77777777" w:rsidR="00A030F5" w:rsidRPr="00A030F5" w:rsidRDefault="00A030F5" w:rsidP="00A030F5">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7"/>
                <w:szCs w:val="17"/>
                <w:lang w:eastAsia="el-GR"/>
              </w:rPr>
            </w:pPr>
            <w:r>
              <w:rPr>
                <w:rFonts w:ascii="Calibri" w:eastAsia="Times New Roman" w:hAnsi="Calibri" w:cs="Times New Roman"/>
                <w:color w:val="974806" w:themeColor="accent5"/>
                <w:sz w:val="17"/>
                <w:szCs w:val="17"/>
                <w:lang w:eastAsia="el-GR"/>
              </w:rPr>
              <w:t>€</w:t>
            </w:r>
            <w:r w:rsidRPr="00A030F5">
              <w:rPr>
                <w:rFonts w:ascii="Calibri" w:eastAsia="Times New Roman" w:hAnsi="Calibri" w:cs="Times New Roman"/>
                <w:color w:val="974806" w:themeColor="accent5"/>
                <w:sz w:val="17"/>
                <w:szCs w:val="17"/>
                <w:lang w:eastAsia="el-GR"/>
              </w:rPr>
              <w:t xml:space="preserve">0,00  </w:t>
            </w:r>
          </w:p>
        </w:tc>
        <w:tc>
          <w:tcPr>
            <w:tcW w:w="0" w:type="auto"/>
            <w:noWrap/>
            <w:vAlign w:val="center"/>
            <w:hideMark/>
          </w:tcPr>
          <w:p w14:paraId="33D2D090" w14:textId="77777777" w:rsidR="00A030F5" w:rsidRPr="00A030F5" w:rsidRDefault="00A030F5" w:rsidP="00A030F5">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7"/>
                <w:szCs w:val="17"/>
                <w:lang w:eastAsia="el-GR"/>
              </w:rPr>
            </w:pPr>
            <w:r>
              <w:rPr>
                <w:rFonts w:ascii="Calibri" w:eastAsia="Times New Roman" w:hAnsi="Calibri" w:cs="Times New Roman"/>
                <w:color w:val="974806" w:themeColor="accent5"/>
                <w:sz w:val="17"/>
                <w:szCs w:val="17"/>
                <w:lang w:eastAsia="el-GR"/>
              </w:rPr>
              <w:t>€</w:t>
            </w:r>
            <w:r w:rsidRPr="00A030F5">
              <w:rPr>
                <w:rFonts w:ascii="Calibri" w:eastAsia="Times New Roman" w:hAnsi="Calibri" w:cs="Times New Roman"/>
                <w:color w:val="974806" w:themeColor="accent5"/>
                <w:sz w:val="17"/>
                <w:szCs w:val="17"/>
                <w:lang w:eastAsia="el-GR"/>
              </w:rPr>
              <w:t xml:space="preserve">0,00  </w:t>
            </w:r>
          </w:p>
        </w:tc>
      </w:tr>
      <w:tr w:rsidR="00A030F5" w:rsidRPr="00A030F5" w14:paraId="45F65379" w14:textId="77777777" w:rsidTr="00A030F5">
        <w:trPr>
          <w:trHeight w:val="288"/>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7C1670C" w14:textId="77777777" w:rsidR="00A030F5" w:rsidRPr="00A030F5" w:rsidRDefault="00A030F5" w:rsidP="00A030F5">
            <w:pPr>
              <w:spacing w:before="0" w:after="0" w:line="240" w:lineRule="auto"/>
              <w:jc w:val="center"/>
              <w:rPr>
                <w:rFonts w:ascii="Calibri" w:eastAsia="Times New Roman" w:hAnsi="Calibri" w:cs="Times New Roman"/>
                <w:color w:val="974806" w:themeColor="accent5"/>
                <w:sz w:val="17"/>
                <w:szCs w:val="17"/>
                <w:lang w:eastAsia="el-GR"/>
              </w:rPr>
            </w:pPr>
            <w:r w:rsidRPr="00A030F5">
              <w:rPr>
                <w:rFonts w:ascii="Calibri" w:eastAsia="Times New Roman" w:hAnsi="Calibri" w:cs="Times New Roman"/>
                <w:color w:val="974806" w:themeColor="accent5"/>
                <w:sz w:val="17"/>
                <w:szCs w:val="17"/>
                <w:lang w:eastAsia="el-GR"/>
              </w:rPr>
              <w:t>Σύνολο</w:t>
            </w:r>
          </w:p>
        </w:tc>
        <w:tc>
          <w:tcPr>
            <w:tcW w:w="0" w:type="auto"/>
            <w:noWrap/>
            <w:vAlign w:val="center"/>
            <w:hideMark/>
          </w:tcPr>
          <w:p w14:paraId="719B050F" w14:textId="77777777" w:rsidR="00A030F5" w:rsidRPr="00A030F5" w:rsidRDefault="00A030F5" w:rsidP="00A030F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974806" w:themeColor="accent5"/>
                <w:sz w:val="17"/>
                <w:szCs w:val="17"/>
                <w:lang w:eastAsia="el-GR"/>
              </w:rPr>
            </w:pPr>
            <w:r w:rsidRPr="00A030F5">
              <w:rPr>
                <w:rFonts w:ascii="Calibri" w:eastAsia="Times New Roman" w:hAnsi="Calibri" w:cs="Times New Roman"/>
                <w:b/>
                <w:color w:val="974806" w:themeColor="accent5"/>
                <w:sz w:val="17"/>
                <w:szCs w:val="17"/>
                <w:lang w:eastAsia="el-GR"/>
              </w:rPr>
              <w:t xml:space="preserve">€24.000.000,00  </w:t>
            </w:r>
          </w:p>
        </w:tc>
        <w:tc>
          <w:tcPr>
            <w:tcW w:w="0" w:type="auto"/>
            <w:noWrap/>
            <w:vAlign w:val="center"/>
            <w:hideMark/>
          </w:tcPr>
          <w:p w14:paraId="631DF826" w14:textId="77777777" w:rsidR="00A030F5" w:rsidRPr="00A030F5" w:rsidRDefault="00A030F5" w:rsidP="00A030F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974806" w:themeColor="accent5"/>
                <w:sz w:val="17"/>
                <w:szCs w:val="17"/>
                <w:lang w:eastAsia="el-GR"/>
              </w:rPr>
            </w:pPr>
          </w:p>
        </w:tc>
        <w:tc>
          <w:tcPr>
            <w:tcW w:w="0" w:type="auto"/>
            <w:noWrap/>
            <w:vAlign w:val="center"/>
            <w:hideMark/>
          </w:tcPr>
          <w:p w14:paraId="0FC5B2A2" w14:textId="77777777" w:rsidR="00A030F5" w:rsidRPr="00A030F5" w:rsidRDefault="00A030F5" w:rsidP="00A030F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974806" w:themeColor="accent5"/>
                <w:sz w:val="17"/>
                <w:szCs w:val="17"/>
                <w:lang w:eastAsia="el-GR"/>
              </w:rPr>
            </w:pPr>
          </w:p>
        </w:tc>
        <w:tc>
          <w:tcPr>
            <w:tcW w:w="0" w:type="auto"/>
            <w:noWrap/>
            <w:vAlign w:val="center"/>
            <w:hideMark/>
          </w:tcPr>
          <w:p w14:paraId="2E62A8C0" w14:textId="77777777" w:rsidR="00A030F5" w:rsidRPr="00A030F5" w:rsidRDefault="00A030F5" w:rsidP="00A030F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974806" w:themeColor="accent5"/>
                <w:sz w:val="17"/>
                <w:szCs w:val="17"/>
                <w:lang w:eastAsia="el-GR"/>
              </w:rPr>
            </w:pPr>
          </w:p>
        </w:tc>
        <w:tc>
          <w:tcPr>
            <w:tcW w:w="0" w:type="auto"/>
            <w:noWrap/>
            <w:vAlign w:val="center"/>
            <w:hideMark/>
          </w:tcPr>
          <w:p w14:paraId="19F0948F" w14:textId="77777777" w:rsidR="00A030F5" w:rsidRPr="00A030F5" w:rsidRDefault="00A030F5" w:rsidP="00A030F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974806" w:themeColor="accent5"/>
                <w:sz w:val="17"/>
                <w:szCs w:val="17"/>
                <w:lang w:eastAsia="el-GR"/>
              </w:rPr>
            </w:pPr>
            <w:r w:rsidRPr="00A030F5">
              <w:rPr>
                <w:rFonts w:ascii="Calibri" w:eastAsia="Times New Roman" w:hAnsi="Calibri" w:cs="Times New Roman"/>
                <w:b/>
                <w:color w:val="974806" w:themeColor="accent5"/>
                <w:sz w:val="17"/>
                <w:szCs w:val="17"/>
                <w:lang w:eastAsia="el-GR"/>
              </w:rPr>
              <w:t xml:space="preserve">€8.500.000,00  </w:t>
            </w:r>
          </w:p>
        </w:tc>
        <w:tc>
          <w:tcPr>
            <w:tcW w:w="0" w:type="auto"/>
            <w:noWrap/>
            <w:vAlign w:val="center"/>
            <w:hideMark/>
          </w:tcPr>
          <w:p w14:paraId="3D7FFE60" w14:textId="77777777" w:rsidR="00A030F5" w:rsidRPr="00A030F5" w:rsidRDefault="00A030F5" w:rsidP="00A030F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974806" w:themeColor="accent5"/>
                <w:sz w:val="17"/>
                <w:szCs w:val="17"/>
                <w:lang w:eastAsia="el-GR"/>
              </w:rPr>
            </w:pPr>
          </w:p>
        </w:tc>
        <w:tc>
          <w:tcPr>
            <w:tcW w:w="0" w:type="auto"/>
            <w:noWrap/>
            <w:vAlign w:val="center"/>
            <w:hideMark/>
          </w:tcPr>
          <w:p w14:paraId="724E8D34" w14:textId="77777777" w:rsidR="00A030F5" w:rsidRPr="00A030F5" w:rsidRDefault="00A030F5" w:rsidP="00A030F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974806" w:themeColor="accent5"/>
                <w:sz w:val="17"/>
                <w:szCs w:val="17"/>
                <w:lang w:eastAsia="el-GR"/>
              </w:rPr>
            </w:pPr>
            <w:r w:rsidRPr="00A030F5">
              <w:rPr>
                <w:rFonts w:ascii="Calibri" w:eastAsia="Times New Roman" w:hAnsi="Calibri" w:cs="Times New Roman"/>
                <w:b/>
                <w:color w:val="974806" w:themeColor="accent5"/>
                <w:sz w:val="17"/>
                <w:szCs w:val="17"/>
                <w:lang w:eastAsia="el-GR"/>
              </w:rPr>
              <w:t xml:space="preserve">€0,00  </w:t>
            </w:r>
          </w:p>
        </w:tc>
        <w:tc>
          <w:tcPr>
            <w:tcW w:w="0" w:type="auto"/>
            <w:noWrap/>
            <w:vAlign w:val="center"/>
            <w:hideMark/>
          </w:tcPr>
          <w:p w14:paraId="4A8BE60C" w14:textId="77777777" w:rsidR="00A030F5" w:rsidRPr="00A030F5" w:rsidRDefault="00A030F5" w:rsidP="00A030F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974806" w:themeColor="accent5"/>
                <w:sz w:val="17"/>
                <w:szCs w:val="17"/>
                <w:lang w:eastAsia="el-GR"/>
              </w:rPr>
            </w:pPr>
            <w:r w:rsidRPr="00A030F5">
              <w:rPr>
                <w:rFonts w:ascii="Calibri" w:eastAsia="Times New Roman" w:hAnsi="Calibri" w:cs="Times New Roman"/>
                <w:b/>
                <w:color w:val="974806" w:themeColor="accent5"/>
                <w:sz w:val="17"/>
                <w:szCs w:val="17"/>
                <w:lang w:eastAsia="el-GR"/>
              </w:rPr>
              <w:t xml:space="preserve">0,00  </w:t>
            </w:r>
          </w:p>
        </w:tc>
        <w:tc>
          <w:tcPr>
            <w:tcW w:w="0" w:type="auto"/>
            <w:noWrap/>
            <w:vAlign w:val="center"/>
            <w:hideMark/>
          </w:tcPr>
          <w:p w14:paraId="74053266" w14:textId="77777777" w:rsidR="00A030F5" w:rsidRPr="00A030F5" w:rsidRDefault="00A030F5" w:rsidP="00A030F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974806" w:themeColor="accent5"/>
                <w:sz w:val="17"/>
                <w:szCs w:val="17"/>
                <w:lang w:eastAsia="el-GR"/>
              </w:rPr>
            </w:pPr>
            <w:r w:rsidRPr="00A030F5">
              <w:rPr>
                <w:rFonts w:ascii="Calibri" w:eastAsia="Times New Roman" w:hAnsi="Calibri" w:cs="Times New Roman"/>
                <w:b/>
                <w:color w:val="974806" w:themeColor="accent5"/>
                <w:sz w:val="17"/>
                <w:szCs w:val="17"/>
                <w:lang w:eastAsia="el-GR"/>
              </w:rPr>
              <w:t xml:space="preserve">€0,00  </w:t>
            </w:r>
          </w:p>
        </w:tc>
        <w:tc>
          <w:tcPr>
            <w:tcW w:w="0" w:type="auto"/>
            <w:noWrap/>
            <w:vAlign w:val="center"/>
            <w:hideMark/>
          </w:tcPr>
          <w:p w14:paraId="066B5D4F" w14:textId="77777777" w:rsidR="00A030F5" w:rsidRPr="00A030F5" w:rsidRDefault="00A030F5" w:rsidP="00A030F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974806" w:themeColor="accent5"/>
                <w:sz w:val="17"/>
                <w:szCs w:val="17"/>
                <w:lang w:eastAsia="el-GR"/>
              </w:rPr>
            </w:pPr>
            <w:r w:rsidRPr="00A030F5">
              <w:rPr>
                <w:rFonts w:ascii="Calibri" w:eastAsia="Times New Roman" w:hAnsi="Calibri" w:cs="Times New Roman"/>
                <w:b/>
                <w:color w:val="974806" w:themeColor="accent5"/>
                <w:sz w:val="17"/>
                <w:szCs w:val="17"/>
                <w:lang w:eastAsia="el-GR"/>
              </w:rPr>
              <w:t xml:space="preserve">€0,00  </w:t>
            </w:r>
          </w:p>
        </w:tc>
        <w:tc>
          <w:tcPr>
            <w:tcW w:w="0" w:type="auto"/>
            <w:noWrap/>
            <w:vAlign w:val="center"/>
            <w:hideMark/>
          </w:tcPr>
          <w:p w14:paraId="5FE742B0" w14:textId="77777777" w:rsidR="00A030F5" w:rsidRPr="00A030F5" w:rsidRDefault="00A030F5" w:rsidP="00A030F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974806" w:themeColor="accent5"/>
                <w:sz w:val="17"/>
                <w:szCs w:val="17"/>
                <w:lang w:eastAsia="el-GR"/>
              </w:rPr>
            </w:pPr>
            <w:r w:rsidRPr="00A030F5">
              <w:rPr>
                <w:rFonts w:ascii="Calibri" w:eastAsia="Times New Roman" w:hAnsi="Calibri" w:cs="Times New Roman"/>
                <w:b/>
                <w:color w:val="974806" w:themeColor="accent5"/>
                <w:sz w:val="17"/>
                <w:szCs w:val="17"/>
                <w:lang w:eastAsia="el-GR"/>
              </w:rPr>
              <w:t xml:space="preserve">€0,00  </w:t>
            </w:r>
          </w:p>
        </w:tc>
      </w:tr>
      <w:tr w:rsidR="00A030F5" w:rsidRPr="00A030F5" w14:paraId="206BFEEA" w14:textId="77777777" w:rsidTr="00A030F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5ED1443" w14:textId="77777777" w:rsidR="00A030F5" w:rsidRDefault="00A030F5" w:rsidP="00A030F5">
            <w:pPr>
              <w:spacing w:before="0" w:after="0" w:line="240" w:lineRule="auto"/>
              <w:jc w:val="center"/>
              <w:rPr>
                <w:rFonts w:ascii="Calibri" w:eastAsia="Times New Roman" w:hAnsi="Calibri" w:cs="Times New Roman"/>
                <w:color w:val="974806" w:themeColor="accent5"/>
                <w:sz w:val="17"/>
                <w:szCs w:val="17"/>
                <w:lang w:eastAsia="el-GR"/>
              </w:rPr>
            </w:pPr>
            <w:r w:rsidRPr="00A030F5">
              <w:rPr>
                <w:rFonts w:ascii="Calibri" w:eastAsia="Times New Roman" w:hAnsi="Calibri" w:cs="Times New Roman"/>
                <w:color w:val="974806" w:themeColor="accent5"/>
                <w:sz w:val="17"/>
                <w:szCs w:val="17"/>
                <w:lang w:eastAsia="el-GR"/>
              </w:rPr>
              <w:t>% επί του Π/Υ</w:t>
            </w:r>
          </w:p>
          <w:p w14:paraId="432F16DF" w14:textId="77777777" w:rsidR="00A030F5" w:rsidRPr="00A030F5" w:rsidRDefault="00A030F5" w:rsidP="00A030F5">
            <w:pPr>
              <w:spacing w:before="0" w:after="0" w:line="240" w:lineRule="auto"/>
              <w:jc w:val="center"/>
              <w:rPr>
                <w:rFonts w:ascii="Calibri" w:eastAsia="Times New Roman" w:hAnsi="Calibri" w:cs="Times New Roman"/>
                <w:color w:val="974806" w:themeColor="accent5"/>
                <w:sz w:val="17"/>
                <w:szCs w:val="17"/>
                <w:lang w:eastAsia="el-GR"/>
              </w:rPr>
            </w:pPr>
            <w:r w:rsidRPr="00A030F5">
              <w:rPr>
                <w:rFonts w:ascii="Calibri" w:eastAsia="Times New Roman" w:hAnsi="Calibri" w:cs="Times New Roman"/>
                <w:color w:val="974806" w:themeColor="accent5"/>
                <w:sz w:val="17"/>
                <w:szCs w:val="17"/>
                <w:lang w:eastAsia="el-GR"/>
              </w:rPr>
              <w:t>της Κατηγ. Παρέμβ.</w:t>
            </w:r>
          </w:p>
        </w:tc>
        <w:tc>
          <w:tcPr>
            <w:tcW w:w="0" w:type="auto"/>
            <w:noWrap/>
            <w:vAlign w:val="center"/>
            <w:hideMark/>
          </w:tcPr>
          <w:p w14:paraId="008D3C43" w14:textId="77777777" w:rsidR="00A030F5" w:rsidRPr="00A030F5" w:rsidRDefault="00A030F5" w:rsidP="00A030F5">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7"/>
                <w:szCs w:val="17"/>
                <w:lang w:eastAsia="el-GR"/>
              </w:rPr>
            </w:pPr>
          </w:p>
        </w:tc>
        <w:tc>
          <w:tcPr>
            <w:tcW w:w="0" w:type="auto"/>
            <w:noWrap/>
            <w:vAlign w:val="center"/>
            <w:hideMark/>
          </w:tcPr>
          <w:p w14:paraId="454D823F" w14:textId="77777777" w:rsidR="00A030F5" w:rsidRPr="00A030F5" w:rsidRDefault="00A030F5" w:rsidP="00A030F5">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7"/>
                <w:szCs w:val="17"/>
                <w:lang w:eastAsia="el-GR"/>
              </w:rPr>
            </w:pPr>
          </w:p>
        </w:tc>
        <w:tc>
          <w:tcPr>
            <w:tcW w:w="0" w:type="auto"/>
            <w:noWrap/>
            <w:vAlign w:val="center"/>
            <w:hideMark/>
          </w:tcPr>
          <w:p w14:paraId="498A95A9" w14:textId="77777777" w:rsidR="00A030F5" w:rsidRPr="00A030F5" w:rsidRDefault="00A030F5" w:rsidP="00A030F5">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7"/>
                <w:szCs w:val="17"/>
                <w:lang w:eastAsia="el-GR"/>
              </w:rPr>
            </w:pPr>
          </w:p>
        </w:tc>
        <w:tc>
          <w:tcPr>
            <w:tcW w:w="0" w:type="auto"/>
            <w:noWrap/>
            <w:vAlign w:val="center"/>
            <w:hideMark/>
          </w:tcPr>
          <w:p w14:paraId="649C537A" w14:textId="77777777" w:rsidR="00A030F5" w:rsidRPr="00A030F5" w:rsidRDefault="00A030F5" w:rsidP="00A030F5">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7"/>
                <w:szCs w:val="17"/>
                <w:lang w:eastAsia="el-GR"/>
              </w:rPr>
            </w:pPr>
          </w:p>
        </w:tc>
        <w:tc>
          <w:tcPr>
            <w:tcW w:w="0" w:type="auto"/>
            <w:noWrap/>
            <w:vAlign w:val="center"/>
            <w:hideMark/>
          </w:tcPr>
          <w:p w14:paraId="5C3B5C6A" w14:textId="77777777" w:rsidR="00A030F5" w:rsidRPr="00BC4F23" w:rsidRDefault="00A030F5" w:rsidP="00A030F5">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974806" w:themeColor="accent5"/>
                <w:sz w:val="17"/>
                <w:szCs w:val="17"/>
                <w:lang w:eastAsia="el-GR"/>
              </w:rPr>
            </w:pPr>
            <w:r w:rsidRPr="00BC4F23">
              <w:rPr>
                <w:rFonts w:ascii="Calibri" w:eastAsia="Times New Roman" w:hAnsi="Calibri" w:cs="Times New Roman"/>
                <w:b/>
                <w:color w:val="974806" w:themeColor="accent5"/>
                <w:sz w:val="17"/>
                <w:szCs w:val="17"/>
                <w:lang w:eastAsia="el-GR"/>
              </w:rPr>
              <w:t>35,42%</w:t>
            </w:r>
          </w:p>
        </w:tc>
        <w:tc>
          <w:tcPr>
            <w:tcW w:w="0" w:type="auto"/>
            <w:noWrap/>
            <w:vAlign w:val="center"/>
            <w:hideMark/>
          </w:tcPr>
          <w:p w14:paraId="6C553A54" w14:textId="77777777" w:rsidR="00A030F5" w:rsidRPr="00BC4F23" w:rsidRDefault="00A030F5" w:rsidP="00A030F5">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974806" w:themeColor="accent5"/>
                <w:sz w:val="17"/>
                <w:szCs w:val="17"/>
                <w:lang w:eastAsia="el-GR"/>
              </w:rPr>
            </w:pPr>
          </w:p>
        </w:tc>
        <w:tc>
          <w:tcPr>
            <w:tcW w:w="0" w:type="auto"/>
            <w:noWrap/>
            <w:vAlign w:val="center"/>
            <w:hideMark/>
          </w:tcPr>
          <w:p w14:paraId="1CAB90F8" w14:textId="77777777" w:rsidR="00A030F5" w:rsidRPr="00BC4F23" w:rsidRDefault="00A030F5" w:rsidP="00A030F5">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974806" w:themeColor="accent5"/>
                <w:sz w:val="17"/>
                <w:szCs w:val="17"/>
                <w:lang w:eastAsia="el-GR"/>
              </w:rPr>
            </w:pPr>
            <w:r w:rsidRPr="00BC4F23">
              <w:rPr>
                <w:rFonts w:ascii="Calibri" w:eastAsia="Times New Roman" w:hAnsi="Calibri" w:cs="Times New Roman"/>
                <w:b/>
                <w:color w:val="974806" w:themeColor="accent5"/>
                <w:sz w:val="17"/>
                <w:szCs w:val="17"/>
                <w:lang w:eastAsia="el-GR"/>
              </w:rPr>
              <w:t>0,00%</w:t>
            </w:r>
          </w:p>
        </w:tc>
        <w:tc>
          <w:tcPr>
            <w:tcW w:w="0" w:type="auto"/>
            <w:noWrap/>
            <w:vAlign w:val="center"/>
            <w:hideMark/>
          </w:tcPr>
          <w:p w14:paraId="7CE535A9" w14:textId="77777777" w:rsidR="00A030F5" w:rsidRPr="00BC4F23" w:rsidRDefault="00A030F5" w:rsidP="00A030F5">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974806" w:themeColor="accent5"/>
                <w:sz w:val="17"/>
                <w:szCs w:val="17"/>
                <w:lang w:eastAsia="el-GR"/>
              </w:rPr>
            </w:pPr>
            <w:r w:rsidRPr="00BC4F23">
              <w:rPr>
                <w:rFonts w:ascii="Calibri" w:eastAsia="Times New Roman" w:hAnsi="Calibri" w:cs="Times New Roman"/>
                <w:b/>
                <w:color w:val="974806" w:themeColor="accent5"/>
                <w:sz w:val="17"/>
                <w:szCs w:val="17"/>
                <w:lang w:eastAsia="el-GR"/>
              </w:rPr>
              <w:t>0,00%</w:t>
            </w:r>
          </w:p>
        </w:tc>
        <w:tc>
          <w:tcPr>
            <w:tcW w:w="0" w:type="auto"/>
            <w:noWrap/>
            <w:vAlign w:val="center"/>
            <w:hideMark/>
          </w:tcPr>
          <w:p w14:paraId="00487DBF" w14:textId="77777777" w:rsidR="00A030F5" w:rsidRPr="00BC4F23" w:rsidRDefault="00A030F5" w:rsidP="00A030F5">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974806" w:themeColor="accent5"/>
                <w:sz w:val="17"/>
                <w:szCs w:val="17"/>
                <w:lang w:eastAsia="el-GR"/>
              </w:rPr>
            </w:pPr>
            <w:r w:rsidRPr="00BC4F23">
              <w:rPr>
                <w:rFonts w:ascii="Calibri" w:eastAsia="Times New Roman" w:hAnsi="Calibri" w:cs="Times New Roman"/>
                <w:b/>
                <w:color w:val="974806" w:themeColor="accent5"/>
                <w:sz w:val="17"/>
                <w:szCs w:val="17"/>
                <w:lang w:eastAsia="el-GR"/>
              </w:rPr>
              <w:t>0,00%</w:t>
            </w:r>
          </w:p>
        </w:tc>
        <w:tc>
          <w:tcPr>
            <w:tcW w:w="0" w:type="auto"/>
            <w:noWrap/>
            <w:vAlign w:val="center"/>
            <w:hideMark/>
          </w:tcPr>
          <w:p w14:paraId="780CCAD8" w14:textId="77777777" w:rsidR="00A030F5" w:rsidRPr="00BC4F23" w:rsidRDefault="00A030F5" w:rsidP="00A030F5">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974806" w:themeColor="accent5"/>
                <w:sz w:val="17"/>
                <w:szCs w:val="17"/>
                <w:lang w:eastAsia="el-GR"/>
              </w:rPr>
            </w:pPr>
            <w:r w:rsidRPr="00BC4F23">
              <w:rPr>
                <w:rFonts w:ascii="Calibri" w:eastAsia="Times New Roman" w:hAnsi="Calibri" w:cs="Times New Roman"/>
                <w:b/>
                <w:color w:val="974806" w:themeColor="accent5"/>
                <w:sz w:val="17"/>
                <w:szCs w:val="17"/>
                <w:lang w:eastAsia="el-GR"/>
              </w:rPr>
              <w:t>0,00%</w:t>
            </w:r>
          </w:p>
        </w:tc>
        <w:tc>
          <w:tcPr>
            <w:tcW w:w="0" w:type="auto"/>
            <w:noWrap/>
            <w:vAlign w:val="center"/>
            <w:hideMark/>
          </w:tcPr>
          <w:p w14:paraId="1DCEC518" w14:textId="77777777" w:rsidR="00A030F5" w:rsidRPr="00BC4F23" w:rsidRDefault="00A030F5" w:rsidP="00A030F5">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974806" w:themeColor="accent5"/>
                <w:sz w:val="17"/>
                <w:szCs w:val="17"/>
                <w:lang w:eastAsia="el-GR"/>
              </w:rPr>
            </w:pPr>
            <w:r w:rsidRPr="00BC4F23">
              <w:rPr>
                <w:rFonts w:ascii="Calibri" w:eastAsia="Times New Roman" w:hAnsi="Calibri" w:cs="Times New Roman"/>
                <w:b/>
                <w:color w:val="974806" w:themeColor="accent5"/>
                <w:sz w:val="17"/>
                <w:szCs w:val="17"/>
                <w:lang w:eastAsia="el-GR"/>
              </w:rPr>
              <w:t>0,00%</w:t>
            </w:r>
          </w:p>
        </w:tc>
      </w:tr>
    </w:tbl>
    <w:p w14:paraId="6A1F1EA3" w14:textId="5AD0E698" w:rsidR="00A030F5" w:rsidRDefault="00A030F5" w:rsidP="00A030F5">
      <w:pPr>
        <w:pStyle w:val="a"/>
      </w:pPr>
      <w:r>
        <w:t xml:space="preserve">Πίνακας </w:t>
      </w:r>
      <w:fldSimple w:instr=" SEQ Πίνακας \* ARABIC ">
        <w:r w:rsidR="003F62EF">
          <w:rPr>
            <w:noProof/>
          </w:rPr>
          <w:t>30</w:t>
        </w:r>
      </w:fldSimple>
      <w:r>
        <w:t>. Πορεία Υλοποίησης Κατηγορίας Παρέμβασης 068</w:t>
      </w:r>
      <w:r w:rsidR="00DF57B5">
        <w:t xml:space="preserve"> </w:t>
      </w:r>
      <w:r w:rsidR="00956358">
        <w:t>-</w:t>
      </w:r>
      <w:r w:rsidR="00DF57B5">
        <w:t xml:space="preserve"> </w:t>
      </w:r>
      <w:r w:rsidR="00956358" w:rsidRPr="00956358">
        <w:t>Ενεργειακή απόδοση και έργα επίδειξης στις ΜΜΕ και υποστηρικτικά μέτρα</w:t>
      </w:r>
    </w:p>
    <w:tbl>
      <w:tblPr>
        <w:tblStyle w:val="LightShading-Accent5"/>
        <w:tblW w:w="0" w:type="auto"/>
        <w:tblLook w:val="04A0" w:firstRow="1" w:lastRow="0" w:firstColumn="1" w:lastColumn="0" w:noHBand="0" w:noVBand="1"/>
      </w:tblPr>
      <w:tblGrid>
        <w:gridCol w:w="1787"/>
        <w:gridCol w:w="1456"/>
        <w:gridCol w:w="518"/>
        <w:gridCol w:w="502"/>
        <w:gridCol w:w="1299"/>
        <w:gridCol w:w="1175"/>
        <w:gridCol w:w="950"/>
        <w:gridCol w:w="1195"/>
        <w:gridCol w:w="1221"/>
        <w:gridCol w:w="1226"/>
        <w:gridCol w:w="1280"/>
        <w:gridCol w:w="1349"/>
      </w:tblGrid>
      <w:tr w:rsidR="0060279B" w:rsidRPr="00956358" w14:paraId="0701FC65" w14:textId="77777777" w:rsidTr="0060279B">
        <w:trPr>
          <w:cnfStyle w:val="100000000000" w:firstRow="1" w:lastRow="0" w:firstColumn="0" w:lastColumn="0" w:oddVBand="0" w:evenVBand="0" w:oddHBand="0" w:evenHBand="0" w:firstRowFirstColumn="0" w:firstRowLastColumn="0" w:lastRowFirstColumn="0" w:lastRowLastColumn="0"/>
          <w:trHeight w:val="864"/>
          <w:tblHeader/>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46E745EE" w14:textId="77777777" w:rsidR="0060279B" w:rsidRPr="00956358" w:rsidRDefault="0060279B" w:rsidP="00956358">
            <w:pPr>
              <w:spacing w:before="0" w:after="0" w:line="240" w:lineRule="auto"/>
              <w:jc w:val="center"/>
              <w:rPr>
                <w:rFonts w:ascii="Calibri" w:eastAsia="Times New Roman" w:hAnsi="Calibri" w:cs="Times New Roman"/>
                <w:color w:val="974806" w:themeColor="accent5"/>
                <w:sz w:val="17"/>
                <w:szCs w:val="17"/>
                <w:lang w:eastAsia="el-GR"/>
              </w:rPr>
            </w:pPr>
            <w:r w:rsidRPr="00956358">
              <w:rPr>
                <w:rFonts w:ascii="Calibri" w:eastAsia="Times New Roman" w:hAnsi="Calibri" w:cs="Times New Roman"/>
                <w:color w:val="974806" w:themeColor="accent5"/>
                <w:sz w:val="17"/>
                <w:szCs w:val="17"/>
                <w:lang w:eastAsia="el-GR"/>
              </w:rPr>
              <w:t>Κατηγορία Παρέμβασης</w:t>
            </w:r>
          </w:p>
        </w:tc>
        <w:tc>
          <w:tcPr>
            <w:tcW w:w="0" w:type="auto"/>
            <w:vAlign w:val="center"/>
            <w:hideMark/>
          </w:tcPr>
          <w:p w14:paraId="317298D3" w14:textId="77777777" w:rsidR="0060279B" w:rsidRPr="00956358" w:rsidRDefault="0060279B" w:rsidP="00956358">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7"/>
                <w:szCs w:val="17"/>
                <w:lang w:eastAsia="el-GR"/>
              </w:rPr>
            </w:pPr>
            <w:r w:rsidRPr="00956358">
              <w:rPr>
                <w:rFonts w:ascii="Calibri" w:eastAsia="Times New Roman" w:hAnsi="Calibri" w:cs="Times New Roman"/>
                <w:color w:val="974806" w:themeColor="accent5"/>
                <w:sz w:val="17"/>
                <w:szCs w:val="17"/>
                <w:lang w:eastAsia="el-GR"/>
              </w:rPr>
              <w:t>Προϋπολογισμός ΕΤΠΑ</w:t>
            </w:r>
          </w:p>
        </w:tc>
        <w:tc>
          <w:tcPr>
            <w:tcW w:w="0" w:type="auto"/>
            <w:vAlign w:val="center"/>
            <w:hideMark/>
          </w:tcPr>
          <w:p w14:paraId="145D9692" w14:textId="77777777" w:rsidR="0060279B" w:rsidRPr="00956358" w:rsidRDefault="0060279B" w:rsidP="00956358">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7"/>
                <w:szCs w:val="17"/>
                <w:lang w:eastAsia="el-GR"/>
              </w:rPr>
            </w:pPr>
            <w:r w:rsidRPr="00956358">
              <w:rPr>
                <w:rFonts w:ascii="Calibri" w:eastAsia="Times New Roman" w:hAnsi="Calibri" w:cs="Times New Roman"/>
                <w:color w:val="974806" w:themeColor="accent5"/>
                <w:sz w:val="17"/>
                <w:szCs w:val="17"/>
                <w:lang w:eastAsia="el-GR"/>
              </w:rPr>
              <w:t>Α.Π.</w:t>
            </w:r>
          </w:p>
        </w:tc>
        <w:tc>
          <w:tcPr>
            <w:tcW w:w="0" w:type="auto"/>
            <w:vAlign w:val="center"/>
            <w:hideMark/>
          </w:tcPr>
          <w:p w14:paraId="65661031" w14:textId="77777777" w:rsidR="0060279B" w:rsidRPr="00956358" w:rsidRDefault="0060279B" w:rsidP="00956358">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7"/>
                <w:szCs w:val="17"/>
                <w:lang w:eastAsia="el-GR"/>
              </w:rPr>
            </w:pPr>
            <w:r w:rsidRPr="00956358">
              <w:rPr>
                <w:rFonts w:ascii="Calibri" w:eastAsia="Times New Roman" w:hAnsi="Calibri" w:cs="Times New Roman"/>
                <w:color w:val="974806" w:themeColor="accent5"/>
                <w:sz w:val="17"/>
                <w:szCs w:val="17"/>
                <w:lang w:eastAsia="el-GR"/>
              </w:rPr>
              <w:t>Θ.Σ.</w:t>
            </w:r>
          </w:p>
        </w:tc>
        <w:tc>
          <w:tcPr>
            <w:tcW w:w="0" w:type="auto"/>
            <w:vAlign w:val="center"/>
            <w:hideMark/>
          </w:tcPr>
          <w:p w14:paraId="178807A3" w14:textId="77777777" w:rsidR="0060279B" w:rsidRPr="00956358" w:rsidRDefault="0060279B" w:rsidP="00956358">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7"/>
                <w:szCs w:val="17"/>
                <w:lang w:eastAsia="el-GR"/>
              </w:rPr>
            </w:pPr>
            <w:r w:rsidRPr="00956358">
              <w:rPr>
                <w:rFonts w:ascii="Calibri" w:eastAsia="Times New Roman" w:hAnsi="Calibri" w:cs="Times New Roman"/>
                <w:color w:val="974806" w:themeColor="accent5"/>
                <w:sz w:val="17"/>
                <w:szCs w:val="17"/>
                <w:lang w:eastAsia="el-GR"/>
              </w:rPr>
              <w:t>Πρόσκληση</w:t>
            </w:r>
          </w:p>
        </w:tc>
        <w:tc>
          <w:tcPr>
            <w:tcW w:w="0" w:type="auto"/>
            <w:vAlign w:val="center"/>
            <w:hideMark/>
          </w:tcPr>
          <w:p w14:paraId="5899B7E7" w14:textId="77777777" w:rsidR="0060279B" w:rsidRPr="00D35137" w:rsidRDefault="0060279B" w:rsidP="003E526B">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6"/>
                <w:szCs w:val="16"/>
                <w:lang w:eastAsia="el-GR"/>
              </w:rPr>
            </w:pPr>
            <w:r>
              <w:rPr>
                <w:rFonts w:ascii="Calibri" w:eastAsia="Times New Roman" w:hAnsi="Calibri" w:cs="Times New Roman"/>
                <w:color w:val="974806" w:themeColor="accent5"/>
                <w:sz w:val="16"/>
                <w:szCs w:val="16"/>
                <w:lang w:eastAsia="el-GR"/>
              </w:rPr>
              <w:t>Κοινοτική Δαπάνη</w:t>
            </w:r>
            <w:r w:rsidRPr="00D35137">
              <w:rPr>
                <w:rFonts w:ascii="Calibri" w:eastAsia="Times New Roman" w:hAnsi="Calibri" w:cs="Times New Roman"/>
                <w:color w:val="974806" w:themeColor="accent5"/>
                <w:sz w:val="16"/>
                <w:szCs w:val="16"/>
                <w:lang w:eastAsia="el-GR"/>
              </w:rPr>
              <w:t xml:space="preserve"> Πρόσκλησης</w:t>
            </w:r>
          </w:p>
        </w:tc>
        <w:tc>
          <w:tcPr>
            <w:tcW w:w="0" w:type="auto"/>
            <w:vAlign w:val="center"/>
            <w:hideMark/>
          </w:tcPr>
          <w:p w14:paraId="1C3101E5" w14:textId="77777777" w:rsidR="0060279B" w:rsidRPr="00D35137" w:rsidRDefault="0060279B" w:rsidP="003E526B">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6"/>
                <w:szCs w:val="16"/>
                <w:lang w:eastAsia="el-GR"/>
              </w:rPr>
            </w:pPr>
            <w:r w:rsidRPr="00D35137">
              <w:rPr>
                <w:rFonts w:ascii="Calibri" w:eastAsia="Times New Roman" w:hAnsi="Calibri" w:cs="Times New Roman"/>
                <w:color w:val="974806" w:themeColor="accent5"/>
                <w:sz w:val="16"/>
                <w:szCs w:val="16"/>
                <w:lang w:eastAsia="el-GR"/>
              </w:rPr>
              <w:t>Ενταγμένα Έργα</w:t>
            </w:r>
          </w:p>
        </w:tc>
        <w:tc>
          <w:tcPr>
            <w:tcW w:w="0" w:type="auto"/>
            <w:vAlign w:val="center"/>
            <w:hideMark/>
          </w:tcPr>
          <w:p w14:paraId="1F227407" w14:textId="77777777" w:rsidR="0060279B" w:rsidRPr="00D35137" w:rsidRDefault="0060279B" w:rsidP="003E526B">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6"/>
                <w:szCs w:val="16"/>
                <w:lang w:eastAsia="el-GR"/>
              </w:rPr>
            </w:pPr>
            <w:r>
              <w:rPr>
                <w:rFonts w:ascii="Calibri" w:eastAsia="Times New Roman" w:hAnsi="Calibri" w:cs="Times New Roman"/>
                <w:color w:val="974806" w:themeColor="accent5"/>
                <w:sz w:val="16"/>
                <w:szCs w:val="16"/>
                <w:lang w:eastAsia="el-GR"/>
              </w:rPr>
              <w:t xml:space="preserve">Κοινοτική Δαπάνη </w:t>
            </w:r>
            <w:r w:rsidRPr="00D35137">
              <w:rPr>
                <w:rFonts w:ascii="Calibri" w:eastAsia="Times New Roman" w:hAnsi="Calibri" w:cs="Times New Roman"/>
                <w:color w:val="974806" w:themeColor="accent5"/>
                <w:sz w:val="16"/>
                <w:szCs w:val="16"/>
                <w:lang w:eastAsia="el-GR"/>
              </w:rPr>
              <w:t>Εγκριθέντων Έργων</w:t>
            </w:r>
          </w:p>
        </w:tc>
        <w:tc>
          <w:tcPr>
            <w:tcW w:w="0" w:type="auto"/>
            <w:vAlign w:val="center"/>
            <w:hideMark/>
          </w:tcPr>
          <w:p w14:paraId="07C9EF1D" w14:textId="77777777" w:rsidR="0060279B" w:rsidRPr="00D35137" w:rsidRDefault="0060279B" w:rsidP="003E526B">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6"/>
                <w:szCs w:val="16"/>
                <w:lang w:eastAsia="el-GR"/>
              </w:rPr>
            </w:pPr>
            <w:r>
              <w:rPr>
                <w:rFonts w:ascii="Calibri" w:eastAsia="Times New Roman" w:hAnsi="Calibri" w:cs="Times New Roman"/>
                <w:color w:val="974806" w:themeColor="accent5"/>
                <w:sz w:val="16"/>
                <w:szCs w:val="16"/>
                <w:lang w:eastAsia="el-GR"/>
              </w:rPr>
              <w:t>Επιλέξιμη</w:t>
            </w:r>
            <w:r w:rsidRPr="00D35137">
              <w:rPr>
                <w:rFonts w:ascii="Calibri" w:eastAsia="Times New Roman" w:hAnsi="Calibri" w:cs="Times New Roman"/>
                <w:color w:val="974806" w:themeColor="accent5"/>
                <w:sz w:val="16"/>
                <w:szCs w:val="16"/>
                <w:lang w:eastAsia="el-GR"/>
              </w:rPr>
              <w:t xml:space="preserve"> </w:t>
            </w:r>
            <w:r>
              <w:rPr>
                <w:rFonts w:ascii="Calibri" w:eastAsia="Times New Roman" w:hAnsi="Calibri" w:cs="Times New Roman"/>
                <w:color w:val="974806" w:themeColor="accent5"/>
                <w:sz w:val="16"/>
                <w:szCs w:val="16"/>
                <w:lang w:eastAsia="el-GR"/>
              </w:rPr>
              <w:t>Κοινοτική Δαπάνη Ενταγμένων Έργων</w:t>
            </w:r>
          </w:p>
        </w:tc>
        <w:tc>
          <w:tcPr>
            <w:tcW w:w="0" w:type="auto"/>
            <w:vAlign w:val="center"/>
            <w:hideMark/>
          </w:tcPr>
          <w:p w14:paraId="68E6D259" w14:textId="77777777" w:rsidR="0060279B" w:rsidRPr="00D35137" w:rsidRDefault="0060279B" w:rsidP="003E526B">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6"/>
                <w:szCs w:val="16"/>
                <w:lang w:eastAsia="el-GR"/>
              </w:rPr>
            </w:pPr>
            <w:r w:rsidRPr="00D35137">
              <w:rPr>
                <w:rFonts w:ascii="Calibri" w:eastAsia="Times New Roman" w:hAnsi="Calibri" w:cs="Times New Roman"/>
                <w:color w:val="974806" w:themeColor="accent5"/>
                <w:sz w:val="16"/>
                <w:szCs w:val="16"/>
                <w:lang w:eastAsia="el-GR"/>
              </w:rPr>
              <w:t xml:space="preserve">Νομική Δέσμευση Επιλέξιμης </w:t>
            </w:r>
            <w:r>
              <w:rPr>
                <w:rFonts w:ascii="Calibri" w:eastAsia="Times New Roman" w:hAnsi="Calibri" w:cs="Times New Roman"/>
                <w:color w:val="974806" w:themeColor="accent5"/>
                <w:sz w:val="16"/>
                <w:szCs w:val="16"/>
                <w:lang w:eastAsia="el-GR"/>
              </w:rPr>
              <w:t>Κοινοτικής</w:t>
            </w:r>
            <w:r w:rsidRPr="00D35137">
              <w:rPr>
                <w:rFonts w:ascii="Calibri" w:eastAsia="Times New Roman" w:hAnsi="Calibri" w:cs="Times New Roman"/>
                <w:color w:val="974806" w:themeColor="accent5"/>
                <w:sz w:val="16"/>
                <w:szCs w:val="16"/>
                <w:lang w:eastAsia="el-GR"/>
              </w:rPr>
              <w:t xml:space="preserve"> Δαπάνης</w:t>
            </w:r>
          </w:p>
        </w:tc>
        <w:tc>
          <w:tcPr>
            <w:tcW w:w="0" w:type="auto"/>
            <w:vAlign w:val="center"/>
            <w:hideMark/>
          </w:tcPr>
          <w:p w14:paraId="7A207D9D" w14:textId="77777777" w:rsidR="0060279B" w:rsidRPr="0060279B" w:rsidRDefault="00C72E79" w:rsidP="003E526B">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6"/>
                <w:szCs w:val="16"/>
                <w:lang w:eastAsia="el-GR"/>
              </w:rPr>
            </w:pPr>
            <w:r w:rsidRPr="00C72E79">
              <w:rPr>
                <w:rFonts w:ascii="Calibri" w:eastAsia="Times New Roman" w:hAnsi="Calibri" w:cs="Times New Roman"/>
                <w:color w:val="974806" w:themeColor="accent5"/>
                <w:sz w:val="16"/>
                <w:szCs w:val="16"/>
                <w:lang w:eastAsia="el-GR"/>
              </w:rPr>
              <w:t>Υποβληθείσες Δαπάνες Ενταγμένων Έργων για Καταβολή</w:t>
            </w:r>
          </w:p>
        </w:tc>
        <w:tc>
          <w:tcPr>
            <w:tcW w:w="0" w:type="auto"/>
            <w:vAlign w:val="center"/>
            <w:hideMark/>
          </w:tcPr>
          <w:p w14:paraId="4B7FF5B5" w14:textId="77777777" w:rsidR="0060279B" w:rsidRPr="0060279B" w:rsidRDefault="0060279B" w:rsidP="003E526B">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6"/>
                <w:szCs w:val="16"/>
                <w:lang w:eastAsia="el-GR"/>
              </w:rPr>
            </w:pPr>
            <w:r w:rsidRPr="0060279B">
              <w:rPr>
                <w:rFonts w:ascii="Calibri" w:eastAsia="Times New Roman" w:hAnsi="Calibri" w:cs="Times New Roman"/>
                <w:color w:val="974806" w:themeColor="accent5"/>
                <w:sz w:val="16"/>
                <w:szCs w:val="16"/>
                <w:lang w:eastAsia="el-GR"/>
              </w:rPr>
              <w:t xml:space="preserve">Καταβληθείσες </w:t>
            </w:r>
            <w:r>
              <w:rPr>
                <w:rFonts w:ascii="Calibri" w:eastAsia="Times New Roman" w:hAnsi="Calibri" w:cs="Times New Roman"/>
                <w:color w:val="974806" w:themeColor="accent5"/>
                <w:sz w:val="16"/>
                <w:szCs w:val="16"/>
                <w:lang w:eastAsia="el-GR"/>
              </w:rPr>
              <w:t xml:space="preserve">Κοινοτικές </w:t>
            </w:r>
            <w:r w:rsidRPr="0060279B">
              <w:rPr>
                <w:rFonts w:ascii="Calibri" w:eastAsia="Times New Roman" w:hAnsi="Calibri" w:cs="Times New Roman"/>
                <w:color w:val="974806" w:themeColor="accent5"/>
                <w:sz w:val="16"/>
                <w:szCs w:val="16"/>
                <w:lang w:eastAsia="el-GR"/>
              </w:rPr>
              <w:t>Δαπάνες Ενταγμένων Έργων</w:t>
            </w:r>
          </w:p>
        </w:tc>
      </w:tr>
      <w:tr w:rsidR="00956358" w:rsidRPr="00956358" w14:paraId="3D88E417" w14:textId="77777777" w:rsidTr="00956358">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0" w:type="auto"/>
            <w:hideMark/>
          </w:tcPr>
          <w:p w14:paraId="723C67C9" w14:textId="77777777" w:rsidR="00956358" w:rsidRPr="00956358" w:rsidRDefault="00956358" w:rsidP="00956358">
            <w:pPr>
              <w:spacing w:before="0" w:after="0" w:line="240" w:lineRule="auto"/>
              <w:jc w:val="left"/>
              <w:rPr>
                <w:rFonts w:ascii="Calibri" w:eastAsia="Times New Roman" w:hAnsi="Calibri" w:cs="Times New Roman"/>
                <w:color w:val="974806" w:themeColor="accent5"/>
                <w:sz w:val="17"/>
                <w:szCs w:val="17"/>
                <w:lang w:eastAsia="el-GR"/>
              </w:rPr>
            </w:pPr>
            <w:r w:rsidRPr="00956358">
              <w:rPr>
                <w:rFonts w:ascii="Calibri" w:eastAsia="Times New Roman" w:hAnsi="Calibri" w:cs="Times New Roman"/>
                <w:color w:val="974806" w:themeColor="accent5"/>
                <w:sz w:val="17"/>
                <w:szCs w:val="17"/>
                <w:lang w:eastAsia="el-GR"/>
              </w:rPr>
              <w:t>068: Ενεργειακή απόδοση και έργα επίδειξης στις ΜΜΕ και υποστηρικτικά μέτρα</w:t>
            </w:r>
          </w:p>
        </w:tc>
        <w:tc>
          <w:tcPr>
            <w:tcW w:w="0" w:type="auto"/>
            <w:noWrap/>
            <w:hideMark/>
          </w:tcPr>
          <w:p w14:paraId="12667399" w14:textId="77777777" w:rsidR="00956358" w:rsidRPr="00956358" w:rsidRDefault="00956358" w:rsidP="00956358">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7"/>
                <w:szCs w:val="17"/>
                <w:lang w:eastAsia="el-GR"/>
              </w:rPr>
            </w:pPr>
            <w:r w:rsidRPr="00956358">
              <w:rPr>
                <w:rFonts w:ascii="Calibri" w:eastAsia="Times New Roman" w:hAnsi="Calibri" w:cs="Times New Roman"/>
                <w:color w:val="974806" w:themeColor="accent5"/>
                <w:sz w:val="17"/>
                <w:szCs w:val="17"/>
                <w:lang w:eastAsia="el-GR"/>
              </w:rPr>
              <w:t xml:space="preserve">13.000.000,00  </w:t>
            </w:r>
          </w:p>
        </w:tc>
        <w:tc>
          <w:tcPr>
            <w:tcW w:w="0" w:type="auto"/>
            <w:noWrap/>
            <w:hideMark/>
          </w:tcPr>
          <w:p w14:paraId="7F6D6582" w14:textId="77777777" w:rsidR="00956358" w:rsidRPr="00956358" w:rsidRDefault="00956358" w:rsidP="00956358">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974806" w:themeColor="accent5"/>
                <w:sz w:val="17"/>
                <w:szCs w:val="17"/>
                <w:lang w:eastAsia="el-GR"/>
              </w:rPr>
            </w:pPr>
            <w:r w:rsidRPr="00956358">
              <w:rPr>
                <w:rFonts w:ascii="Calibri" w:eastAsia="Times New Roman" w:hAnsi="Calibri" w:cs="Times New Roman"/>
                <w:b/>
                <w:bCs/>
                <w:color w:val="974806" w:themeColor="accent5"/>
                <w:sz w:val="17"/>
                <w:szCs w:val="17"/>
                <w:lang w:eastAsia="el-GR"/>
              </w:rPr>
              <w:t>1</w:t>
            </w:r>
          </w:p>
        </w:tc>
        <w:tc>
          <w:tcPr>
            <w:tcW w:w="0" w:type="auto"/>
            <w:noWrap/>
            <w:hideMark/>
          </w:tcPr>
          <w:p w14:paraId="22DC1D85" w14:textId="77777777" w:rsidR="00956358" w:rsidRPr="00956358" w:rsidRDefault="00956358" w:rsidP="00956358">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974806" w:themeColor="accent5"/>
                <w:sz w:val="17"/>
                <w:szCs w:val="17"/>
                <w:lang w:eastAsia="el-GR"/>
              </w:rPr>
            </w:pPr>
            <w:r w:rsidRPr="00956358">
              <w:rPr>
                <w:rFonts w:ascii="Calibri" w:eastAsia="Times New Roman" w:hAnsi="Calibri" w:cs="Times New Roman"/>
                <w:b/>
                <w:bCs/>
                <w:color w:val="974806" w:themeColor="accent5"/>
                <w:sz w:val="17"/>
                <w:szCs w:val="17"/>
                <w:lang w:eastAsia="el-GR"/>
              </w:rPr>
              <w:t>4</w:t>
            </w:r>
          </w:p>
        </w:tc>
        <w:tc>
          <w:tcPr>
            <w:tcW w:w="0" w:type="auto"/>
            <w:hideMark/>
          </w:tcPr>
          <w:p w14:paraId="7165435E" w14:textId="77777777" w:rsidR="00956358" w:rsidRPr="00993005" w:rsidRDefault="00956358" w:rsidP="00956358">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Cs/>
                <w:color w:val="974806" w:themeColor="accent5"/>
                <w:sz w:val="17"/>
                <w:szCs w:val="17"/>
                <w:lang w:eastAsia="el-GR"/>
              </w:rPr>
            </w:pPr>
            <w:r w:rsidRPr="00993005">
              <w:rPr>
                <w:rFonts w:ascii="Calibri" w:eastAsia="Times New Roman" w:hAnsi="Calibri" w:cs="Times New Roman"/>
                <w:bCs/>
                <w:color w:val="974806" w:themeColor="accent5"/>
                <w:sz w:val="17"/>
                <w:szCs w:val="17"/>
                <w:lang w:eastAsia="el-GR"/>
              </w:rPr>
              <w:t>Σχέδιο «Εξοικονομώ – Αναβαθμίζω στις Επιχειρήσεις»</w:t>
            </w:r>
          </w:p>
        </w:tc>
        <w:tc>
          <w:tcPr>
            <w:tcW w:w="0" w:type="auto"/>
            <w:noWrap/>
            <w:vAlign w:val="center"/>
            <w:hideMark/>
          </w:tcPr>
          <w:p w14:paraId="54D65500" w14:textId="77777777" w:rsidR="00956358" w:rsidRPr="00956358" w:rsidRDefault="00956358" w:rsidP="00956358">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7"/>
                <w:szCs w:val="17"/>
                <w:lang w:eastAsia="el-GR"/>
              </w:rPr>
            </w:pPr>
            <w:r w:rsidRPr="00956358">
              <w:rPr>
                <w:rFonts w:ascii="Calibri" w:eastAsia="Times New Roman" w:hAnsi="Calibri" w:cs="Times New Roman"/>
                <w:color w:val="974806" w:themeColor="accent5"/>
                <w:sz w:val="17"/>
                <w:szCs w:val="17"/>
                <w:lang w:eastAsia="el-GR"/>
              </w:rPr>
              <w:t xml:space="preserve">7.395.000,00  </w:t>
            </w:r>
          </w:p>
        </w:tc>
        <w:tc>
          <w:tcPr>
            <w:tcW w:w="0" w:type="auto"/>
            <w:noWrap/>
            <w:vAlign w:val="center"/>
            <w:hideMark/>
          </w:tcPr>
          <w:p w14:paraId="3D87B18C" w14:textId="77777777" w:rsidR="00956358" w:rsidRPr="00956358" w:rsidRDefault="00956358" w:rsidP="00956358">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7"/>
                <w:szCs w:val="17"/>
                <w:lang w:eastAsia="el-GR"/>
              </w:rPr>
            </w:pPr>
            <w:r w:rsidRPr="00956358">
              <w:rPr>
                <w:rFonts w:ascii="Calibri" w:eastAsia="Times New Roman" w:hAnsi="Calibri" w:cs="Times New Roman"/>
                <w:color w:val="974806" w:themeColor="accent5"/>
                <w:sz w:val="17"/>
                <w:szCs w:val="17"/>
                <w:lang w:eastAsia="el-GR"/>
              </w:rPr>
              <w:t>66</w:t>
            </w:r>
          </w:p>
        </w:tc>
        <w:tc>
          <w:tcPr>
            <w:tcW w:w="0" w:type="auto"/>
            <w:noWrap/>
            <w:vAlign w:val="center"/>
            <w:hideMark/>
          </w:tcPr>
          <w:p w14:paraId="19B32BD1" w14:textId="77777777" w:rsidR="00956358" w:rsidRPr="00956358" w:rsidRDefault="00956358" w:rsidP="00956358">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7"/>
                <w:szCs w:val="17"/>
                <w:lang w:eastAsia="el-GR"/>
              </w:rPr>
            </w:pPr>
            <w:r w:rsidRPr="00956358">
              <w:rPr>
                <w:rFonts w:ascii="Calibri" w:eastAsia="Times New Roman" w:hAnsi="Calibri" w:cs="Times New Roman"/>
                <w:color w:val="974806" w:themeColor="accent5"/>
                <w:sz w:val="17"/>
                <w:szCs w:val="17"/>
                <w:lang w:eastAsia="el-GR"/>
              </w:rPr>
              <w:t xml:space="preserve">4.131.000,00  </w:t>
            </w:r>
          </w:p>
        </w:tc>
        <w:tc>
          <w:tcPr>
            <w:tcW w:w="0" w:type="auto"/>
            <w:noWrap/>
            <w:vAlign w:val="center"/>
            <w:hideMark/>
          </w:tcPr>
          <w:p w14:paraId="09A4B03E" w14:textId="77777777" w:rsidR="00956358" w:rsidRPr="00956358" w:rsidRDefault="00956358" w:rsidP="00956358">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7"/>
                <w:szCs w:val="17"/>
                <w:lang w:eastAsia="el-GR"/>
              </w:rPr>
            </w:pPr>
            <w:r w:rsidRPr="00956358">
              <w:rPr>
                <w:rFonts w:ascii="Calibri" w:eastAsia="Times New Roman" w:hAnsi="Calibri" w:cs="Times New Roman"/>
                <w:color w:val="974806" w:themeColor="accent5"/>
                <w:sz w:val="17"/>
                <w:szCs w:val="17"/>
                <w:lang w:eastAsia="el-GR"/>
              </w:rPr>
              <w:t xml:space="preserve">3.368.931,65  </w:t>
            </w:r>
          </w:p>
        </w:tc>
        <w:tc>
          <w:tcPr>
            <w:tcW w:w="0" w:type="auto"/>
            <w:noWrap/>
            <w:vAlign w:val="center"/>
            <w:hideMark/>
          </w:tcPr>
          <w:p w14:paraId="0E0A00A9" w14:textId="77777777" w:rsidR="00956358" w:rsidRPr="00956358" w:rsidRDefault="00956358" w:rsidP="00956358">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7"/>
                <w:szCs w:val="17"/>
                <w:lang w:eastAsia="el-GR"/>
              </w:rPr>
            </w:pPr>
            <w:r w:rsidRPr="00956358">
              <w:rPr>
                <w:rFonts w:ascii="Calibri" w:eastAsia="Times New Roman" w:hAnsi="Calibri" w:cs="Times New Roman"/>
                <w:color w:val="974806" w:themeColor="accent5"/>
                <w:sz w:val="17"/>
                <w:szCs w:val="17"/>
                <w:lang w:eastAsia="el-GR"/>
              </w:rPr>
              <w:t xml:space="preserve">3.368.931,65  </w:t>
            </w:r>
          </w:p>
        </w:tc>
        <w:tc>
          <w:tcPr>
            <w:tcW w:w="0" w:type="auto"/>
            <w:noWrap/>
            <w:vAlign w:val="center"/>
            <w:hideMark/>
          </w:tcPr>
          <w:p w14:paraId="30C80779" w14:textId="77777777" w:rsidR="00956358" w:rsidRPr="00956358" w:rsidRDefault="00956358" w:rsidP="00956358">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7"/>
                <w:szCs w:val="17"/>
                <w:lang w:eastAsia="el-GR"/>
              </w:rPr>
            </w:pPr>
            <w:r w:rsidRPr="00956358">
              <w:rPr>
                <w:rFonts w:ascii="Calibri" w:eastAsia="Times New Roman" w:hAnsi="Calibri" w:cs="Times New Roman"/>
                <w:color w:val="974806" w:themeColor="accent5"/>
                <w:sz w:val="17"/>
                <w:szCs w:val="17"/>
                <w:lang w:eastAsia="el-GR"/>
              </w:rPr>
              <w:t xml:space="preserve">606.271,85  </w:t>
            </w:r>
          </w:p>
        </w:tc>
        <w:tc>
          <w:tcPr>
            <w:tcW w:w="0" w:type="auto"/>
            <w:noWrap/>
            <w:vAlign w:val="center"/>
            <w:hideMark/>
          </w:tcPr>
          <w:p w14:paraId="04D369A7" w14:textId="77777777" w:rsidR="00956358" w:rsidRPr="00956358" w:rsidRDefault="00956358" w:rsidP="00956358">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7"/>
                <w:szCs w:val="17"/>
                <w:lang w:eastAsia="el-GR"/>
              </w:rPr>
            </w:pPr>
            <w:r w:rsidRPr="00956358">
              <w:rPr>
                <w:rFonts w:ascii="Calibri" w:eastAsia="Times New Roman" w:hAnsi="Calibri" w:cs="Times New Roman"/>
                <w:color w:val="974806" w:themeColor="accent5"/>
                <w:sz w:val="17"/>
                <w:szCs w:val="17"/>
                <w:lang w:eastAsia="el-GR"/>
              </w:rPr>
              <w:t xml:space="preserve">326.331,15  </w:t>
            </w:r>
          </w:p>
        </w:tc>
      </w:tr>
      <w:tr w:rsidR="00956358" w:rsidRPr="00956358" w14:paraId="7C22AEE2" w14:textId="77777777" w:rsidTr="00956358">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47A31794" w14:textId="77777777" w:rsidR="00956358" w:rsidRPr="00956358" w:rsidRDefault="00956358" w:rsidP="00956358">
            <w:pPr>
              <w:spacing w:before="0" w:after="0" w:line="240" w:lineRule="auto"/>
              <w:jc w:val="center"/>
              <w:rPr>
                <w:rFonts w:ascii="Calibri" w:eastAsia="Times New Roman" w:hAnsi="Calibri" w:cs="Times New Roman"/>
                <w:color w:val="974806" w:themeColor="accent5"/>
                <w:sz w:val="17"/>
                <w:szCs w:val="17"/>
                <w:lang w:eastAsia="el-GR"/>
              </w:rPr>
            </w:pPr>
            <w:r w:rsidRPr="00956358">
              <w:rPr>
                <w:rFonts w:ascii="Calibri" w:eastAsia="Times New Roman" w:hAnsi="Calibri" w:cs="Times New Roman"/>
                <w:color w:val="974806" w:themeColor="accent5"/>
                <w:sz w:val="17"/>
                <w:szCs w:val="17"/>
                <w:lang w:eastAsia="el-GR"/>
              </w:rPr>
              <w:t>Σύνολο</w:t>
            </w:r>
          </w:p>
        </w:tc>
        <w:tc>
          <w:tcPr>
            <w:tcW w:w="0" w:type="auto"/>
            <w:noWrap/>
            <w:hideMark/>
          </w:tcPr>
          <w:p w14:paraId="56CC5EB5" w14:textId="77777777" w:rsidR="00956358" w:rsidRPr="00956358" w:rsidRDefault="00956358" w:rsidP="0095635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974806" w:themeColor="accent5"/>
                <w:sz w:val="17"/>
                <w:szCs w:val="17"/>
                <w:lang w:eastAsia="el-GR"/>
              </w:rPr>
            </w:pPr>
            <w:r w:rsidRPr="00956358">
              <w:rPr>
                <w:rFonts w:ascii="Calibri" w:eastAsia="Times New Roman" w:hAnsi="Calibri" w:cs="Times New Roman"/>
                <w:b/>
                <w:color w:val="974806" w:themeColor="accent5"/>
                <w:sz w:val="17"/>
                <w:szCs w:val="17"/>
                <w:lang w:eastAsia="el-GR"/>
              </w:rPr>
              <w:t xml:space="preserve">13.000.000,00  </w:t>
            </w:r>
          </w:p>
        </w:tc>
        <w:tc>
          <w:tcPr>
            <w:tcW w:w="0" w:type="auto"/>
            <w:noWrap/>
            <w:hideMark/>
          </w:tcPr>
          <w:p w14:paraId="795A2CB4" w14:textId="77777777" w:rsidR="00956358" w:rsidRPr="00956358" w:rsidRDefault="00956358" w:rsidP="00956358">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974806" w:themeColor="accent5"/>
                <w:sz w:val="17"/>
                <w:szCs w:val="17"/>
                <w:lang w:eastAsia="el-GR"/>
              </w:rPr>
            </w:pPr>
          </w:p>
        </w:tc>
        <w:tc>
          <w:tcPr>
            <w:tcW w:w="0" w:type="auto"/>
            <w:noWrap/>
            <w:hideMark/>
          </w:tcPr>
          <w:p w14:paraId="1371E543" w14:textId="77777777" w:rsidR="00956358" w:rsidRPr="00956358" w:rsidRDefault="00956358" w:rsidP="00956358">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974806" w:themeColor="accent5"/>
                <w:sz w:val="17"/>
                <w:szCs w:val="17"/>
                <w:lang w:eastAsia="el-GR"/>
              </w:rPr>
            </w:pPr>
          </w:p>
        </w:tc>
        <w:tc>
          <w:tcPr>
            <w:tcW w:w="0" w:type="auto"/>
            <w:noWrap/>
            <w:hideMark/>
          </w:tcPr>
          <w:p w14:paraId="1374F629" w14:textId="77777777" w:rsidR="00956358" w:rsidRPr="00956358" w:rsidRDefault="00956358" w:rsidP="00956358">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974806" w:themeColor="accent5"/>
                <w:sz w:val="17"/>
                <w:szCs w:val="17"/>
                <w:lang w:eastAsia="el-GR"/>
              </w:rPr>
            </w:pPr>
          </w:p>
        </w:tc>
        <w:tc>
          <w:tcPr>
            <w:tcW w:w="0" w:type="auto"/>
            <w:noWrap/>
            <w:vAlign w:val="center"/>
            <w:hideMark/>
          </w:tcPr>
          <w:p w14:paraId="09144CED" w14:textId="77777777" w:rsidR="00956358" w:rsidRPr="00956358" w:rsidRDefault="00956358" w:rsidP="0095635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974806" w:themeColor="accent5"/>
                <w:sz w:val="17"/>
                <w:szCs w:val="17"/>
                <w:lang w:eastAsia="el-GR"/>
              </w:rPr>
            </w:pPr>
            <w:r w:rsidRPr="00956358">
              <w:rPr>
                <w:rFonts w:ascii="Calibri" w:eastAsia="Times New Roman" w:hAnsi="Calibri" w:cs="Times New Roman"/>
                <w:b/>
                <w:color w:val="974806" w:themeColor="accent5"/>
                <w:sz w:val="17"/>
                <w:szCs w:val="17"/>
                <w:lang w:eastAsia="el-GR"/>
              </w:rPr>
              <w:t xml:space="preserve">7.395.000,00  </w:t>
            </w:r>
          </w:p>
        </w:tc>
        <w:tc>
          <w:tcPr>
            <w:tcW w:w="0" w:type="auto"/>
            <w:noWrap/>
            <w:hideMark/>
          </w:tcPr>
          <w:p w14:paraId="6AD7E541" w14:textId="77777777" w:rsidR="00956358" w:rsidRPr="00956358" w:rsidRDefault="00956358" w:rsidP="00956358">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974806" w:themeColor="accent5"/>
                <w:sz w:val="17"/>
                <w:szCs w:val="17"/>
                <w:lang w:eastAsia="el-GR"/>
              </w:rPr>
            </w:pPr>
          </w:p>
        </w:tc>
        <w:tc>
          <w:tcPr>
            <w:tcW w:w="0" w:type="auto"/>
            <w:noWrap/>
            <w:vAlign w:val="center"/>
            <w:hideMark/>
          </w:tcPr>
          <w:p w14:paraId="7782E18D" w14:textId="77777777" w:rsidR="00956358" w:rsidRPr="00956358" w:rsidRDefault="00956358" w:rsidP="0095635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974806" w:themeColor="accent5"/>
                <w:sz w:val="17"/>
                <w:szCs w:val="17"/>
                <w:lang w:eastAsia="el-GR"/>
              </w:rPr>
            </w:pPr>
            <w:r w:rsidRPr="00956358">
              <w:rPr>
                <w:rFonts w:ascii="Calibri" w:eastAsia="Times New Roman" w:hAnsi="Calibri" w:cs="Times New Roman"/>
                <w:b/>
                <w:color w:val="974806" w:themeColor="accent5"/>
                <w:sz w:val="17"/>
                <w:szCs w:val="17"/>
                <w:lang w:eastAsia="el-GR"/>
              </w:rPr>
              <w:t xml:space="preserve">4.131.000,00  </w:t>
            </w:r>
          </w:p>
        </w:tc>
        <w:tc>
          <w:tcPr>
            <w:tcW w:w="0" w:type="auto"/>
            <w:noWrap/>
            <w:vAlign w:val="center"/>
            <w:hideMark/>
          </w:tcPr>
          <w:p w14:paraId="7313D0A3" w14:textId="77777777" w:rsidR="00956358" w:rsidRPr="00956358" w:rsidRDefault="00956358" w:rsidP="0095635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974806" w:themeColor="accent5"/>
                <w:sz w:val="17"/>
                <w:szCs w:val="17"/>
                <w:lang w:eastAsia="el-GR"/>
              </w:rPr>
            </w:pPr>
            <w:r w:rsidRPr="00956358">
              <w:rPr>
                <w:rFonts w:ascii="Calibri" w:eastAsia="Times New Roman" w:hAnsi="Calibri" w:cs="Times New Roman"/>
                <w:b/>
                <w:color w:val="974806" w:themeColor="accent5"/>
                <w:sz w:val="17"/>
                <w:szCs w:val="17"/>
                <w:lang w:eastAsia="el-GR"/>
              </w:rPr>
              <w:t xml:space="preserve">3.368.931,65  </w:t>
            </w:r>
          </w:p>
        </w:tc>
        <w:tc>
          <w:tcPr>
            <w:tcW w:w="0" w:type="auto"/>
            <w:noWrap/>
            <w:vAlign w:val="center"/>
            <w:hideMark/>
          </w:tcPr>
          <w:p w14:paraId="5A37E524" w14:textId="77777777" w:rsidR="00956358" w:rsidRPr="00956358" w:rsidRDefault="00956358" w:rsidP="0095635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974806" w:themeColor="accent5"/>
                <w:sz w:val="17"/>
                <w:szCs w:val="17"/>
                <w:lang w:eastAsia="el-GR"/>
              </w:rPr>
            </w:pPr>
            <w:r w:rsidRPr="00956358">
              <w:rPr>
                <w:rFonts w:ascii="Calibri" w:eastAsia="Times New Roman" w:hAnsi="Calibri" w:cs="Times New Roman"/>
                <w:b/>
                <w:color w:val="974806" w:themeColor="accent5"/>
                <w:sz w:val="17"/>
                <w:szCs w:val="17"/>
                <w:lang w:eastAsia="el-GR"/>
              </w:rPr>
              <w:t xml:space="preserve">3.368.931,65  </w:t>
            </w:r>
          </w:p>
        </w:tc>
        <w:tc>
          <w:tcPr>
            <w:tcW w:w="0" w:type="auto"/>
            <w:noWrap/>
            <w:vAlign w:val="center"/>
            <w:hideMark/>
          </w:tcPr>
          <w:p w14:paraId="2D5E6D85" w14:textId="77777777" w:rsidR="00956358" w:rsidRPr="00956358" w:rsidRDefault="00956358" w:rsidP="0095635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974806" w:themeColor="accent5"/>
                <w:sz w:val="17"/>
                <w:szCs w:val="17"/>
                <w:lang w:eastAsia="el-GR"/>
              </w:rPr>
            </w:pPr>
            <w:r w:rsidRPr="00956358">
              <w:rPr>
                <w:rFonts w:ascii="Calibri" w:eastAsia="Times New Roman" w:hAnsi="Calibri" w:cs="Times New Roman"/>
                <w:b/>
                <w:color w:val="974806" w:themeColor="accent5"/>
                <w:sz w:val="17"/>
                <w:szCs w:val="17"/>
                <w:lang w:eastAsia="el-GR"/>
              </w:rPr>
              <w:t xml:space="preserve">606.271,85  </w:t>
            </w:r>
          </w:p>
        </w:tc>
        <w:tc>
          <w:tcPr>
            <w:tcW w:w="0" w:type="auto"/>
            <w:noWrap/>
            <w:vAlign w:val="center"/>
            <w:hideMark/>
          </w:tcPr>
          <w:p w14:paraId="1A9C602F" w14:textId="77777777" w:rsidR="00956358" w:rsidRPr="00956358" w:rsidRDefault="00956358" w:rsidP="00956358">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974806" w:themeColor="accent5"/>
                <w:sz w:val="17"/>
                <w:szCs w:val="17"/>
                <w:lang w:eastAsia="el-GR"/>
              </w:rPr>
            </w:pPr>
            <w:r w:rsidRPr="00956358">
              <w:rPr>
                <w:rFonts w:ascii="Calibri" w:eastAsia="Times New Roman" w:hAnsi="Calibri" w:cs="Times New Roman"/>
                <w:b/>
                <w:color w:val="974806" w:themeColor="accent5"/>
                <w:sz w:val="17"/>
                <w:szCs w:val="17"/>
                <w:lang w:eastAsia="el-GR"/>
              </w:rPr>
              <w:t xml:space="preserve">326.331,15  </w:t>
            </w:r>
          </w:p>
        </w:tc>
      </w:tr>
      <w:tr w:rsidR="00956358" w:rsidRPr="00956358" w14:paraId="466D3FE3" w14:textId="77777777" w:rsidTr="0095635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599BFCB3" w14:textId="77777777" w:rsidR="00956358" w:rsidRDefault="00956358" w:rsidP="00956358">
            <w:pPr>
              <w:spacing w:before="0" w:after="0" w:line="240" w:lineRule="auto"/>
              <w:jc w:val="center"/>
              <w:rPr>
                <w:rFonts w:ascii="Calibri" w:eastAsia="Times New Roman" w:hAnsi="Calibri" w:cs="Times New Roman"/>
                <w:color w:val="974806" w:themeColor="accent5"/>
                <w:sz w:val="17"/>
                <w:szCs w:val="17"/>
                <w:lang w:eastAsia="el-GR"/>
              </w:rPr>
            </w:pPr>
            <w:r w:rsidRPr="00956358">
              <w:rPr>
                <w:rFonts w:ascii="Calibri" w:eastAsia="Times New Roman" w:hAnsi="Calibri" w:cs="Times New Roman"/>
                <w:color w:val="974806" w:themeColor="accent5"/>
                <w:sz w:val="17"/>
                <w:szCs w:val="17"/>
                <w:lang w:eastAsia="el-GR"/>
              </w:rPr>
              <w:t>% επί του Π/Υ</w:t>
            </w:r>
          </w:p>
          <w:p w14:paraId="503A4EBF" w14:textId="77777777" w:rsidR="00956358" w:rsidRPr="00956358" w:rsidRDefault="00956358" w:rsidP="00956358">
            <w:pPr>
              <w:spacing w:before="0" w:after="0" w:line="240" w:lineRule="auto"/>
              <w:jc w:val="center"/>
              <w:rPr>
                <w:rFonts w:ascii="Calibri" w:eastAsia="Times New Roman" w:hAnsi="Calibri" w:cs="Times New Roman"/>
                <w:color w:val="974806" w:themeColor="accent5"/>
                <w:sz w:val="17"/>
                <w:szCs w:val="17"/>
                <w:lang w:eastAsia="el-GR"/>
              </w:rPr>
            </w:pPr>
            <w:r w:rsidRPr="00956358">
              <w:rPr>
                <w:rFonts w:ascii="Calibri" w:eastAsia="Times New Roman" w:hAnsi="Calibri" w:cs="Times New Roman"/>
                <w:color w:val="974806" w:themeColor="accent5"/>
                <w:sz w:val="17"/>
                <w:szCs w:val="17"/>
                <w:lang w:eastAsia="el-GR"/>
              </w:rPr>
              <w:t>της Κατηγ. Παρέμβ.</w:t>
            </w:r>
          </w:p>
        </w:tc>
        <w:tc>
          <w:tcPr>
            <w:tcW w:w="0" w:type="auto"/>
            <w:noWrap/>
            <w:hideMark/>
          </w:tcPr>
          <w:p w14:paraId="67EBC88E" w14:textId="77777777" w:rsidR="00956358" w:rsidRPr="00956358" w:rsidRDefault="00956358" w:rsidP="00956358">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7"/>
                <w:szCs w:val="17"/>
                <w:lang w:eastAsia="el-GR"/>
              </w:rPr>
            </w:pPr>
          </w:p>
        </w:tc>
        <w:tc>
          <w:tcPr>
            <w:tcW w:w="0" w:type="auto"/>
            <w:noWrap/>
            <w:hideMark/>
          </w:tcPr>
          <w:p w14:paraId="5B79E140" w14:textId="77777777" w:rsidR="00956358" w:rsidRPr="00956358" w:rsidRDefault="00956358" w:rsidP="00956358">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7"/>
                <w:szCs w:val="17"/>
                <w:lang w:eastAsia="el-GR"/>
              </w:rPr>
            </w:pPr>
          </w:p>
        </w:tc>
        <w:tc>
          <w:tcPr>
            <w:tcW w:w="0" w:type="auto"/>
            <w:noWrap/>
            <w:hideMark/>
          </w:tcPr>
          <w:p w14:paraId="6DC34324" w14:textId="77777777" w:rsidR="00956358" w:rsidRPr="00956358" w:rsidRDefault="00956358" w:rsidP="00956358">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7"/>
                <w:szCs w:val="17"/>
                <w:lang w:eastAsia="el-GR"/>
              </w:rPr>
            </w:pPr>
          </w:p>
        </w:tc>
        <w:tc>
          <w:tcPr>
            <w:tcW w:w="0" w:type="auto"/>
            <w:noWrap/>
            <w:hideMark/>
          </w:tcPr>
          <w:p w14:paraId="76F3B5AF" w14:textId="77777777" w:rsidR="00956358" w:rsidRPr="00956358" w:rsidRDefault="00956358" w:rsidP="00956358">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7"/>
                <w:szCs w:val="17"/>
                <w:lang w:eastAsia="el-GR"/>
              </w:rPr>
            </w:pPr>
          </w:p>
        </w:tc>
        <w:tc>
          <w:tcPr>
            <w:tcW w:w="0" w:type="auto"/>
            <w:noWrap/>
            <w:vAlign w:val="center"/>
            <w:hideMark/>
          </w:tcPr>
          <w:p w14:paraId="7E8DF348" w14:textId="77777777" w:rsidR="00956358" w:rsidRPr="00BC4F23" w:rsidRDefault="00956358" w:rsidP="00956358">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974806" w:themeColor="accent5"/>
                <w:sz w:val="17"/>
                <w:szCs w:val="17"/>
                <w:lang w:eastAsia="el-GR"/>
              </w:rPr>
            </w:pPr>
            <w:r w:rsidRPr="00BC4F23">
              <w:rPr>
                <w:rFonts w:ascii="Calibri" w:eastAsia="Times New Roman" w:hAnsi="Calibri" w:cs="Times New Roman"/>
                <w:b/>
                <w:color w:val="974806" w:themeColor="accent5"/>
                <w:sz w:val="17"/>
                <w:szCs w:val="17"/>
                <w:lang w:eastAsia="el-GR"/>
              </w:rPr>
              <w:t>56,88%</w:t>
            </w:r>
          </w:p>
        </w:tc>
        <w:tc>
          <w:tcPr>
            <w:tcW w:w="0" w:type="auto"/>
            <w:noWrap/>
            <w:hideMark/>
          </w:tcPr>
          <w:p w14:paraId="26BB02F9" w14:textId="77777777" w:rsidR="00956358" w:rsidRPr="00BC4F23" w:rsidRDefault="00956358" w:rsidP="00956358">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974806" w:themeColor="accent5"/>
                <w:sz w:val="17"/>
                <w:szCs w:val="17"/>
                <w:lang w:eastAsia="el-GR"/>
              </w:rPr>
            </w:pPr>
          </w:p>
        </w:tc>
        <w:tc>
          <w:tcPr>
            <w:tcW w:w="0" w:type="auto"/>
            <w:noWrap/>
            <w:vAlign w:val="center"/>
            <w:hideMark/>
          </w:tcPr>
          <w:p w14:paraId="6F6DE0FF" w14:textId="77777777" w:rsidR="00956358" w:rsidRPr="00BC4F23" w:rsidRDefault="00956358" w:rsidP="00956358">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974806" w:themeColor="accent5"/>
                <w:sz w:val="17"/>
                <w:szCs w:val="17"/>
                <w:lang w:eastAsia="el-GR"/>
              </w:rPr>
            </w:pPr>
            <w:r w:rsidRPr="00BC4F23">
              <w:rPr>
                <w:rFonts w:ascii="Calibri" w:eastAsia="Times New Roman" w:hAnsi="Calibri" w:cs="Times New Roman"/>
                <w:b/>
                <w:color w:val="974806" w:themeColor="accent5"/>
                <w:sz w:val="17"/>
                <w:szCs w:val="17"/>
                <w:lang w:eastAsia="el-GR"/>
              </w:rPr>
              <w:t>31,78%</w:t>
            </w:r>
          </w:p>
        </w:tc>
        <w:tc>
          <w:tcPr>
            <w:tcW w:w="0" w:type="auto"/>
            <w:noWrap/>
            <w:vAlign w:val="center"/>
            <w:hideMark/>
          </w:tcPr>
          <w:p w14:paraId="655D8EF8" w14:textId="77777777" w:rsidR="00956358" w:rsidRPr="00BC4F23" w:rsidRDefault="00956358" w:rsidP="00956358">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974806" w:themeColor="accent5"/>
                <w:sz w:val="17"/>
                <w:szCs w:val="17"/>
                <w:lang w:eastAsia="el-GR"/>
              </w:rPr>
            </w:pPr>
            <w:r w:rsidRPr="00BC4F23">
              <w:rPr>
                <w:rFonts w:ascii="Calibri" w:eastAsia="Times New Roman" w:hAnsi="Calibri" w:cs="Times New Roman"/>
                <w:b/>
                <w:color w:val="974806" w:themeColor="accent5"/>
                <w:sz w:val="17"/>
                <w:szCs w:val="17"/>
                <w:lang w:eastAsia="el-GR"/>
              </w:rPr>
              <w:t>25,91%</w:t>
            </w:r>
          </w:p>
        </w:tc>
        <w:tc>
          <w:tcPr>
            <w:tcW w:w="0" w:type="auto"/>
            <w:noWrap/>
            <w:vAlign w:val="center"/>
            <w:hideMark/>
          </w:tcPr>
          <w:p w14:paraId="5142B581" w14:textId="77777777" w:rsidR="00956358" w:rsidRPr="00BC4F23" w:rsidRDefault="00956358" w:rsidP="00956358">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974806" w:themeColor="accent5"/>
                <w:sz w:val="17"/>
                <w:szCs w:val="17"/>
                <w:lang w:eastAsia="el-GR"/>
              </w:rPr>
            </w:pPr>
            <w:r w:rsidRPr="00BC4F23">
              <w:rPr>
                <w:rFonts w:ascii="Calibri" w:eastAsia="Times New Roman" w:hAnsi="Calibri" w:cs="Times New Roman"/>
                <w:b/>
                <w:color w:val="974806" w:themeColor="accent5"/>
                <w:sz w:val="17"/>
                <w:szCs w:val="17"/>
                <w:lang w:eastAsia="el-GR"/>
              </w:rPr>
              <w:t>25,91%</w:t>
            </w:r>
          </w:p>
        </w:tc>
        <w:tc>
          <w:tcPr>
            <w:tcW w:w="0" w:type="auto"/>
            <w:noWrap/>
            <w:vAlign w:val="center"/>
            <w:hideMark/>
          </w:tcPr>
          <w:p w14:paraId="073A07E8" w14:textId="77777777" w:rsidR="00956358" w:rsidRPr="00BC4F23" w:rsidRDefault="00956358" w:rsidP="00956358">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974806" w:themeColor="accent5"/>
                <w:sz w:val="17"/>
                <w:szCs w:val="17"/>
                <w:lang w:eastAsia="el-GR"/>
              </w:rPr>
            </w:pPr>
            <w:r w:rsidRPr="00BC4F23">
              <w:rPr>
                <w:rFonts w:ascii="Calibri" w:eastAsia="Times New Roman" w:hAnsi="Calibri" w:cs="Times New Roman"/>
                <w:b/>
                <w:color w:val="974806" w:themeColor="accent5"/>
                <w:sz w:val="17"/>
                <w:szCs w:val="17"/>
                <w:lang w:eastAsia="el-GR"/>
              </w:rPr>
              <w:t>4,66%</w:t>
            </w:r>
          </w:p>
        </w:tc>
        <w:tc>
          <w:tcPr>
            <w:tcW w:w="0" w:type="auto"/>
            <w:noWrap/>
            <w:vAlign w:val="center"/>
            <w:hideMark/>
          </w:tcPr>
          <w:p w14:paraId="584E144A" w14:textId="77777777" w:rsidR="00956358" w:rsidRPr="00BC4F23" w:rsidRDefault="00956358" w:rsidP="00956358">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974806" w:themeColor="accent5"/>
                <w:sz w:val="17"/>
                <w:szCs w:val="17"/>
                <w:lang w:eastAsia="el-GR"/>
              </w:rPr>
            </w:pPr>
            <w:r w:rsidRPr="00BC4F23">
              <w:rPr>
                <w:rFonts w:ascii="Calibri" w:eastAsia="Times New Roman" w:hAnsi="Calibri" w:cs="Times New Roman"/>
                <w:b/>
                <w:color w:val="974806" w:themeColor="accent5"/>
                <w:sz w:val="17"/>
                <w:szCs w:val="17"/>
                <w:lang w:eastAsia="el-GR"/>
              </w:rPr>
              <w:t>2,51%</w:t>
            </w:r>
          </w:p>
        </w:tc>
      </w:tr>
    </w:tbl>
    <w:p w14:paraId="6838BB9B" w14:textId="19664EB6" w:rsidR="0020018C" w:rsidRDefault="0020018C" w:rsidP="0020018C">
      <w:pPr>
        <w:pStyle w:val="a"/>
        <w:ind w:left="1134" w:hanging="1224"/>
      </w:pPr>
      <w:r>
        <w:t xml:space="preserve">Πίνακας </w:t>
      </w:r>
      <w:fldSimple w:instr=" SEQ Πίνακας \* ARABIC ">
        <w:r w:rsidR="003F62EF">
          <w:rPr>
            <w:noProof/>
          </w:rPr>
          <w:t>31</w:t>
        </w:r>
      </w:fldSimple>
      <w:r>
        <w:t>. Πορεία Υλοποίησης Κατηγορίας Παρέμβασης 014</w:t>
      </w:r>
      <w:r w:rsidR="00DF57B5">
        <w:t xml:space="preserve"> </w:t>
      </w:r>
      <w:r>
        <w:t>-</w:t>
      </w:r>
      <w:r w:rsidRPr="0020018C">
        <w:t xml:space="preserve"> Ανακαίνιση των κατοικιών με σκοπό την ενεργειακή απόδοση, έργα επίδειξης και μέτρα στήριξης</w:t>
      </w:r>
    </w:p>
    <w:tbl>
      <w:tblPr>
        <w:tblStyle w:val="LightShading-Accent5"/>
        <w:tblW w:w="0" w:type="auto"/>
        <w:tblLook w:val="04A0" w:firstRow="1" w:lastRow="0" w:firstColumn="1" w:lastColumn="0" w:noHBand="0" w:noVBand="1"/>
      </w:tblPr>
      <w:tblGrid>
        <w:gridCol w:w="1748"/>
        <w:gridCol w:w="1445"/>
        <w:gridCol w:w="518"/>
        <w:gridCol w:w="502"/>
        <w:gridCol w:w="1193"/>
        <w:gridCol w:w="1239"/>
        <w:gridCol w:w="944"/>
        <w:gridCol w:w="1250"/>
        <w:gridCol w:w="1266"/>
        <w:gridCol w:w="1269"/>
        <w:gridCol w:w="1281"/>
        <w:gridCol w:w="1303"/>
      </w:tblGrid>
      <w:tr w:rsidR="0060279B" w:rsidRPr="0020018C" w14:paraId="777DD3E9" w14:textId="77777777" w:rsidTr="0060279B">
        <w:trPr>
          <w:cnfStyle w:val="100000000000" w:firstRow="1" w:lastRow="0" w:firstColumn="0" w:lastColumn="0" w:oddVBand="0" w:evenVBand="0" w:oddHBand="0" w:evenHBand="0" w:firstRowFirstColumn="0" w:firstRowLastColumn="0" w:lastRowFirstColumn="0" w:lastRowLastColumn="0"/>
          <w:trHeight w:val="864"/>
          <w:tblHeader/>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638228D6" w14:textId="77777777" w:rsidR="0060279B" w:rsidRPr="0020018C" w:rsidRDefault="0060279B" w:rsidP="0020018C">
            <w:pPr>
              <w:spacing w:before="0" w:after="0" w:line="240" w:lineRule="auto"/>
              <w:jc w:val="center"/>
              <w:rPr>
                <w:rFonts w:ascii="Calibri" w:eastAsia="Times New Roman" w:hAnsi="Calibri" w:cs="Times New Roman"/>
                <w:color w:val="974806" w:themeColor="accent5"/>
                <w:sz w:val="17"/>
                <w:szCs w:val="17"/>
                <w:lang w:eastAsia="el-GR"/>
              </w:rPr>
            </w:pPr>
            <w:r w:rsidRPr="0020018C">
              <w:rPr>
                <w:rFonts w:ascii="Calibri" w:eastAsia="Times New Roman" w:hAnsi="Calibri" w:cs="Times New Roman"/>
                <w:color w:val="974806" w:themeColor="accent5"/>
                <w:sz w:val="17"/>
                <w:szCs w:val="17"/>
                <w:lang w:eastAsia="el-GR"/>
              </w:rPr>
              <w:t>Κατηγορία Παρέμβασης</w:t>
            </w:r>
          </w:p>
        </w:tc>
        <w:tc>
          <w:tcPr>
            <w:tcW w:w="0" w:type="auto"/>
            <w:vAlign w:val="center"/>
            <w:hideMark/>
          </w:tcPr>
          <w:p w14:paraId="1365796E" w14:textId="77777777" w:rsidR="0060279B" w:rsidRPr="0020018C" w:rsidRDefault="0060279B" w:rsidP="0020018C">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7"/>
                <w:szCs w:val="17"/>
                <w:lang w:eastAsia="el-GR"/>
              </w:rPr>
            </w:pPr>
            <w:r w:rsidRPr="0020018C">
              <w:rPr>
                <w:rFonts w:ascii="Calibri" w:eastAsia="Times New Roman" w:hAnsi="Calibri" w:cs="Times New Roman"/>
                <w:color w:val="974806" w:themeColor="accent5"/>
                <w:sz w:val="17"/>
                <w:szCs w:val="17"/>
                <w:lang w:eastAsia="el-GR"/>
              </w:rPr>
              <w:t>Προϋπολογισμός Τ.Σ</w:t>
            </w:r>
          </w:p>
        </w:tc>
        <w:tc>
          <w:tcPr>
            <w:tcW w:w="0" w:type="auto"/>
            <w:vAlign w:val="center"/>
            <w:hideMark/>
          </w:tcPr>
          <w:p w14:paraId="36F022B7" w14:textId="77777777" w:rsidR="0060279B" w:rsidRPr="0020018C" w:rsidRDefault="0060279B" w:rsidP="0020018C">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7"/>
                <w:szCs w:val="17"/>
                <w:lang w:eastAsia="el-GR"/>
              </w:rPr>
            </w:pPr>
            <w:r w:rsidRPr="0020018C">
              <w:rPr>
                <w:rFonts w:ascii="Calibri" w:eastAsia="Times New Roman" w:hAnsi="Calibri" w:cs="Times New Roman"/>
                <w:color w:val="974806" w:themeColor="accent5"/>
                <w:sz w:val="17"/>
                <w:szCs w:val="17"/>
                <w:lang w:eastAsia="el-GR"/>
              </w:rPr>
              <w:t>Α.Π.</w:t>
            </w:r>
          </w:p>
        </w:tc>
        <w:tc>
          <w:tcPr>
            <w:tcW w:w="0" w:type="auto"/>
            <w:vAlign w:val="center"/>
            <w:hideMark/>
          </w:tcPr>
          <w:p w14:paraId="35709156" w14:textId="77777777" w:rsidR="0060279B" w:rsidRPr="0020018C" w:rsidRDefault="0060279B" w:rsidP="0020018C">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7"/>
                <w:szCs w:val="17"/>
                <w:lang w:eastAsia="el-GR"/>
              </w:rPr>
            </w:pPr>
            <w:r w:rsidRPr="0020018C">
              <w:rPr>
                <w:rFonts w:ascii="Calibri" w:eastAsia="Times New Roman" w:hAnsi="Calibri" w:cs="Times New Roman"/>
                <w:color w:val="974806" w:themeColor="accent5"/>
                <w:sz w:val="17"/>
                <w:szCs w:val="17"/>
                <w:lang w:eastAsia="el-GR"/>
              </w:rPr>
              <w:t>Θ.Σ.</w:t>
            </w:r>
          </w:p>
        </w:tc>
        <w:tc>
          <w:tcPr>
            <w:tcW w:w="0" w:type="auto"/>
            <w:vAlign w:val="center"/>
            <w:hideMark/>
          </w:tcPr>
          <w:p w14:paraId="3A845554" w14:textId="77777777" w:rsidR="0060279B" w:rsidRPr="0020018C" w:rsidRDefault="0060279B" w:rsidP="0020018C">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7"/>
                <w:szCs w:val="17"/>
                <w:lang w:eastAsia="el-GR"/>
              </w:rPr>
            </w:pPr>
            <w:r w:rsidRPr="0020018C">
              <w:rPr>
                <w:rFonts w:ascii="Calibri" w:eastAsia="Times New Roman" w:hAnsi="Calibri" w:cs="Times New Roman"/>
                <w:color w:val="974806" w:themeColor="accent5"/>
                <w:sz w:val="17"/>
                <w:szCs w:val="17"/>
                <w:lang w:eastAsia="el-GR"/>
              </w:rPr>
              <w:t>Πρόσκληση</w:t>
            </w:r>
          </w:p>
        </w:tc>
        <w:tc>
          <w:tcPr>
            <w:tcW w:w="0" w:type="auto"/>
            <w:vAlign w:val="center"/>
            <w:hideMark/>
          </w:tcPr>
          <w:p w14:paraId="01CA3D21" w14:textId="77777777" w:rsidR="0060279B" w:rsidRPr="00D35137" w:rsidRDefault="0060279B" w:rsidP="003E526B">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6"/>
                <w:szCs w:val="16"/>
                <w:lang w:eastAsia="el-GR"/>
              </w:rPr>
            </w:pPr>
            <w:r>
              <w:rPr>
                <w:rFonts w:ascii="Calibri" w:eastAsia="Times New Roman" w:hAnsi="Calibri" w:cs="Times New Roman"/>
                <w:color w:val="974806" w:themeColor="accent5"/>
                <w:sz w:val="16"/>
                <w:szCs w:val="16"/>
                <w:lang w:eastAsia="el-GR"/>
              </w:rPr>
              <w:t>Κοινοτική Δαπάνη</w:t>
            </w:r>
            <w:r w:rsidRPr="00D35137">
              <w:rPr>
                <w:rFonts w:ascii="Calibri" w:eastAsia="Times New Roman" w:hAnsi="Calibri" w:cs="Times New Roman"/>
                <w:color w:val="974806" w:themeColor="accent5"/>
                <w:sz w:val="16"/>
                <w:szCs w:val="16"/>
                <w:lang w:eastAsia="el-GR"/>
              </w:rPr>
              <w:t xml:space="preserve"> Πρόσκλησης</w:t>
            </w:r>
          </w:p>
        </w:tc>
        <w:tc>
          <w:tcPr>
            <w:tcW w:w="0" w:type="auto"/>
            <w:vAlign w:val="center"/>
            <w:hideMark/>
          </w:tcPr>
          <w:p w14:paraId="4697C4A6" w14:textId="77777777" w:rsidR="0060279B" w:rsidRPr="00D35137" w:rsidRDefault="0060279B" w:rsidP="003E526B">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6"/>
                <w:szCs w:val="16"/>
                <w:lang w:eastAsia="el-GR"/>
              </w:rPr>
            </w:pPr>
            <w:r w:rsidRPr="00D35137">
              <w:rPr>
                <w:rFonts w:ascii="Calibri" w:eastAsia="Times New Roman" w:hAnsi="Calibri" w:cs="Times New Roman"/>
                <w:color w:val="974806" w:themeColor="accent5"/>
                <w:sz w:val="16"/>
                <w:szCs w:val="16"/>
                <w:lang w:eastAsia="el-GR"/>
              </w:rPr>
              <w:t>Ενταγμένα Έργα</w:t>
            </w:r>
          </w:p>
        </w:tc>
        <w:tc>
          <w:tcPr>
            <w:tcW w:w="0" w:type="auto"/>
            <w:vAlign w:val="center"/>
            <w:hideMark/>
          </w:tcPr>
          <w:p w14:paraId="475FEDD9" w14:textId="77777777" w:rsidR="0060279B" w:rsidRPr="00D35137" w:rsidRDefault="0060279B" w:rsidP="003E526B">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6"/>
                <w:szCs w:val="16"/>
                <w:lang w:eastAsia="el-GR"/>
              </w:rPr>
            </w:pPr>
            <w:r>
              <w:rPr>
                <w:rFonts w:ascii="Calibri" w:eastAsia="Times New Roman" w:hAnsi="Calibri" w:cs="Times New Roman"/>
                <w:color w:val="974806" w:themeColor="accent5"/>
                <w:sz w:val="16"/>
                <w:szCs w:val="16"/>
                <w:lang w:eastAsia="el-GR"/>
              </w:rPr>
              <w:t xml:space="preserve">Κοινοτική Δαπάνη </w:t>
            </w:r>
            <w:r w:rsidRPr="00D35137">
              <w:rPr>
                <w:rFonts w:ascii="Calibri" w:eastAsia="Times New Roman" w:hAnsi="Calibri" w:cs="Times New Roman"/>
                <w:color w:val="974806" w:themeColor="accent5"/>
                <w:sz w:val="16"/>
                <w:szCs w:val="16"/>
                <w:lang w:eastAsia="el-GR"/>
              </w:rPr>
              <w:t>Εγκριθέντων Έργων</w:t>
            </w:r>
          </w:p>
        </w:tc>
        <w:tc>
          <w:tcPr>
            <w:tcW w:w="0" w:type="auto"/>
            <w:vAlign w:val="center"/>
            <w:hideMark/>
          </w:tcPr>
          <w:p w14:paraId="46346AA2" w14:textId="77777777" w:rsidR="0060279B" w:rsidRPr="00D35137" w:rsidRDefault="0060279B" w:rsidP="003E526B">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6"/>
                <w:szCs w:val="16"/>
                <w:lang w:eastAsia="el-GR"/>
              </w:rPr>
            </w:pPr>
            <w:r>
              <w:rPr>
                <w:rFonts w:ascii="Calibri" w:eastAsia="Times New Roman" w:hAnsi="Calibri" w:cs="Times New Roman"/>
                <w:color w:val="974806" w:themeColor="accent5"/>
                <w:sz w:val="16"/>
                <w:szCs w:val="16"/>
                <w:lang w:eastAsia="el-GR"/>
              </w:rPr>
              <w:t>Επιλέξιμη</w:t>
            </w:r>
            <w:r w:rsidRPr="00D35137">
              <w:rPr>
                <w:rFonts w:ascii="Calibri" w:eastAsia="Times New Roman" w:hAnsi="Calibri" w:cs="Times New Roman"/>
                <w:color w:val="974806" w:themeColor="accent5"/>
                <w:sz w:val="16"/>
                <w:szCs w:val="16"/>
                <w:lang w:eastAsia="el-GR"/>
              </w:rPr>
              <w:t xml:space="preserve"> </w:t>
            </w:r>
            <w:r>
              <w:rPr>
                <w:rFonts w:ascii="Calibri" w:eastAsia="Times New Roman" w:hAnsi="Calibri" w:cs="Times New Roman"/>
                <w:color w:val="974806" w:themeColor="accent5"/>
                <w:sz w:val="16"/>
                <w:szCs w:val="16"/>
                <w:lang w:eastAsia="el-GR"/>
              </w:rPr>
              <w:t>Κοινοτική Δαπάνη Ενταγμένων Έργων</w:t>
            </w:r>
          </w:p>
        </w:tc>
        <w:tc>
          <w:tcPr>
            <w:tcW w:w="0" w:type="auto"/>
            <w:vAlign w:val="center"/>
            <w:hideMark/>
          </w:tcPr>
          <w:p w14:paraId="63EBA9A8" w14:textId="77777777" w:rsidR="0060279B" w:rsidRPr="00D35137" w:rsidRDefault="0060279B" w:rsidP="003E526B">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6"/>
                <w:szCs w:val="16"/>
                <w:lang w:eastAsia="el-GR"/>
              </w:rPr>
            </w:pPr>
            <w:r w:rsidRPr="00D35137">
              <w:rPr>
                <w:rFonts w:ascii="Calibri" w:eastAsia="Times New Roman" w:hAnsi="Calibri" w:cs="Times New Roman"/>
                <w:color w:val="974806" w:themeColor="accent5"/>
                <w:sz w:val="16"/>
                <w:szCs w:val="16"/>
                <w:lang w:eastAsia="el-GR"/>
              </w:rPr>
              <w:t xml:space="preserve">Νομική Δέσμευση Επιλέξιμης </w:t>
            </w:r>
            <w:r>
              <w:rPr>
                <w:rFonts w:ascii="Calibri" w:eastAsia="Times New Roman" w:hAnsi="Calibri" w:cs="Times New Roman"/>
                <w:color w:val="974806" w:themeColor="accent5"/>
                <w:sz w:val="16"/>
                <w:szCs w:val="16"/>
                <w:lang w:eastAsia="el-GR"/>
              </w:rPr>
              <w:t>Κοινοτικής</w:t>
            </w:r>
            <w:r w:rsidRPr="00D35137">
              <w:rPr>
                <w:rFonts w:ascii="Calibri" w:eastAsia="Times New Roman" w:hAnsi="Calibri" w:cs="Times New Roman"/>
                <w:color w:val="974806" w:themeColor="accent5"/>
                <w:sz w:val="16"/>
                <w:szCs w:val="16"/>
                <w:lang w:eastAsia="el-GR"/>
              </w:rPr>
              <w:t xml:space="preserve"> Δαπάνης</w:t>
            </w:r>
          </w:p>
        </w:tc>
        <w:tc>
          <w:tcPr>
            <w:tcW w:w="0" w:type="auto"/>
            <w:vAlign w:val="center"/>
            <w:hideMark/>
          </w:tcPr>
          <w:p w14:paraId="62D885F2" w14:textId="77777777" w:rsidR="0060279B" w:rsidRPr="0060279B" w:rsidRDefault="00C72E79" w:rsidP="003E526B">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6"/>
                <w:szCs w:val="16"/>
                <w:lang w:eastAsia="el-GR"/>
              </w:rPr>
            </w:pPr>
            <w:r w:rsidRPr="00C72E79">
              <w:rPr>
                <w:rFonts w:ascii="Calibri" w:eastAsia="Times New Roman" w:hAnsi="Calibri" w:cs="Times New Roman"/>
                <w:color w:val="974806" w:themeColor="accent5"/>
                <w:sz w:val="16"/>
                <w:szCs w:val="16"/>
                <w:lang w:eastAsia="el-GR"/>
              </w:rPr>
              <w:t>Υποβληθείσες Δαπάνες Ενταγμένων Έργων για Καταβολή</w:t>
            </w:r>
          </w:p>
        </w:tc>
        <w:tc>
          <w:tcPr>
            <w:tcW w:w="0" w:type="auto"/>
            <w:vAlign w:val="center"/>
            <w:hideMark/>
          </w:tcPr>
          <w:p w14:paraId="27976EAE" w14:textId="77777777" w:rsidR="0060279B" w:rsidRPr="0060279B" w:rsidRDefault="0060279B" w:rsidP="003E526B">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6"/>
                <w:szCs w:val="16"/>
                <w:lang w:eastAsia="el-GR"/>
              </w:rPr>
            </w:pPr>
            <w:r w:rsidRPr="0060279B">
              <w:rPr>
                <w:rFonts w:ascii="Calibri" w:eastAsia="Times New Roman" w:hAnsi="Calibri" w:cs="Times New Roman"/>
                <w:color w:val="974806" w:themeColor="accent5"/>
                <w:sz w:val="16"/>
                <w:szCs w:val="16"/>
                <w:lang w:eastAsia="el-GR"/>
              </w:rPr>
              <w:t xml:space="preserve">Καταβληθείσες </w:t>
            </w:r>
            <w:r>
              <w:rPr>
                <w:rFonts w:ascii="Calibri" w:eastAsia="Times New Roman" w:hAnsi="Calibri" w:cs="Times New Roman"/>
                <w:color w:val="974806" w:themeColor="accent5"/>
                <w:sz w:val="16"/>
                <w:szCs w:val="16"/>
                <w:lang w:eastAsia="el-GR"/>
              </w:rPr>
              <w:t xml:space="preserve">Κοινοτικές </w:t>
            </w:r>
            <w:r w:rsidRPr="0060279B">
              <w:rPr>
                <w:rFonts w:ascii="Calibri" w:eastAsia="Times New Roman" w:hAnsi="Calibri" w:cs="Times New Roman"/>
                <w:color w:val="974806" w:themeColor="accent5"/>
                <w:sz w:val="16"/>
                <w:szCs w:val="16"/>
                <w:lang w:eastAsia="el-GR"/>
              </w:rPr>
              <w:t>Δαπάνες Ενταγμένων Έργων</w:t>
            </w:r>
          </w:p>
        </w:tc>
      </w:tr>
      <w:tr w:rsidR="00DF57B5" w:rsidRPr="0020018C" w14:paraId="09CCEB87" w14:textId="77777777" w:rsidTr="0020018C">
        <w:trPr>
          <w:cnfStyle w:val="000000100000" w:firstRow="0" w:lastRow="0" w:firstColumn="0" w:lastColumn="0" w:oddVBand="0" w:evenVBand="0" w:oddHBand="1" w:evenHBand="0" w:firstRowFirstColumn="0" w:firstRowLastColumn="0" w:lastRowFirstColumn="0" w:lastRowLastColumn="0"/>
          <w:trHeight w:val="864"/>
        </w:trPr>
        <w:tc>
          <w:tcPr>
            <w:cnfStyle w:val="001000000000" w:firstRow="0" w:lastRow="0" w:firstColumn="1" w:lastColumn="0" w:oddVBand="0" w:evenVBand="0" w:oddHBand="0" w:evenHBand="0" w:firstRowFirstColumn="0" w:firstRowLastColumn="0" w:lastRowFirstColumn="0" w:lastRowLastColumn="0"/>
            <w:tcW w:w="0" w:type="auto"/>
            <w:hideMark/>
          </w:tcPr>
          <w:p w14:paraId="31379585" w14:textId="77777777" w:rsidR="0020018C" w:rsidRPr="0020018C" w:rsidRDefault="0020018C" w:rsidP="0020018C">
            <w:pPr>
              <w:spacing w:before="0" w:after="0" w:line="240" w:lineRule="auto"/>
              <w:jc w:val="left"/>
              <w:rPr>
                <w:rFonts w:ascii="Calibri" w:eastAsia="Times New Roman" w:hAnsi="Calibri" w:cs="Times New Roman"/>
                <w:color w:val="974806" w:themeColor="accent5"/>
                <w:sz w:val="17"/>
                <w:szCs w:val="17"/>
                <w:lang w:eastAsia="el-GR"/>
              </w:rPr>
            </w:pPr>
            <w:r w:rsidRPr="0020018C">
              <w:rPr>
                <w:rFonts w:ascii="Calibri" w:eastAsia="Times New Roman" w:hAnsi="Calibri" w:cs="Times New Roman"/>
                <w:color w:val="974806" w:themeColor="accent5"/>
                <w:sz w:val="17"/>
                <w:szCs w:val="17"/>
                <w:lang w:eastAsia="el-GR"/>
              </w:rPr>
              <w:t>014: Ανακαίνιση των κατοικιών με σκοπό την ενεργειακή απόδοση, έργα επίδειξης και μέτρα στήριξης</w:t>
            </w:r>
          </w:p>
        </w:tc>
        <w:tc>
          <w:tcPr>
            <w:tcW w:w="0" w:type="auto"/>
            <w:noWrap/>
            <w:vAlign w:val="center"/>
            <w:hideMark/>
          </w:tcPr>
          <w:p w14:paraId="3C6FDD2B" w14:textId="77777777" w:rsidR="0020018C" w:rsidRPr="0020018C" w:rsidRDefault="0020018C" w:rsidP="0020018C">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7"/>
                <w:szCs w:val="17"/>
                <w:lang w:eastAsia="el-GR"/>
              </w:rPr>
            </w:pPr>
            <w:r>
              <w:rPr>
                <w:rFonts w:ascii="Calibri" w:eastAsia="Times New Roman" w:hAnsi="Calibri" w:cs="Times New Roman"/>
                <w:color w:val="974806" w:themeColor="accent5"/>
                <w:sz w:val="17"/>
                <w:szCs w:val="17"/>
                <w:lang w:eastAsia="el-GR"/>
              </w:rPr>
              <w:t>€</w:t>
            </w:r>
            <w:r w:rsidRPr="0020018C">
              <w:rPr>
                <w:rFonts w:ascii="Calibri" w:eastAsia="Times New Roman" w:hAnsi="Calibri" w:cs="Times New Roman"/>
                <w:color w:val="974806" w:themeColor="accent5"/>
                <w:sz w:val="17"/>
                <w:szCs w:val="17"/>
                <w:lang w:eastAsia="el-GR"/>
              </w:rPr>
              <w:t xml:space="preserve">14.000.000,00  </w:t>
            </w:r>
          </w:p>
        </w:tc>
        <w:tc>
          <w:tcPr>
            <w:tcW w:w="0" w:type="auto"/>
            <w:noWrap/>
            <w:vAlign w:val="center"/>
            <w:hideMark/>
          </w:tcPr>
          <w:p w14:paraId="2A8489E6" w14:textId="77777777" w:rsidR="0020018C" w:rsidRPr="0020018C" w:rsidRDefault="0020018C" w:rsidP="0020018C">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974806" w:themeColor="accent5"/>
                <w:sz w:val="17"/>
                <w:szCs w:val="17"/>
                <w:lang w:eastAsia="el-GR"/>
              </w:rPr>
            </w:pPr>
            <w:r w:rsidRPr="0020018C">
              <w:rPr>
                <w:rFonts w:ascii="Calibri" w:eastAsia="Times New Roman" w:hAnsi="Calibri" w:cs="Times New Roman"/>
                <w:b/>
                <w:bCs/>
                <w:color w:val="974806" w:themeColor="accent5"/>
                <w:sz w:val="17"/>
                <w:szCs w:val="17"/>
                <w:lang w:eastAsia="el-GR"/>
              </w:rPr>
              <w:t>3</w:t>
            </w:r>
          </w:p>
        </w:tc>
        <w:tc>
          <w:tcPr>
            <w:tcW w:w="0" w:type="auto"/>
            <w:noWrap/>
            <w:vAlign w:val="center"/>
            <w:hideMark/>
          </w:tcPr>
          <w:p w14:paraId="39AAF6C6" w14:textId="77777777" w:rsidR="0020018C" w:rsidRPr="0020018C" w:rsidRDefault="0020018C" w:rsidP="0020018C">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974806" w:themeColor="accent5"/>
                <w:sz w:val="17"/>
                <w:szCs w:val="17"/>
                <w:lang w:eastAsia="el-GR"/>
              </w:rPr>
            </w:pPr>
            <w:r w:rsidRPr="0020018C">
              <w:rPr>
                <w:rFonts w:ascii="Calibri" w:eastAsia="Times New Roman" w:hAnsi="Calibri" w:cs="Times New Roman"/>
                <w:b/>
                <w:bCs/>
                <w:color w:val="974806" w:themeColor="accent5"/>
                <w:sz w:val="17"/>
                <w:szCs w:val="17"/>
                <w:lang w:eastAsia="el-GR"/>
              </w:rPr>
              <w:t>4</w:t>
            </w:r>
          </w:p>
        </w:tc>
        <w:tc>
          <w:tcPr>
            <w:tcW w:w="0" w:type="auto"/>
            <w:vAlign w:val="center"/>
            <w:hideMark/>
          </w:tcPr>
          <w:p w14:paraId="6EC9E8F0" w14:textId="77777777" w:rsidR="0020018C" w:rsidRPr="00993005" w:rsidRDefault="0020018C" w:rsidP="0020018C">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Cs/>
                <w:color w:val="974806" w:themeColor="accent5"/>
                <w:sz w:val="17"/>
                <w:szCs w:val="17"/>
                <w:lang w:eastAsia="el-GR"/>
              </w:rPr>
            </w:pPr>
            <w:r w:rsidRPr="00993005">
              <w:rPr>
                <w:rFonts w:ascii="Calibri" w:eastAsia="Times New Roman" w:hAnsi="Calibri" w:cs="Times New Roman"/>
                <w:bCs/>
                <w:color w:val="974806" w:themeColor="accent5"/>
                <w:sz w:val="17"/>
                <w:szCs w:val="17"/>
                <w:lang w:eastAsia="el-GR"/>
              </w:rPr>
              <w:t>Σχέδιο «Εξοικονομώ – Αναβαθμίζω στις Κατοικίες»</w:t>
            </w:r>
          </w:p>
        </w:tc>
        <w:tc>
          <w:tcPr>
            <w:tcW w:w="0" w:type="auto"/>
            <w:noWrap/>
            <w:vAlign w:val="center"/>
            <w:hideMark/>
          </w:tcPr>
          <w:p w14:paraId="52FA2550" w14:textId="77777777" w:rsidR="0020018C" w:rsidRPr="0020018C" w:rsidRDefault="00DF57B5" w:rsidP="0020018C">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7"/>
                <w:szCs w:val="17"/>
                <w:lang w:eastAsia="el-GR"/>
              </w:rPr>
            </w:pPr>
            <w:r>
              <w:rPr>
                <w:rFonts w:ascii="Calibri" w:eastAsia="Times New Roman" w:hAnsi="Calibri" w:cs="Times New Roman"/>
                <w:color w:val="974806" w:themeColor="accent5"/>
                <w:sz w:val="17"/>
                <w:szCs w:val="17"/>
                <w:lang w:eastAsia="el-GR"/>
              </w:rPr>
              <w:t>€</w:t>
            </w:r>
            <w:r w:rsidR="0020018C" w:rsidRPr="0020018C">
              <w:rPr>
                <w:rFonts w:ascii="Calibri" w:eastAsia="Times New Roman" w:hAnsi="Calibri" w:cs="Times New Roman"/>
                <w:color w:val="974806" w:themeColor="accent5"/>
                <w:sz w:val="17"/>
                <w:szCs w:val="17"/>
                <w:lang w:eastAsia="el-GR"/>
              </w:rPr>
              <w:t xml:space="preserve">6.800.000,00  </w:t>
            </w:r>
          </w:p>
        </w:tc>
        <w:tc>
          <w:tcPr>
            <w:tcW w:w="0" w:type="auto"/>
            <w:noWrap/>
            <w:vAlign w:val="center"/>
            <w:hideMark/>
          </w:tcPr>
          <w:p w14:paraId="61765E14" w14:textId="77777777" w:rsidR="0020018C" w:rsidRPr="0020018C" w:rsidRDefault="00DB6A6D" w:rsidP="0095612C">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7"/>
                <w:szCs w:val="17"/>
                <w:lang w:eastAsia="el-GR"/>
              </w:rPr>
            </w:pPr>
            <w:r>
              <w:rPr>
                <w:rFonts w:ascii="Calibri" w:eastAsia="Times New Roman" w:hAnsi="Calibri" w:cs="Times New Roman"/>
                <w:color w:val="974806" w:themeColor="accent5"/>
                <w:sz w:val="17"/>
                <w:szCs w:val="17"/>
                <w:lang w:eastAsia="el-GR"/>
              </w:rPr>
              <w:t>574</w:t>
            </w:r>
          </w:p>
        </w:tc>
        <w:tc>
          <w:tcPr>
            <w:tcW w:w="0" w:type="auto"/>
            <w:noWrap/>
            <w:vAlign w:val="center"/>
            <w:hideMark/>
          </w:tcPr>
          <w:p w14:paraId="15041450" w14:textId="77777777" w:rsidR="0020018C" w:rsidRPr="0020018C" w:rsidRDefault="00DF57B5" w:rsidP="0020018C">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7"/>
                <w:szCs w:val="17"/>
                <w:lang w:eastAsia="el-GR"/>
              </w:rPr>
            </w:pPr>
            <w:r>
              <w:rPr>
                <w:rFonts w:ascii="Calibri" w:eastAsia="Times New Roman" w:hAnsi="Calibri" w:cs="Times New Roman"/>
                <w:color w:val="974806" w:themeColor="accent5"/>
                <w:sz w:val="17"/>
                <w:szCs w:val="17"/>
                <w:lang w:eastAsia="el-GR"/>
              </w:rPr>
              <w:t>€</w:t>
            </w:r>
            <w:r w:rsidR="0020018C" w:rsidRPr="0020018C">
              <w:rPr>
                <w:rFonts w:ascii="Calibri" w:eastAsia="Times New Roman" w:hAnsi="Calibri" w:cs="Times New Roman"/>
                <w:color w:val="974806" w:themeColor="accent5"/>
                <w:sz w:val="17"/>
                <w:szCs w:val="17"/>
                <w:lang w:eastAsia="el-GR"/>
              </w:rPr>
              <w:t xml:space="preserve">5.414.500,00  </w:t>
            </w:r>
          </w:p>
        </w:tc>
        <w:tc>
          <w:tcPr>
            <w:tcW w:w="0" w:type="auto"/>
            <w:noWrap/>
            <w:vAlign w:val="center"/>
            <w:hideMark/>
          </w:tcPr>
          <w:p w14:paraId="588BFBE1" w14:textId="77777777" w:rsidR="0020018C" w:rsidRPr="0020018C" w:rsidRDefault="00DF57B5" w:rsidP="0020018C">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7"/>
                <w:szCs w:val="17"/>
                <w:lang w:eastAsia="el-GR"/>
              </w:rPr>
            </w:pPr>
            <w:r>
              <w:rPr>
                <w:rFonts w:ascii="Calibri" w:eastAsia="Times New Roman" w:hAnsi="Calibri" w:cs="Times New Roman"/>
                <w:color w:val="974806" w:themeColor="accent5"/>
                <w:sz w:val="17"/>
                <w:szCs w:val="17"/>
                <w:lang w:eastAsia="el-GR"/>
              </w:rPr>
              <w:t>€</w:t>
            </w:r>
            <w:r w:rsidR="0020018C" w:rsidRPr="0020018C">
              <w:rPr>
                <w:rFonts w:ascii="Calibri" w:eastAsia="Times New Roman" w:hAnsi="Calibri" w:cs="Times New Roman"/>
                <w:color w:val="974806" w:themeColor="accent5"/>
                <w:sz w:val="17"/>
                <w:szCs w:val="17"/>
                <w:lang w:eastAsia="el-GR"/>
              </w:rPr>
              <w:t xml:space="preserve">4.752.146,00  </w:t>
            </w:r>
          </w:p>
        </w:tc>
        <w:tc>
          <w:tcPr>
            <w:tcW w:w="0" w:type="auto"/>
            <w:noWrap/>
            <w:vAlign w:val="center"/>
            <w:hideMark/>
          </w:tcPr>
          <w:p w14:paraId="0D4AD722" w14:textId="77777777" w:rsidR="0020018C" w:rsidRPr="0020018C" w:rsidRDefault="00DF57B5" w:rsidP="0020018C">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7"/>
                <w:szCs w:val="17"/>
                <w:lang w:eastAsia="el-GR"/>
              </w:rPr>
            </w:pPr>
            <w:r>
              <w:rPr>
                <w:rFonts w:ascii="Calibri" w:eastAsia="Times New Roman" w:hAnsi="Calibri" w:cs="Times New Roman"/>
                <w:color w:val="974806" w:themeColor="accent5"/>
                <w:sz w:val="17"/>
                <w:szCs w:val="17"/>
                <w:lang w:eastAsia="el-GR"/>
              </w:rPr>
              <w:t>€</w:t>
            </w:r>
            <w:r w:rsidR="0020018C" w:rsidRPr="0020018C">
              <w:rPr>
                <w:rFonts w:ascii="Calibri" w:eastAsia="Times New Roman" w:hAnsi="Calibri" w:cs="Times New Roman"/>
                <w:color w:val="974806" w:themeColor="accent5"/>
                <w:sz w:val="17"/>
                <w:szCs w:val="17"/>
                <w:lang w:eastAsia="el-GR"/>
              </w:rPr>
              <w:t xml:space="preserve">4.752.146,00  </w:t>
            </w:r>
          </w:p>
        </w:tc>
        <w:tc>
          <w:tcPr>
            <w:tcW w:w="0" w:type="auto"/>
            <w:noWrap/>
            <w:vAlign w:val="center"/>
            <w:hideMark/>
          </w:tcPr>
          <w:p w14:paraId="0B2BF884" w14:textId="77777777" w:rsidR="0020018C" w:rsidRPr="0020018C" w:rsidRDefault="00DF57B5" w:rsidP="0020018C">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7"/>
                <w:szCs w:val="17"/>
                <w:lang w:eastAsia="el-GR"/>
              </w:rPr>
            </w:pPr>
            <w:r>
              <w:rPr>
                <w:rFonts w:ascii="Calibri" w:eastAsia="Times New Roman" w:hAnsi="Calibri" w:cs="Times New Roman"/>
                <w:color w:val="974806" w:themeColor="accent5"/>
                <w:sz w:val="17"/>
                <w:szCs w:val="17"/>
                <w:lang w:eastAsia="el-GR"/>
              </w:rPr>
              <w:t>€</w:t>
            </w:r>
            <w:r w:rsidR="0020018C" w:rsidRPr="0020018C">
              <w:rPr>
                <w:rFonts w:ascii="Calibri" w:eastAsia="Times New Roman" w:hAnsi="Calibri" w:cs="Times New Roman"/>
                <w:color w:val="974806" w:themeColor="accent5"/>
                <w:sz w:val="17"/>
                <w:szCs w:val="17"/>
                <w:lang w:eastAsia="el-GR"/>
              </w:rPr>
              <w:t xml:space="preserve">1.447.318,80  </w:t>
            </w:r>
          </w:p>
        </w:tc>
        <w:tc>
          <w:tcPr>
            <w:tcW w:w="0" w:type="auto"/>
            <w:noWrap/>
            <w:vAlign w:val="center"/>
            <w:hideMark/>
          </w:tcPr>
          <w:p w14:paraId="30E9862B" w14:textId="77777777" w:rsidR="0020018C" w:rsidRPr="0020018C" w:rsidRDefault="00DF57B5" w:rsidP="0020018C">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7"/>
                <w:szCs w:val="17"/>
                <w:lang w:eastAsia="el-GR"/>
              </w:rPr>
            </w:pPr>
            <w:r>
              <w:rPr>
                <w:rFonts w:ascii="Calibri" w:eastAsia="Times New Roman" w:hAnsi="Calibri" w:cs="Times New Roman"/>
                <w:color w:val="974806" w:themeColor="accent5"/>
                <w:sz w:val="17"/>
                <w:szCs w:val="17"/>
                <w:lang w:eastAsia="el-GR"/>
              </w:rPr>
              <w:t>€</w:t>
            </w:r>
            <w:r w:rsidR="0020018C" w:rsidRPr="0020018C">
              <w:rPr>
                <w:rFonts w:ascii="Calibri" w:eastAsia="Times New Roman" w:hAnsi="Calibri" w:cs="Times New Roman"/>
                <w:color w:val="974806" w:themeColor="accent5"/>
                <w:sz w:val="17"/>
                <w:szCs w:val="17"/>
                <w:lang w:eastAsia="el-GR"/>
              </w:rPr>
              <w:t xml:space="preserve">988.633,30  </w:t>
            </w:r>
          </w:p>
        </w:tc>
      </w:tr>
      <w:tr w:rsidR="00DF57B5" w:rsidRPr="0020018C" w14:paraId="436B161D" w14:textId="77777777" w:rsidTr="00DF57B5">
        <w:trPr>
          <w:trHeight w:val="288"/>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5744D99" w14:textId="77777777" w:rsidR="0020018C" w:rsidRPr="0020018C" w:rsidRDefault="0020018C" w:rsidP="00DF57B5">
            <w:pPr>
              <w:spacing w:before="0" w:after="0" w:line="240" w:lineRule="auto"/>
              <w:jc w:val="center"/>
              <w:rPr>
                <w:rFonts w:ascii="Calibri" w:eastAsia="Times New Roman" w:hAnsi="Calibri" w:cs="Times New Roman"/>
                <w:color w:val="974806" w:themeColor="accent5"/>
                <w:sz w:val="17"/>
                <w:szCs w:val="17"/>
                <w:lang w:eastAsia="el-GR"/>
              </w:rPr>
            </w:pPr>
            <w:r w:rsidRPr="0020018C">
              <w:rPr>
                <w:rFonts w:ascii="Calibri" w:eastAsia="Times New Roman" w:hAnsi="Calibri" w:cs="Times New Roman"/>
                <w:color w:val="974806" w:themeColor="accent5"/>
                <w:sz w:val="17"/>
                <w:szCs w:val="17"/>
                <w:lang w:eastAsia="el-GR"/>
              </w:rPr>
              <w:t>Σύνολο</w:t>
            </w:r>
          </w:p>
        </w:tc>
        <w:tc>
          <w:tcPr>
            <w:tcW w:w="0" w:type="auto"/>
            <w:noWrap/>
            <w:vAlign w:val="center"/>
            <w:hideMark/>
          </w:tcPr>
          <w:p w14:paraId="29D198DC" w14:textId="77777777" w:rsidR="0020018C" w:rsidRPr="0020018C" w:rsidRDefault="0020018C" w:rsidP="00DF57B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974806" w:themeColor="accent5"/>
                <w:sz w:val="17"/>
                <w:szCs w:val="17"/>
                <w:lang w:eastAsia="el-GR"/>
              </w:rPr>
            </w:pPr>
            <w:r w:rsidRPr="00DF57B5">
              <w:rPr>
                <w:rFonts w:ascii="Calibri" w:eastAsia="Times New Roman" w:hAnsi="Calibri" w:cs="Times New Roman"/>
                <w:b/>
                <w:color w:val="974806" w:themeColor="accent5"/>
                <w:sz w:val="17"/>
                <w:szCs w:val="17"/>
                <w:lang w:eastAsia="el-GR"/>
              </w:rPr>
              <w:t>€</w:t>
            </w:r>
            <w:r w:rsidRPr="0020018C">
              <w:rPr>
                <w:rFonts w:ascii="Calibri" w:eastAsia="Times New Roman" w:hAnsi="Calibri" w:cs="Times New Roman"/>
                <w:b/>
                <w:color w:val="974806" w:themeColor="accent5"/>
                <w:sz w:val="17"/>
                <w:szCs w:val="17"/>
                <w:lang w:eastAsia="el-GR"/>
              </w:rPr>
              <w:t xml:space="preserve">14.000.000,00  </w:t>
            </w:r>
          </w:p>
        </w:tc>
        <w:tc>
          <w:tcPr>
            <w:tcW w:w="0" w:type="auto"/>
            <w:noWrap/>
            <w:vAlign w:val="center"/>
            <w:hideMark/>
          </w:tcPr>
          <w:p w14:paraId="68E20530" w14:textId="77777777" w:rsidR="0020018C" w:rsidRPr="0020018C" w:rsidRDefault="0020018C" w:rsidP="00DF57B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974806" w:themeColor="accent5"/>
                <w:sz w:val="17"/>
                <w:szCs w:val="17"/>
                <w:lang w:eastAsia="el-GR"/>
              </w:rPr>
            </w:pPr>
          </w:p>
        </w:tc>
        <w:tc>
          <w:tcPr>
            <w:tcW w:w="0" w:type="auto"/>
            <w:noWrap/>
            <w:vAlign w:val="center"/>
            <w:hideMark/>
          </w:tcPr>
          <w:p w14:paraId="41EDF767" w14:textId="77777777" w:rsidR="0020018C" w:rsidRPr="0020018C" w:rsidRDefault="0020018C" w:rsidP="00DF57B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974806" w:themeColor="accent5"/>
                <w:sz w:val="17"/>
                <w:szCs w:val="17"/>
                <w:lang w:eastAsia="el-GR"/>
              </w:rPr>
            </w:pPr>
          </w:p>
        </w:tc>
        <w:tc>
          <w:tcPr>
            <w:tcW w:w="0" w:type="auto"/>
            <w:noWrap/>
            <w:vAlign w:val="center"/>
            <w:hideMark/>
          </w:tcPr>
          <w:p w14:paraId="6138F2A6" w14:textId="77777777" w:rsidR="0020018C" w:rsidRPr="0020018C" w:rsidRDefault="0020018C" w:rsidP="00DF57B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974806" w:themeColor="accent5"/>
                <w:sz w:val="17"/>
                <w:szCs w:val="17"/>
                <w:lang w:eastAsia="el-GR"/>
              </w:rPr>
            </w:pPr>
          </w:p>
        </w:tc>
        <w:tc>
          <w:tcPr>
            <w:tcW w:w="0" w:type="auto"/>
            <w:noWrap/>
            <w:vAlign w:val="center"/>
            <w:hideMark/>
          </w:tcPr>
          <w:p w14:paraId="60C1A80A" w14:textId="77777777" w:rsidR="0020018C" w:rsidRPr="0020018C" w:rsidRDefault="00DF57B5" w:rsidP="00DF57B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974806" w:themeColor="accent5"/>
                <w:sz w:val="17"/>
                <w:szCs w:val="17"/>
                <w:lang w:eastAsia="el-GR"/>
              </w:rPr>
            </w:pPr>
            <w:r>
              <w:rPr>
                <w:rFonts w:ascii="Calibri" w:eastAsia="Times New Roman" w:hAnsi="Calibri" w:cs="Times New Roman"/>
                <w:b/>
                <w:color w:val="974806" w:themeColor="accent5"/>
                <w:sz w:val="17"/>
                <w:szCs w:val="17"/>
                <w:lang w:eastAsia="el-GR"/>
              </w:rPr>
              <w:t>€</w:t>
            </w:r>
            <w:r w:rsidR="0020018C" w:rsidRPr="0020018C">
              <w:rPr>
                <w:rFonts w:ascii="Calibri" w:eastAsia="Times New Roman" w:hAnsi="Calibri" w:cs="Times New Roman"/>
                <w:b/>
                <w:color w:val="974806" w:themeColor="accent5"/>
                <w:sz w:val="17"/>
                <w:szCs w:val="17"/>
                <w:lang w:eastAsia="el-GR"/>
              </w:rPr>
              <w:t xml:space="preserve">6.800.000,00  </w:t>
            </w:r>
          </w:p>
        </w:tc>
        <w:tc>
          <w:tcPr>
            <w:tcW w:w="0" w:type="auto"/>
            <w:noWrap/>
            <w:vAlign w:val="center"/>
            <w:hideMark/>
          </w:tcPr>
          <w:p w14:paraId="00586A64" w14:textId="77777777" w:rsidR="0020018C" w:rsidRPr="0020018C" w:rsidRDefault="0020018C" w:rsidP="00DF57B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974806" w:themeColor="accent5"/>
                <w:sz w:val="17"/>
                <w:szCs w:val="17"/>
                <w:lang w:eastAsia="el-GR"/>
              </w:rPr>
            </w:pPr>
          </w:p>
        </w:tc>
        <w:tc>
          <w:tcPr>
            <w:tcW w:w="0" w:type="auto"/>
            <w:noWrap/>
            <w:vAlign w:val="center"/>
            <w:hideMark/>
          </w:tcPr>
          <w:p w14:paraId="5AF6413D" w14:textId="77777777" w:rsidR="0020018C" w:rsidRPr="0020018C" w:rsidRDefault="00DF57B5" w:rsidP="00DF57B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974806" w:themeColor="accent5"/>
                <w:sz w:val="17"/>
                <w:szCs w:val="17"/>
                <w:lang w:eastAsia="el-GR"/>
              </w:rPr>
            </w:pPr>
            <w:r>
              <w:rPr>
                <w:rFonts w:ascii="Calibri" w:eastAsia="Times New Roman" w:hAnsi="Calibri" w:cs="Times New Roman"/>
                <w:b/>
                <w:color w:val="974806" w:themeColor="accent5"/>
                <w:sz w:val="17"/>
                <w:szCs w:val="17"/>
                <w:lang w:eastAsia="el-GR"/>
              </w:rPr>
              <w:t>€</w:t>
            </w:r>
            <w:r w:rsidR="0020018C" w:rsidRPr="0020018C">
              <w:rPr>
                <w:rFonts w:ascii="Calibri" w:eastAsia="Times New Roman" w:hAnsi="Calibri" w:cs="Times New Roman"/>
                <w:b/>
                <w:color w:val="974806" w:themeColor="accent5"/>
                <w:sz w:val="17"/>
                <w:szCs w:val="17"/>
                <w:lang w:eastAsia="el-GR"/>
              </w:rPr>
              <w:t xml:space="preserve">5.414.500,00  </w:t>
            </w:r>
          </w:p>
        </w:tc>
        <w:tc>
          <w:tcPr>
            <w:tcW w:w="0" w:type="auto"/>
            <w:noWrap/>
            <w:vAlign w:val="center"/>
            <w:hideMark/>
          </w:tcPr>
          <w:p w14:paraId="3431A2DF" w14:textId="77777777" w:rsidR="0020018C" w:rsidRPr="0020018C" w:rsidRDefault="00DF57B5" w:rsidP="00DF57B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974806" w:themeColor="accent5"/>
                <w:sz w:val="17"/>
                <w:szCs w:val="17"/>
                <w:lang w:eastAsia="el-GR"/>
              </w:rPr>
            </w:pPr>
            <w:r>
              <w:rPr>
                <w:rFonts w:ascii="Calibri" w:eastAsia="Times New Roman" w:hAnsi="Calibri" w:cs="Times New Roman"/>
                <w:b/>
                <w:color w:val="974806" w:themeColor="accent5"/>
                <w:sz w:val="17"/>
                <w:szCs w:val="17"/>
                <w:lang w:eastAsia="el-GR"/>
              </w:rPr>
              <w:t>€</w:t>
            </w:r>
            <w:r w:rsidR="0020018C" w:rsidRPr="0020018C">
              <w:rPr>
                <w:rFonts w:ascii="Calibri" w:eastAsia="Times New Roman" w:hAnsi="Calibri" w:cs="Times New Roman"/>
                <w:b/>
                <w:color w:val="974806" w:themeColor="accent5"/>
                <w:sz w:val="17"/>
                <w:szCs w:val="17"/>
                <w:lang w:eastAsia="el-GR"/>
              </w:rPr>
              <w:t xml:space="preserve">4.752.146,00  </w:t>
            </w:r>
          </w:p>
        </w:tc>
        <w:tc>
          <w:tcPr>
            <w:tcW w:w="0" w:type="auto"/>
            <w:noWrap/>
            <w:vAlign w:val="center"/>
            <w:hideMark/>
          </w:tcPr>
          <w:p w14:paraId="6F42017A" w14:textId="77777777" w:rsidR="0020018C" w:rsidRPr="0020018C" w:rsidRDefault="00DF57B5" w:rsidP="00DF57B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974806" w:themeColor="accent5"/>
                <w:sz w:val="17"/>
                <w:szCs w:val="17"/>
                <w:lang w:eastAsia="el-GR"/>
              </w:rPr>
            </w:pPr>
            <w:r>
              <w:rPr>
                <w:rFonts w:ascii="Calibri" w:eastAsia="Times New Roman" w:hAnsi="Calibri" w:cs="Times New Roman"/>
                <w:b/>
                <w:color w:val="974806" w:themeColor="accent5"/>
                <w:sz w:val="17"/>
                <w:szCs w:val="17"/>
                <w:lang w:eastAsia="el-GR"/>
              </w:rPr>
              <w:t>€</w:t>
            </w:r>
            <w:r w:rsidR="0020018C" w:rsidRPr="0020018C">
              <w:rPr>
                <w:rFonts w:ascii="Calibri" w:eastAsia="Times New Roman" w:hAnsi="Calibri" w:cs="Times New Roman"/>
                <w:b/>
                <w:color w:val="974806" w:themeColor="accent5"/>
                <w:sz w:val="17"/>
                <w:szCs w:val="17"/>
                <w:lang w:eastAsia="el-GR"/>
              </w:rPr>
              <w:t xml:space="preserve">4.752.146,00  </w:t>
            </w:r>
          </w:p>
        </w:tc>
        <w:tc>
          <w:tcPr>
            <w:tcW w:w="0" w:type="auto"/>
            <w:noWrap/>
            <w:vAlign w:val="center"/>
            <w:hideMark/>
          </w:tcPr>
          <w:p w14:paraId="523F9590" w14:textId="77777777" w:rsidR="0020018C" w:rsidRPr="0020018C" w:rsidRDefault="00DF57B5" w:rsidP="00DF57B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974806" w:themeColor="accent5"/>
                <w:sz w:val="17"/>
                <w:szCs w:val="17"/>
                <w:lang w:eastAsia="el-GR"/>
              </w:rPr>
            </w:pPr>
            <w:r>
              <w:rPr>
                <w:rFonts w:ascii="Calibri" w:eastAsia="Times New Roman" w:hAnsi="Calibri" w:cs="Times New Roman"/>
                <w:b/>
                <w:color w:val="974806" w:themeColor="accent5"/>
                <w:sz w:val="17"/>
                <w:szCs w:val="17"/>
                <w:lang w:eastAsia="el-GR"/>
              </w:rPr>
              <w:t>€</w:t>
            </w:r>
            <w:r w:rsidR="0020018C" w:rsidRPr="0020018C">
              <w:rPr>
                <w:rFonts w:ascii="Calibri" w:eastAsia="Times New Roman" w:hAnsi="Calibri" w:cs="Times New Roman"/>
                <w:b/>
                <w:color w:val="974806" w:themeColor="accent5"/>
                <w:sz w:val="17"/>
                <w:szCs w:val="17"/>
                <w:lang w:eastAsia="el-GR"/>
              </w:rPr>
              <w:t xml:space="preserve">1.447.318,80  </w:t>
            </w:r>
          </w:p>
        </w:tc>
        <w:tc>
          <w:tcPr>
            <w:tcW w:w="0" w:type="auto"/>
            <w:noWrap/>
            <w:vAlign w:val="center"/>
            <w:hideMark/>
          </w:tcPr>
          <w:p w14:paraId="6C59930C" w14:textId="77777777" w:rsidR="0020018C" w:rsidRPr="0020018C" w:rsidRDefault="00DF57B5" w:rsidP="00DF57B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974806" w:themeColor="accent5"/>
                <w:sz w:val="17"/>
                <w:szCs w:val="17"/>
                <w:lang w:eastAsia="el-GR"/>
              </w:rPr>
            </w:pPr>
            <w:r>
              <w:rPr>
                <w:rFonts w:ascii="Calibri" w:eastAsia="Times New Roman" w:hAnsi="Calibri" w:cs="Times New Roman"/>
                <w:b/>
                <w:color w:val="974806" w:themeColor="accent5"/>
                <w:sz w:val="17"/>
                <w:szCs w:val="17"/>
                <w:lang w:eastAsia="el-GR"/>
              </w:rPr>
              <w:t>€</w:t>
            </w:r>
            <w:r w:rsidR="0020018C" w:rsidRPr="0020018C">
              <w:rPr>
                <w:rFonts w:ascii="Calibri" w:eastAsia="Times New Roman" w:hAnsi="Calibri" w:cs="Times New Roman"/>
                <w:b/>
                <w:color w:val="974806" w:themeColor="accent5"/>
                <w:sz w:val="17"/>
                <w:szCs w:val="17"/>
                <w:lang w:eastAsia="el-GR"/>
              </w:rPr>
              <w:t xml:space="preserve">988.633,30  </w:t>
            </w:r>
          </w:p>
        </w:tc>
      </w:tr>
      <w:tr w:rsidR="00DF57B5" w:rsidRPr="0020018C" w14:paraId="48E1E5E9" w14:textId="77777777" w:rsidTr="0020018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7E3C3FF5" w14:textId="77777777" w:rsidR="0020018C" w:rsidRDefault="0020018C" w:rsidP="0020018C">
            <w:pPr>
              <w:spacing w:before="0" w:after="0" w:line="240" w:lineRule="auto"/>
              <w:jc w:val="center"/>
              <w:rPr>
                <w:rFonts w:ascii="Calibri" w:eastAsia="Times New Roman" w:hAnsi="Calibri" w:cs="Times New Roman"/>
                <w:color w:val="974806" w:themeColor="accent5"/>
                <w:sz w:val="17"/>
                <w:szCs w:val="17"/>
                <w:lang w:eastAsia="el-GR"/>
              </w:rPr>
            </w:pPr>
            <w:r>
              <w:rPr>
                <w:rFonts w:ascii="Calibri" w:eastAsia="Times New Roman" w:hAnsi="Calibri" w:cs="Times New Roman"/>
                <w:color w:val="974806" w:themeColor="accent5"/>
                <w:sz w:val="17"/>
                <w:szCs w:val="17"/>
                <w:lang w:eastAsia="el-GR"/>
              </w:rPr>
              <w:t>% επί του Π/Υ</w:t>
            </w:r>
          </w:p>
          <w:p w14:paraId="686E89A5" w14:textId="77777777" w:rsidR="0020018C" w:rsidRPr="0020018C" w:rsidRDefault="0020018C" w:rsidP="0020018C">
            <w:pPr>
              <w:spacing w:before="0" w:after="0" w:line="240" w:lineRule="auto"/>
              <w:jc w:val="center"/>
              <w:rPr>
                <w:rFonts w:ascii="Calibri" w:eastAsia="Times New Roman" w:hAnsi="Calibri" w:cs="Times New Roman"/>
                <w:color w:val="974806" w:themeColor="accent5"/>
                <w:sz w:val="17"/>
                <w:szCs w:val="17"/>
                <w:lang w:eastAsia="el-GR"/>
              </w:rPr>
            </w:pPr>
            <w:r w:rsidRPr="0020018C">
              <w:rPr>
                <w:rFonts w:ascii="Calibri" w:eastAsia="Times New Roman" w:hAnsi="Calibri" w:cs="Times New Roman"/>
                <w:color w:val="974806" w:themeColor="accent5"/>
                <w:sz w:val="17"/>
                <w:szCs w:val="17"/>
                <w:lang w:eastAsia="el-GR"/>
              </w:rPr>
              <w:t>της Κατηγ. Παρέμβ.</w:t>
            </w:r>
          </w:p>
        </w:tc>
        <w:tc>
          <w:tcPr>
            <w:tcW w:w="0" w:type="auto"/>
            <w:noWrap/>
            <w:hideMark/>
          </w:tcPr>
          <w:p w14:paraId="73A371A7" w14:textId="77777777" w:rsidR="0020018C" w:rsidRPr="0020018C" w:rsidRDefault="0020018C" w:rsidP="0020018C">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7"/>
                <w:szCs w:val="17"/>
                <w:lang w:eastAsia="el-GR"/>
              </w:rPr>
            </w:pPr>
          </w:p>
        </w:tc>
        <w:tc>
          <w:tcPr>
            <w:tcW w:w="0" w:type="auto"/>
            <w:noWrap/>
            <w:hideMark/>
          </w:tcPr>
          <w:p w14:paraId="604C1764" w14:textId="77777777" w:rsidR="0020018C" w:rsidRPr="0020018C" w:rsidRDefault="0020018C" w:rsidP="0020018C">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7"/>
                <w:szCs w:val="17"/>
                <w:lang w:eastAsia="el-GR"/>
              </w:rPr>
            </w:pPr>
          </w:p>
        </w:tc>
        <w:tc>
          <w:tcPr>
            <w:tcW w:w="0" w:type="auto"/>
            <w:noWrap/>
            <w:hideMark/>
          </w:tcPr>
          <w:p w14:paraId="622A3DC1" w14:textId="77777777" w:rsidR="0020018C" w:rsidRPr="0020018C" w:rsidRDefault="0020018C" w:rsidP="0020018C">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7"/>
                <w:szCs w:val="17"/>
                <w:lang w:eastAsia="el-GR"/>
              </w:rPr>
            </w:pPr>
          </w:p>
        </w:tc>
        <w:tc>
          <w:tcPr>
            <w:tcW w:w="0" w:type="auto"/>
            <w:noWrap/>
            <w:hideMark/>
          </w:tcPr>
          <w:p w14:paraId="098FFA92" w14:textId="77777777" w:rsidR="0020018C" w:rsidRPr="0020018C" w:rsidRDefault="0020018C" w:rsidP="0020018C">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7"/>
                <w:szCs w:val="17"/>
                <w:lang w:eastAsia="el-GR"/>
              </w:rPr>
            </w:pPr>
          </w:p>
        </w:tc>
        <w:tc>
          <w:tcPr>
            <w:tcW w:w="0" w:type="auto"/>
            <w:noWrap/>
            <w:vAlign w:val="center"/>
            <w:hideMark/>
          </w:tcPr>
          <w:p w14:paraId="738C6444" w14:textId="77777777" w:rsidR="0020018C" w:rsidRPr="00BC4F23" w:rsidRDefault="0020018C" w:rsidP="0020018C">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974806" w:themeColor="accent5"/>
                <w:sz w:val="17"/>
                <w:szCs w:val="17"/>
                <w:lang w:eastAsia="el-GR"/>
              </w:rPr>
            </w:pPr>
            <w:r w:rsidRPr="00BC4F23">
              <w:rPr>
                <w:rFonts w:ascii="Calibri" w:eastAsia="Times New Roman" w:hAnsi="Calibri" w:cs="Times New Roman"/>
                <w:b/>
                <w:color w:val="974806" w:themeColor="accent5"/>
                <w:sz w:val="17"/>
                <w:szCs w:val="17"/>
                <w:lang w:eastAsia="el-GR"/>
              </w:rPr>
              <w:t>48,57%</w:t>
            </w:r>
          </w:p>
        </w:tc>
        <w:tc>
          <w:tcPr>
            <w:tcW w:w="0" w:type="auto"/>
            <w:noWrap/>
            <w:vAlign w:val="center"/>
            <w:hideMark/>
          </w:tcPr>
          <w:p w14:paraId="6BEF6B81" w14:textId="77777777" w:rsidR="0020018C" w:rsidRPr="00BC4F23" w:rsidRDefault="0020018C" w:rsidP="0020018C">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974806" w:themeColor="accent5"/>
                <w:sz w:val="17"/>
                <w:szCs w:val="17"/>
                <w:lang w:eastAsia="el-GR"/>
              </w:rPr>
            </w:pPr>
          </w:p>
        </w:tc>
        <w:tc>
          <w:tcPr>
            <w:tcW w:w="0" w:type="auto"/>
            <w:noWrap/>
            <w:vAlign w:val="center"/>
            <w:hideMark/>
          </w:tcPr>
          <w:p w14:paraId="5AFC15CB" w14:textId="77777777" w:rsidR="0020018C" w:rsidRPr="00BC4F23" w:rsidRDefault="0020018C" w:rsidP="0020018C">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974806" w:themeColor="accent5"/>
                <w:sz w:val="17"/>
                <w:szCs w:val="17"/>
                <w:lang w:eastAsia="el-GR"/>
              </w:rPr>
            </w:pPr>
            <w:r w:rsidRPr="00BC4F23">
              <w:rPr>
                <w:rFonts w:ascii="Calibri" w:eastAsia="Times New Roman" w:hAnsi="Calibri" w:cs="Times New Roman"/>
                <w:b/>
                <w:color w:val="974806" w:themeColor="accent5"/>
                <w:sz w:val="17"/>
                <w:szCs w:val="17"/>
                <w:lang w:eastAsia="el-GR"/>
              </w:rPr>
              <w:t>38,68%</w:t>
            </w:r>
          </w:p>
        </w:tc>
        <w:tc>
          <w:tcPr>
            <w:tcW w:w="0" w:type="auto"/>
            <w:noWrap/>
            <w:vAlign w:val="center"/>
            <w:hideMark/>
          </w:tcPr>
          <w:p w14:paraId="13DCF62C" w14:textId="77777777" w:rsidR="0020018C" w:rsidRPr="00BC4F23" w:rsidRDefault="0020018C" w:rsidP="0020018C">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974806" w:themeColor="accent5"/>
                <w:sz w:val="17"/>
                <w:szCs w:val="17"/>
                <w:lang w:eastAsia="el-GR"/>
              </w:rPr>
            </w:pPr>
            <w:r w:rsidRPr="00BC4F23">
              <w:rPr>
                <w:rFonts w:ascii="Calibri" w:eastAsia="Times New Roman" w:hAnsi="Calibri" w:cs="Times New Roman"/>
                <w:b/>
                <w:color w:val="974806" w:themeColor="accent5"/>
                <w:sz w:val="17"/>
                <w:szCs w:val="17"/>
                <w:lang w:eastAsia="el-GR"/>
              </w:rPr>
              <w:t>33,94%</w:t>
            </w:r>
          </w:p>
        </w:tc>
        <w:tc>
          <w:tcPr>
            <w:tcW w:w="0" w:type="auto"/>
            <w:noWrap/>
            <w:vAlign w:val="center"/>
            <w:hideMark/>
          </w:tcPr>
          <w:p w14:paraId="1EDCBF44" w14:textId="77777777" w:rsidR="0020018C" w:rsidRPr="00BC4F23" w:rsidRDefault="0020018C" w:rsidP="0020018C">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974806" w:themeColor="accent5"/>
                <w:sz w:val="17"/>
                <w:szCs w:val="17"/>
                <w:lang w:eastAsia="el-GR"/>
              </w:rPr>
            </w:pPr>
            <w:r w:rsidRPr="00BC4F23">
              <w:rPr>
                <w:rFonts w:ascii="Calibri" w:eastAsia="Times New Roman" w:hAnsi="Calibri" w:cs="Times New Roman"/>
                <w:b/>
                <w:color w:val="974806" w:themeColor="accent5"/>
                <w:sz w:val="17"/>
                <w:szCs w:val="17"/>
                <w:lang w:eastAsia="el-GR"/>
              </w:rPr>
              <w:t>33,94%</w:t>
            </w:r>
          </w:p>
        </w:tc>
        <w:tc>
          <w:tcPr>
            <w:tcW w:w="0" w:type="auto"/>
            <w:noWrap/>
            <w:vAlign w:val="center"/>
            <w:hideMark/>
          </w:tcPr>
          <w:p w14:paraId="15A25FE8" w14:textId="77777777" w:rsidR="0020018C" w:rsidRPr="00BC4F23" w:rsidRDefault="0020018C" w:rsidP="0020018C">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974806" w:themeColor="accent5"/>
                <w:sz w:val="17"/>
                <w:szCs w:val="17"/>
                <w:lang w:eastAsia="el-GR"/>
              </w:rPr>
            </w:pPr>
            <w:r w:rsidRPr="00BC4F23">
              <w:rPr>
                <w:rFonts w:ascii="Calibri" w:eastAsia="Times New Roman" w:hAnsi="Calibri" w:cs="Times New Roman"/>
                <w:b/>
                <w:color w:val="974806" w:themeColor="accent5"/>
                <w:sz w:val="17"/>
                <w:szCs w:val="17"/>
                <w:lang w:eastAsia="el-GR"/>
              </w:rPr>
              <w:t>10,34%</w:t>
            </w:r>
          </w:p>
        </w:tc>
        <w:tc>
          <w:tcPr>
            <w:tcW w:w="0" w:type="auto"/>
            <w:noWrap/>
            <w:vAlign w:val="center"/>
            <w:hideMark/>
          </w:tcPr>
          <w:p w14:paraId="114616B5" w14:textId="77777777" w:rsidR="0020018C" w:rsidRPr="00BC4F23" w:rsidRDefault="0020018C" w:rsidP="0020018C">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974806" w:themeColor="accent5"/>
                <w:sz w:val="17"/>
                <w:szCs w:val="17"/>
                <w:lang w:eastAsia="el-GR"/>
              </w:rPr>
            </w:pPr>
            <w:r w:rsidRPr="00BC4F23">
              <w:rPr>
                <w:rFonts w:ascii="Calibri" w:eastAsia="Times New Roman" w:hAnsi="Calibri" w:cs="Times New Roman"/>
                <w:b/>
                <w:color w:val="974806" w:themeColor="accent5"/>
                <w:sz w:val="17"/>
                <w:szCs w:val="17"/>
                <w:lang w:eastAsia="el-GR"/>
              </w:rPr>
              <w:t>7,06%</w:t>
            </w:r>
          </w:p>
        </w:tc>
      </w:tr>
    </w:tbl>
    <w:p w14:paraId="1D3DF26A" w14:textId="35475AA4" w:rsidR="0020018C" w:rsidRDefault="0020018C" w:rsidP="0020018C">
      <w:pPr>
        <w:pStyle w:val="a"/>
        <w:ind w:left="1134" w:hanging="1224"/>
      </w:pPr>
      <w:r>
        <w:t xml:space="preserve">Πίνακας </w:t>
      </w:r>
      <w:fldSimple w:instr=" SEQ Πίνακας \* ARABIC ">
        <w:r w:rsidR="003F62EF">
          <w:rPr>
            <w:noProof/>
          </w:rPr>
          <w:t>32</w:t>
        </w:r>
      </w:fldSimple>
      <w:r>
        <w:t>. Πορεία Υλοποίησης Κατηγορίας Παρέμβασης 087</w:t>
      </w:r>
      <w:r w:rsidR="00DF57B5">
        <w:t xml:space="preserve"> </w:t>
      </w:r>
      <w:r>
        <w:t>-</w:t>
      </w:r>
      <w:r w:rsidRPr="0020018C">
        <w:t xml:space="preserve"> </w:t>
      </w:r>
      <w:r w:rsidR="00DF57B5" w:rsidRPr="00DF57B5">
        <w:t>Μέτρα προσαρμογής στην κλιματική αλλαγή και πρόληψη και διαχείριση των κινδύνων που συνδέονται με το κλίμα, όπως η διάβρωση, οι θύελλες και η ξηρασία</w:t>
      </w:r>
    </w:p>
    <w:tbl>
      <w:tblPr>
        <w:tblStyle w:val="LightShading-Accent5"/>
        <w:tblW w:w="0" w:type="auto"/>
        <w:tblLook w:val="04A0" w:firstRow="1" w:lastRow="0" w:firstColumn="1" w:lastColumn="0" w:noHBand="0" w:noVBand="1"/>
      </w:tblPr>
      <w:tblGrid>
        <w:gridCol w:w="1706"/>
        <w:gridCol w:w="1372"/>
        <w:gridCol w:w="500"/>
        <w:gridCol w:w="485"/>
        <w:gridCol w:w="1323"/>
        <w:gridCol w:w="1254"/>
        <w:gridCol w:w="1456"/>
        <w:gridCol w:w="1183"/>
        <w:gridCol w:w="1195"/>
        <w:gridCol w:w="982"/>
        <w:gridCol w:w="1214"/>
        <w:gridCol w:w="1288"/>
      </w:tblGrid>
      <w:tr w:rsidR="0060279B" w:rsidRPr="00DF57B5" w14:paraId="080C3B6A" w14:textId="77777777" w:rsidTr="0060279B">
        <w:trPr>
          <w:cnfStyle w:val="100000000000" w:firstRow="1" w:lastRow="0" w:firstColumn="0" w:lastColumn="0" w:oddVBand="0" w:evenVBand="0" w:oddHBand="0" w:evenHBand="0" w:firstRowFirstColumn="0" w:firstRowLastColumn="0" w:lastRowFirstColumn="0" w:lastRowLastColumn="0"/>
          <w:trHeight w:val="864"/>
          <w:tblHeader/>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6C898D05" w14:textId="77777777" w:rsidR="0060279B" w:rsidRPr="00DF57B5" w:rsidRDefault="0060279B" w:rsidP="00DF57B5">
            <w:pPr>
              <w:spacing w:before="0" w:after="0" w:line="240" w:lineRule="auto"/>
              <w:jc w:val="center"/>
              <w:rPr>
                <w:rFonts w:ascii="Calibri" w:eastAsia="Times New Roman" w:hAnsi="Calibri" w:cs="Times New Roman"/>
                <w:color w:val="974806" w:themeColor="accent5"/>
                <w:sz w:val="16"/>
                <w:szCs w:val="16"/>
                <w:lang w:eastAsia="el-GR"/>
              </w:rPr>
            </w:pPr>
            <w:r w:rsidRPr="00DF57B5">
              <w:rPr>
                <w:rFonts w:ascii="Calibri" w:eastAsia="Times New Roman" w:hAnsi="Calibri" w:cs="Times New Roman"/>
                <w:color w:val="974806" w:themeColor="accent5"/>
                <w:sz w:val="16"/>
                <w:szCs w:val="16"/>
                <w:lang w:eastAsia="el-GR"/>
              </w:rPr>
              <w:t>Κατηγορία Παρέμβασης</w:t>
            </w:r>
          </w:p>
        </w:tc>
        <w:tc>
          <w:tcPr>
            <w:tcW w:w="0" w:type="auto"/>
            <w:vAlign w:val="center"/>
            <w:hideMark/>
          </w:tcPr>
          <w:p w14:paraId="73F3E1B7" w14:textId="77777777" w:rsidR="0060279B" w:rsidRPr="00DF57B5" w:rsidRDefault="0060279B" w:rsidP="00DF57B5">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6"/>
                <w:szCs w:val="16"/>
                <w:lang w:eastAsia="el-GR"/>
              </w:rPr>
            </w:pPr>
            <w:r w:rsidRPr="00DF57B5">
              <w:rPr>
                <w:rFonts w:ascii="Calibri" w:eastAsia="Times New Roman" w:hAnsi="Calibri" w:cs="Times New Roman"/>
                <w:color w:val="974806" w:themeColor="accent5"/>
                <w:sz w:val="16"/>
                <w:szCs w:val="16"/>
                <w:lang w:eastAsia="el-GR"/>
              </w:rPr>
              <w:t>Προϋπολογισμός Τ.Σ</w:t>
            </w:r>
          </w:p>
        </w:tc>
        <w:tc>
          <w:tcPr>
            <w:tcW w:w="0" w:type="auto"/>
            <w:vAlign w:val="center"/>
            <w:hideMark/>
          </w:tcPr>
          <w:p w14:paraId="6E270EB5" w14:textId="77777777" w:rsidR="0060279B" w:rsidRPr="00DF57B5" w:rsidRDefault="0060279B" w:rsidP="00DF57B5">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6"/>
                <w:szCs w:val="16"/>
                <w:lang w:eastAsia="el-GR"/>
              </w:rPr>
            </w:pPr>
            <w:r w:rsidRPr="00DF57B5">
              <w:rPr>
                <w:rFonts w:ascii="Calibri" w:eastAsia="Times New Roman" w:hAnsi="Calibri" w:cs="Times New Roman"/>
                <w:color w:val="974806" w:themeColor="accent5"/>
                <w:sz w:val="16"/>
                <w:szCs w:val="16"/>
                <w:lang w:eastAsia="el-GR"/>
              </w:rPr>
              <w:t>Α.Π.</w:t>
            </w:r>
          </w:p>
        </w:tc>
        <w:tc>
          <w:tcPr>
            <w:tcW w:w="0" w:type="auto"/>
            <w:vAlign w:val="center"/>
            <w:hideMark/>
          </w:tcPr>
          <w:p w14:paraId="6B6C1EE0" w14:textId="77777777" w:rsidR="0060279B" w:rsidRPr="00DF57B5" w:rsidRDefault="0060279B" w:rsidP="00DF57B5">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6"/>
                <w:szCs w:val="16"/>
                <w:lang w:eastAsia="el-GR"/>
              </w:rPr>
            </w:pPr>
            <w:r w:rsidRPr="00DF57B5">
              <w:rPr>
                <w:rFonts w:ascii="Calibri" w:eastAsia="Times New Roman" w:hAnsi="Calibri" w:cs="Times New Roman"/>
                <w:color w:val="974806" w:themeColor="accent5"/>
                <w:sz w:val="16"/>
                <w:szCs w:val="16"/>
                <w:lang w:eastAsia="el-GR"/>
              </w:rPr>
              <w:t>Θ.Σ.</w:t>
            </w:r>
          </w:p>
        </w:tc>
        <w:tc>
          <w:tcPr>
            <w:tcW w:w="0" w:type="auto"/>
            <w:vAlign w:val="center"/>
            <w:hideMark/>
          </w:tcPr>
          <w:p w14:paraId="2DE97196" w14:textId="77777777" w:rsidR="0060279B" w:rsidRPr="00DF57B5" w:rsidRDefault="0060279B" w:rsidP="00DF57B5">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6"/>
                <w:szCs w:val="16"/>
                <w:lang w:eastAsia="el-GR"/>
              </w:rPr>
            </w:pPr>
            <w:r w:rsidRPr="00DF57B5">
              <w:rPr>
                <w:rFonts w:ascii="Calibri" w:eastAsia="Times New Roman" w:hAnsi="Calibri" w:cs="Times New Roman"/>
                <w:color w:val="974806" w:themeColor="accent5"/>
                <w:sz w:val="16"/>
                <w:szCs w:val="16"/>
                <w:lang w:eastAsia="el-GR"/>
              </w:rPr>
              <w:t>Πρόσκληση</w:t>
            </w:r>
          </w:p>
        </w:tc>
        <w:tc>
          <w:tcPr>
            <w:tcW w:w="0" w:type="auto"/>
            <w:vAlign w:val="center"/>
            <w:hideMark/>
          </w:tcPr>
          <w:p w14:paraId="6FB744DB" w14:textId="77777777" w:rsidR="0060279B" w:rsidRPr="00D35137" w:rsidRDefault="0060279B" w:rsidP="003E526B">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6"/>
                <w:szCs w:val="16"/>
                <w:lang w:eastAsia="el-GR"/>
              </w:rPr>
            </w:pPr>
            <w:r>
              <w:rPr>
                <w:rFonts w:ascii="Calibri" w:eastAsia="Times New Roman" w:hAnsi="Calibri" w:cs="Times New Roman"/>
                <w:color w:val="974806" w:themeColor="accent5"/>
                <w:sz w:val="16"/>
                <w:szCs w:val="16"/>
                <w:lang w:eastAsia="el-GR"/>
              </w:rPr>
              <w:t>Κοινοτική Δαπάνη</w:t>
            </w:r>
            <w:r w:rsidRPr="00D35137">
              <w:rPr>
                <w:rFonts w:ascii="Calibri" w:eastAsia="Times New Roman" w:hAnsi="Calibri" w:cs="Times New Roman"/>
                <w:color w:val="974806" w:themeColor="accent5"/>
                <w:sz w:val="16"/>
                <w:szCs w:val="16"/>
                <w:lang w:eastAsia="el-GR"/>
              </w:rPr>
              <w:t xml:space="preserve"> Πρόσκλησης</w:t>
            </w:r>
          </w:p>
        </w:tc>
        <w:tc>
          <w:tcPr>
            <w:tcW w:w="0" w:type="auto"/>
            <w:vAlign w:val="center"/>
            <w:hideMark/>
          </w:tcPr>
          <w:p w14:paraId="64D97CB1" w14:textId="77777777" w:rsidR="0060279B" w:rsidRPr="00D35137" w:rsidRDefault="0060279B" w:rsidP="003E526B">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6"/>
                <w:szCs w:val="16"/>
                <w:lang w:eastAsia="el-GR"/>
              </w:rPr>
            </w:pPr>
            <w:r w:rsidRPr="00D35137">
              <w:rPr>
                <w:rFonts w:ascii="Calibri" w:eastAsia="Times New Roman" w:hAnsi="Calibri" w:cs="Times New Roman"/>
                <w:color w:val="974806" w:themeColor="accent5"/>
                <w:sz w:val="16"/>
                <w:szCs w:val="16"/>
                <w:lang w:eastAsia="el-GR"/>
              </w:rPr>
              <w:t>Ενταγμένα Έργα</w:t>
            </w:r>
          </w:p>
        </w:tc>
        <w:tc>
          <w:tcPr>
            <w:tcW w:w="0" w:type="auto"/>
            <w:vAlign w:val="center"/>
            <w:hideMark/>
          </w:tcPr>
          <w:p w14:paraId="06918B50" w14:textId="77777777" w:rsidR="0060279B" w:rsidRPr="00D35137" w:rsidRDefault="0060279B" w:rsidP="003E526B">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6"/>
                <w:szCs w:val="16"/>
                <w:lang w:eastAsia="el-GR"/>
              </w:rPr>
            </w:pPr>
            <w:r>
              <w:rPr>
                <w:rFonts w:ascii="Calibri" w:eastAsia="Times New Roman" w:hAnsi="Calibri" w:cs="Times New Roman"/>
                <w:color w:val="974806" w:themeColor="accent5"/>
                <w:sz w:val="16"/>
                <w:szCs w:val="16"/>
                <w:lang w:eastAsia="el-GR"/>
              </w:rPr>
              <w:t xml:space="preserve">Κοινοτική Δαπάνη </w:t>
            </w:r>
            <w:r w:rsidRPr="00D35137">
              <w:rPr>
                <w:rFonts w:ascii="Calibri" w:eastAsia="Times New Roman" w:hAnsi="Calibri" w:cs="Times New Roman"/>
                <w:color w:val="974806" w:themeColor="accent5"/>
                <w:sz w:val="16"/>
                <w:szCs w:val="16"/>
                <w:lang w:eastAsia="el-GR"/>
              </w:rPr>
              <w:t>Εγκριθέντων Έργων</w:t>
            </w:r>
          </w:p>
        </w:tc>
        <w:tc>
          <w:tcPr>
            <w:tcW w:w="0" w:type="auto"/>
            <w:vAlign w:val="center"/>
            <w:hideMark/>
          </w:tcPr>
          <w:p w14:paraId="189A3CF4" w14:textId="77777777" w:rsidR="0060279B" w:rsidRPr="00D35137" w:rsidRDefault="0060279B" w:rsidP="003E526B">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6"/>
                <w:szCs w:val="16"/>
                <w:lang w:eastAsia="el-GR"/>
              </w:rPr>
            </w:pPr>
            <w:r>
              <w:rPr>
                <w:rFonts w:ascii="Calibri" w:eastAsia="Times New Roman" w:hAnsi="Calibri" w:cs="Times New Roman"/>
                <w:color w:val="974806" w:themeColor="accent5"/>
                <w:sz w:val="16"/>
                <w:szCs w:val="16"/>
                <w:lang w:eastAsia="el-GR"/>
              </w:rPr>
              <w:t>Επιλέξιμη</w:t>
            </w:r>
            <w:r w:rsidRPr="00D35137">
              <w:rPr>
                <w:rFonts w:ascii="Calibri" w:eastAsia="Times New Roman" w:hAnsi="Calibri" w:cs="Times New Roman"/>
                <w:color w:val="974806" w:themeColor="accent5"/>
                <w:sz w:val="16"/>
                <w:szCs w:val="16"/>
                <w:lang w:eastAsia="el-GR"/>
              </w:rPr>
              <w:t xml:space="preserve"> </w:t>
            </w:r>
            <w:r>
              <w:rPr>
                <w:rFonts w:ascii="Calibri" w:eastAsia="Times New Roman" w:hAnsi="Calibri" w:cs="Times New Roman"/>
                <w:color w:val="974806" w:themeColor="accent5"/>
                <w:sz w:val="16"/>
                <w:szCs w:val="16"/>
                <w:lang w:eastAsia="el-GR"/>
              </w:rPr>
              <w:t>Κοινοτική Δαπάνη Ενταγμένων Έργων</w:t>
            </w:r>
          </w:p>
        </w:tc>
        <w:tc>
          <w:tcPr>
            <w:tcW w:w="0" w:type="auto"/>
            <w:vAlign w:val="center"/>
            <w:hideMark/>
          </w:tcPr>
          <w:p w14:paraId="70211BA7" w14:textId="77777777" w:rsidR="0060279B" w:rsidRPr="00D35137" w:rsidRDefault="0060279B" w:rsidP="003E526B">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6"/>
                <w:szCs w:val="16"/>
                <w:lang w:eastAsia="el-GR"/>
              </w:rPr>
            </w:pPr>
            <w:r w:rsidRPr="00D35137">
              <w:rPr>
                <w:rFonts w:ascii="Calibri" w:eastAsia="Times New Roman" w:hAnsi="Calibri" w:cs="Times New Roman"/>
                <w:color w:val="974806" w:themeColor="accent5"/>
                <w:sz w:val="16"/>
                <w:szCs w:val="16"/>
                <w:lang w:eastAsia="el-GR"/>
              </w:rPr>
              <w:t xml:space="preserve">Νομική Δέσμευση Επιλέξιμης </w:t>
            </w:r>
            <w:r>
              <w:rPr>
                <w:rFonts w:ascii="Calibri" w:eastAsia="Times New Roman" w:hAnsi="Calibri" w:cs="Times New Roman"/>
                <w:color w:val="974806" w:themeColor="accent5"/>
                <w:sz w:val="16"/>
                <w:szCs w:val="16"/>
                <w:lang w:eastAsia="el-GR"/>
              </w:rPr>
              <w:t>Κοινοτικής</w:t>
            </w:r>
            <w:r w:rsidRPr="00D35137">
              <w:rPr>
                <w:rFonts w:ascii="Calibri" w:eastAsia="Times New Roman" w:hAnsi="Calibri" w:cs="Times New Roman"/>
                <w:color w:val="974806" w:themeColor="accent5"/>
                <w:sz w:val="16"/>
                <w:szCs w:val="16"/>
                <w:lang w:eastAsia="el-GR"/>
              </w:rPr>
              <w:t xml:space="preserve"> Δαπάνης</w:t>
            </w:r>
          </w:p>
        </w:tc>
        <w:tc>
          <w:tcPr>
            <w:tcW w:w="0" w:type="auto"/>
            <w:vAlign w:val="center"/>
            <w:hideMark/>
          </w:tcPr>
          <w:p w14:paraId="412ECCA8" w14:textId="77777777" w:rsidR="0060279B" w:rsidRPr="0060279B" w:rsidRDefault="00C72E79" w:rsidP="003E526B">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6"/>
                <w:szCs w:val="16"/>
                <w:lang w:eastAsia="el-GR"/>
              </w:rPr>
            </w:pPr>
            <w:r w:rsidRPr="00C72E79">
              <w:rPr>
                <w:rFonts w:ascii="Calibri" w:eastAsia="Times New Roman" w:hAnsi="Calibri" w:cs="Times New Roman"/>
                <w:color w:val="974806" w:themeColor="accent5"/>
                <w:sz w:val="16"/>
                <w:szCs w:val="16"/>
                <w:lang w:eastAsia="el-GR"/>
              </w:rPr>
              <w:t>Υποβληθείσες Δαπάνες Ενταγμένων Έργων για Καταβολή</w:t>
            </w:r>
          </w:p>
        </w:tc>
        <w:tc>
          <w:tcPr>
            <w:tcW w:w="0" w:type="auto"/>
            <w:vAlign w:val="center"/>
            <w:hideMark/>
          </w:tcPr>
          <w:p w14:paraId="3B6E0D97" w14:textId="77777777" w:rsidR="0060279B" w:rsidRPr="0060279B" w:rsidRDefault="0060279B" w:rsidP="003E526B">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6"/>
                <w:szCs w:val="16"/>
                <w:lang w:eastAsia="el-GR"/>
              </w:rPr>
            </w:pPr>
            <w:r w:rsidRPr="0060279B">
              <w:rPr>
                <w:rFonts w:ascii="Calibri" w:eastAsia="Times New Roman" w:hAnsi="Calibri" w:cs="Times New Roman"/>
                <w:color w:val="974806" w:themeColor="accent5"/>
                <w:sz w:val="16"/>
                <w:szCs w:val="16"/>
                <w:lang w:eastAsia="el-GR"/>
              </w:rPr>
              <w:t xml:space="preserve">Καταβληθείσες </w:t>
            </w:r>
            <w:r>
              <w:rPr>
                <w:rFonts w:ascii="Calibri" w:eastAsia="Times New Roman" w:hAnsi="Calibri" w:cs="Times New Roman"/>
                <w:color w:val="974806" w:themeColor="accent5"/>
                <w:sz w:val="16"/>
                <w:szCs w:val="16"/>
                <w:lang w:eastAsia="el-GR"/>
              </w:rPr>
              <w:t xml:space="preserve">Κοινοτικές </w:t>
            </w:r>
            <w:r w:rsidRPr="0060279B">
              <w:rPr>
                <w:rFonts w:ascii="Calibri" w:eastAsia="Times New Roman" w:hAnsi="Calibri" w:cs="Times New Roman"/>
                <w:color w:val="974806" w:themeColor="accent5"/>
                <w:sz w:val="16"/>
                <w:szCs w:val="16"/>
                <w:lang w:eastAsia="el-GR"/>
              </w:rPr>
              <w:t>Δαπάνες Ενταγμένων Έργων</w:t>
            </w:r>
          </w:p>
        </w:tc>
      </w:tr>
      <w:tr w:rsidR="00DF57B5" w:rsidRPr="00DF57B5" w14:paraId="51B8B2B0" w14:textId="77777777" w:rsidTr="00DF57B5">
        <w:trPr>
          <w:cnfStyle w:val="000000100000" w:firstRow="0" w:lastRow="0" w:firstColumn="0" w:lastColumn="0" w:oddVBand="0" w:evenVBand="0" w:oddHBand="1" w:evenHBand="0" w:firstRowFirstColumn="0" w:firstRowLastColumn="0" w:lastRowFirstColumn="0" w:lastRowLastColumn="0"/>
          <w:trHeight w:val="1152"/>
        </w:trPr>
        <w:tc>
          <w:tcPr>
            <w:cnfStyle w:val="001000000000" w:firstRow="0" w:lastRow="0" w:firstColumn="1" w:lastColumn="0" w:oddVBand="0" w:evenVBand="0" w:oddHBand="0" w:evenHBand="0" w:firstRowFirstColumn="0" w:firstRowLastColumn="0" w:lastRowFirstColumn="0" w:lastRowLastColumn="0"/>
            <w:tcW w:w="0" w:type="auto"/>
            <w:hideMark/>
          </w:tcPr>
          <w:p w14:paraId="58501804" w14:textId="77777777" w:rsidR="00DF57B5" w:rsidRPr="00DF57B5" w:rsidRDefault="00DF57B5" w:rsidP="00DF57B5">
            <w:pPr>
              <w:spacing w:before="0" w:after="0" w:line="240" w:lineRule="auto"/>
              <w:jc w:val="left"/>
              <w:rPr>
                <w:rFonts w:ascii="Calibri" w:eastAsia="Times New Roman" w:hAnsi="Calibri" w:cs="Times New Roman"/>
                <w:color w:val="974806" w:themeColor="accent5"/>
                <w:sz w:val="16"/>
                <w:szCs w:val="16"/>
                <w:lang w:eastAsia="el-GR"/>
              </w:rPr>
            </w:pPr>
            <w:r w:rsidRPr="00DF57B5">
              <w:rPr>
                <w:rFonts w:ascii="Calibri" w:eastAsia="Times New Roman" w:hAnsi="Calibri" w:cs="Times New Roman"/>
                <w:color w:val="974806" w:themeColor="accent5"/>
                <w:sz w:val="16"/>
                <w:szCs w:val="16"/>
                <w:lang w:eastAsia="el-GR"/>
              </w:rPr>
              <w:t>087: Μέτρα προσαρμογής στην κλιματική αλλαγή και πρόληψη και διαχείριση των κινδύνων που συνδέονται με το κλίμα, όπως η διάβρωση, οι θύελλες και η ξηρασία</w:t>
            </w:r>
          </w:p>
        </w:tc>
        <w:tc>
          <w:tcPr>
            <w:tcW w:w="0" w:type="auto"/>
            <w:noWrap/>
            <w:vAlign w:val="center"/>
            <w:hideMark/>
          </w:tcPr>
          <w:p w14:paraId="13B6285F" w14:textId="77777777" w:rsidR="00DF57B5" w:rsidRPr="00DF57B5" w:rsidRDefault="00DF57B5" w:rsidP="00DF57B5">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6"/>
                <w:szCs w:val="16"/>
                <w:lang w:eastAsia="el-GR"/>
              </w:rPr>
            </w:pPr>
            <w:r>
              <w:rPr>
                <w:rFonts w:ascii="Calibri" w:eastAsia="Times New Roman" w:hAnsi="Calibri" w:cs="Times New Roman"/>
                <w:color w:val="974806" w:themeColor="accent5"/>
                <w:sz w:val="16"/>
                <w:szCs w:val="16"/>
                <w:lang w:eastAsia="el-GR"/>
              </w:rPr>
              <w:t>€</w:t>
            </w:r>
            <w:r w:rsidRPr="00DF57B5">
              <w:rPr>
                <w:rFonts w:ascii="Calibri" w:eastAsia="Times New Roman" w:hAnsi="Calibri" w:cs="Times New Roman"/>
                <w:color w:val="974806" w:themeColor="accent5"/>
                <w:sz w:val="16"/>
                <w:szCs w:val="16"/>
                <w:lang w:eastAsia="el-GR"/>
              </w:rPr>
              <w:t xml:space="preserve">10.000.000,00  </w:t>
            </w:r>
          </w:p>
        </w:tc>
        <w:tc>
          <w:tcPr>
            <w:tcW w:w="0" w:type="auto"/>
            <w:noWrap/>
            <w:vAlign w:val="center"/>
            <w:hideMark/>
          </w:tcPr>
          <w:p w14:paraId="4E3792F6" w14:textId="77777777" w:rsidR="00DF57B5" w:rsidRPr="00DF57B5" w:rsidRDefault="00DF57B5" w:rsidP="00DF57B5">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974806" w:themeColor="accent5"/>
                <w:sz w:val="16"/>
                <w:szCs w:val="16"/>
                <w:lang w:eastAsia="el-GR"/>
              </w:rPr>
            </w:pPr>
            <w:r w:rsidRPr="00DF57B5">
              <w:rPr>
                <w:rFonts w:ascii="Calibri" w:eastAsia="Times New Roman" w:hAnsi="Calibri" w:cs="Times New Roman"/>
                <w:b/>
                <w:bCs/>
                <w:color w:val="974806" w:themeColor="accent5"/>
                <w:sz w:val="16"/>
                <w:szCs w:val="16"/>
                <w:lang w:eastAsia="el-GR"/>
              </w:rPr>
              <w:t>3</w:t>
            </w:r>
          </w:p>
        </w:tc>
        <w:tc>
          <w:tcPr>
            <w:tcW w:w="0" w:type="auto"/>
            <w:noWrap/>
            <w:vAlign w:val="center"/>
            <w:hideMark/>
          </w:tcPr>
          <w:p w14:paraId="450DC806" w14:textId="77777777" w:rsidR="00DF57B5" w:rsidRPr="00DF57B5" w:rsidRDefault="00DF57B5" w:rsidP="00DF57B5">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974806" w:themeColor="accent5"/>
                <w:sz w:val="16"/>
                <w:szCs w:val="16"/>
                <w:lang w:eastAsia="el-GR"/>
              </w:rPr>
            </w:pPr>
            <w:r w:rsidRPr="00DF57B5">
              <w:rPr>
                <w:rFonts w:ascii="Calibri" w:eastAsia="Times New Roman" w:hAnsi="Calibri" w:cs="Times New Roman"/>
                <w:b/>
                <w:bCs/>
                <w:color w:val="974806" w:themeColor="accent5"/>
                <w:sz w:val="16"/>
                <w:szCs w:val="16"/>
                <w:lang w:eastAsia="el-GR"/>
              </w:rPr>
              <w:t>5</w:t>
            </w:r>
          </w:p>
        </w:tc>
        <w:tc>
          <w:tcPr>
            <w:tcW w:w="0" w:type="auto"/>
            <w:vAlign w:val="center"/>
            <w:hideMark/>
          </w:tcPr>
          <w:p w14:paraId="3CBF7428" w14:textId="77777777" w:rsidR="00DF57B5" w:rsidRPr="00993005" w:rsidRDefault="00DF57B5" w:rsidP="00DF57B5">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Cs/>
                <w:color w:val="974806" w:themeColor="accent5"/>
                <w:sz w:val="16"/>
                <w:szCs w:val="16"/>
                <w:lang w:eastAsia="el-GR"/>
              </w:rPr>
            </w:pPr>
            <w:r w:rsidRPr="00993005">
              <w:rPr>
                <w:rFonts w:ascii="Calibri" w:eastAsia="Times New Roman" w:hAnsi="Calibri" w:cs="Times New Roman"/>
                <w:bCs/>
                <w:color w:val="974806" w:themeColor="accent5"/>
                <w:sz w:val="16"/>
                <w:szCs w:val="16"/>
                <w:lang w:eastAsia="el-GR"/>
              </w:rPr>
              <w:t>Αντιμετώπιση των επιπτώσεων που συνεπάγεται η Κλιματική Αλλαγή με προτεραιότητα στη Διάβρωση των Ακτών</w:t>
            </w:r>
          </w:p>
        </w:tc>
        <w:tc>
          <w:tcPr>
            <w:tcW w:w="0" w:type="auto"/>
            <w:noWrap/>
            <w:vAlign w:val="center"/>
            <w:hideMark/>
          </w:tcPr>
          <w:p w14:paraId="17D8048A" w14:textId="77777777" w:rsidR="00DF57B5" w:rsidRPr="00DF57B5" w:rsidRDefault="00DF57B5" w:rsidP="00DF57B5">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6"/>
                <w:szCs w:val="16"/>
                <w:lang w:eastAsia="el-GR"/>
              </w:rPr>
            </w:pPr>
            <w:r>
              <w:rPr>
                <w:rFonts w:ascii="Calibri" w:eastAsia="Times New Roman" w:hAnsi="Calibri" w:cs="Times New Roman"/>
                <w:color w:val="974806" w:themeColor="accent5"/>
                <w:sz w:val="16"/>
                <w:szCs w:val="16"/>
                <w:lang w:eastAsia="el-GR"/>
              </w:rPr>
              <w:t>€</w:t>
            </w:r>
            <w:r w:rsidRPr="00DF57B5">
              <w:rPr>
                <w:rFonts w:ascii="Calibri" w:eastAsia="Times New Roman" w:hAnsi="Calibri" w:cs="Times New Roman"/>
                <w:color w:val="974806" w:themeColor="accent5"/>
                <w:sz w:val="16"/>
                <w:szCs w:val="16"/>
                <w:lang w:eastAsia="el-GR"/>
              </w:rPr>
              <w:t xml:space="preserve">11.999.450,00  </w:t>
            </w:r>
          </w:p>
        </w:tc>
        <w:tc>
          <w:tcPr>
            <w:tcW w:w="0" w:type="auto"/>
            <w:vAlign w:val="center"/>
            <w:hideMark/>
          </w:tcPr>
          <w:p w14:paraId="5532EC16" w14:textId="77777777" w:rsidR="00DF57B5" w:rsidRPr="00DF57B5" w:rsidRDefault="00DF57B5" w:rsidP="00DF57B5">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6"/>
                <w:szCs w:val="16"/>
                <w:lang w:eastAsia="el-GR"/>
              </w:rPr>
            </w:pPr>
            <w:r w:rsidRPr="00DF57B5">
              <w:rPr>
                <w:rFonts w:ascii="Calibri" w:eastAsia="Times New Roman" w:hAnsi="Calibri" w:cs="Times New Roman"/>
                <w:color w:val="974806" w:themeColor="accent5"/>
                <w:sz w:val="16"/>
                <w:szCs w:val="16"/>
                <w:lang w:eastAsia="el-GR"/>
              </w:rPr>
              <w:t>Διαμόρφωση Εθνικής Εκτίμησης Κινδύνων για τη Διαχείριση (Φυσικών) Καταστροφών</w:t>
            </w:r>
          </w:p>
        </w:tc>
        <w:tc>
          <w:tcPr>
            <w:tcW w:w="0" w:type="auto"/>
            <w:noWrap/>
            <w:vAlign w:val="center"/>
            <w:hideMark/>
          </w:tcPr>
          <w:p w14:paraId="1D97EC8C" w14:textId="77777777" w:rsidR="00DF57B5" w:rsidRPr="00DF57B5" w:rsidRDefault="00DF57B5" w:rsidP="00DF57B5">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6"/>
                <w:szCs w:val="16"/>
                <w:lang w:eastAsia="el-GR"/>
              </w:rPr>
            </w:pPr>
            <w:r>
              <w:rPr>
                <w:rFonts w:ascii="Calibri" w:eastAsia="Times New Roman" w:hAnsi="Calibri" w:cs="Times New Roman"/>
                <w:color w:val="974806" w:themeColor="accent5"/>
                <w:sz w:val="16"/>
                <w:szCs w:val="16"/>
                <w:lang w:eastAsia="el-GR"/>
              </w:rPr>
              <w:t>€</w:t>
            </w:r>
            <w:r w:rsidRPr="00DF57B5">
              <w:rPr>
                <w:rFonts w:ascii="Calibri" w:eastAsia="Times New Roman" w:hAnsi="Calibri" w:cs="Times New Roman"/>
                <w:color w:val="974806" w:themeColor="accent5"/>
                <w:sz w:val="16"/>
                <w:szCs w:val="16"/>
                <w:lang w:eastAsia="el-GR"/>
              </w:rPr>
              <w:t xml:space="preserve">208.116,13  </w:t>
            </w:r>
          </w:p>
        </w:tc>
        <w:tc>
          <w:tcPr>
            <w:tcW w:w="0" w:type="auto"/>
            <w:noWrap/>
            <w:vAlign w:val="center"/>
            <w:hideMark/>
          </w:tcPr>
          <w:p w14:paraId="685A878E" w14:textId="77777777" w:rsidR="00DF57B5" w:rsidRPr="00DF57B5" w:rsidRDefault="00DF57B5" w:rsidP="00DF57B5">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6"/>
                <w:szCs w:val="16"/>
                <w:lang w:eastAsia="el-GR"/>
              </w:rPr>
            </w:pPr>
            <w:r>
              <w:rPr>
                <w:rFonts w:ascii="Calibri" w:eastAsia="Times New Roman" w:hAnsi="Calibri" w:cs="Times New Roman"/>
                <w:color w:val="974806" w:themeColor="accent5"/>
                <w:sz w:val="16"/>
                <w:szCs w:val="16"/>
                <w:lang w:eastAsia="el-GR"/>
              </w:rPr>
              <w:t>€</w:t>
            </w:r>
            <w:r w:rsidRPr="00DF57B5">
              <w:rPr>
                <w:rFonts w:ascii="Calibri" w:eastAsia="Times New Roman" w:hAnsi="Calibri" w:cs="Times New Roman"/>
                <w:color w:val="974806" w:themeColor="accent5"/>
                <w:sz w:val="16"/>
                <w:szCs w:val="16"/>
                <w:lang w:eastAsia="el-GR"/>
              </w:rPr>
              <w:t xml:space="preserve">208.116,13  </w:t>
            </w:r>
          </w:p>
        </w:tc>
        <w:tc>
          <w:tcPr>
            <w:tcW w:w="0" w:type="auto"/>
            <w:noWrap/>
            <w:vAlign w:val="center"/>
            <w:hideMark/>
          </w:tcPr>
          <w:p w14:paraId="740F4479" w14:textId="77777777" w:rsidR="00DF57B5" w:rsidRPr="00DF57B5" w:rsidRDefault="00DF57B5" w:rsidP="00DF57B5">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6"/>
                <w:szCs w:val="16"/>
                <w:lang w:eastAsia="el-GR"/>
              </w:rPr>
            </w:pPr>
            <w:r>
              <w:rPr>
                <w:rFonts w:ascii="Calibri" w:eastAsia="Times New Roman" w:hAnsi="Calibri" w:cs="Times New Roman"/>
                <w:color w:val="974806" w:themeColor="accent5"/>
                <w:sz w:val="16"/>
                <w:szCs w:val="16"/>
                <w:lang w:eastAsia="el-GR"/>
              </w:rPr>
              <w:t>€</w:t>
            </w:r>
            <w:r w:rsidRPr="00DF57B5">
              <w:rPr>
                <w:rFonts w:ascii="Calibri" w:eastAsia="Times New Roman" w:hAnsi="Calibri" w:cs="Times New Roman"/>
                <w:color w:val="974806" w:themeColor="accent5"/>
                <w:sz w:val="16"/>
                <w:szCs w:val="16"/>
                <w:lang w:eastAsia="el-GR"/>
              </w:rPr>
              <w:t xml:space="preserve">0,00  </w:t>
            </w:r>
          </w:p>
        </w:tc>
        <w:tc>
          <w:tcPr>
            <w:tcW w:w="0" w:type="auto"/>
            <w:noWrap/>
            <w:vAlign w:val="center"/>
            <w:hideMark/>
          </w:tcPr>
          <w:p w14:paraId="08C2D9C2" w14:textId="77777777" w:rsidR="00DF57B5" w:rsidRPr="00DF57B5" w:rsidRDefault="00DF57B5" w:rsidP="00DF57B5">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6"/>
                <w:szCs w:val="16"/>
                <w:lang w:eastAsia="el-GR"/>
              </w:rPr>
            </w:pPr>
            <w:r>
              <w:rPr>
                <w:rFonts w:ascii="Calibri" w:eastAsia="Times New Roman" w:hAnsi="Calibri" w:cs="Times New Roman"/>
                <w:color w:val="974806" w:themeColor="accent5"/>
                <w:sz w:val="16"/>
                <w:szCs w:val="16"/>
                <w:lang w:eastAsia="el-GR"/>
              </w:rPr>
              <w:t>€</w:t>
            </w:r>
            <w:r w:rsidRPr="00DF57B5">
              <w:rPr>
                <w:rFonts w:ascii="Calibri" w:eastAsia="Times New Roman" w:hAnsi="Calibri" w:cs="Times New Roman"/>
                <w:color w:val="974806" w:themeColor="accent5"/>
                <w:sz w:val="16"/>
                <w:szCs w:val="16"/>
                <w:lang w:eastAsia="el-GR"/>
              </w:rPr>
              <w:t xml:space="preserve">0,00  </w:t>
            </w:r>
          </w:p>
        </w:tc>
        <w:tc>
          <w:tcPr>
            <w:tcW w:w="0" w:type="auto"/>
            <w:noWrap/>
            <w:vAlign w:val="center"/>
            <w:hideMark/>
          </w:tcPr>
          <w:p w14:paraId="3628AE6F" w14:textId="77777777" w:rsidR="00DF57B5" w:rsidRPr="00DF57B5" w:rsidRDefault="00DF57B5" w:rsidP="00DF57B5">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6"/>
                <w:szCs w:val="16"/>
                <w:lang w:eastAsia="el-GR"/>
              </w:rPr>
            </w:pPr>
            <w:r>
              <w:rPr>
                <w:rFonts w:ascii="Calibri" w:eastAsia="Times New Roman" w:hAnsi="Calibri" w:cs="Times New Roman"/>
                <w:color w:val="974806" w:themeColor="accent5"/>
                <w:sz w:val="16"/>
                <w:szCs w:val="16"/>
                <w:lang w:eastAsia="el-GR"/>
              </w:rPr>
              <w:t>€</w:t>
            </w:r>
            <w:r w:rsidRPr="00DF57B5">
              <w:rPr>
                <w:rFonts w:ascii="Calibri" w:eastAsia="Times New Roman" w:hAnsi="Calibri" w:cs="Times New Roman"/>
                <w:color w:val="974806" w:themeColor="accent5"/>
                <w:sz w:val="16"/>
                <w:szCs w:val="16"/>
                <w:lang w:eastAsia="el-GR"/>
              </w:rPr>
              <w:t xml:space="preserve">0,00  </w:t>
            </w:r>
          </w:p>
        </w:tc>
      </w:tr>
      <w:tr w:rsidR="00DF57B5" w:rsidRPr="00DF57B5" w14:paraId="7C57D876" w14:textId="77777777" w:rsidTr="00DF57B5">
        <w:trPr>
          <w:trHeight w:val="864"/>
        </w:trPr>
        <w:tc>
          <w:tcPr>
            <w:cnfStyle w:val="001000000000" w:firstRow="0" w:lastRow="0" w:firstColumn="1" w:lastColumn="0" w:oddVBand="0" w:evenVBand="0" w:oddHBand="0" w:evenHBand="0" w:firstRowFirstColumn="0" w:firstRowLastColumn="0" w:lastRowFirstColumn="0" w:lastRowLastColumn="0"/>
            <w:tcW w:w="0" w:type="auto"/>
            <w:hideMark/>
          </w:tcPr>
          <w:p w14:paraId="35ABE606" w14:textId="77777777" w:rsidR="00DF57B5" w:rsidRPr="00DF57B5" w:rsidRDefault="00DF57B5" w:rsidP="00DF57B5">
            <w:pPr>
              <w:spacing w:before="0" w:after="0" w:line="240" w:lineRule="auto"/>
              <w:jc w:val="left"/>
              <w:rPr>
                <w:rFonts w:ascii="Calibri" w:eastAsia="Times New Roman" w:hAnsi="Calibri" w:cs="Times New Roman"/>
                <w:color w:val="974806" w:themeColor="accent5"/>
                <w:sz w:val="16"/>
                <w:szCs w:val="16"/>
                <w:lang w:eastAsia="el-GR"/>
              </w:rPr>
            </w:pPr>
          </w:p>
        </w:tc>
        <w:tc>
          <w:tcPr>
            <w:tcW w:w="0" w:type="auto"/>
            <w:noWrap/>
            <w:hideMark/>
          </w:tcPr>
          <w:p w14:paraId="1EA45716" w14:textId="77777777" w:rsidR="00DF57B5" w:rsidRPr="00DF57B5" w:rsidRDefault="00DF57B5" w:rsidP="00DF57B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6"/>
                <w:szCs w:val="16"/>
                <w:lang w:eastAsia="el-GR"/>
              </w:rPr>
            </w:pPr>
          </w:p>
        </w:tc>
        <w:tc>
          <w:tcPr>
            <w:tcW w:w="0" w:type="auto"/>
            <w:noWrap/>
            <w:hideMark/>
          </w:tcPr>
          <w:p w14:paraId="21ADB7D8" w14:textId="77777777" w:rsidR="00DF57B5" w:rsidRPr="00DF57B5" w:rsidRDefault="00DF57B5" w:rsidP="00DF57B5">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974806" w:themeColor="accent5"/>
                <w:sz w:val="16"/>
                <w:szCs w:val="16"/>
                <w:lang w:eastAsia="el-GR"/>
              </w:rPr>
            </w:pPr>
          </w:p>
        </w:tc>
        <w:tc>
          <w:tcPr>
            <w:tcW w:w="0" w:type="auto"/>
            <w:noWrap/>
            <w:hideMark/>
          </w:tcPr>
          <w:p w14:paraId="20728C92" w14:textId="77777777" w:rsidR="00DF57B5" w:rsidRPr="00DF57B5" w:rsidRDefault="00DF57B5" w:rsidP="00DF57B5">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974806" w:themeColor="accent5"/>
                <w:sz w:val="16"/>
                <w:szCs w:val="16"/>
                <w:lang w:eastAsia="el-GR"/>
              </w:rPr>
            </w:pPr>
          </w:p>
        </w:tc>
        <w:tc>
          <w:tcPr>
            <w:tcW w:w="0" w:type="auto"/>
            <w:hideMark/>
          </w:tcPr>
          <w:p w14:paraId="6587923B" w14:textId="77777777" w:rsidR="00DF57B5" w:rsidRPr="00DF57B5" w:rsidRDefault="00DF57B5" w:rsidP="00DF57B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974806" w:themeColor="accent5"/>
                <w:sz w:val="16"/>
                <w:szCs w:val="16"/>
                <w:lang w:eastAsia="el-GR"/>
              </w:rPr>
            </w:pPr>
          </w:p>
        </w:tc>
        <w:tc>
          <w:tcPr>
            <w:tcW w:w="0" w:type="auto"/>
            <w:noWrap/>
            <w:hideMark/>
          </w:tcPr>
          <w:p w14:paraId="1D01CF6E" w14:textId="77777777" w:rsidR="00DF57B5" w:rsidRPr="00DF57B5" w:rsidRDefault="00DF57B5" w:rsidP="00DF57B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6"/>
                <w:szCs w:val="16"/>
                <w:lang w:eastAsia="el-GR"/>
              </w:rPr>
            </w:pPr>
            <w:r w:rsidRPr="00DF57B5">
              <w:rPr>
                <w:rFonts w:ascii="Calibri" w:eastAsia="Times New Roman" w:hAnsi="Calibri" w:cs="Times New Roman"/>
                <w:color w:val="974806" w:themeColor="accent5"/>
                <w:sz w:val="16"/>
                <w:szCs w:val="16"/>
                <w:lang w:eastAsia="el-GR"/>
              </w:rPr>
              <w:t> </w:t>
            </w:r>
          </w:p>
        </w:tc>
        <w:tc>
          <w:tcPr>
            <w:tcW w:w="0" w:type="auto"/>
            <w:hideMark/>
          </w:tcPr>
          <w:p w14:paraId="697F7B50" w14:textId="77777777" w:rsidR="00DF57B5" w:rsidRPr="00DF57B5" w:rsidRDefault="00DF57B5" w:rsidP="00DF57B5">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6"/>
                <w:szCs w:val="16"/>
                <w:lang w:eastAsia="el-GR"/>
              </w:rPr>
            </w:pPr>
            <w:r w:rsidRPr="00DF57B5">
              <w:rPr>
                <w:rFonts w:ascii="Calibri" w:eastAsia="Times New Roman" w:hAnsi="Calibri" w:cs="Times New Roman"/>
                <w:color w:val="974806" w:themeColor="accent5"/>
                <w:sz w:val="16"/>
                <w:szCs w:val="16"/>
                <w:lang w:eastAsia="el-GR"/>
              </w:rPr>
              <w:t>Κατασκευή δέκα (10) παράλληλων κυματοθραυστών στον Κόλπο Χρυσοχούς PS/C/744</w:t>
            </w:r>
          </w:p>
        </w:tc>
        <w:tc>
          <w:tcPr>
            <w:tcW w:w="0" w:type="auto"/>
            <w:noWrap/>
            <w:vAlign w:val="center"/>
            <w:hideMark/>
          </w:tcPr>
          <w:p w14:paraId="5AAA896C" w14:textId="77777777" w:rsidR="00DF57B5" w:rsidRPr="00DF57B5" w:rsidRDefault="00DF57B5" w:rsidP="00DF57B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6"/>
                <w:szCs w:val="16"/>
                <w:lang w:eastAsia="el-GR"/>
              </w:rPr>
            </w:pPr>
            <w:r>
              <w:rPr>
                <w:rFonts w:ascii="Calibri" w:eastAsia="Times New Roman" w:hAnsi="Calibri" w:cs="Times New Roman"/>
                <w:color w:val="974806" w:themeColor="accent5"/>
                <w:sz w:val="16"/>
                <w:szCs w:val="16"/>
                <w:lang w:eastAsia="el-GR"/>
              </w:rPr>
              <w:t>€</w:t>
            </w:r>
            <w:r w:rsidRPr="00DF57B5">
              <w:rPr>
                <w:rFonts w:ascii="Calibri" w:eastAsia="Times New Roman" w:hAnsi="Calibri" w:cs="Times New Roman"/>
                <w:color w:val="974806" w:themeColor="accent5"/>
                <w:sz w:val="16"/>
                <w:szCs w:val="16"/>
                <w:lang w:eastAsia="el-GR"/>
              </w:rPr>
              <w:t xml:space="preserve">3.939.728,75  </w:t>
            </w:r>
          </w:p>
        </w:tc>
        <w:tc>
          <w:tcPr>
            <w:tcW w:w="0" w:type="auto"/>
            <w:noWrap/>
            <w:vAlign w:val="center"/>
            <w:hideMark/>
          </w:tcPr>
          <w:p w14:paraId="5B66DA83" w14:textId="77777777" w:rsidR="00DF57B5" w:rsidRPr="00DF57B5" w:rsidRDefault="00DF57B5" w:rsidP="00DF57B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6"/>
                <w:szCs w:val="16"/>
                <w:lang w:eastAsia="el-GR"/>
              </w:rPr>
            </w:pPr>
            <w:r>
              <w:rPr>
                <w:rFonts w:ascii="Calibri" w:eastAsia="Times New Roman" w:hAnsi="Calibri" w:cs="Times New Roman"/>
                <w:color w:val="974806" w:themeColor="accent5"/>
                <w:sz w:val="16"/>
                <w:szCs w:val="16"/>
                <w:lang w:eastAsia="el-GR"/>
              </w:rPr>
              <w:t>€</w:t>
            </w:r>
            <w:r w:rsidRPr="00DF57B5">
              <w:rPr>
                <w:rFonts w:ascii="Calibri" w:eastAsia="Times New Roman" w:hAnsi="Calibri" w:cs="Times New Roman"/>
                <w:color w:val="974806" w:themeColor="accent5"/>
                <w:sz w:val="16"/>
                <w:szCs w:val="16"/>
                <w:lang w:eastAsia="el-GR"/>
              </w:rPr>
              <w:t xml:space="preserve">3.939.728,75  </w:t>
            </w:r>
          </w:p>
        </w:tc>
        <w:tc>
          <w:tcPr>
            <w:tcW w:w="0" w:type="auto"/>
            <w:noWrap/>
            <w:vAlign w:val="center"/>
            <w:hideMark/>
          </w:tcPr>
          <w:p w14:paraId="13D9AB1C" w14:textId="77777777" w:rsidR="00DF57B5" w:rsidRPr="00DF57B5" w:rsidRDefault="00DF57B5" w:rsidP="00DF57B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6"/>
                <w:szCs w:val="16"/>
                <w:lang w:eastAsia="el-GR"/>
              </w:rPr>
            </w:pPr>
            <w:r>
              <w:rPr>
                <w:rFonts w:ascii="Calibri" w:eastAsia="Times New Roman" w:hAnsi="Calibri" w:cs="Times New Roman"/>
                <w:color w:val="974806" w:themeColor="accent5"/>
                <w:sz w:val="16"/>
                <w:szCs w:val="16"/>
                <w:lang w:eastAsia="el-GR"/>
              </w:rPr>
              <w:t>€</w:t>
            </w:r>
            <w:r w:rsidRPr="00DF57B5">
              <w:rPr>
                <w:rFonts w:ascii="Calibri" w:eastAsia="Times New Roman" w:hAnsi="Calibri" w:cs="Times New Roman"/>
                <w:color w:val="974806" w:themeColor="accent5"/>
                <w:sz w:val="16"/>
                <w:szCs w:val="16"/>
                <w:lang w:eastAsia="el-GR"/>
              </w:rPr>
              <w:t xml:space="preserve">0,00  </w:t>
            </w:r>
          </w:p>
        </w:tc>
        <w:tc>
          <w:tcPr>
            <w:tcW w:w="0" w:type="auto"/>
            <w:noWrap/>
            <w:vAlign w:val="center"/>
            <w:hideMark/>
          </w:tcPr>
          <w:p w14:paraId="20860AA5" w14:textId="77777777" w:rsidR="00DF57B5" w:rsidRPr="00DF57B5" w:rsidRDefault="00DF57B5" w:rsidP="00DF57B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6"/>
                <w:szCs w:val="16"/>
                <w:lang w:eastAsia="el-GR"/>
              </w:rPr>
            </w:pPr>
            <w:r>
              <w:rPr>
                <w:rFonts w:ascii="Calibri" w:eastAsia="Times New Roman" w:hAnsi="Calibri" w:cs="Times New Roman"/>
                <w:color w:val="974806" w:themeColor="accent5"/>
                <w:sz w:val="16"/>
                <w:szCs w:val="16"/>
                <w:lang w:eastAsia="el-GR"/>
              </w:rPr>
              <w:t>€</w:t>
            </w:r>
            <w:r w:rsidRPr="00DF57B5">
              <w:rPr>
                <w:rFonts w:ascii="Calibri" w:eastAsia="Times New Roman" w:hAnsi="Calibri" w:cs="Times New Roman"/>
                <w:color w:val="974806" w:themeColor="accent5"/>
                <w:sz w:val="16"/>
                <w:szCs w:val="16"/>
                <w:lang w:eastAsia="el-GR"/>
              </w:rPr>
              <w:t xml:space="preserve">0,00  </w:t>
            </w:r>
          </w:p>
        </w:tc>
        <w:tc>
          <w:tcPr>
            <w:tcW w:w="0" w:type="auto"/>
            <w:noWrap/>
            <w:vAlign w:val="center"/>
            <w:hideMark/>
          </w:tcPr>
          <w:p w14:paraId="51531BA1" w14:textId="77777777" w:rsidR="00DF57B5" w:rsidRPr="00DF57B5" w:rsidRDefault="00DF57B5" w:rsidP="00DF57B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6"/>
                <w:szCs w:val="16"/>
                <w:lang w:eastAsia="el-GR"/>
              </w:rPr>
            </w:pPr>
            <w:r>
              <w:rPr>
                <w:rFonts w:ascii="Calibri" w:eastAsia="Times New Roman" w:hAnsi="Calibri" w:cs="Times New Roman"/>
                <w:color w:val="974806" w:themeColor="accent5"/>
                <w:sz w:val="16"/>
                <w:szCs w:val="16"/>
                <w:lang w:eastAsia="el-GR"/>
              </w:rPr>
              <w:t>€</w:t>
            </w:r>
            <w:r w:rsidRPr="00DF57B5">
              <w:rPr>
                <w:rFonts w:ascii="Calibri" w:eastAsia="Times New Roman" w:hAnsi="Calibri" w:cs="Times New Roman"/>
                <w:color w:val="974806" w:themeColor="accent5"/>
                <w:sz w:val="16"/>
                <w:szCs w:val="16"/>
                <w:lang w:eastAsia="el-GR"/>
              </w:rPr>
              <w:t xml:space="preserve">0,00  </w:t>
            </w:r>
          </w:p>
        </w:tc>
      </w:tr>
      <w:tr w:rsidR="00DF57B5" w:rsidRPr="00DF57B5" w14:paraId="26EB38D0" w14:textId="77777777" w:rsidTr="00DF57B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1181310" w14:textId="77777777" w:rsidR="00DF57B5" w:rsidRPr="00DF57B5" w:rsidRDefault="00DF57B5" w:rsidP="00DF57B5">
            <w:pPr>
              <w:spacing w:before="0" w:after="0" w:line="240" w:lineRule="auto"/>
              <w:jc w:val="center"/>
              <w:rPr>
                <w:rFonts w:ascii="Calibri" w:eastAsia="Times New Roman" w:hAnsi="Calibri" w:cs="Times New Roman"/>
                <w:color w:val="974806" w:themeColor="accent5"/>
                <w:sz w:val="16"/>
                <w:szCs w:val="16"/>
                <w:lang w:eastAsia="el-GR"/>
              </w:rPr>
            </w:pPr>
            <w:r w:rsidRPr="00DF57B5">
              <w:rPr>
                <w:rFonts w:ascii="Calibri" w:eastAsia="Times New Roman" w:hAnsi="Calibri" w:cs="Times New Roman"/>
                <w:color w:val="974806" w:themeColor="accent5"/>
                <w:sz w:val="16"/>
                <w:szCs w:val="16"/>
                <w:lang w:eastAsia="el-GR"/>
              </w:rPr>
              <w:t>Σύνολο</w:t>
            </w:r>
          </w:p>
        </w:tc>
        <w:tc>
          <w:tcPr>
            <w:tcW w:w="0" w:type="auto"/>
            <w:noWrap/>
            <w:vAlign w:val="center"/>
            <w:hideMark/>
          </w:tcPr>
          <w:p w14:paraId="23A031BE" w14:textId="77777777" w:rsidR="00DF57B5" w:rsidRPr="00BC4F23" w:rsidRDefault="00DF57B5" w:rsidP="00DF57B5">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974806" w:themeColor="accent5"/>
                <w:sz w:val="16"/>
                <w:szCs w:val="16"/>
                <w:lang w:eastAsia="el-GR"/>
              </w:rPr>
            </w:pPr>
            <w:r w:rsidRPr="00BC4F23">
              <w:rPr>
                <w:rFonts w:ascii="Calibri" w:eastAsia="Times New Roman" w:hAnsi="Calibri" w:cs="Times New Roman"/>
                <w:b/>
                <w:color w:val="974806" w:themeColor="accent5"/>
                <w:sz w:val="16"/>
                <w:szCs w:val="16"/>
                <w:lang w:eastAsia="el-GR"/>
              </w:rPr>
              <w:t xml:space="preserve">€10.000.000,00  </w:t>
            </w:r>
          </w:p>
        </w:tc>
        <w:tc>
          <w:tcPr>
            <w:tcW w:w="0" w:type="auto"/>
            <w:noWrap/>
            <w:vAlign w:val="center"/>
            <w:hideMark/>
          </w:tcPr>
          <w:p w14:paraId="53A11333" w14:textId="77777777" w:rsidR="00DF57B5" w:rsidRPr="00BC4F23" w:rsidRDefault="00DF57B5" w:rsidP="00DF57B5">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974806" w:themeColor="accent5"/>
                <w:sz w:val="16"/>
                <w:szCs w:val="16"/>
                <w:lang w:eastAsia="el-GR"/>
              </w:rPr>
            </w:pPr>
          </w:p>
        </w:tc>
        <w:tc>
          <w:tcPr>
            <w:tcW w:w="0" w:type="auto"/>
            <w:noWrap/>
            <w:vAlign w:val="center"/>
            <w:hideMark/>
          </w:tcPr>
          <w:p w14:paraId="656A68D0" w14:textId="77777777" w:rsidR="00DF57B5" w:rsidRPr="00BC4F23" w:rsidRDefault="00DF57B5" w:rsidP="00DF57B5">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974806" w:themeColor="accent5"/>
                <w:sz w:val="16"/>
                <w:szCs w:val="16"/>
                <w:lang w:eastAsia="el-GR"/>
              </w:rPr>
            </w:pPr>
          </w:p>
        </w:tc>
        <w:tc>
          <w:tcPr>
            <w:tcW w:w="0" w:type="auto"/>
            <w:noWrap/>
            <w:vAlign w:val="center"/>
            <w:hideMark/>
          </w:tcPr>
          <w:p w14:paraId="3E43D2DF" w14:textId="77777777" w:rsidR="00DF57B5" w:rsidRPr="00BC4F23" w:rsidRDefault="00DF57B5" w:rsidP="00DF57B5">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974806" w:themeColor="accent5"/>
                <w:sz w:val="16"/>
                <w:szCs w:val="16"/>
                <w:lang w:eastAsia="el-GR"/>
              </w:rPr>
            </w:pPr>
          </w:p>
        </w:tc>
        <w:tc>
          <w:tcPr>
            <w:tcW w:w="0" w:type="auto"/>
            <w:noWrap/>
            <w:vAlign w:val="center"/>
            <w:hideMark/>
          </w:tcPr>
          <w:p w14:paraId="4AFD90A6" w14:textId="77777777" w:rsidR="00DF57B5" w:rsidRPr="00BC4F23" w:rsidRDefault="00DF57B5" w:rsidP="00DF57B5">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974806" w:themeColor="accent5"/>
                <w:sz w:val="16"/>
                <w:szCs w:val="16"/>
                <w:lang w:eastAsia="el-GR"/>
              </w:rPr>
            </w:pPr>
            <w:r w:rsidRPr="00BC4F23">
              <w:rPr>
                <w:rFonts w:ascii="Calibri" w:eastAsia="Times New Roman" w:hAnsi="Calibri" w:cs="Times New Roman"/>
                <w:b/>
                <w:color w:val="974806" w:themeColor="accent5"/>
                <w:sz w:val="16"/>
                <w:szCs w:val="16"/>
                <w:lang w:eastAsia="el-GR"/>
              </w:rPr>
              <w:t xml:space="preserve">€11.999.450,00  </w:t>
            </w:r>
          </w:p>
        </w:tc>
        <w:tc>
          <w:tcPr>
            <w:tcW w:w="0" w:type="auto"/>
            <w:noWrap/>
            <w:vAlign w:val="center"/>
            <w:hideMark/>
          </w:tcPr>
          <w:p w14:paraId="7CA30FC3" w14:textId="77777777" w:rsidR="00DF57B5" w:rsidRPr="00BC4F23" w:rsidRDefault="00DF57B5" w:rsidP="00DF57B5">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974806" w:themeColor="accent5"/>
                <w:sz w:val="16"/>
                <w:szCs w:val="16"/>
                <w:lang w:eastAsia="el-GR"/>
              </w:rPr>
            </w:pPr>
          </w:p>
        </w:tc>
        <w:tc>
          <w:tcPr>
            <w:tcW w:w="0" w:type="auto"/>
            <w:noWrap/>
            <w:vAlign w:val="center"/>
            <w:hideMark/>
          </w:tcPr>
          <w:p w14:paraId="16A0956B" w14:textId="77777777" w:rsidR="00DF57B5" w:rsidRPr="00BC4F23" w:rsidRDefault="00DF57B5" w:rsidP="00DF57B5">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974806" w:themeColor="accent5"/>
                <w:sz w:val="16"/>
                <w:szCs w:val="16"/>
                <w:lang w:eastAsia="el-GR"/>
              </w:rPr>
            </w:pPr>
            <w:r w:rsidRPr="00BC4F23">
              <w:rPr>
                <w:rFonts w:ascii="Calibri" w:eastAsia="Times New Roman" w:hAnsi="Calibri" w:cs="Times New Roman"/>
                <w:b/>
                <w:color w:val="974806" w:themeColor="accent5"/>
                <w:sz w:val="16"/>
                <w:szCs w:val="16"/>
                <w:lang w:eastAsia="el-GR"/>
              </w:rPr>
              <w:t xml:space="preserve">€4.147.844,88  </w:t>
            </w:r>
          </w:p>
        </w:tc>
        <w:tc>
          <w:tcPr>
            <w:tcW w:w="0" w:type="auto"/>
            <w:noWrap/>
            <w:vAlign w:val="center"/>
            <w:hideMark/>
          </w:tcPr>
          <w:p w14:paraId="2990DACD" w14:textId="77777777" w:rsidR="00DF57B5" w:rsidRPr="00BC4F23" w:rsidRDefault="00DF57B5" w:rsidP="00DF57B5">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974806" w:themeColor="accent5"/>
                <w:sz w:val="16"/>
                <w:szCs w:val="16"/>
                <w:lang w:eastAsia="el-GR"/>
              </w:rPr>
            </w:pPr>
            <w:r w:rsidRPr="00BC4F23">
              <w:rPr>
                <w:rFonts w:ascii="Calibri" w:eastAsia="Times New Roman" w:hAnsi="Calibri" w:cs="Times New Roman"/>
                <w:b/>
                <w:color w:val="974806" w:themeColor="accent5"/>
                <w:sz w:val="16"/>
                <w:szCs w:val="16"/>
                <w:lang w:eastAsia="el-GR"/>
              </w:rPr>
              <w:t xml:space="preserve">€4.147.844,88  </w:t>
            </w:r>
          </w:p>
        </w:tc>
        <w:tc>
          <w:tcPr>
            <w:tcW w:w="0" w:type="auto"/>
            <w:noWrap/>
            <w:vAlign w:val="center"/>
            <w:hideMark/>
          </w:tcPr>
          <w:p w14:paraId="3526B567" w14:textId="77777777" w:rsidR="00DF57B5" w:rsidRPr="00BC4F23" w:rsidRDefault="00DF57B5" w:rsidP="00DF57B5">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974806" w:themeColor="accent5"/>
                <w:sz w:val="16"/>
                <w:szCs w:val="16"/>
                <w:lang w:eastAsia="el-GR"/>
              </w:rPr>
            </w:pPr>
            <w:r w:rsidRPr="00BC4F23">
              <w:rPr>
                <w:rFonts w:ascii="Calibri" w:eastAsia="Times New Roman" w:hAnsi="Calibri" w:cs="Times New Roman"/>
                <w:b/>
                <w:color w:val="974806" w:themeColor="accent5"/>
                <w:sz w:val="16"/>
                <w:szCs w:val="16"/>
                <w:lang w:eastAsia="el-GR"/>
              </w:rPr>
              <w:t xml:space="preserve">€0,00  </w:t>
            </w:r>
          </w:p>
        </w:tc>
        <w:tc>
          <w:tcPr>
            <w:tcW w:w="0" w:type="auto"/>
            <w:noWrap/>
            <w:vAlign w:val="center"/>
            <w:hideMark/>
          </w:tcPr>
          <w:p w14:paraId="2909FC79" w14:textId="77777777" w:rsidR="00DF57B5" w:rsidRPr="00BC4F23" w:rsidRDefault="00DF57B5" w:rsidP="00DF57B5">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974806" w:themeColor="accent5"/>
                <w:sz w:val="16"/>
                <w:szCs w:val="16"/>
                <w:lang w:eastAsia="el-GR"/>
              </w:rPr>
            </w:pPr>
            <w:r w:rsidRPr="00BC4F23">
              <w:rPr>
                <w:rFonts w:ascii="Calibri" w:eastAsia="Times New Roman" w:hAnsi="Calibri" w:cs="Times New Roman"/>
                <w:b/>
                <w:color w:val="974806" w:themeColor="accent5"/>
                <w:sz w:val="16"/>
                <w:szCs w:val="16"/>
                <w:lang w:eastAsia="el-GR"/>
              </w:rPr>
              <w:t xml:space="preserve">€0,00  </w:t>
            </w:r>
          </w:p>
        </w:tc>
        <w:tc>
          <w:tcPr>
            <w:tcW w:w="0" w:type="auto"/>
            <w:noWrap/>
            <w:vAlign w:val="center"/>
            <w:hideMark/>
          </w:tcPr>
          <w:p w14:paraId="7F276F71" w14:textId="77777777" w:rsidR="00DF57B5" w:rsidRPr="00BC4F23" w:rsidRDefault="00DF57B5" w:rsidP="00DF57B5">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974806" w:themeColor="accent5"/>
                <w:sz w:val="16"/>
                <w:szCs w:val="16"/>
                <w:lang w:eastAsia="el-GR"/>
              </w:rPr>
            </w:pPr>
            <w:r w:rsidRPr="00BC4F23">
              <w:rPr>
                <w:rFonts w:ascii="Calibri" w:eastAsia="Times New Roman" w:hAnsi="Calibri" w:cs="Times New Roman"/>
                <w:b/>
                <w:color w:val="974806" w:themeColor="accent5"/>
                <w:sz w:val="16"/>
                <w:szCs w:val="16"/>
                <w:lang w:eastAsia="el-GR"/>
              </w:rPr>
              <w:t xml:space="preserve">€0,00  </w:t>
            </w:r>
          </w:p>
        </w:tc>
      </w:tr>
      <w:tr w:rsidR="00DF57B5" w:rsidRPr="00DF57B5" w14:paraId="0FD7E65F" w14:textId="77777777" w:rsidTr="00DF57B5">
        <w:trPr>
          <w:trHeight w:val="288"/>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8EF59A8" w14:textId="77777777" w:rsidR="00DF57B5" w:rsidRDefault="00DF57B5" w:rsidP="00DF57B5">
            <w:pPr>
              <w:spacing w:before="0" w:after="0" w:line="240" w:lineRule="auto"/>
              <w:jc w:val="center"/>
              <w:rPr>
                <w:rFonts w:ascii="Calibri" w:eastAsia="Times New Roman" w:hAnsi="Calibri" w:cs="Times New Roman"/>
                <w:color w:val="974806" w:themeColor="accent5"/>
                <w:sz w:val="16"/>
                <w:szCs w:val="16"/>
                <w:lang w:eastAsia="el-GR"/>
              </w:rPr>
            </w:pPr>
            <w:r>
              <w:rPr>
                <w:rFonts w:ascii="Calibri" w:eastAsia="Times New Roman" w:hAnsi="Calibri" w:cs="Times New Roman"/>
                <w:color w:val="974806" w:themeColor="accent5"/>
                <w:sz w:val="16"/>
                <w:szCs w:val="16"/>
                <w:lang w:eastAsia="el-GR"/>
              </w:rPr>
              <w:t>% επί του Π/Υ</w:t>
            </w:r>
          </w:p>
          <w:p w14:paraId="014F508F" w14:textId="77777777" w:rsidR="00DF57B5" w:rsidRPr="00DF57B5" w:rsidRDefault="00DF57B5" w:rsidP="00DF57B5">
            <w:pPr>
              <w:spacing w:before="0" w:after="0" w:line="240" w:lineRule="auto"/>
              <w:jc w:val="center"/>
              <w:rPr>
                <w:rFonts w:ascii="Calibri" w:eastAsia="Times New Roman" w:hAnsi="Calibri" w:cs="Times New Roman"/>
                <w:color w:val="974806" w:themeColor="accent5"/>
                <w:sz w:val="16"/>
                <w:szCs w:val="16"/>
                <w:lang w:eastAsia="el-GR"/>
              </w:rPr>
            </w:pPr>
            <w:r w:rsidRPr="00DF57B5">
              <w:rPr>
                <w:rFonts w:ascii="Calibri" w:eastAsia="Times New Roman" w:hAnsi="Calibri" w:cs="Times New Roman"/>
                <w:color w:val="974806" w:themeColor="accent5"/>
                <w:sz w:val="16"/>
                <w:szCs w:val="16"/>
                <w:lang w:eastAsia="el-GR"/>
              </w:rPr>
              <w:t>της Κατηγ. Παρέμβ.</w:t>
            </w:r>
          </w:p>
        </w:tc>
        <w:tc>
          <w:tcPr>
            <w:tcW w:w="0" w:type="auto"/>
            <w:noWrap/>
            <w:vAlign w:val="center"/>
            <w:hideMark/>
          </w:tcPr>
          <w:p w14:paraId="5AD23F36" w14:textId="77777777" w:rsidR="00DF57B5" w:rsidRPr="00BC4F23" w:rsidRDefault="00DF57B5" w:rsidP="00DF57B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974806" w:themeColor="accent5"/>
                <w:sz w:val="16"/>
                <w:szCs w:val="16"/>
                <w:lang w:eastAsia="el-GR"/>
              </w:rPr>
            </w:pPr>
          </w:p>
        </w:tc>
        <w:tc>
          <w:tcPr>
            <w:tcW w:w="0" w:type="auto"/>
            <w:noWrap/>
            <w:vAlign w:val="center"/>
            <w:hideMark/>
          </w:tcPr>
          <w:p w14:paraId="4ECFDC79" w14:textId="77777777" w:rsidR="00DF57B5" w:rsidRPr="00BC4F23" w:rsidRDefault="00DF57B5" w:rsidP="00DF57B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974806" w:themeColor="accent5"/>
                <w:sz w:val="16"/>
                <w:szCs w:val="16"/>
                <w:lang w:eastAsia="el-GR"/>
              </w:rPr>
            </w:pPr>
          </w:p>
        </w:tc>
        <w:tc>
          <w:tcPr>
            <w:tcW w:w="0" w:type="auto"/>
            <w:noWrap/>
            <w:vAlign w:val="center"/>
            <w:hideMark/>
          </w:tcPr>
          <w:p w14:paraId="1749FBCE" w14:textId="77777777" w:rsidR="00DF57B5" w:rsidRPr="00BC4F23" w:rsidRDefault="00DF57B5" w:rsidP="00DF57B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974806" w:themeColor="accent5"/>
                <w:sz w:val="16"/>
                <w:szCs w:val="16"/>
                <w:lang w:eastAsia="el-GR"/>
              </w:rPr>
            </w:pPr>
          </w:p>
        </w:tc>
        <w:tc>
          <w:tcPr>
            <w:tcW w:w="0" w:type="auto"/>
            <w:noWrap/>
            <w:vAlign w:val="center"/>
            <w:hideMark/>
          </w:tcPr>
          <w:p w14:paraId="0C4DCC41" w14:textId="77777777" w:rsidR="00DF57B5" w:rsidRPr="00BC4F23" w:rsidRDefault="00DF57B5" w:rsidP="00DF57B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974806" w:themeColor="accent5"/>
                <w:sz w:val="16"/>
                <w:szCs w:val="16"/>
                <w:lang w:eastAsia="el-GR"/>
              </w:rPr>
            </w:pPr>
          </w:p>
        </w:tc>
        <w:tc>
          <w:tcPr>
            <w:tcW w:w="0" w:type="auto"/>
            <w:noWrap/>
            <w:vAlign w:val="center"/>
            <w:hideMark/>
          </w:tcPr>
          <w:p w14:paraId="1FA198DB" w14:textId="77777777" w:rsidR="00DF57B5" w:rsidRPr="00BC4F23" w:rsidRDefault="00DF57B5" w:rsidP="00DF57B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974806" w:themeColor="accent5"/>
                <w:sz w:val="16"/>
                <w:szCs w:val="16"/>
                <w:lang w:eastAsia="el-GR"/>
              </w:rPr>
            </w:pPr>
            <w:r w:rsidRPr="00BC4F23">
              <w:rPr>
                <w:rFonts w:ascii="Calibri" w:eastAsia="Times New Roman" w:hAnsi="Calibri" w:cs="Times New Roman"/>
                <w:b/>
                <w:color w:val="974806" w:themeColor="accent5"/>
                <w:sz w:val="16"/>
                <w:szCs w:val="16"/>
                <w:lang w:eastAsia="el-GR"/>
              </w:rPr>
              <w:t>119,99%</w:t>
            </w:r>
          </w:p>
        </w:tc>
        <w:tc>
          <w:tcPr>
            <w:tcW w:w="0" w:type="auto"/>
            <w:noWrap/>
            <w:vAlign w:val="center"/>
            <w:hideMark/>
          </w:tcPr>
          <w:p w14:paraId="1571C8BA" w14:textId="77777777" w:rsidR="00DF57B5" w:rsidRPr="00BC4F23" w:rsidRDefault="00DF57B5" w:rsidP="00DF57B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974806" w:themeColor="accent5"/>
                <w:sz w:val="16"/>
                <w:szCs w:val="16"/>
                <w:lang w:eastAsia="el-GR"/>
              </w:rPr>
            </w:pPr>
          </w:p>
        </w:tc>
        <w:tc>
          <w:tcPr>
            <w:tcW w:w="0" w:type="auto"/>
            <w:noWrap/>
            <w:vAlign w:val="center"/>
            <w:hideMark/>
          </w:tcPr>
          <w:p w14:paraId="492E3FC4" w14:textId="77777777" w:rsidR="00DF57B5" w:rsidRPr="00BC4F23" w:rsidRDefault="00DF57B5" w:rsidP="00DF57B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974806" w:themeColor="accent5"/>
                <w:sz w:val="16"/>
                <w:szCs w:val="16"/>
                <w:lang w:eastAsia="el-GR"/>
              </w:rPr>
            </w:pPr>
            <w:r w:rsidRPr="00BC4F23">
              <w:rPr>
                <w:rFonts w:ascii="Calibri" w:eastAsia="Times New Roman" w:hAnsi="Calibri" w:cs="Times New Roman"/>
                <w:b/>
                <w:color w:val="974806" w:themeColor="accent5"/>
                <w:sz w:val="16"/>
                <w:szCs w:val="16"/>
                <w:lang w:eastAsia="el-GR"/>
              </w:rPr>
              <w:t>41,48%</w:t>
            </w:r>
          </w:p>
        </w:tc>
        <w:tc>
          <w:tcPr>
            <w:tcW w:w="0" w:type="auto"/>
            <w:noWrap/>
            <w:vAlign w:val="center"/>
            <w:hideMark/>
          </w:tcPr>
          <w:p w14:paraId="0E5124E3" w14:textId="77777777" w:rsidR="00DF57B5" w:rsidRPr="00BC4F23" w:rsidRDefault="00DF57B5" w:rsidP="00DF57B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974806" w:themeColor="accent5"/>
                <w:sz w:val="16"/>
                <w:szCs w:val="16"/>
                <w:lang w:eastAsia="el-GR"/>
              </w:rPr>
            </w:pPr>
            <w:r w:rsidRPr="00BC4F23">
              <w:rPr>
                <w:rFonts w:ascii="Calibri" w:eastAsia="Times New Roman" w:hAnsi="Calibri" w:cs="Times New Roman"/>
                <w:b/>
                <w:color w:val="974806" w:themeColor="accent5"/>
                <w:sz w:val="16"/>
                <w:szCs w:val="16"/>
                <w:lang w:eastAsia="el-GR"/>
              </w:rPr>
              <w:t>41,48%</w:t>
            </w:r>
          </w:p>
        </w:tc>
        <w:tc>
          <w:tcPr>
            <w:tcW w:w="0" w:type="auto"/>
            <w:noWrap/>
            <w:vAlign w:val="center"/>
            <w:hideMark/>
          </w:tcPr>
          <w:p w14:paraId="5A00D468" w14:textId="77777777" w:rsidR="00DF57B5" w:rsidRPr="00BC4F23" w:rsidRDefault="00DF57B5" w:rsidP="00DF57B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974806" w:themeColor="accent5"/>
                <w:sz w:val="16"/>
                <w:szCs w:val="16"/>
                <w:lang w:eastAsia="el-GR"/>
              </w:rPr>
            </w:pPr>
            <w:r w:rsidRPr="00BC4F23">
              <w:rPr>
                <w:rFonts w:ascii="Calibri" w:eastAsia="Times New Roman" w:hAnsi="Calibri" w:cs="Times New Roman"/>
                <w:b/>
                <w:color w:val="974806" w:themeColor="accent5"/>
                <w:sz w:val="16"/>
                <w:szCs w:val="16"/>
                <w:lang w:eastAsia="el-GR"/>
              </w:rPr>
              <w:t>0,00%</w:t>
            </w:r>
          </w:p>
        </w:tc>
        <w:tc>
          <w:tcPr>
            <w:tcW w:w="0" w:type="auto"/>
            <w:noWrap/>
            <w:vAlign w:val="center"/>
            <w:hideMark/>
          </w:tcPr>
          <w:p w14:paraId="6CE17F9B" w14:textId="77777777" w:rsidR="00DF57B5" w:rsidRPr="00BC4F23" w:rsidRDefault="00DF57B5" w:rsidP="00DF57B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974806" w:themeColor="accent5"/>
                <w:sz w:val="16"/>
                <w:szCs w:val="16"/>
                <w:lang w:eastAsia="el-GR"/>
              </w:rPr>
            </w:pPr>
            <w:r w:rsidRPr="00BC4F23">
              <w:rPr>
                <w:rFonts w:ascii="Calibri" w:eastAsia="Times New Roman" w:hAnsi="Calibri" w:cs="Times New Roman"/>
                <w:b/>
                <w:color w:val="974806" w:themeColor="accent5"/>
                <w:sz w:val="16"/>
                <w:szCs w:val="16"/>
                <w:lang w:eastAsia="el-GR"/>
              </w:rPr>
              <w:t>0,00%</w:t>
            </w:r>
          </w:p>
        </w:tc>
        <w:tc>
          <w:tcPr>
            <w:tcW w:w="0" w:type="auto"/>
            <w:noWrap/>
            <w:vAlign w:val="center"/>
            <w:hideMark/>
          </w:tcPr>
          <w:p w14:paraId="21E957BE" w14:textId="77777777" w:rsidR="00DF57B5" w:rsidRPr="00BC4F23" w:rsidRDefault="00DF57B5" w:rsidP="00DF57B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974806" w:themeColor="accent5"/>
                <w:sz w:val="16"/>
                <w:szCs w:val="16"/>
                <w:lang w:eastAsia="el-GR"/>
              </w:rPr>
            </w:pPr>
            <w:r w:rsidRPr="00BC4F23">
              <w:rPr>
                <w:rFonts w:ascii="Calibri" w:eastAsia="Times New Roman" w:hAnsi="Calibri" w:cs="Times New Roman"/>
                <w:b/>
                <w:color w:val="974806" w:themeColor="accent5"/>
                <w:sz w:val="16"/>
                <w:szCs w:val="16"/>
                <w:lang w:eastAsia="el-GR"/>
              </w:rPr>
              <w:t>0,00%</w:t>
            </w:r>
          </w:p>
        </w:tc>
      </w:tr>
    </w:tbl>
    <w:p w14:paraId="68AD95E3" w14:textId="6C361443" w:rsidR="00DF57B5" w:rsidRDefault="00DF57B5" w:rsidP="00DF57B5">
      <w:pPr>
        <w:pStyle w:val="a"/>
        <w:ind w:left="1134" w:hanging="1224"/>
      </w:pPr>
      <w:r>
        <w:t xml:space="preserve">Πίνακας </w:t>
      </w:r>
      <w:fldSimple w:instr=" SEQ Πίνακας \* ARABIC ">
        <w:r w:rsidR="003F62EF">
          <w:rPr>
            <w:noProof/>
          </w:rPr>
          <w:t>33</w:t>
        </w:r>
      </w:fldSimple>
      <w:r>
        <w:t>. Πορεία Υλοποίησης Κατηγορίας Παρέμβασης 039 -</w:t>
      </w:r>
      <w:r w:rsidRPr="0020018C">
        <w:t xml:space="preserve"> </w:t>
      </w:r>
      <w:r>
        <w:t>Θαλάσσιοι Λιμένες</w:t>
      </w:r>
    </w:p>
    <w:tbl>
      <w:tblPr>
        <w:tblStyle w:val="LightShading-Accent5"/>
        <w:tblW w:w="0" w:type="auto"/>
        <w:tblLook w:val="04A0" w:firstRow="1" w:lastRow="0" w:firstColumn="1" w:lastColumn="0" w:noHBand="0" w:noVBand="1"/>
      </w:tblPr>
      <w:tblGrid>
        <w:gridCol w:w="1615"/>
        <w:gridCol w:w="1444"/>
        <w:gridCol w:w="518"/>
        <w:gridCol w:w="502"/>
        <w:gridCol w:w="1113"/>
        <w:gridCol w:w="1235"/>
        <w:gridCol w:w="1126"/>
        <w:gridCol w:w="1328"/>
        <w:gridCol w:w="1257"/>
        <w:gridCol w:w="1259"/>
        <w:gridCol w:w="1269"/>
        <w:gridCol w:w="1292"/>
      </w:tblGrid>
      <w:tr w:rsidR="0060279B" w:rsidRPr="00DF57B5" w14:paraId="71E7F918" w14:textId="77777777" w:rsidTr="0060279B">
        <w:trPr>
          <w:cnfStyle w:val="100000000000" w:firstRow="1" w:lastRow="0" w:firstColumn="0" w:lastColumn="0" w:oddVBand="0" w:evenVBand="0" w:oddHBand="0" w:evenHBand="0" w:firstRowFirstColumn="0" w:firstRowLastColumn="0" w:lastRowFirstColumn="0" w:lastRowLastColumn="0"/>
          <w:trHeight w:val="864"/>
          <w:tblHeader/>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665C1B53" w14:textId="77777777" w:rsidR="0060279B" w:rsidRPr="00DF57B5" w:rsidRDefault="0060279B" w:rsidP="00DF57B5">
            <w:pPr>
              <w:spacing w:before="0" w:after="0" w:line="240" w:lineRule="auto"/>
              <w:jc w:val="center"/>
              <w:rPr>
                <w:rFonts w:ascii="Calibri" w:eastAsia="Times New Roman" w:hAnsi="Calibri" w:cs="Times New Roman"/>
                <w:color w:val="974806" w:themeColor="accent5"/>
                <w:sz w:val="17"/>
                <w:szCs w:val="17"/>
                <w:lang w:eastAsia="el-GR"/>
              </w:rPr>
            </w:pPr>
            <w:r w:rsidRPr="00DF57B5">
              <w:rPr>
                <w:rFonts w:ascii="Calibri" w:eastAsia="Times New Roman" w:hAnsi="Calibri" w:cs="Times New Roman"/>
                <w:color w:val="974806" w:themeColor="accent5"/>
                <w:sz w:val="17"/>
                <w:szCs w:val="17"/>
                <w:lang w:eastAsia="el-GR"/>
              </w:rPr>
              <w:t>Κατηγορία Παρέμβασης</w:t>
            </w:r>
          </w:p>
        </w:tc>
        <w:tc>
          <w:tcPr>
            <w:tcW w:w="0" w:type="auto"/>
            <w:vAlign w:val="center"/>
            <w:hideMark/>
          </w:tcPr>
          <w:p w14:paraId="769134A3" w14:textId="77777777" w:rsidR="0060279B" w:rsidRPr="00DF57B5" w:rsidRDefault="0060279B" w:rsidP="00DF57B5">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7"/>
                <w:szCs w:val="17"/>
                <w:lang w:eastAsia="el-GR"/>
              </w:rPr>
            </w:pPr>
            <w:r w:rsidRPr="00DF57B5">
              <w:rPr>
                <w:rFonts w:ascii="Calibri" w:eastAsia="Times New Roman" w:hAnsi="Calibri" w:cs="Times New Roman"/>
                <w:color w:val="974806" w:themeColor="accent5"/>
                <w:sz w:val="17"/>
                <w:szCs w:val="17"/>
                <w:lang w:eastAsia="el-GR"/>
              </w:rPr>
              <w:t>Προϋπολογισμός Τ.Σ</w:t>
            </w:r>
          </w:p>
        </w:tc>
        <w:tc>
          <w:tcPr>
            <w:tcW w:w="0" w:type="auto"/>
            <w:vAlign w:val="center"/>
            <w:hideMark/>
          </w:tcPr>
          <w:p w14:paraId="3B9D4A3A" w14:textId="77777777" w:rsidR="0060279B" w:rsidRPr="00DF57B5" w:rsidRDefault="0060279B" w:rsidP="00DF57B5">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7"/>
                <w:szCs w:val="17"/>
                <w:lang w:eastAsia="el-GR"/>
              </w:rPr>
            </w:pPr>
            <w:r w:rsidRPr="00DF57B5">
              <w:rPr>
                <w:rFonts w:ascii="Calibri" w:eastAsia="Times New Roman" w:hAnsi="Calibri" w:cs="Times New Roman"/>
                <w:color w:val="974806" w:themeColor="accent5"/>
                <w:sz w:val="17"/>
                <w:szCs w:val="17"/>
                <w:lang w:eastAsia="el-GR"/>
              </w:rPr>
              <w:t>Α.Π.</w:t>
            </w:r>
          </w:p>
        </w:tc>
        <w:tc>
          <w:tcPr>
            <w:tcW w:w="0" w:type="auto"/>
            <w:vAlign w:val="center"/>
            <w:hideMark/>
          </w:tcPr>
          <w:p w14:paraId="1C355409" w14:textId="77777777" w:rsidR="0060279B" w:rsidRPr="00DF57B5" w:rsidRDefault="0060279B" w:rsidP="00DF57B5">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7"/>
                <w:szCs w:val="17"/>
                <w:lang w:eastAsia="el-GR"/>
              </w:rPr>
            </w:pPr>
            <w:r w:rsidRPr="00DF57B5">
              <w:rPr>
                <w:rFonts w:ascii="Calibri" w:eastAsia="Times New Roman" w:hAnsi="Calibri" w:cs="Times New Roman"/>
                <w:color w:val="974806" w:themeColor="accent5"/>
                <w:sz w:val="17"/>
                <w:szCs w:val="17"/>
                <w:lang w:eastAsia="el-GR"/>
              </w:rPr>
              <w:t>Θ.Σ.</w:t>
            </w:r>
          </w:p>
        </w:tc>
        <w:tc>
          <w:tcPr>
            <w:tcW w:w="0" w:type="auto"/>
            <w:vAlign w:val="center"/>
            <w:hideMark/>
          </w:tcPr>
          <w:p w14:paraId="44E5A341" w14:textId="77777777" w:rsidR="0060279B" w:rsidRPr="00DF57B5" w:rsidRDefault="0060279B" w:rsidP="00DF57B5">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7"/>
                <w:szCs w:val="17"/>
                <w:lang w:eastAsia="el-GR"/>
              </w:rPr>
            </w:pPr>
            <w:r w:rsidRPr="00DF57B5">
              <w:rPr>
                <w:rFonts w:ascii="Calibri" w:eastAsia="Times New Roman" w:hAnsi="Calibri" w:cs="Times New Roman"/>
                <w:color w:val="974806" w:themeColor="accent5"/>
                <w:sz w:val="17"/>
                <w:szCs w:val="17"/>
                <w:lang w:eastAsia="el-GR"/>
              </w:rPr>
              <w:t>Πρόσκληση</w:t>
            </w:r>
          </w:p>
        </w:tc>
        <w:tc>
          <w:tcPr>
            <w:tcW w:w="0" w:type="auto"/>
            <w:vAlign w:val="center"/>
            <w:hideMark/>
          </w:tcPr>
          <w:p w14:paraId="38B4C11E" w14:textId="77777777" w:rsidR="0060279B" w:rsidRPr="00D35137" w:rsidRDefault="0060279B" w:rsidP="003E526B">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6"/>
                <w:szCs w:val="16"/>
                <w:lang w:eastAsia="el-GR"/>
              </w:rPr>
            </w:pPr>
            <w:r>
              <w:rPr>
                <w:rFonts w:ascii="Calibri" w:eastAsia="Times New Roman" w:hAnsi="Calibri" w:cs="Times New Roman"/>
                <w:color w:val="974806" w:themeColor="accent5"/>
                <w:sz w:val="16"/>
                <w:szCs w:val="16"/>
                <w:lang w:eastAsia="el-GR"/>
              </w:rPr>
              <w:t>Κοινοτική Δαπάνη</w:t>
            </w:r>
            <w:r w:rsidRPr="00D35137">
              <w:rPr>
                <w:rFonts w:ascii="Calibri" w:eastAsia="Times New Roman" w:hAnsi="Calibri" w:cs="Times New Roman"/>
                <w:color w:val="974806" w:themeColor="accent5"/>
                <w:sz w:val="16"/>
                <w:szCs w:val="16"/>
                <w:lang w:eastAsia="el-GR"/>
              </w:rPr>
              <w:t xml:space="preserve"> Πρόσκλησης</w:t>
            </w:r>
          </w:p>
        </w:tc>
        <w:tc>
          <w:tcPr>
            <w:tcW w:w="0" w:type="auto"/>
            <w:vAlign w:val="center"/>
            <w:hideMark/>
          </w:tcPr>
          <w:p w14:paraId="096160D6" w14:textId="77777777" w:rsidR="0060279B" w:rsidRPr="00D35137" w:rsidRDefault="0060279B" w:rsidP="003E526B">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6"/>
                <w:szCs w:val="16"/>
                <w:lang w:eastAsia="el-GR"/>
              </w:rPr>
            </w:pPr>
            <w:r w:rsidRPr="00D35137">
              <w:rPr>
                <w:rFonts w:ascii="Calibri" w:eastAsia="Times New Roman" w:hAnsi="Calibri" w:cs="Times New Roman"/>
                <w:color w:val="974806" w:themeColor="accent5"/>
                <w:sz w:val="16"/>
                <w:szCs w:val="16"/>
                <w:lang w:eastAsia="el-GR"/>
              </w:rPr>
              <w:t>Ενταγμένα Έργα</w:t>
            </w:r>
          </w:p>
        </w:tc>
        <w:tc>
          <w:tcPr>
            <w:tcW w:w="0" w:type="auto"/>
            <w:vAlign w:val="center"/>
            <w:hideMark/>
          </w:tcPr>
          <w:p w14:paraId="77CCA969" w14:textId="77777777" w:rsidR="0060279B" w:rsidRPr="00D35137" w:rsidRDefault="0060279B" w:rsidP="003E526B">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6"/>
                <w:szCs w:val="16"/>
                <w:lang w:eastAsia="el-GR"/>
              </w:rPr>
            </w:pPr>
            <w:r>
              <w:rPr>
                <w:rFonts w:ascii="Calibri" w:eastAsia="Times New Roman" w:hAnsi="Calibri" w:cs="Times New Roman"/>
                <w:color w:val="974806" w:themeColor="accent5"/>
                <w:sz w:val="16"/>
                <w:szCs w:val="16"/>
                <w:lang w:eastAsia="el-GR"/>
              </w:rPr>
              <w:t xml:space="preserve">Κοινοτική Δαπάνη </w:t>
            </w:r>
            <w:r w:rsidRPr="00D35137">
              <w:rPr>
                <w:rFonts w:ascii="Calibri" w:eastAsia="Times New Roman" w:hAnsi="Calibri" w:cs="Times New Roman"/>
                <w:color w:val="974806" w:themeColor="accent5"/>
                <w:sz w:val="16"/>
                <w:szCs w:val="16"/>
                <w:lang w:eastAsia="el-GR"/>
              </w:rPr>
              <w:t>Εγκριθέντων Έργων</w:t>
            </w:r>
          </w:p>
        </w:tc>
        <w:tc>
          <w:tcPr>
            <w:tcW w:w="0" w:type="auto"/>
            <w:vAlign w:val="center"/>
            <w:hideMark/>
          </w:tcPr>
          <w:p w14:paraId="018C1FC7" w14:textId="77777777" w:rsidR="0060279B" w:rsidRPr="00D35137" w:rsidRDefault="0060279B" w:rsidP="003E526B">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6"/>
                <w:szCs w:val="16"/>
                <w:lang w:eastAsia="el-GR"/>
              </w:rPr>
            </w:pPr>
            <w:r>
              <w:rPr>
                <w:rFonts w:ascii="Calibri" w:eastAsia="Times New Roman" w:hAnsi="Calibri" w:cs="Times New Roman"/>
                <w:color w:val="974806" w:themeColor="accent5"/>
                <w:sz w:val="16"/>
                <w:szCs w:val="16"/>
                <w:lang w:eastAsia="el-GR"/>
              </w:rPr>
              <w:t>Επιλέξιμη</w:t>
            </w:r>
            <w:r w:rsidRPr="00D35137">
              <w:rPr>
                <w:rFonts w:ascii="Calibri" w:eastAsia="Times New Roman" w:hAnsi="Calibri" w:cs="Times New Roman"/>
                <w:color w:val="974806" w:themeColor="accent5"/>
                <w:sz w:val="16"/>
                <w:szCs w:val="16"/>
                <w:lang w:eastAsia="el-GR"/>
              </w:rPr>
              <w:t xml:space="preserve"> </w:t>
            </w:r>
            <w:r>
              <w:rPr>
                <w:rFonts w:ascii="Calibri" w:eastAsia="Times New Roman" w:hAnsi="Calibri" w:cs="Times New Roman"/>
                <w:color w:val="974806" w:themeColor="accent5"/>
                <w:sz w:val="16"/>
                <w:szCs w:val="16"/>
                <w:lang w:eastAsia="el-GR"/>
              </w:rPr>
              <w:t>Κοινοτική Δαπάνη Ενταγμένων Έργων</w:t>
            </w:r>
          </w:p>
        </w:tc>
        <w:tc>
          <w:tcPr>
            <w:tcW w:w="0" w:type="auto"/>
            <w:vAlign w:val="center"/>
            <w:hideMark/>
          </w:tcPr>
          <w:p w14:paraId="77ABC7DE" w14:textId="77777777" w:rsidR="0060279B" w:rsidRPr="00D35137" w:rsidRDefault="0060279B" w:rsidP="003E526B">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6"/>
                <w:szCs w:val="16"/>
                <w:lang w:eastAsia="el-GR"/>
              </w:rPr>
            </w:pPr>
            <w:r w:rsidRPr="00D35137">
              <w:rPr>
                <w:rFonts w:ascii="Calibri" w:eastAsia="Times New Roman" w:hAnsi="Calibri" w:cs="Times New Roman"/>
                <w:color w:val="974806" w:themeColor="accent5"/>
                <w:sz w:val="16"/>
                <w:szCs w:val="16"/>
                <w:lang w:eastAsia="el-GR"/>
              </w:rPr>
              <w:t xml:space="preserve">Νομική Δέσμευση Επιλέξιμης </w:t>
            </w:r>
            <w:r>
              <w:rPr>
                <w:rFonts w:ascii="Calibri" w:eastAsia="Times New Roman" w:hAnsi="Calibri" w:cs="Times New Roman"/>
                <w:color w:val="974806" w:themeColor="accent5"/>
                <w:sz w:val="16"/>
                <w:szCs w:val="16"/>
                <w:lang w:eastAsia="el-GR"/>
              </w:rPr>
              <w:t>Κοινοτικής</w:t>
            </w:r>
            <w:r w:rsidRPr="00D35137">
              <w:rPr>
                <w:rFonts w:ascii="Calibri" w:eastAsia="Times New Roman" w:hAnsi="Calibri" w:cs="Times New Roman"/>
                <w:color w:val="974806" w:themeColor="accent5"/>
                <w:sz w:val="16"/>
                <w:szCs w:val="16"/>
                <w:lang w:eastAsia="el-GR"/>
              </w:rPr>
              <w:t xml:space="preserve"> Δαπάνης</w:t>
            </w:r>
          </w:p>
        </w:tc>
        <w:tc>
          <w:tcPr>
            <w:tcW w:w="0" w:type="auto"/>
            <w:vAlign w:val="center"/>
            <w:hideMark/>
          </w:tcPr>
          <w:p w14:paraId="141F80CB" w14:textId="77777777" w:rsidR="0060279B" w:rsidRPr="0060279B" w:rsidRDefault="00C72E79" w:rsidP="003E526B">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6"/>
                <w:szCs w:val="16"/>
                <w:lang w:eastAsia="el-GR"/>
              </w:rPr>
            </w:pPr>
            <w:r w:rsidRPr="00C72E79">
              <w:rPr>
                <w:rFonts w:ascii="Calibri" w:eastAsia="Times New Roman" w:hAnsi="Calibri" w:cs="Times New Roman"/>
                <w:color w:val="974806" w:themeColor="accent5"/>
                <w:sz w:val="16"/>
                <w:szCs w:val="16"/>
                <w:lang w:eastAsia="el-GR"/>
              </w:rPr>
              <w:t>Υποβληθείσες Δαπάνες Ενταγμένων Έργων για Καταβολή</w:t>
            </w:r>
          </w:p>
        </w:tc>
        <w:tc>
          <w:tcPr>
            <w:tcW w:w="0" w:type="auto"/>
            <w:vAlign w:val="center"/>
            <w:hideMark/>
          </w:tcPr>
          <w:p w14:paraId="179CB567" w14:textId="77777777" w:rsidR="0060279B" w:rsidRPr="0060279B" w:rsidRDefault="0060279B" w:rsidP="003E526B">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6"/>
                <w:szCs w:val="16"/>
                <w:lang w:eastAsia="el-GR"/>
              </w:rPr>
            </w:pPr>
            <w:r w:rsidRPr="0060279B">
              <w:rPr>
                <w:rFonts w:ascii="Calibri" w:eastAsia="Times New Roman" w:hAnsi="Calibri" w:cs="Times New Roman"/>
                <w:color w:val="974806" w:themeColor="accent5"/>
                <w:sz w:val="16"/>
                <w:szCs w:val="16"/>
                <w:lang w:eastAsia="el-GR"/>
              </w:rPr>
              <w:t xml:space="preserve">Καταβληθείσες </w:t>
            </w:r>
            <w:r>
              <w:rPr>
                <w:rFonts w:ascii="Calibri" w:eastAsia="Times New Roman" w:hAnsi="Calibri" w:cs="Times New Roman"/>
                <w:color w:val="974806" w:themeColor="accent5"/>
                <w:sz w:val="16"/>
                <w:szCs w:val="16"/>
                <w:lang w:eastAsia="el-GR"/>
              </w:rPr>
              <w:t xml:space="preserve">Κοινοτικές </w:t>
            </w:r>
            <w:r w:rsidRPr="0060279B">
              <w:rPr>
                <w:rFonts w:ascii="Calibri" w:eastAsia="Times New Roman" w:hAnsi="Calibri" w:cs="Times New Roman"/>
                <w:color w:val="974806" w:themeColor="accent5"/>
                <w:sz w:val="16"/>
                <w:szCs w:val="16"/>
                <w:lang w:eastAsia="el-GR"/>
              </w:rPr>
              <w:t>Δαπάνες Ενταγμένων Έργων</w:t>
            </w:r>
          </w:p>
        </w:tc>
      </w:tr>
      <w:tr w:rsidR="00DF57B5" w:rsidRPr="00DF57B5" w14:paraId="2AE943B1" w14:textId="77777777" w:rsidTr="00DF57B5">
        <w:trPr>
          <w:cnfStyle w:val="000000100000" w:firstRow="0" w:lastRow="0" w:firstColumn="0" w:lastColumn="0" w:oddVBand="0" w:evenVBand="0" w:oddHBand="1" w:evenHBand="0" w:firstRowFirstColumn="0" w:firstRowLastColumn="0" w:lastRowFirstColumn="0" w:lastRowLastColumn="0"/>
          <w:trHeight w:val="672"/>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6B4C1543" w14:textId="77777777" w:rsidR="00DF57B5" w:rsidRPr="00DF57B5" w:rsidRDefault="00DF57B5" w:rsidP="00DF57B5">
            <w:pPr>
              <w:spacing w:before="0" w:after="0" w:line="240" w:lineRule="auto"/>
              <w:jc w:val="left"/>
              <w:rPr>
                <w:rFonts w:ascii="Calibri" w:eastAsia="Times New Roman" w:hAnsi="Calibri" w:cs="Times New Roman"/>
                <w:color w:val="974806" w:themeColor="accent5"/>
                <w:sz w:val="17"/>
                <w:szCs w:val="17"/>
                <w:lang w:eastAsia="el-GR"/>
              </w:rPr>
            </w:pPr>
            <w:r w:rsidRPr="00DF57B5">
              <w:rPr>
                <w:rFonts w:ascii="Calibri" w:eastAsia="Times New Roman" w:hAnsi="Calibri" w:cs="Times New Roman"/>
                <w:color w:val="974806" w:themeColor="accent5"/>
                <w:sz w:val="17"/>
                <w:szCs w:val="17"/>
                <w:lang w:eastAsia="el-GR"/>
              </w:rPr>
              <w:t>039: Θαλάσσιοι λιμένες</w:t>
            </w:r>
          </w:p>
        </w:tc>
        <w:tc>
          <w:tcPr>
            <w:tcW w:w="0" w:type="auto"/>
            <w:noWrap/>
            <w:vAlign w:val="center"/>
            <w:hideMark/>
          </w:tcPr>
          <w:p w14:paraId="60D89BCE" w14:textId="77777777" w:rsidR="00DF57B5" w:rsidRPr="00DF57B5" w:rsidRDefault="00DF57B5" w:rsidP="00DF57B5">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7"/>
                <w:szCs w:val="17"/>
                <w:lang w:eastAsia="el-GR"/>
              </w:rPr>
            </w:pPr>
            <w:r>
              <w:rPr>
                <w:rFonts w:ascii="Calibri" w:eastAsia="Times New Roman" w:hAnsi="Calibri" w:cs="Times New Roman"/>
                <w:color w:val="974806" w:themeColor="accent5"/>
                <w:sz w:val="17"/>
                <w:szCs w:val="17"/>
                <w:lang w:eastAsia="el-GR"/>
              </w:rPr>
              <w:t>€</w:t>
            </w:r>
            <w:r w:rsidRPr="00DF57B5">
              <w:rPr>
                <w:rFonts w:ascii="Calibri" w:eastAsia="Times New Roman" w:hAnsi="Calibri" w:cs="Times New Roman"/>
                <w:color w:val="974806" w:themeColor="accent5"/>
                <w:sz w:val="17"/>
                <w:szCs w:val="17"/>
                <w:lang w:eastAsia="el-GR"/>
              </w:rPr>
              <w:t xml:space="preserve">12.500.000,00  </w:t>
            </w:r>
          </w:p>
        </w:tc>
        <w:tc>
          <w:tcPr>
            <w:tcW w:w="0" w:type="auto"/>
            <w:noWrap/>
            <w:vAlign w:val="center"/>
            <w:hideMark/>
          </w:tcPr>
          <w:p w14:paraId="70DE2066" w14:textId="77777777" w:rsidR="00DF57B5" w:rsidRPr="00DF57B5" w:rsidRDefault="00DF57B5" w:rsidP="00DF57B5">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974806" w:themeColor="accent5"/>
                <w:sz w:val="17"/>
                <w:szCs w:val="17"/>
                <w:lang w:eastAsia="el-GR"/>
              </w:rPr>
            </w:pPr>
            <w:r w:rsidRPr="00DF57B5">
              <w:rPr>
                <w:rFonts w:ascii="Calibri" w:eastAsia="Times New Roman" w:hAnsi="Calibri" w:cs="Times New Roman"/>
                <w:b/>
                <w:bCs/>
                <w:color w:val="974806" w:themeColor="accent5"/>
                <w:sz w:val="17"/>
                <w:szCs w:val="17"/>
                <w:lang w:eastAsia="el-GR"/>
              </w:rPr>
              <w:t>5</w:t>
            </w:r>
          </w:p>
        </w:tc>
        <w:tc>
          <w:tcPr>
            <w:tcW w:w="0" w:type="auto"/>
            <w:noWrap/>
            <w:vAlign w:val="center"/>
            <w:hideMark/>
          </w:tcPr>
          <w:p w14:paraId="148DDED8" w14:textId="77777777" w:rsidR="00DF57B5" w:rsidRPr="00DF57B5" w:rsidRDefault="00DF57B5" w:rsidP="00DF57B5">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974806" w:themeColor="accent5"/>
                <w:sz w:val="17"/>
                <w:szCs w:val="17"/>
                <w:lang w:eastAsia="el-GR"/>
              </w:rPr>
            </w:pPr>
            <w:r w:rsidRPr="00DF57B5">
              <w:rPr>
                <w:rFonts w:ascii="Calibri" w:eastAsia="Times New Roman" w:hAnsi="Calibri" w:cs="Times New Roman"/>
                <w:b/>
                <w:bCs/>
                <w:color w:val="974806" w:themeColor="accent5"/>
                <w:sz w:val="17"/>
                <w:szCs w:val="17"/>
                <w:lang w:eastAsia="el-GR"/>
              </w:rPr>
              <w:t>7</w:t>
            </w:r>
          </w:p>
        </w:tc>
        <w:tc>
          <w:tcPr>
            <w:tcW w:w="0" w:type="auto"/>
            <w:vAlign w:val="center"/>
            <w:hideMark/>
          </w:tcPr>
          <w:p w14:paraId="21AACCA0" w14:textId="77777777" w:rsidR="00DF57B5" w:rsidRPr="00993005" w:rsidRDefault="00DF57B5" w:rsidP="00DF57B5">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Cs/>
                <w:color w:val="974806" w:themeColor="accent5"/>
                <w:sz w:val="17"/>
                <w:szCs w:val="17"/>
                <w:lang w:eastAsia="el-GR"/>
              </w:rPr>
            </w:pPr>
            <w:r w:rsidRPr="00993005">
              <w:rPr>
                <w:rFonts w:ascii="Calibri" w:eastAsia="Times New Roman" w:hAnsi="Calibri" w:cs="Times New Roman"/>
                <w:bCs/>
                <w:color w:val="974806" w:themeColor="accent5"/>
                <w:sz w:val="17"/>
                <w:szCs w:val="17"/>
                <w:lang w:eastAsia="el-GR"/>
              </w:rPr>
              <w:t>Αναβάθμιση Λιμανιού Λεμεσού</w:t>
            </w:r>
          </w:p>
        </w:tc>
        <w:tc>
          <w:tcPr>
            <w:tcW w:w="0" w:type="auto"/>
            <w:noWrap/>
            <w:vAlign w:val="center"/>
            <w:hideMark/>
          </w:tcPr>
          <w:p w14:paraId="3078ECE5" w14:textId="77777777" w:rsidR="00DF57B5" w:rsidRPr="00DF57B5" w:rsidRDefault="00DF57B5" w:rsidP="00DF57B5">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7"/>
                <w:szCs w:val="17"/>
                <w:lang w:eastAsia="el-GR"/>
              </w:rPr>
            </w:pPr>
            <w:r>
              <w:rPr>
                <w:rFonts w:ascii="Calibri" w:eastAsia="Times New Roman" w:hAnsi="Calibri" w:cs="Times New Roman"/>
                <w:color w:val="974806" w:themeColor="accent5"/>
                <w:sz w:val="17"/>
                <w:szCs w:val="17"/>
                <w:lang w:eastAsia="el-GR"/>
              </w:rPr>
              <w:t>€</w:t>
            </w:r>
            <w:r w:rsidRPr="00DF57B5">
              <w:rPr>
                <w:rFonts w:ascii="Calibri" w:eastAsia="Times New Roman" w:hAnsi="Calibri" w:cs="Times New Roman"/>
                <w:color w:val="974806" w:themeColor="accent5"/>
                <w:sz w:val="17"/>
                <w:szCs w:val="17"/>
                <w:lang w:eastAsia="el-GR"/>
              </w:rPr>
              <w:t xml:space="preserve">8.500.000,00  </w:t>
            </w:r>
          </w:p>
        </w:tc>
        <w:tc>
          <w:tcPr>
            <w:tcW w:w="0" w:type="auto"/>
            <w:hideMark/>
          </w:tcPr>
          <w:p w14:paraId="2A24CDB5" w14:textId="77777777" w:rsidR="00DF57B5" w:rsidRPr="00DF57B5" w:rsidRDefault="00DF57B5" w:rsidP="00DF57B5">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7"/>
                <w:szCs w:val="17"/>
                <w:lang w:eastAsia="el-GR"/>
              </w:rPr>
            </w:pPr>
            <w:r w:rsidRPr="00DF57B5">
              <w:rPr>
                <w:rFonts w:ascii="Calibri" w:eastAsia="Times New Roman" w:hAnsi="Calibri" w:cs="Times New Roman"/>
                <w:color w:val="974806" w:themeColor="accent5"/>
                <w:sz w:val="17"/>
                <w:szCs w:val="17"/>
                <w:lang w:eastAsia="el-GR"/>
              </w:rPr>
              <w:t xml:space="preserve">Αναβάθμιση Λιμανιού Λεμεσού - Β Φάση </w:t>
            </w:r>
          </w:p>
        </w:tc>
        <w:tc>
          <w:tcPr>
            <w:tcW w:w="0" w:type="auto"/>
            <w:noWrap/>
            <w:vAlign w:val="center"/>
            <w:hideMark/>
          </w:tcPr>
          <w:p w14:paraId="60F45B4A" w14:textId="77777777" w:rsidR="00DF57B5" w:rsidRPr="00DF57B5" w:rsidRDefault="00DF57B5" w:rsidP="00DF57B5">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7"/>
                <w:szCs w:val="17"/>
                <w:lang w:eastAsia="el-GR"/>
              </w:rPr>
            </w:pPr>
            <w:r>
              <w:rPr>
                <w:rFonts w:ascii="Calibri" w:eastAsia="Times New Roman" w:hAnsi="Calibri" w:cs="Times New Roman"/>
                <w:color w:val="974806" w:themeColor="accent5"/>
                <w:sz w:val="17"/>
                <w:szCs w:val="17"/>
                <w:lang w:eastAsia="el-GR"/>
              </w:rPr>
              <w:t>€</w:t>
            </w:r>
            <w:r w:rsidRPr="00DF57B5">
              <w:rPr>
                <w:rFonts w:ascii="Calibri" w:eastAsia="Times New Roman" w:hAnsi="Calibri" w:cs="Times New Roman"/>
                <w:color w:val="974806" w:themeColor="accent5"/>
                <w:sz w:val="17"/>
                <w:szCs w:val="17"/>
                <w:lang w:eastAsia="el-GR"/>
              </w:rPr>
              <w:t xml:space="preserve">14.679.500,00  </w:t>
            </w:r>
          </w:p>
        </w:tc>
        <w:tc>
          <w:tcPr>
            <w:tcW w:w="0" w:type="auto"/>
            <w:noWrap/>
            <w:vAlign w:val="center"/>
            <w:hideMark/>
          </w:tcPr>
          <w:p w14:paraId="195F0B1D" w14:textId="77777777" w:rsidR="00DF57B5" w:rsidRPr="00DF57B5" w:rsidRDefault="00DF57B5" w:rsidP="00DB6A6D">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7"/>
                <w:szCs w:val="17"/>
                <w:lang w:eastAsia="el-GR"/>
              </w:rPr>
            </w:pPr>
            <w:r>
              <w:rPr>
                <w:rFonts w:ascii="Calibri" w:eastAsia="Times New Roman" w:hAnsi="Calibri" w:cs="Times New Roman"/>
                <w:color w:val="974806" w:themeColor="accent5"/>
                <w:sz w:val="17"/>
                <w:szCs w:val="17"/>
                <w:lang w:eastAsia="el-GR"/>
              </w:rPr>
              <w:t>€</w:t>
            </w:r>
            <w:r w:rsidR="00DB6A6D">
              <w:rPr>
                <w:rFonts w:ascii="Calibri" w:eastAsia="Times New Roman" w:hAnsi="Calibri" w:cs="Times New Roman"/>
                <w:color w:val="974806" w:themeColor="accent5"/>
                <w:sz w:val="17"/>
                <w:szCs w:val="17"/>
                <w:lang w:eastAsia="el-GR"/>
              </w:rPr>
              <w:t>5.193.404,43</w:t>
            </w:r>
            <w:r w:rsidRPr="00DF57B5">
              <w:rPr>
                <w:rFonts w:ascii="Calibri" w:eastAsia="Times New Roman" w:hAnsi="Calibri" w:cs="Times New Roman"/>
                <w:color w:val="974806" w:themeColor="accent5"/>
                <w:sz w:val="17"/>
                <w:szCs w:val="17"/>
                <w:lang w:eastAsia="el-GR"/>
              </w:rPr>
              <w:t xml:space="preserve">  </w:t>
            </w:r>
          </w:p>
        </w:tc>
        <w:tc>
          <w:tcPr>
            <w:tcW w:w="0" w:type="auto"/>
            <w:noWrap/>
            <w:vAlign w:val="center"/>
            <w:hideMark/>
          </w:tcPr>
          <w:p w14:paraId="6E3A1A38" w14:textId="77777777" w:rsidR="00DF57B5" w:rsidRPr="00DF57B5" w:rsidRDefault="00DF57B5" w:rsidP="00DF57B5">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7"/>
                <w:szCs w:val="17"/>
                <w:lang w:eastAsia="el-GR"/>
              </w:rPr>
            </w:pPr>
            <w:r>
              <w:rPr>
                <w:rFonts w:ascii="Calibri" w:eastAsia="Times New Roman" w:hAnsi="Calibri" w:cs="Times New Roman"/>
                <w:color w:val="974806" w:themeColor="accent5"/>
                <w:sz w:val="17"/>
                <w:szCs w:val="17"/>
                <w:lang w:eastAsia="el-GR"/>
              </w:rPr>
              <w:t>€</w:t>
            </w:r>
            <w:r w:rsidRPr="00DF57B5">
              <w:rPr>
                <w:rFonts w:ascii="Calibri" w:eastAsia="Times New Roman" w:hAnsi="Calibri" w:cs="Times New Roman"/>
                <w:color w:val="974806" w:themeColor="accent5"/>
                <w:sz w:val="17"/>
                <w:szCs w:val="17"/>
                <w:lang w:eastAsia="el-GR"/>
              </w:rPr>
              <w:t xml:space="preserve">8.066.832,72  </w:t>
            </w:r>
          </w:p>
        </w:tc>
        <w:tc>
          <w:tcPr>
            <w:tcW w:w="0" w:type="auto"/>
            <w:noWrap/>
            <w:vAlign w:val="center"/>
            <w:hideMark/>
          </w:tcPr>
          <w:p w14:paraId="460CC982" w14:textId="77777777" w:rsidR="00DF57B5" w:rsidRPr="00DF57B5" w:rsidRDefault="00DF57B5" w:rsidP="00DF57B5">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7"/>
                <w:szCs w:val="17"/>
                <w:lang w:eastAsia="el-GR"/>
              </w:rPr>
            </w:pPr>
            <w:r>
              <w:rPr>
                <w:rFonts w:ascii="Calibri" w:eastAsia="Times New Roman" w:hAnsi="Calibri" w:cs="Times New Roman"/>
                <w:color w:val="974806" w:themeColor="accent5"/>
                <w:sz w:val="17"/>
                <w:szCs w:val="17"/>
                <w:lang w:eastAsia="el-GR"/>
              </w:rPr>
              <w:t>€</w:t>
            </w:r>
            <w:r w:rsidRPr="00DF57B5">
              <w:rPr>
                <w:rFonts w:ascii="Calibri" w:eastAsia="Times New Roman" w:hAnsi="Calibri" w:cs="Times New Roman"/>
                <w:color w:val="974806" w:themeColor="accent5"/>
                <w:sz w:val="17"/>
                <w:szCs w:val="17"/>
                <w:lang w:eastAsia="el-GR"/>
              </w:rPr>
              <w:t xml:space="preserve">3.633.279,50  </w:t>
            </w:r>
          </w:p>
        </w:tc>
        <w:tc>
          <w:tcPr>
            <w:tcW w:w="0" w:type="auto"/>
            <w:noWrap/>
            <w:vAlign w:val="center"/>
            <w:hideMark/>
          </w:tcPr>
          <w:p w14:paraId="739B611B" w14:textId="77777777" w:rsidR="00DF57B5" w:rsidRPr="00DF57B5" w:rsidRDefault="00DF57B5" w:rsidP="00DB6A6D">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7"/>
                <w:szCs w:val="17"/>
                <w:lang w:eastAsia="el-GR"/>
              </w:rPr>
            </w:pPr>
            <w:r>
              <w:rPr>
                <w:rFonts w:ascii="Calibri" w:eastAsia="Times New Roman" w:hAnsi="Calibri" w:cs="Times New Roman"/>
                <w:color w:val="974806" w:themeColor="accent5"/>
                <w:sz w:val="17"/>
                <w:szCs w:val="17"/>
                <w:lang w:eastAsia="el-GR"/>
              </w:rPr>
              <w:t>€</w:t>
            </w:r>
            <w:r w:rsidRPr="00DF57B5">
              <w:rPr>
                <w:rFonts w:ascii="Calibri" w:eastAsia="Times New Roman" w:hAnsi="Calibri" w:cs="Times New Roman"/>
                <w:color w:val="974806" w:themeColor="accent5"/>
                <w:sz w:val="17"/>
                <w:szCs w:val="17"/>
                <w:lang w:eastAsia="el-GR"/>
              </w:rPr>
              <w:t>2.</w:t>
            </w:r>
            <w:r w:rsidR="00DB6A6D">
              <w:rPr>
                <w:rFonts w:ascii="Calibri" w:eastAsia="Times New Roman" w:hAnsi="Calibri" w:cs="Times New Roman"/>
                <w:color w:val="974806" w:themeColor="accent5"/>
                <w:sz w:val="17"/>
                <w:szCs w:val="17"/>
                <w:lang w:eastAsia="el-GR"/>
              </w:rPr>
              <w:t>333.190,19</w:t>
            </w:r>
            <w:r w:rsidRPr="00DF57B5">
              <w:rPr>
                <w:rFonts w:ascii="Calibri" w:eastAsia="Times New Roman" w:hAnsi="Calibri" w:cs="Times New Roman"/>
                <w:color w:val="974806" w:themeColor="accent5"/>
                <w:sz w:val="17"/>
                <w:szCs w:val="17"/>
                <w:lang w:eastAsia="el-GR"/>
              </w:rPr>
              <w:t xml:space="preserve">  </w:t>
            </w:r>
          </w:p>
        </w:tc>
      </w:tr>
      <w:tr w:rsidR="00DF57B5" w:rsidRPr="00DF57B5" w14:paraId="410721BE" w14:textId="77777777" w:rsidTr="006D02C9">
        <w:trPr>
          <w:trHeight w:val="288"/>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1D6B2F1" w14:textId="77777777" w:rsidR="00DF57B5" w:rsidRPr="00DF57B5" w:rsidRDefault="00DF57B5" w:rsidP="006D02C9">
            <w:pPr>
              <w:spacing w:before="0" w:after="0" w:line="240" w:lineRule="auto"/>
              <w:jc w:val="left"/>
              <w:rPr>
                <w:rFonts w:ascii="Calibri" w:eastAsia="Times New Roman" w:hAnsi="Calibri" w:cs="Times New Roman"/>
                <w:color w:val="974806" w:themeColor="accent5"/>
                <w:sz w:val="17"/>
                <w:szCs w:val="17"/>
                <w:lang w:eastAsia="el-GR"/>
              </w:rPr>
            </w:pPr>
            <w:r w:rsidRPr="00DF57B5">
              <w:rPr>
                <w:rFonts w:ascii="Calibri" w:eastAsia="Times New Roman" w:hAnsi="Calibri" w:cs="Times New Roman"/>
                <w:color w:val="974806" w:themeColor="accent5"/>
                <w:sz w:val="17"/>
                <w:szCs w:val="17"/>
                <w:lang w:eastAsia="el-GR"/>
              </w:rPr>
              <w:t>Σύνολο</w:t>
            </w:r>
          </w:p>
        </w:tc>
        <w:tc>
          <w:tcPr>
            <w:tcW w:w="0" w:type="auto"/>
            <w:noWrap/>
            <w:vAlign w:val="center"/>
            <w:hideMark/>
          </w:tcPr>
          <w:p w14:paraId="349BB8FE" w14:textId="77777777" w:rsidR="00DF57B5" w:rsidRPr="00DF57B5" w:rsidRDefault="00DF57B5" w:rsidP="00DF57B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974806" w:themeColor="accent5"/>
                <w:sz w:val="17"/>
                <w:szCs w:val="17"/>
                <w:lang w:eastAsia="el-GR"/>
              </w:rPr>
            </w:pPr>
            <w:r>
              <w:rPr>
                <w:rFonts w:ascii="Calibri" w:eastAsia="Times New Roman" w:hAnsi="Calibri" w:cs="Times New Roman"/>
                <w:b/>
                <w:color w:val="974806" w:themeColor="accent5"/>
                <w:sz w:val="17"/>
                <w:szCs w:val="17"/>
                <w:lang w:eastAsia="el-GR"/>
              </w:rPr>
              <w:t>€</w:t>
            </w:r>
            <w:r w:rsidRPr="00DF57B5">
              <w:rPr>
                <w:rFonts w:ascii="Calibri" w:eastAsia="Times New Roman" w:hAnsi="Calibri" w:cs="Times New Roman"/>
                <w:b/>
                <w:color w:val="974806" w:themeColor="accent5"/>
                <w:sz w:val="17"/>
                <w:szCs w:val="17"/>
                <w:lang w:eastAsia="el-GR"/>
              </w:rPr>
              <w:t xml:space="preserve">12.500.000,00  </w:t>
            </w:r>
          </w:p>
        </w:tc>
        <w:tc>
          <w:tcPr>
            <w:tcW w:w="0" w:type="auto"/>
            <w:noWrap/>
            <w:vAlign w:val="center"/>
            <w:hideMark/>
          </w:tcPr>
          <w:p w14:paraId="5514C243" w14:textId="77777777" w:rsidR="00DF57B5" w:rsidRPr="00DF57B5" w:rsidRDefault="00DF57B5" w:rsidP="00DF57B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974806" w:themeColor="accent5"/>
                <w:sz w:val="17"/>
                <w:szCs w:val="17"/>
                <w:lang w:eastAsia="el-GR"/>
              </w:rPr>
            </w:pPr>
          </w:p>
        </w:tc>
        <w:tc>
          <w:tcPr>
            <w:tcW w:w="0" w:type="auto"/>
            <w:noWrap/>
            <w:vAlign w:val="center"/>
            <w:hideMark/>
          </w:tcPr>
          <w:p w14:paraId="186D63F3" w14:textId="77777777" w:rsidR="00DF57B5" w:rsidRPr="00DF57B5" w:rsidRDefault="00DF57B5" w:rsidP="00DF57B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974806" w:themeColor="accent5"/>
                <w:sz w:val="17"/>
                <w:szCs w:val="17"/>
                <w:lang w:eastAsia="el-GR"/>
              </w:rPr>
            </w:pPr>
          </w:p>
        </w:tc>
        <w:tc>
          <w:tcPr>
            <w:tcW w:w="0" w:type="auto"/>
            <w:noWrap/>
            <w:vAlign w:val="center"/>
            <w:hideMark/>
          </w:tcPr>
          <w:p w14:paraId="37A0326D" w14:textId="77777777" w:rsidR="00DF57B5" w:rsidRPr="00DF57B5" w:rsidRDefault="00DF57B5" w:rsidP="00DF57B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974806" w:themeColor="accent5"/>
                <w:sz w:val="17"/>
                <w:szCs w:val="17"/>
                <w:lang w:eastAsia="el-GR"/>
              </w:rPr>
            </w:pPr>
          </w:p>
        </w:tc>
        <w:tc>
          <w:tcPr>
            <w:tcW w:w="0" w:type="auto"/>
            <w:noWrap/>
            <w:vAlign w:val="center"/>
            <w:hideMark/>
          </w:tcPr>
          <w:p w14:paraId="17BB4E93" w14:textId="77777777" w:rsidR="00DF57B5" w:rsidRPr="00DF57B5" w:rsidRDefault="00DF57B5" w:rsidP="00DF57B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974806" w:themeColor="accent5"/>
                <w:sz w:val="17"/>
                <w:szCs w:val="17"/>
                <w:lang w:eastAsia="el-GR"/>
              </w:rPr>
            </w:pPr>
            <w:r>
              <w:rPr>
                <w:rFonts w:ascii="Calibri" w:eastAsia="Times New Roman" w:hAnsi="Calibri" w:cs="Times New Roman"/>
                <w:b/>
                <w:color w:val="974806" w:themeColor="accent5"/>
                <w:sz w:val="17"/>
                <w:szCs w:val="17"/>
                <w:lang w:eastAsia="el-GR"/>
              </w:rPr>
              <w:t>€</w:t>
            </w:r>
            <w:r w:rsidRPr="00DF57B5">
              <w:rPr>
                <w:rFonts w:ascii="Calibri" w:eastAsia="Times New Roman" w:hAnsi="Calibri" w:cs="Times New Roman"/>
                <w:b/>
                <w:color w:val="974806" w:themeColor="accent5"/>
                <w:sz w:val="17"/>
                <w:szCs w:val="17"/>
                <w:lang w:eastAsia="el-GR"/>
              </w:rPr>
              <w:t xml:space="preserve">8.500.000,00  </w:t>
            </w:r>
          </w:p>
        </w:tc>
        <w:tc>
          <w:tcPr>
            <w:tcW w:w="0" w:type="auto"/>
            <w:noWrap/>
            <w:vAlign w:val="center"/>
            <w:hideMark/>
          </w:tcPr>
          <w:p w14:paraId="07C2221E" w14:textId="77777777" w:rsidR="00DF57B5" w:rsidRPr="00DF57B5" w:rsidRDefault="00DF57B5" w:rsidP="00DF57B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974806" w:themeColor="accent5"/>
                <w:sz w:val="17"/>
                <w:szCs w:val="17"/>
                <w:lang w:eastAsia="el-GR"/>
              </w:rPr>
            </w:pPr>
          </w:p>
        </w:tc>
        <w:tc>
          <w:tcPr>
            <w:tcW w:w="0" w:type="auto"/>
            <w:noWrap/>
            <w:vAlign w:val="center"/>
            <w:hideMark/>
          </w:tcPr>
          <w:p w14:paraId="3DA37BAA" w14:textId="77777777" w:rsidR="00DF57B5" w:rsidRPr="00DF57B5" w:rsidRDefault="00DF57B5" w:rsidP="00DF57B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974806" w:themeColor="accent5"/>
                <w:sz w:val="17"/>
                <w:szCs w:val="17"/>
                <w:lang w:eastAsia="el-GR"/>
              </w:rPr>
            </w:pPr>
            <w:r>
              <w:rPr>
                <w:rFonts w:ascii="Calibri" w:eastAsia="Times New Roman" w:hAnsi="Calibri" w:cs="Times New Roman"/>
                <w:b/>
                <w:color w:val="974806" w:themeColor="accent5"/>
                <w:sz w:val="17"/>
                <w:szCs w:val="17"/>
                <w:lang w:eastAsia="el-GR"/>
              </w:rPr>
              <w:t>€</w:t>
            </w:r>
            <w:r w:rsidRPr="00DF57B5">
              <w:rPr>
                <w:rFonts w:ascii="Calibri" w:eastAsia="Times New Roman" w:hAnsi="Calibri" w:cs="Times New Roman"/>
                <w:b/>
                <w:color w:val="974806" w:themeColor="accent5"/>
                <w:sz w:val="17"/>
                <w:szCs w:val="17"/>
                <w:lang w:eastAsia="el-GR"/>
              </w:rPr>
              <w:t xml:space="preserve">14.679.500,00  </w:t>
            </w:r>
          </w:p>
        </w:tc>
        <w:tc>
          <w:tcPr>
            <w:tcW w:w="0" w:type="auto"/>
            <w:noWrap/>
            <w:vAlign w:val="center"/>
            <w:hideMark/>
          </w:tcPr>
          <w:p w14:paraId="43CC0D63" w14:textId="77777777" w:rsidR="00DF57B5" w:rsidRPr="00DF57B5" w:rsidRDefault="00DF57B5" w:rsidP="00DB6A6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974806" w:themeColor="accent5"/>
                <w:sz w:val="17"/>
                <w:szCs w:val="17"/>
                <w:lang w:eastAsia="el-GR"/>
              </w:rPr>
            </w:pPr>
            <w:r>
              <w:rPr>
                <w:rFonts w:ascii="Calibri" w:eastAsia="Times New Roman" w:hAnsi="Calibri" w:cs="Times New Roman"/>
                <w:b/>
                <w:color w:val="974806" w:themeColor="accent5"/>
                <w:sz w:val="17"/>
                <w:szCs w:val="17"/>
                <w:lang w:eastAsia="el-GR"/>
              </w:rPr>
              <w:t>€</w:t>
            </w:r>
            <w:r w:rsidR="00DB6A6D">
              <w:rPr>
                <w:rFonts w:ascii="Calibri" w:eastAsia="Times New Roman" w:hAnsi="Calibri" w:cs="Times New Roman"/>
                <w:b/>
                <w:color w:val="974806" w:themeColor="accent5"/>
                <w:sz w:val="17"/>
                <w:szCs w:val="17"/>
                <w:lang w:eastAsia="el-GR"/>
              </w:rPr>
              <w:t>5.193.404,43</w:t>
            </w:r>
            <w:r w:rsidRPr="00DF57B5">
              <w:rPr>
                <w:rFonts w:ascii="Calibri" w:eastAsia="Times New Roman" w:hAnsi="Calibri" w:cs="Times New Roman"/>
                <w:b/>
                <w:color w:val="974806" w:themeColor="accent5"/>
                <w:sz w:val="17"/>
                <w:szCs w:val="17"/>
                <w:lang w:eastAsia="el-GR"/>
              </w:rPr>
              <w:t xml:space="preserve">  </w:t>
            </w:r>
          </w:p>
        </w:tc>
        <w:tc>
          <w:tcPr>
            <w:tcW w:w="0" w:type="auto"/>
            <w:noWrap/>
            <w:vAlign w:val="center"/>
            <w:hideMark/>
          </w:tcPr>
          <w:p w14:paraId="062A66A3" w14:textId="77777777" w:rsidR="00DF57B5" w:rsidRPr="00DF57B5" w:rsidRDefault="00DF57B5" w:rsidP="00DF57B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974806" w:themeColor="accent5"/>
                <w:sz w:val="17"/>
                <w:szCs w:val="17"/>
                <w:lang w:eastAsia="el-GR"/>
              </w:rPr>
            </w:pPr>
            <w:r>
              <w:rPr>
                <w:rFonts w:ascii="Calibri" w:eastAsia="Times New Roman" w:hAnsi="Calibri" w:cs="Times New Roman"/>
                <w:b/>
                <w:color w:val="974806" w:themeColor="accent5"/>
                <w:sz w:val="17"/>
                <w:szCs w:val="17"/>
                <w:lang w:eastAsia="el-GR"/>
              </w:rPr>
              <w:t>€</w:t>
            </w:r>
            <w:r w:rsidRPr="00DF57B5">
              <w:rPr>
                <w:rFonts w:ascii="Calibri" w:eastAsia="Times New Roman" w:hAnsi="Calibri" w:cs="Times New Roman"/>
                <w:b/>
                <w:color w:val="974806" w:themeColor="accent5"/>
                <w:sz w:val="17"/>
                <w:szCs w:val="17"/>
                <w:lang w:eastAsia="el-GR"/>
              </w:rPr>
              <w:t xml:space="preserve">8.066.832,72  </w:t>
            </w:r>
          </w:p>
        </w:tc>
        <w:tc>
          <w:tcPr>
            <w:tcW w:w="0" w:type="auto"/>
            <w:noWrap/>
            <w:vAlign w:val="center"/>
            <w:hideMark/>
          </w:tcPr>
          <w:p w14:paraId="23B01C43" w14:textId="77777777" w:rsidR="00DF57B5" w:rsidRPr="00DF57B5" w:rsidRDefault="00DF57B5" w:rsidP="00DF57B5">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974806" w:themeColor="accent5"/>
                <w:sz w:val="17"/>
                <w:szCs w:val="17"/>
                <w:lang w:eastAsia="el-GR"/>
              </w:rPr>
            </w:pPr>
            <w:r>
              <w:rPr>
                <w:rFonts w:ascii="Calibri" w:eastAsia="Times New Roman" w:hAnsi="Calibri" w:cs="Times New Roman"/>
                <w:b/>
                <w:color w:val="974806" w:themeColor="accent5"/>
                <w:sz w:val="17"/>
                <w:szCs w:val="17"/>
                <w:lang w:eastAsia="el-GR"/>
              </w:rPr>
              <w:t>€</w:t>
            </w:r>
            <w:r w:rsidRPr="00DF57B5">
              <w:rPr>
                <w:rFonts w:ascii="Calibri" w:eastAsia="Times New Roman" w:hAnsi="Calibri" w:cs="Times New Roman"/>
                <w:b/>
                <w:color w:val="974806" w:themeColor="accent5"/>
                <w:sz w:val="17"/>
                <w:szCs w:val="17"/>
                <w:lang w:eastAsia="el-GR"/>
              </w:rPr>
              <w:t xml:space="preserve">3.633.279,50  </w:t>
            </w:r>
          </w:p>
        </w:tc>
        <w:tc>
          <w:tcPr>
            <w:tcW w:w="0" w:type="auto"/>
            <w:noWrap/>
            <w:vAlign w:val="center"/>
            <w:hideMark/>
          </w:tcPr>
          <w:p w14:paraId="3638EDCA" w14:textId="77777777" w:rsidR="00DF57B5" w:rsidRPr="00DF57B5" w:rsidRDefault="00DF57B5" w:rsidP="00DB6A6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974806" w:themeColor="accent5"/>
                <w:sz w:val="17"/>
                <w:szCs w:val="17"/>
                <w:lang w:eastAsia="el-GR"/>
              </w:rPr>
            </w:pPr>
            <w:r>
              <w:rPr>
                <w:rFonts w:ascii="Calibri" w:eastAsia="Times New Roman" w:hAnsi="Calibri" w:cs="Times New Roman"/>
                <w:b/>
                <w:color w:val="974806" w:themeColor="accent5"/>
                <w:sz w:val="17"/>
                <w:szCs w:val="17"/>
                <w:lang w:eastAsia="el-GR"/>
              </w:rPr>
              <w:t>€</w:t>
            </w:r>
            <w:r w:rsidRPr="00DF57B5">
              <w:rPr>
                <w:rFonts w:ascii="Calibri" w:eastAsia="Times New Roman" w:hAnsi="Calibri" w:cs="Times New Roman"/>
                <w:b/>
                <w:color w:val="974806" w:themeColor="accent5"/>
                <w:sz w:val="17"/>
                <w:szCs w:val="17"/>
                <w:lang w:eastAsia="el-GR"/>
              </w:rPr>
              <w:t>2.</w:t>
            </w:r>
            <w:r w:rsidR="00DB6A6D">
              <w:rPr>
                <w:rFonts w:ascii="Calibri" w:eastAsia="Times New Roman" w:hAnsi="Calibri" w:cs="Times New Roman"/>
                <w:b/>
                <w:color w:val="974806" w:themeColor="accent5"/>
                <w:sz w:val="17"/>
                <w:szCs w:val="17"/>
                <w:lang w:eastAsia="el-GR"/>
              </w:rPr>
              <w:t>333.190,19</w:t>
            </w:r>
            <w:r w:rsidRPr="00DF57B5">
              <w:rPr>
                <w:rFonts w:ascii="Calibri" w:eastAsia="Times New Roman" w:hAnsi="Calibri" w:cs="Times New Roman"/>
                <w:b/>
                <w:color w:val="974806" w:themeColor="accent5"/>
                <w:sz w:val="17"/>
                <w:szCs w:val="17"/>
                <w:lang w:eastAsia="el-GR"/>
              </w:rPr>
              <w:t xml:space="preserve">  </w:t>
            </w:r>
          </w:p>
        </w:tc>
      </w:tr>
      <w:tr w:rsidR="00DF57B5" w:rsidRPr="00DF57B5" w14:paraId="5660A380" w14:textId="77777777" w:rsidTr="00DF57B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49A65B2D" w14:textId="77777777" w:rsidR="00DF57B5" w:rsidRDefault="00DF57B5" w:rsidP="00DF57B5">
            <w:pPr>
              <w:spacing w:before="0" w:after="0" w:line="240" w:lineRule="auto"/>
              <w:jc w:val="center"/>
              <w:rPr>
                <w:rFonts w:ascii="Calibri" w:eastAsia="Times New Roman" w:hAnsi="Calibri" w:cs="Times New Roman"/>
                <w:color w:val="974806" w:themeColor="accent5"/>
                <w:sz w:val="17"/>
                <w:szCs w:val="17"/>
                <w:lang w:eastAsia="el-GR"/>
              </w:rPr>
            </w:pPr>
            <w:r>
              <w:rPr>
                <w:rFonts w:ascii="Calibri" w:eastAsia="Times New Roman" w:hAnsi="Calibri" w:cs="Times New Roman"/>
                <w:color w:val="974806" w:themeColor="accent5"/>
                <w:sz w:val="17"/>
                <w:szCs w:val="17"/>
                <w:lang w:eastAsia="el-GR"/>
              </w:rPr>
              <w:t>% επί του Π/Υ</w:t>
            </w:r>
          </w:p>
          <w:p w14:paraId="0E04AF6F" w14:textId="77777777" w:rsidR="00DF57B5" w:rsidRPr="00DF57B5" w:rsidRDefault="00DF57B5" w:rsidP="00DF57B5">
            <w:pPr>
              <w:spacing w:before="0" w:after="0" w:line="240" w:lineRule="auto"/>
              <w:jc w:val="center"/>
              <w:rPr>
                <w:rFonts w:ascii="Calibri" w:eastAsia="Times New Roman" w:hAnsi="Calibri" w:cs="Times New Roman"/>
                <w:color w:val="974806" w:themeColor="accent5"/>
                <w:sz w:val="17"/>
                <w:szCs w:val="17"/>
                <w:lang w:eastAsia="el-GR"/>
              </w:rPr>
            </w:pPr>
            <w:r w:rsidRPr="00DF57B5">
              <w:rPr>
                <w:rFonts w:ascii="Calibri" w:eastAsia="Times New Roman" w:hAnsi="Calibri" w:cs="Times New Roman"/>
                <w:color w:val="974806" w:themeColor="accent5"/>
                <w:sz w:val="17"/>
                <w:szCs w:val="17"/>
                <w:lang w:eastAsia="el-GR"/>
              </w:rPr>
              <w:t>της Κατηγ. Παρέμβ.</w:t>
            </w:r>
          </w:p>
        </w:tc>
        <w:tc>
          <w:tcPr>
            <w:tcW w:w="0" w:type="auto"/>
            <w:noWrap/>
            <w:vAlign w:val="center"/>
            <w:hideMark/>
          </w:tcPr>
          <w:p w14:paraId="64CADFE2" w14:textId="77777777" w:rsidR="00DF57B5" w:rsidRPr="00DF57B5" w:rsidRDefault="00DF57B5" w:rsidP="00DF57B5">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974806" w:themeColor="accent5"/>
                <w:sz w:val="17"/>
                <w:szCs w:val="17"/>
                <w:lang w:eastAsia="el-GR"/>
              </w:rPr>
            </w:pPr>
          </w:p>
        </w:tc>
        <w:tc>
          <w:tcPr>
            <w:tcW w:w="0" w:type="auto"/>
            <w:noWrap/>
            <w:vAlign w:val="center"/>
            <w:hideMark/>
          </w:tcPr>
          <w:p w14:paraId="55FBC189" w14:textId="77777777" w:rsidR="00DF57B5" w:rsidRPr="00DF57B5" w:rsidRDefault="00DF57B5" w:rsidP="00DF57B5">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974806" w:themeColor="accent5"/>
                <w:sz w:val="17"/>
                <w:szCs w:val="17"/>
                <w:lang w:eastAsia="el-GR"/>
              </w:rPr>
            </w:pPr>
          </w:p>
        </w:tc>
        <w:tc>
          <w:tcPr>
            <w:tcW w:w="0" w:type="auto"/>
            <w:noWrap/>
            <w:vAlign w:val="center"/>
            <w:hideMark/>
          </w:tcPr>
          <w:p w14:paraId="363C75D8" w14:textId="77777777" w:rsidR="00DF57B5" w:rsidRPr="00DF57B5" w:rsidRDefault="00DF57B5" w:rsidP="00DF57B5">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974806" w:themeColor="accent5"/>
                <w:sz w:val="17"/>
                <w:szCs w:val="17"/>
                <w:lang w:eastAsia="el-GR"/>
              </w:rPr>
            </w:pPr>
          </w:p>
        </w:tc>
        <w:tc>
          <w:tcPr>
            <w:tcW w:w="0" w:type="auto"/>
            <w:noWrap/>
            <w:vAlign w:val="center"/>
            <w:hideMark/>
          </w:tcPr>
          <w:p w14:paraId="4881A77A" w14:textId="77777777" w:rsidR="00DF57B5" w:rsidRPr="00DF57B5" w:rsidRDefault="00DF57B5" w:rsidP="00DF57B5">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974806" w:themeColor="accent5"/>
                <w:sz w:val="17"/>
                <w:szCs w:val="17"/>
                <w:lang w:eastAsia="el-GR"/>
              </w:rPr>
            </w:pPr>
          </w:p>
        </w:tc>
        <w:tc>
          <w:tcPr>
            <w:tcW w:w="0" w:type="auto"/>
            <w:noWrap/>
            <w:vAlign w:val="center"/>
            <w:hideMark/>
          </w:tcPr>
          <w:p w14:paraId="3102BC27" w14:textId="77777777" w:rsidR="00DF57B5" w:rsidRPr="00DF57B5" w:rsidRDefault="00DF57B5" w:rsidP="00DF57B5">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974806" w:themeColor="accent5"/>
                <w:sz w:val="17"/>
                <w:szCs w:val="17"/>
                <w:lang w:eastAsia="el-GR"/>
              </w:rPr>
            </w:pPr>
            <w:r w:rsidRPr="00DF57B5">
              <w:rPr>
                <w:rFonts w:ascii="Calibri" w:eastAsia="Times New Roman" w:hAnsi="Calibri" w:cs="Times New Roman"/>
                <w:b/>
                <w:color w:val="974806" w:themeColor="accent5"/>
                <w:sz w:val="17"/>
                <w:szCs w:val="17"/>
                <w:lang w:eastAsia="el-GR"/>
              </w:rPr>
              <w:t>68,00%</w:t>
            </w:r>
          </w:p>
        </w:tc>
        <w:tc>
          <w:tcPr>
            <w:tcW w:w="0" w:type="auto"/>
            <w:noWrap/>
            <w:vAlign w:val="center"/>
            <w:hideMark/>
          </w:tcPr>
          <w:p w14:paraId="50F8ECEC" w14:textId="77777777" w:rsidR="00DF57B5" w:rsidRPr="00DF57B5" w:rsidRDefault="00DF57B5" w:rsidP="00DF57B5">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974806" w:themeColor="accent5"/>
                <w:sz w:val="17"/>
                <w:szCs w:val="17"/>
                <w:lang w:eastAsia="el-GR"/>
              </w:rPr>
            </w:pPr>
          </w:p>
        </w:tc>
        <w:tc>
          <w:tcPr>
            <w:tcW w:w="0" w:type="auto"/>
            <w:noWrap/>
            <w:vAlign w:val="center"/>
            <w:hideMark/>
          </w:tcPr>
          <w:p w14:paraId="78A601E2" w14:textId="77777777" w:rsidR="00DF57B5" w:rsidRPr="00DF57B5" w:rsidRDefault="00DF57B5" w:rsidP="00DF57B5">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974806" w:themeColor="accent5"/>
                <w:sz w:val="17"/>
                <w:szCs w:val="17"/>
                <w:lang w:eastAsia="el-GR"/>
              </w:rPr>
            </w:pPr>
            <w:r w:rsidRPr="00DF57B5">
              <w:rPr>
                <w:rFonts w:ascii="Calibri" w:eastAsia="Times New Roman" w:hAnsi="Calibri" w:cs="Times New Roman"/>
                <w:b/>
                <w:color w:val="974806" w:themeColor="accent5"/>
                <w:sz w:val="17"/>
                <w:szCs w:val="17"/>
                <w:lang w:eastAsia="el-GR"/>
              </w:rPr>
              <w:t>117,44%</w:t>
            </w:r>
          </w:p>
        </w:tc>
        <w:tc>
          <w:tcPr>
            <w:tcW w:w="0" w:type="auto"/>
            <w:noWrap/>
            <w:vAlign w:val="center"/>
            <w:hideMark/>
          </w:tcPr>
          <w:p w14:paraId="13A32760" w14:textId="77777777" w:rsidR="00DF57B5" w:rsidRPr="00DF57B5" w:rsidRDefault="00DB6A6D" w:rsidP="00DF57B5">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974806" w:themeColor="accent5"/>
                <w:sz w:val="17"/>
                <w:szCs w:val="17"/>
                <w:lang w:eastAsia="el-GR"/>
              </w:rPr>
            </w:pPr>
            <w:r>
              <w:rPr>
                <w:rFonts w:ascii="Calibri" w:eastAsia="Times New Roman" w:hAnsi="Calibri" w:cs="Times New Roman"/>
                <w:b/>
                <w:color w:val="974806" w:themeColor="accent5"/>
                <w:sz w:val="17"/>
                <w:szCs w:val="17"/>
                <w:lang w:eastAsia="el-GR"/>
              </w:rPr>
              <w:t>41,55</w:t>
            </w:r>
            <w:r w:rsidR="00DF57B5" w:rsidRPr="00DF57B5">
              <w:rPr>
                <w:rFonts w:ascii="Calibri" w:eastAsia="Times New Roman" w:hAnsi="Calibri" w:cs="Times New Roman"/>
                <w:b/>
                <w:color w:val="974806" w:themeColor="accent5"/>
                <w:sz w:val="17"/>
                <w:szCs w:val="17"/>
                <w:lang w:eastAsia="el-GR"/>
              </w:rPr>
              <w:t>%</w:t>
            </w:r>
          </w:p>
        </w:tc>
        <w:tc>
          <w:tcPr>
            <w:tcW w:w="0" w:type="auto"/>
            <w:noWrap/>
            <w:vAlign w:val="center"/>
            <w:hideMark/>
          </w:tcPr>
          <w:p w14:paraId="752A537B" w14:textId="77777777" w:rsidR="00DF57B5" w:rsidRPr="00DF57B5" w:rsidRDefault="00DF57B5" w:rsidP="00DF57B5">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974806" w:themeColor="accent5"/>
                <w:sz w:val="17"/>
                <w:szCs w:val="17"/>
                <w:lang w:eastAsia="el-GR"/>
              </w:rPr>
            </w:pPr>
            <w:r w:rsidRPr="00DF57B5">
              <w:rPr>
                <w:rFonts w:ascii="Calibri" w:eastAsia="Times New Roman" w:hAnsi="Calibri" w:cs="Times New Roman"/>
                <w:b/>
                <w:color w:val="974806" w:themeColor="accent5"/>
                <w:sz w:val="17"/>
                <w:szCs w:val="17"/>
                <w:lang w:eastAsia="el-GR"/>
              </w:rPr>
              <w:t>64,53%</w:t>
            </w:r>
          </w:p>
        </w:tc>
        <w:tc>
          <w:tcPr>
            <w:tcW w:w="0" w:type="auto"/>
            <w:noWrap/>
            <w:vAlign w:val="center"/>
            <w:hideMark/>
          </w:tcPr>
          <w:p w14:paraId="73D18C11" w14:textId="77777777" w:rsidR="00DF57B5" w:rsidRPr="00DF57B5" w:rsidRDefault="00DF57B5" w:rsidP="00DF57B5">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974806" w:themeColor="accent5"/>
                <w:sz w:val="17"/>
                <w:szCs w:val="17"/>
                <w:lang w:eastAsia="el-GR"/>
              </w:rPr>
            </w:pPr>
            <w:r w:rsidRPr="00DF57B5">
              <w:rPr>
                <w:rFonts w:ascii="Calibri" w:eastAsia="Times New Roman" w:hAnsi="Calibri" w:cs="Times New Roman"/>
                <w:b/>
                <w:color w:val="974806" w:themeColor="accent5"/>
                <w:sz w:val="17"/>
                <w:szCs w:val="17"/>
                <w:lang w:eastAsia="el-GR"/>
              </w:rPr>
              <w:t>29,07%</w:t>
            </w:r>
          </w:p>
        </w:tc>
        <w:tc>
          <w:tcPr>
            <w:tcW w:w="0" w:type="auto"/>
            <w:noWrap/>
            <w:vAlign w:val="center"/>
            <w:hideMark/>
          </w:tcPr>
          <w:p w14:paraId="48F76814" w14:textId="77777777" w:rsidR="00DF57B5" w:rsidRPr="00DF57B5" w:rsidRDefault="00DB6A6D" w:rsidP="00DF57B5">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974806" w:themeColor="accent5"/>
                <w:sz w:val="17"/>
                <w:szCs w:val="17"/>
                <w:lang w:eastAsia="el-GR"/>
              </w:rPr>
            </w:pPr>
            <w:r>
              <w:rPr>
                <w:rFonts w:ascii="Calibri" w:eastAsia="Times New Roman" w:hAnsi="Calibri" w:cs="Times New Roman"/>
                <w:b/>
                <w:color w:val="974806" w:themeColor="accent5"/>
                <w:sz w:val="17"/>
                <w:szCs w:val="17"/>
                <w:lang w:eastAsia="el-GR"/>
              </w:rPr>
              <w:t>18,867</w:t>
            </w:r>
            <w:r w:rsidR="00DF57B5" w:rsidRPr="00DF57B5">
              <w:rPr>
                <w:rFonts w:ascii="Calibri" w:eastAsia="Times New Roman" w:hAnsi="Calibri" w:cs="Times New Roman"/>
                <w:b/>
                <w:color w:val="974806" w:themeColor="accent5"/>
                <w:sz w:val="17"/>
                <w:szCs w:val="17"/>
                <w:lang w:eastAsia="el-GR"/>
              </w:rPr>
              <w:t>%</w:t>
            </w:r>
          </w:p>
        </w:tc>
      </w:tr>
    </w:tbl>
    <w:p w14:paraId="546D5657" w14:textId="071FC4DD" w:rsidR="006D02C9" w:rsidRDefault="006D02C9" w:rsidP="006D02C9">
      <w:pPr>
        <w:pStyle w:val="a"/>
        <w:ind w:left="1134" w:hanging="1224"/>
      </w:pPr>
      <w:r>
        <w:t xml:space="preserve">Πίνακας </w:t>
      </w:r>
      <w:fldSimple w:instr=" SEQ Πίνακας \* ARABIC ">
        <w:r w:rsidR="003F62EF">
          <w:rPr>
            <w:noProof/>
          </w:rPr>
          <w:t>34</w:t>
        </w:r>
      </w:fldSimple>
      <w:r>
        <w:t>. Πορεία Υλοπ</w:t>
      </w:r>
      <w:r w:rsidR="0039581D">
        <w:t>οίησης Κατηγορίας Παρέμβασης 043</w:t>
      </w:r>
      <w:r>
        <w:t xml:space="preserve"> -</w:t>
      </w:r>
      <w:r w:rsidRPr="0020018C">
        <w:t xml:space="preserve"> </w:t>
      </w:r>
      <w:r w:rsidR="0039581D" w:rsidRPr="0039581D">
        <w:t>Υποδομή για καθαρές αστικές μεταφορές και προώθησή τους</w:t>
      </w:r>
    </w:p>
    <w:tbl>
      <w:tblPr>
        <w:tblStyle w:val="LightShading-Accent5"/>
        <w:tblW w:w="0" w:type="auto"/>
        <w:tblLook w:val="04A0" w:firstRow="1" w:lastRow="0" w:firstColumn="1" w:lastColumn="0" w:noHBand="0" w:noVBand="1"/>
      </w:tblPr>
      <w:tblGrid>
        <w:gridCol w:w="1584"/>
        <w:gridCol w:w="1380"/>
        <w:gridCol w:w="500"/>
        <w:gridCol w:w="485"/>
        <w:gridCol w:w="1307"/>
        <w:gridCol w:w="1254"/>
        <w:gridCol w:w="1426"/>
        <w:gridCol w:w="1263"/>
        <w:gridCol w:w="1275"/>
        <w:gridCol w:w="982"/>
        <w:gridCol w:w="1214"/>
        <w:gridCol w:w="1288"/>
      </w:tblGrid>
      <w:tr w:rsidR="0060279B" w:rsidRPr="006D02C9" w14:paraId="192795AA" w14:textId="77777777" w:rsidTr="0060279B">
        <w:trPr>
          <w:cnfStyle w:val="100000000000" w:firstRow="1" w:lastRow="0" w:firstColumn="0" w:lastColumn="0" w:oddVBand="0" w:evenVBand="0" w:oddHBand="0" w:evenHBand="0" w:firstRowFirstColumn="0" w:firstRowLastColumn="0" w:lastRowFirstColumn="0" w:lastRowLastColumn="0"/>
          <w:trHeight w:val="864"/>
          <w:tblHeader/>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01963694" w14:textId="77777777" w:rsidR="0060279B" w:rsidRPr="006D02C9" w:rsidRDefault="0060279B" w:rsidP="006D02C9">
            <w:pPr>
              <w:spacing w:before="0" w:after="0" w:line="240" w:lineRule="auto"/>
              <w:jc w:val="center"/>
              <w:rPr>
                <w:rFonts w:ascii="Calibri" w:eastAsia="Times New Roman" w:hAnsi="Calibri" w:cs="Times New Roman"/>
                <w:color w:val="974806" w:themeColor="accent5"/>
                <w:sz w:val="16"/>
                <w:szCs w:val="16"/>
                <w:lang w:eastAsia="el-GR"/>
              </w:rPr>
            </w:pPr>
            <w:r w:rsidRPr="006D02C9">
              <w:rPr>
                <w:rFonts w:ascii="Calibri" w:eastAsia="Times New Roman" w:hAnsi="Calibri" w:cs="Times New Roman"/>
                <w:color w:val="974806" w:themeColor="accent5"/>
                <w:sz w:val="16"/>
                <w:szCs w:val="16"/>
                <w:lang w:eastAsia="el-GR"/>
              </w:rPr>
              <w:t>Κατηγορία Παρέμβασης</w:t>
            </w:r>
          </w:p>
        </w:tc>
        <w:tc>
          <w:tcPr>
            <w:tcW w:w="0" w:type="auto"/>
            <w:vAlign w:val="center"/>
            <w:hideMark/>
          </w:tcPr>
          <w:p w14:paraId="7AB87F9D" w14:textId="77777777" w:rsidR="0060279B" w:rsidRPr="006D02C9" w:rsidRDefault="0060279B" w:rsidP="006D02C9">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6"/>
                <w:szCs w:val="16"/>
                <w:lang w:eastAsia="el-GR"/>
              </w:rPr>
            </w:pPr>
            <w:r w:rsidRPr="006D02C9">
              <w:rPr>
                <w:rFonts w:ascii="Calibri" w:eastAsia="Times New Roman" w:hAnsi="Calibri" w:cs="Times New Roman"/>
                <w:color w:val="974806" w:themeColor="accent5"/>
                <w:sz w:val="16"/>
                <w:szCs w:val="16"/>
                <w:lang w:eastAsia="el-GR"/>
              </w:rPr>
              <w:t>Προϋπολογισμός Τ.Σ./ΕΤΠΑ</w:t>
            </w:r>
          </w:p>
        </w:tc>
        <w:tc>
          <w:tcPr>
            <w:tcW w:w="0" w:type="auto"/>
            <w:vAlign w:val="center"/>
            <w:hideMark/>
          </w:tcPr>
          <w:p w14:paraId="13049E8E" w14:textId="77777777" w:rsidR="0060279B" w:rsidRPr="006D02C9" w:rsidRDefault="0060279B" w:rsidP="006D02C9">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6"/>
                <w:szCs w:val="16"/>
                <w:lang w:eastAsia="el-GR"/>
              </w:rPr>
            </w:pPr>
            <w:r w:rsidRPr="006D02C9">
              <w:rPr>
                <w:rFonts w:ascii="Calibri" w:eastAsia="Times New Roman" w:hAnsi="Calibri" w:cs="Times New Roman"/>
                <w:color w:val="974806" w:themeColor="accent5"/>
                <w:sz w:val="16"/>
                <w:szCs w:val="16"/>
                <w:lang w:eastAsia="el-GR"/>
              </w:rPr>
              <w:t>Α.Π.</w:t>
            </w:r>
          </w:p>
        </w:tc>
        <w:tc>
          <w:tcPr>
            <w:tcW w:w="0" w:type="auto"/>
            <w:vAlign w:val="center"/>
            <w:hideMark/>
          </w:tcPr>
          <w:p w14:paraId="3343579F" w14:textId="77777777" w:rsidR="0060279B" w:rsidRPr="006D02C9" w:rsidRDefault="0060279B" w:rsidP="006D02C9">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6"/>
                <w:szCs w:val="16"/>
                <w:lang w:eastAsia="el-GR"/>
              </w:rPr>
            </w:pPr>
            <w:r w:rsidRPr="006D02C9">
              <w:rPr>
                <w:rFonts w:ascii="Calibri" w:eastAsia="Times New Roman" w:hAnsi="Calibri" w:cs="Times New Roman"/>
                <w:color w:val="974806" w:themeColor="accent5"/>
                <w:sz w:val="16"/>
                <w:szCs w:val="16"/>
                <w:lang w:eastAsia="el-GR"/>
              </w:rPr>
              <w:t>Θ.Σ.</w:t>
            </w:r>
          </w:p>
        </w:tc>
        <w:tc>
          <w:tcPr>
            <w:tcW w:w="0" w:type="auto"/>
            <w:vAlign w:val="center"/>
            <w:hideMark/>
          </w:tcPr>
          <w:p w14:paraId="398544C8" w14:textId="77777777" w:rsidR="0060279B" w:rsidRPr="006D02C9" w:rsidRDefault="0060279B" w:rsidP="006D02C9">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6"/>
                <w:szCs w:val="16"/>
                <w:lang w:eastAsia="el-GR"/>
              </w:rPr>
            </w:pPr>
            <w:r w:rsidRPr="006D02C9">
              <w:rPr>
                <w:rFonts w:ascii="Calibri" w:eastAsia="Times New Roman" w:hAnsi="Calibri" w:cs="Times New Roman"/>
                <w:color w:val="974806" w:themeColor="accent5"/>
                <w:sz w:val="16"/>
                <w:szCs w:val="16"/>
                <w:lang w:eastAsia="el-GR"/>
              </w:rPr>
              <w:t>Πρόσκληση</w:t>
            </w:r>
          </w:p>
        </w:tc>
        <w:tc>
          <w:tcPr>
            <w:tcW w:w="0" w:type="auto"/>
            <w:vAlign w:val="center"/>
            <w:hideMark/>
          </w:tcPr>
          <w:p w14:paraId="48AC7436" w14:textId="77777777" w:rsidR="0060279B" w:rsidRPr="00D35137" w:rsidRDefault="0060279B" w:rsidP="003E526B">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6"/>
                <w:szCs w:val="16"/>
                <w:lang w:eastAsia="el-GR"/>
              </w:rPr>
            </w:pPr>
            <w:r>
              <w:rPr>
                <w:rFonts w:ascii="Calibri" w:eastAsia="Times New Roman" w:hAnsi="Calibri" w:cs="Times New Roman"/>
                <w:color w:val="974806" w:themeColor="accent5"/>
                <w:sz w:val="16"/>
                <w:szCs w:val="16"/>
                <w:lang w:eastAsia="el-GR"/>
              </w:rPr>
              <w:t>Κοινοτική Δαπάνη</w:t>
            </w:r>
            <w:r w:rsidRPr="00D35137">
              <w:rPr>
                <w:rFonts w:ascii="Calibri" w:eastAsia="Times New Roman" w:hAnsi="Calibri" w:cs="Times New Roman"/>
                <w:color w:val="974806" w:themeColor="accent5"/>
                <w:sz w:val="16"/>
                <w:szCs w:val="16"/>
                <w:lang w:eastAsia="el-GR"/>
              </w:rPr>
              <w:t xml:space="preserve"> Πρόσκλησης</w:t>
            </w:r>
          </w:p>
        </w:tc>
        <w:tc>
          <w:tcPr>
            <w:tcW w:w="0" w:type="auto"/>
            <w:vAlign w:val="center"/>
            <w:hideMark/>
          </w:tcPr>
          <w:p w14:paraId="1AF3275E" w14:textId="77777777" w:rsidR="0060279B" w:rsidRPr="00D35137" w:rsidRDefault="0060279B" w:rsidP="003E526B">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6"/>
                <w:szCs w:val="16"/>
                <w:lang w:eastAsia="el-GR"/>
              </w:rPr>
            </w:pPr>
            <w:r w:rsidRPr="00D35137">
              <w:rPr>
                <w:rFonts w:ascii="Calibri" w:eastAsia="Times New Roman" w:hAnsi="Calibri" w:cs="Times New Roman"/>
                <w:color w:val="974806" w:themeColor="accent5"/>
                <w:sz w:val="16"/>
                <w:szCs w:val="16"/>
                <w:lang w:eastAsia="el-GR"/>
              </w:rPr>
              <w:t>Ενταγμένα Έργα</w:t>
            </w:r>
          </w:p>
        </w:tc>
        <w:tc>
          <w:tcPr>
            <w:tcW w:w="0" w:type="auto"/>
            <w:vAlign w:val="center"/>
            <w:hideMark/>
          </w:tcPr>
          <w:p w14:paraId="7D39FC43" w14:textId="77777777" w:rsidR="0060279B" w:rsidRPr="00D35137" w:rsidRDefault="0060279B" w:rsidP="003E526B">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6"/>
                <w:szCs w:val="16"/>
                <w:lang w:eastAsia="el-GR"/>
              </w:rPr>
            </w:pPr>
            <w:r>
              <w:rPr>
                <w:rFonts w:ascii="Calibri" w:eastAsia="Times New Roman" w:hAnsi="Calibri" w:cs="Times New Roman"/>
                <w:color w:val="974806" w:themeColor="accent5"/>
                <w:sz w:val="16"/>
                <w:szCs w:val="16"/>
                <w:lang w:eastAsia="el-GR"/>
              </w:rPr>
              <w:t xml:space="preserve">Κοινοτική Δαπάνη </w:t>
            </w:r>
            <w:r w:rsidRPr="00D35137">
              <w:rPr>
                <w:rFonts w:ascii="Calibri" w:eastAsia="Times New Roman" w:hAnsi="Calibri" w:cs="Times New Roman"/>
                <w:color w:val="974806" w:themeColor="accent5"/>
                <w:sz w:val="16"/>
                <w:szCs w:val="16"/>
                <w:lang w:eastAsia="el-GR"/>
              </w:rPr>
              <w:t>Εγκριθέντων Έργων</w:t>
            </w:r>
          </w:p>
        </w:tc>
        <w:tc>
          <w:tcPr>
            <w:tcW w:w="0" w:type="auto"/>
            <w:vAlign w:val="center"/>
            <w:hideMark/>
          </w:tcPr>
          <w:p w14:paraId="348FA29B" w14:textId="77777777" w:rsidR="0060279B" w:rsidRPr="00D35137" w:rsidRDefault="0060279B" w:rsidP="003E526B">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6"/>
                <w:szCs w:val="16"/>
                <w:lang w:eastAsia="el-GR"/>
              </w:rPr>
            </w:pPr>
            <w:r>
              <w:rPr>
                <w:rFonts w:ascii="Calibri" w:eastAsia="Times New Roman" w:hAnsi="Calibri" w:cs="Times New Roman"/>
                <w:color w:val="974806" w:themeColor="accent5"/>
                <w:sz w:val="16"/>
                <w:szCs w:val="16"/>
                <w:lang w:eastAsia="el-GR"/>
              </w:rPr>
              <w:t>Επιλέξιμη</w:t>
            </w:r>
            <w:r w:rsidRPr="00D35137">
              <w:rPr>
                <w:rFonts w:ascii="Calibri" w:eastAsia="Times New Roman" w:hAnsi="Calibri" w:cs="Times New Roman"/>
                <w:color w:val="974806" w:themeColor="accent5"/>
                <w:sz w:val="16"/>
                <w:szCs w:val="16"/>
                <w:lang w:eastAsia="el-GR"/>
              </w:rPr>
              <w:t xml:space="preserve"> </w:t>
            </w:r>
            <w:r>
              <w:rPr>
                <w:rFonts w:ascii="Calibri" w:eastAsia="Times New Roman" w:hAnsi="Calibri" w:cs="Times New Roman"/>
                <w:color w:val="974806" w:themeColor="accent5"/>
                <w:sz w:val="16"/>
                <w:szCs w:val="16"/>
                <w:lang w:eastAsia="el-GR"/>
              </w:rPr>
              <w:t>Κοινοτική Δαπάνη Ενταγμένων Έργων</w:t>
            </w:r>
          </w:p>
        </w:tc>
        <w:tc>
          <w:tcPr>
            <w:tcW w:w="0" w:type="auto"/>
            <w:vAlign w:val="center"/>
            <w:hideMark/>
          </w:tcPr>
          <w:p w14:paraId="055DEF5A" w14:textId="77777777" w:rsidR="0060279B" w:rsidRPr="00D35137" w:rsidRDefault="0060279B" w:rsidP="003E526B">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6"/>
                <w:szCs w:val="16"/>
                <w:lang w:eastAsia="el-GR"/>
              </w:rPr>
            </w:pPr>
            <w:r w:rsidRPr="00D35137">
              <w:rPr>
                <w:rFonts w:ascii="Calibri" w:eastAsia="Times New Roman" w:hAnsi="Calibri" w:cs="Times New Roman"/>
                <w:color w:val="974806" w:themeColor="accent5"/>
                <w:sz w:val="16"/>
                <w:szCs w:val="16"/>
                <w:lang w:eastAsia="el-GR"/>
              </w:rPr>
              <w:t xml:space="preserve">Νομική Δέσμευση Επιλέξιμης </w:t>
            </w:r>
            <w:r>
              <w:rPr>
                <w:rFonts w:ascii="Calibri" w:eastAsia="Times New Roman" w:hAnsi="Calibri" w:cs="Times New Roman"/>
                <w:color w:val="974806" w:themeColor="accent5"/>
                <w:sz w:val="16"/>
                <w:szCs w:val="16"/>
                <w:lang w:eastAsia="el-GR"/>
              </w:rPr>
              <w:t>Κοινοτικής</w:t>
            </w:r>
            <w:r w:rsidRPr="00D35137">
              <w:rPr>
                <w:rFonts w:ascii="Calibri" w:eastAsia="Times New Roman" w:hAnsi="Calibri" w:cs="Times New Roman"/>
                <w:color w:val="974806" w:themeColor="accent5"/>
                <w:sz w:val="16"/>
                <w:szCs w:val="16"/>
                <w:lang w:eastAsia="el-GR"/>
              </w:rPr>
              <w:t xml:space="preserve"> Δαπάνης</w:t>
            </w:r>
          </w:p>
        </w:tc>
        <w:tc>
          <w:tcPr>
            <w:tcW w:w="0" w:type="auto"/>
            <w:vAlign w:val="center"/>
            <w:hideMark/>
          </w:tcPr>
          <w:p w14:paraId="7FB3F767" w14:textId="77777777" w:rsidR="0060279B" w:rsidRPr="0060279B" w:rsidRDefault="00C72E79" w:rsidP="003E526B">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6"/>
                <w:szCs w:val="16"/>
                <w:lang w:eastAsia="el-GR"/>
              </w:rPr>
            </w:pPr>
            <w:r w:rsidRPr="00C72E79">
              <w:rPr>
                <w:rFonts w:ascii="Calibri" w:eastAsia="Times New Roman" w:hAnsi="Calibri" w:cs="Times New Roman"/>
                <w:color w:val="974806" w:themeColor="accent5"/>
                <w:sz w:val="16"/>
                <w:szCs w:val="16"/>
                <w:lang w:eastAsia="el-GR"/>
              </w:rPr>
              <w:t>Υποβληθείσες Δαπάνες Ενταγμένων Έργων για Καταβολή</w:t>
            </w:r>
          </w:p>
        </w:tc>
        <w:tc>
          <w:tcPr>
            <w:tcW w:w="0" w:type="auto"/>
            <w:vAlign w:val="center"/>
            <w:hideMark/>
          </w:tcPr>
          <w:p w14:paraId="362734F6" w14:textId="77777777" w:rsidR="0060279B" w:rsidRPr="0060279B" w:rsidRDefault="0060279B" w:rsidP="003E526B">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6"/>
                <w:szCs w:val="16"/>
                <w:lang w:eastAsia="el-GR"/>
              </w:rPr>
            </w:pPr>
            <w:r w:rsidRPr="0060279B">
              <w:rPr>
                <w:rFonts w:ascii="Calibri" w:eastAsia="Times New Roman" w:hAnsi="Calibri" w:cs="Times New Roman"/>
                <w:color w:val="974806" w:themeColor="accent5"/>
                <w:sz w:val="16"/>
                <w:szCs w:val="16"/>
                <w:lang w:eastAsia="el-GR"/>
              </w:rPr>
              <w:t xml:space="preserve">Καταβληθείσες </w:t>
            </w:r>
            <w:r>
              <w:rPr>
                <w:rFonts w:ascii="Calibri" w:eastAsia="Times New Roman" w:hAnsi="Calibri" w:cs="Times New Roman"/>
                <w:color w:val="974806" w:themeColor="accent5"/>
                <w:sz w:val="16"/>
                <w:szCs w:val="16"/>
                <w:lang w:eastAsia="el-GR"/>
              </w:rPr>
              <w:t xml:space="preserve">Κοινοτικές </w:t>
            </w:r>
            <w:r w:rsidRPr="0060279B">
              <w:rPr>
                <w:rFonts w:ascii="Calibri" w:eastAsia="Times New Roman" w:hAnsi="Calibri" w:cs="Times New Roman"/>
                <w:color w:val="974806" w:themeColor="accent5"/>
                <w:sz w:val="16"/>
                <w:szCs w:val="16"/>
                <w:lang w:eastAsia="el-GR"/>
              </w:rPr>
              <w:t>Δαπάνες Ενταγμένων Έργων</w:t>
            </w:r>
          </w:p>
        </w:tc>
      </w:tr>
      <w:tr w:rsidR="0039581D" w:rsidRPr="006D02C9" w14:paraId="70166840" w14:textId="77777777" w:rsidTr="0039581D">
        <w:trPr>
          <w:cnfStyle w:val="000000100000" w:firstRow="0" w:lastRow="0" w:firstColumn="0" w:lastColumn="0" w:oddVBand="0" w:evenVBand="0" w:oddHBand="1" w:evenHBand="0" w:firstRowFirstColumn="0" w:firstRowLastColumn="0" w:lastRowFirstColumn="0" w:lastRowLastColumn="0"/>
          <w:trHeight w:val="1152"/>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1EA55B80" w14:textId="77777777" w:rsidR="006D02C9" w:rsidRPr="006D02C9" w:rsidRDefault="006D02C9" w:rsidP="006D02C9">
            <w:pPr>
              <w:spacing w:before="0" w:after="0" w:line="240" w:lineRule="auto"/>
              <w:jc w:val="left"/>
              <w:rPr>
                <w:rFonts w:ascii="Calibri" w:eastAsia="Times New Roman" w:hAnsi="Calibri" w:cs="Times New Roman"/>
                <w:color w:val="974806" w:themeColor="accent5"/>
                <w:sz w:val="16"/>
                <w:szCs w:val="16"/>
                <w:lang w:eastAsia="el-GR"/>
              </w:rPr>
            </w:pPr>
            <w:r w:rsidRPr="006D02C9">
              <w:rPr>
                <w:rFonts w:ascii="Calibri" w:eastAsia="Times New Roman" w:hAnsi="Calibri" w:cs="Times New Roman"/>
                <w:color w:val="974806" w:themeColor="accent5"/>
                <w:sz w:val="16"/>
                <w:szCs w:val="16"/>
                <w:lang w:eastAsia="el-GR"/>
              </w:rPr>
              <w:t>043: Υποδομή για καθαρές αστικές μεταφορές και προώθησή τους</w:t>
            </w:r>
          </w:p>
        </w:tc>
        <w:tc>
          <w:tcPr>
            <w:tcW w:w="0" w:type="auto"/>
            <w:noWrap/>
            <w:vAlign w:val="center"/>
            <w:hideMark/>
          </w:tcPr>
          <w:p w14:paraId="48B3EE94" w14:textId="77777777" w:rsidR="006D02C9" w:rsidRPr="006D02C9" w:rsidRDefault="006D02C9" w:rsidP="0039581D">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6"/>
                <w:szCs w:val="16"/>
                <w:lang w:eastAsia="el-GR"/>
              </w:rPr>
            </w:pPr>
            <w:r>
              <w:rPr>
                <w:rFonts w:ascii="Calibri" w:eastAsia="Times New Roman" w:hAnsi="Calibri" w:cs="Times New Roman"/>
                <w:color w:val="974806" w:themeColor="accent5"/>
                <w:sz w:val="16"/>
                <w:szCs w:val="16"/>
                <w:lang w:eastAsia="el-GR"/>
              </w:rPr>
              <w:t>€</w:t>
            </w:r>
            <w:r w:rsidRPr="006D02C9">
              <w:rPr>
                <w:rFonts w:ascii="Calibri" w:eastAsia="Times New Roman" w:hAnsi="Calibri" w:cs="Times New Roman"/>
                <w:color w:val="974806" w:themeColor="accent5"/>
                <w:sz w:val="16"/>
                <w:szCs w:val="16"/>
                <w:lang w:eastAsia="el-GR"/>
              </w:rPr>
              <w:t>51.037.500,00</w:t>
            </w:r>
          </w:p>
        </w:tc>
        <w:tc>
          <w:tcPr>
            <w:tcW w:w="0" w:type="auto"/>
            <w:noWrap/>
            <w:vAlign w:val="center"/>
            <w:hideMark/>
          </w:tcPr>
          <w:p w14:paraId="39D47CA2" w14:textId="77777777" w:rsidR="006D02C9" w:rsidRPr="006D02C9" w:rsidRDefault="006D02C9" w:rsidP="0039581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974806" w:themeColor="accent5"/>
                <w:sz w:val="16"/>
                <w:szCs w:val="16"/>
                <w:lang w:eastAsia="el-GR"/>
              </w:rPr>
            </w:pPr>
            <w:r w:rsidRPr="006D02C9">
              <w:rPr>
                <w:rFonts w:ascii="Calibri" w:eastAsia="Times New Roman" w:hAnsi="Calibri" w:cs="Times New Roman"/>
                <w:b/>
                <w:bCs/>
                <w:color w:val="974806" w:themeColor="accent5"/>
                <w:sz w:val="16"/>
                <w:szCs w:val="16"/>
                <w:lang w:eastAsia="el-GR"/>
              </w:rPr>
              <w:t>5</w:t>
            </w:r>
          </w:p>
        </w:tc>
        <w:tc>
          <w:tcPr>
            <w:tcW w:w="0" w:type="auto"/>
            <w:noWrap/>
            <w:vAlign w:val="center"/>
            <w:hideMark/>
          </w:tcPr>
          <w:p w14:paraId="27BE16AA" w14:textId="77777777" w:rsidR="006D02C9" w:rsidRPr="006D02C9" w:rsidRDefault="006D02C9" w:rsidP="0039581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974806" w:themeColor="accent5"/>
                <w:sz w:val="16"/>
                <w:szCs w:val="16"/>
                <w:lang w:eastAsia="el-GR"/>
              </w:rPr>
            </w:pPr>
            <w:r w:rsidRPr="006D02C9">
              <w:rPr>
                <w:rFonts w:ascii="Calibri" w:eastAsia="Times New Roman" w:hAnsi="Calibri" w:cs="Times New Roman"/>
                <w:b/>
                <w:bCs/>
                <w:color w:val="974806" w:themeColor="accent5"/>
                <w:sz w:val="16"/>
                <w:szCs w:val="16"/>
                <w:lang w:eastAsia="el-GR"/>
              </w:rPr>
              <w:t>7</w:t>
            </w:r>
          </w:p>
        </w:tc>
        <w:tc>
          <w:tcPr>
            <w:tcW w:w="0" w:type="auto"/>
            <w:vAlign w:val="center"/>
            <w:hideMark/>
          </w:tcPr>
          <w:p w14:paraId="427839FF" w14:textId="77777777" w:rsidR="006D02C9" w:rsidRPr="00993005" w:rsidRDefault="006D02C9" w:rsidP="006D02C9">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Cs/>
                <w:color w:val="974806" w:themeColor="accent5"/>
                <w:sz w:val="16"/>
                <w:szCs w:val="16"/>
                <w:lang w:eastAsia="el-GR"/>
              </w:rPr>
            </w:pPr>
            <w:r w:rsidRPr="00993005">
              <w:rPr>
                <w:rFonts w:ascii="Calibri" w:eastAsia="Times New Roman" w:hAnsi="Calibri" w:cs="Times New Roman"/>
                <w:bCs/>
                <w:color w:val="974806" w:themeColor="accent5"/>
                <w:sz w:val="16"/>
                <w:szCs w:val="16"/>
                <w:lang w:eastAsia="el-GR"/>
              </w:rPr>
              <w:t>Κινητικότητα στην αστική περιοχή Λευκωσίας</w:t>
            </w:r>
          </w:p>
        </w:tc>
        <w:tc>
          <w:tcPr>
            <w:tcW w:w="0" w:type="auto"/>
            <w:noWrap/>
            <w:vAlign w:val="center"/>
            <w:hideMark/>
          </w:tcPr>
          <w:p w14:paraId="1955B4FF" w14:textId="77777777" w:rsidR="006D02C9" w:rsidRPr="006D02C9" w:rsidRDefault="0039581D" w:rsidP="006D02C9">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6"/>
                <w:szCs w:val="16"/>
                <w:lang w:eastAsia="el-GR"/>
              </w:rPr>
            </w:pPr>
            <w:r>
              <w:rPr>
                <w:rFonts w:ascii="Calibri" w:eastAsia="Times New Roman" w:hAnsi="Calibri" w:cs="Times New Roman"/>
                <w:color w:val="974806" w:themeColor="accent5"/>
                <w:sz w:val="16"/>
                <w:szCs w:val="16"/>
                <w:lang w:eastAsia="el-GR"/>
              </w:rPr>
              <w:t>€</w:t>
            </w:r>
            <w:r w:rsidR="006D02C9" w:rsidRPr="006D02C9">
              <w:rPr>
                <w:rFonts w:ascii="Calibri" w:eastAsia="Times New Roman" w:hAnsi="Calibri" w:cs="Times New Roman"/>
                <w:color w:val="974806" w:themeColor="accent5"/>
                <w:sz w:val="16"/>
                <w:szCs w:val="16"/>
                <w:lang w:eastAsia="el-GR"/>
              </w:rPr>
              <w:t xml:space="preserve">17.000.000,00  </w:t>
            </w:r>
          </w:p>
        </w:tc>
        <w:tc>
          <w:tcPr>
            <w:tcW w:w="0" w:type="auto"/>
            <w:vAlign w:val="center"/>
            <w:hideMark/>
          </w:tcPr>
          <w:p w14:paraId="080D4773" w14:textId="77777777" w:rsidR="006D02C9" w:rsidRPr="006D02C9" w:rsidRDefault="006D02C9" w:rsidP="006D02C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6"/>
                <w:szCs w:val="16"/>
                <w:lang w:eastAsia="el-GR"/>
              </w:rPr>
            </w:pPr>
            <w:r w:rsidRPr="006D02C9">
              <w:rPr>
                <w:rFonts w:ascii="Calibri" w:eastAsia="Times New Roman" w:hAnsi="Calibri" w:cs="Times New Roman"/>
                <w:color w:val="974806" w:themeColor="accent5"/>
                <w:sz w:val="16"/>
                <w:szCs w:val="16"/>
                <w:lang w:eastAsia="el-GR"/>
              </w:rPr>
              <w:t>Αναβάθμιση της Λεωφόρου Αγλαντζιάς και μέρους των Λεωφόρων Λάρνακας και Αμμοχώστου στην Αγλαντζιά</w:t>
            </w:r>
          </w:p>
        </w:tc>
        <w:tc>
          <w:tcPr>
            <w:tcW w:w="0" w:type="auto"/>
            <w:noWrap/>
            <w:vAlign w:val="center"/>
            <w:hideMark/>
          </w:tcPr>
          <w:p w14:paraId="007AABB9" w14:textId="77777777" w:rsidR="006D02C9" w:rsidRPr="006D02C9" w:rsidRDefault="0039581D" w:rsidP="006D02C9">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6"/>
                <w:szCs w:val="16"/>
                <w:lang w:eastAsia="el-GR"/>
              </w:rPr>
            </w:pPr>
            <w:r>
              <w:rPr>
                <w:rFonts w:ascii="Calibri" w:eastAsia="Times New Roman" w:hAnsi="Calibri" w:cs="Times New Roman"/>
                <w:color w:val="974806" w:themeColor="accent5"/>
                <w:sz w:val="16"/>
                <w:szCs w:val="16"/>
                <w:lang w:eastAsia="el-GR"/>
              </w:rPr>
              <w:t>€</w:t>
            </w:r>
            <w:r w:rsidR="006D02C9" w:rsidRPr="006D02C9">
              <w:rPr>
                <w:rFonts w:ascii="Calibri" w:eastAsia="Times New Roman" w:hAnsi="Calibri" w:cs="Times New Roman"/>
                <w:color w:val="974806" w:themeColor="accent5"/>
                <w:sz w:val="16"/>
                <w:szCs w:val="16"/>
                <w:lang w:eastAsia="el-GR"/>
              </w:rPr>
              <w:t xml:space="preserve">18.365.389,48  </w:t>
            </w:r>
          </w:p>
        </w:tc>
        <w:tc>
          <w:tcPr>
            <w:tcW w:w="0" w:type="auto"/>
            <w:noWrap/>
            <w:vAlign w:val="center"/>
            <w:hideMark/>
          </w:tcPr>
          <w:p w14:paraId="7D1A7A5F" w14:textId="77777777" w:rsidR="006D02C9" w:rsidRPr="006D02C9" w:rsidRDefault="0039581D" w:rsidP="006D02C9">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6"/>
                <w:szCs w:val="16"/>
                <w:lang w:eastAsia="el-GR"/>
              </w:rPr>
            </w:pPr>
            <w:r>
              <w:rPr>
                <w:rFonts w:ascii="Calibri" w:eastAsia="Times New Roman" w:hAnsi="Calibri" w:cs="Times New Roman"/>
                <w:color w:val="974806" w:themeColor="accent5"/>
                <w:sz w:val="16"/>
                <w:szCs w:val="16"/>
                <w:lang w:eastAsia="el-GR"/>
              </w:rPr>
              <w:t>€</w:t>
            </w:r>
            <w:r w:rsidR="006D02C9" w:rsidRPr="006D02C9">
              <w:rPr>
                <w:rFonts w:ascii="Calibri" w:eastAsia="Times New Roman" w:hAnsi="Calibri" w:cs="Times New Roman"/>
                <w:color w:val="974806" w:themeColor="accent5"/>
                <w:sz w:val="16"/>
                <w:szCs w:val="16"/>
                <w:lang w:eastAsia="el-GR"/>
              </w:rPr>
              <w:t xml:space="preserve">16.136.472,17  </w:t>
            </w:r>
          </w:p>
        </w:tc>
        <w:tc>
          <w:tcPr>
            <w:tcW w:w="0" w:type="auto"/>
            <w:noWrap/>
            <w:vAlign w:val="center"/>
            <w:hideMark/>
          </w:tcPr>
          <w:p w14:paraId="7BD5881E" w14:textId="77777777" w:rsidR="006D02C9" w:rsidRPr="006D02C9" w:rsidRDefault="0039581D" w:rsidP="006D02C9">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6"/>
                <w:szCs w:val="16"/>
                <w:lang w:eastAsia="el-GR"/>
              </w:rPr>
            </w:pPr>
            <w:r>
              <w:rPr>
                <w:rFonts w:ascii="Calibri" w:eastAsia="Times New Roman" w:hAnsi="Calibri" w:cs="Times New Roman"/>
                <w:color w:val="974806" w:themeColor="accent5"/>
                <w:sz w:val="16"/>
                <w:szCs w:val="16"/>
                <w:lang w:eastAsia="el-GR"/>
              </w:rPr>
              <w:t>€</w:t>
            </w:r>
            <w:r w:rsidR="006D02C9" w:rsidRPr="006D02C9">
              <w:rPr>
                <w:rFonts w:ascii="Calibri" w:eastAsia="Times New Roman" w:hAnsi="Calibri" w:cs="Times New Roman"/>
                <w:color w:val="974806" w:themeColor="accent5"/>
                <w:sz w:val="16"/>
                <w:szCs w:val="16"/>
                <w:lang w:eastAsia="el-GR"/>
              </w:rPr>
              <w:t xml:space="preserve">0,00  </w:t>
            </w:r>
          </w:p>
        </w:tc>
        <w:tc>
          <w:tcPr>
            <w:tcW w:w="0" w:type="auto"/>
            <w:noWrap/>
            <w:vAlign w:val="center"/>
            <w:hideMark/>
          </w:tcPr>
          <w:p w14:paraId="49D3EB26" w14:textId="77777777" w:rsidR="006D02C9" w:rsidRPr="006D02C9" w:rsidRDefault="0039581D" w:rsidP="006D02C9">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6"/>
                <w:szCs w:val="16"/>
                <w:lang w:eastAsia="el-GR"/>
              </w:rPr>
            </w:pPr>
            <w:r>
              <w:rPr>
                <w:rFonts w:ascii="Calibri" w:eastAsia="Times New Roman" w:hAnsi="Calibri" w:cs="Times New Roman"/>
                <w:color w:val="974806" w:themeColor="accent5"/>
                <w:sz w:val="16"/>
                <w:szCs w:val="16"/>
                <w:lang w:eastAsia="el-GR"/>
              </w:rPr>
              <w:t>€</w:t>
            </w:r>
            <w:r w:rsidR="006D02C9" w:rsidRPr="006D02C9">
              <w:rPr>
                <w:rFonts w:ascii="Calibri" w:eastAsia="Times New Roman" w:hAnsi="Calibri" w:cs="Times New Roman"/>
                <w:color w:val="974806" w:themeColor="accent5"/>
                <w:sz w:val="16"/>
                <w:szCs w:val="16"/>
                <w:lang w:eastAsia="el-GR"/>
              </w:rPr>
              <w:t xml:space="preserve">0,00  </w:t>
            </w:r>
          </w:p>
        </w:tc>
        <w:tc>
          <w:tcPr>
            <w:tcW w:w="0" w:type="auto"/>
            <w:noWrap/>
            <w:vAlign w:val="center"/>
            <w:hideMark/>
          </w:tcPr>
          <w:p w14:paraId="61F0DB35" w14:textId="77777777" w:rsidR="006D02C9" w:rsidRPr="006D02C9" w:rsidRDefault="0039581D" w:rsidP="006D02C9">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6"/>
                <w:szCs w:val="16"/>
                <w:lang w:eastAsia="el-GR"/>
              </w:rPr>
            </w:pPr>
            <w:r>
              <w:rPr>
                <w:rFonts w:ascii="Calibri" w:eastAsia="Times New Roman" w:hAnsi="Calibri" w:cs="Times New Roman"/>
                <w:color w:val="974806" w:themeColor="accent5"/>
                <w:sz w:val="16"/>
                <w:szCs w:val="16"/>
                <w:lang w:eastAsia="el-GR"/>
              </w:rPr>
              <w:t>€</w:t>
            </w:r>
            <w:r w:rsidR="006D02C9" w:rsidRPr="006D02C9">
              <w:rPr>
                <w:rFonts w:ascii="Calibri" w:eastAsia="Times New Roman" w:hAnsi="Calibri" w:cs="Times New Roman"/>
                <w:color w:val="974806" w:themeColor="accent5"/>
                <w:sz w:val="16"/>
                <w:szCs w:val="16"/>
                <w:lang w:eastAsia="el-GR"/>
              </w:rPr>
              <w:t xml:space="preserve">0,00  </w:t>
            </w:r>
          </w:p>
        </w:tc>
      </w:tr>
      <w:tr w:rsidR="0039581D" w:rsidRPr="006D02C9" w14:paraId="7BA33132" w14:textId="77777777" w:rsidTr="0039581D">
        <w:trPr>
          <w:trHeight w:val="2016"/>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6AA63F3" w14:textId="77777777" w:rsidR="006D02C9" w:rsidRPr="006D02C9" w:rsidRDefault="006D02C9" w:rsidP="006D02C9">
            <w:pPr>
              <w:spacing w:before="0" w:after="0" w:line="240" w:lineRule="auto"/>
              <w:jc w:val="left"/>
              <w:rPr>
                <w:rFonts w:ascii="Calibri" w:eastAsia="Times New Roman" w:hAnsi="Calibri" w:cs="Times New Roman"/>
                <w:color w:val="974806" w:themeColor="accent5"/>
                <w:sz w:val="16"/>
                <w:szCs w:val="16"/>
                <w:lang w:eastAsia="el-GR"/>
              </w:rPr>
            </w:pPr>
          </w:p>
        </w:tc>
        <w:tc>
          <w:tcPr>
            <w:tcW w:w="0" w:type="auto"/>
            <w:noWrap/>
            <w:vAlign w:val="center"/>
            <w:hideMark/>
          </w:tcPr>
          <w:p w14:paraId="71C92F20" w14:textId="77777777" w:rsidR="006D02C9" w:rsidRPr="006D02C9" w:rsidRDefault="006D02C9" w:rsidP="0039581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6"/>
                <w:szCs w:val="16"/>
                <w:lang w:eastAsia="el-GR"/>
              </w:rPr>
            </w:pPr>
            <w:r>
              <w:rPr>
                <w:rFonts w:ascii="Calibri" w:eastAsia="Times New Roman" w:hAnsi="Calibri" w:cs="Times New Roman"/>
                <w:color w:val="974806" w:themeColor="accent5"/>
                <w:sz w:val="16"/>
                <w:szCs w:val="16"/>
                <w:lang w:eastAsia="el-GR"/>
              </w:rPr>
              <w:t>€</w:t>
            </w:r>
            <w:r w:rsidRPr="006D02C9">
              <w:rPr>
                <w:rFonts w:ascii="Calibri" w:eastAsia="Times New Roman" w:hAnsi="Calibri" w:cs="Times New Roman"/>
                <w:color w:val="974806" w:themeColor="accent5"/>
                <w:sz w:val="16"/>
                <w:szCs w:val="16"/>
                <w:lang w:eastAsia="el-GR"/>
              </w:rPr>
              <w:t>10.000.000,00</w:t>
            </w:r>
          </w:p>
        </w:tc>
        <w:tc>
          <w:tcPr>
            <w:tcW w:w="0" w:type="auto"/>
            <w:noWrap/>
            <w:vAlign w:val="center"/>
            <w:hideMark/>
          </w:tcPr>
          <w:p w14:paraId="4E21D443" w14:textId="77777777" w:rsidR="006D02C9" w:rsidRPr="006D02C9" w:rsidRDefault="006D02C9" w:rsidP="0039581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974806" w:themeColor="accent5"/>
                <w:sz w:val="16"/>
                <w:szCs w:val="16"/>
                <w:lang w:eastAsia="el-GR"/>
              </w:rPr>
            </w:pPr>
            <w:r w:rsidRPr="006D02C9">
              <w:rPr>
                <w:rFonts w:ascii="Calibri" w:eastAsia="Times New Roman" w:hAnsi="Calibri" w:cs="Times New Roman"/>
                <w:b/>
                <w:bCs/>
                <w:color w:val="974806" w:themeColor="accent5"/>
                <w:sz w:val="16"/>
                <w:szCs w:val="16"/>
                <w:lang w:eastAsia="el-GR"/>
              </w:rPr>
              <w:t>6</w:t>
            </w:r>
          </w:p>
        </w:tc>
        <w:tc>
          <w:tcPr>
            <w:tcW w:w="0" w:type="auto"/>
            <w:noWrap/>
            <w:vAlign w:val="center"/>
            <w:hideMark/>
          </w:tcPr>
          <w:p w14:paraId="02D8EF14" w14:textId="77777777" w:rsidR="006D02C9" w:rsidRPr="006D02C9" w:rsidRDefault="006D02C9" w:rsidP="0039581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974806" w:themeColor="accent5"/>
                <w:sz w:val="16"/>
                <w:szCs w:val="16"/>
                <w:lang w:eastAsia="el-GR"/>
              </w:rPr>
            </w:pPr>
            <w:r w:rsidRPr="006D02C9">
              <w:rPr>
                <w:rFonts w:ascii="Calibri" w:eastAsia="Times New Roman" w:hAnsi="Calibri" w:cs="Times New Roman"/>
                <w:b/>
                <w:bCs/>
                <w:color w:val="974806" w:themeColor="accent5"/>
                <w:sz w:val="16"/>
                <w:szCs w:val="16"/>
                <w:lang w:eastAsia="el-GR"/>
              </w:rPr>
              <w:t>7</w:t>
            </w:r>
          </w:p>
        </w:tc>
        <w:tc>
          <w:tcPr>
            <w:tcW w:w="0" w:type="auto"/>
            <w:vAlign w:val="center"/>
            <w:hideMark/>
          </w:tcPr>
          <w:p w14:paraId="5758727C" w14:textId="77777777" w:rsidR="006D02C9" w:rsidRPr="00993005" w:rsidRDefault="006D02C9" w:rsidP="006D02C9">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Cs/>
                <w:color w:val="974806" w:themeColor="accent5"/>
                <w:sz w:val="16"/>
                <w:szCs w:val="16"/>
                <w:lang w:eastAsia="el-GR"/>
              </w:rPr>
            </w:pPr>
            <w:r w:rsidRPr="00993005">
              <w:rPr>
                <w:rFonts w:ascii="Calibri" w:eastAsia="Times New Roman" w:hAnsi="Calibri" w:cs="Times New Roman"/>
                <w:bCs/>
                <w:color w:val="974806" w:themeColor="accent5"/>
                <w:sz w:val="16"/>
                <w:szCs w:val="16"/>
                <w:lang w:eastAsia="el-GR"/>
              </w:rPr>
              <w:t>Πρόσκληση Υποβολής Προτάσεων προς Δήμο Πάφου για την Επενδυτική Προτεραιότητα 7γ</w:t>
            </w:r>
          </w:p>
        </w:tc>
        <w:tc>
          <w:tcPr>
            <w:tcW w:w="0" w:type="auto"/>
            <w:noWrap/>
            <w:vAlign w:val="center"/>
            <w:hideMark/>
          </w:tcPr>
          <w:p w14:paraId="772CDCEE" w14:textId="77777777" w:rsidR="006D02C9" w:rsidRPr="006D02C9" w:rsidRDefault="0039581D" w:rsidP="006D02C9">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6"/>
                <w:szCs w:val="16"/>
                <w:lang w:eastAsia="el-GR"/>
              </w:rPr>
            </w:pPr>
            <w:r>
              <w:rPr>
                <w:rFonts w:ascii="Calibri" w:eastAsia="Times New Roman" w:hAnsi="Calibri" w:cs="Times New Roman"/>
                <w:color w:val="974806" w:themeColor="accent5"/>
                <w:sz w:val="16"/>
                <w:szCs w:val="16"/>
                <w:lang w:eastAsia="el-GR"/>
              </w:rPr>
              <w:t>€</w:t>
            </w:r>
            <w:r w:rsidR="006D02C9" w:rsidRPr="006D02C9">
              <w:rPr>
                <w:rFonts w:ascii="Calibri" w:eastAsia="Times New Roman" w:hAnsi="Calibri" w:cs="Times New Roman"/>
                <w:color w:val="974806" w:themeColor="accent5"/>
                <w:sz w:val="16"/>
                <w:szCs w:val="16"/>
                <w:lang w:eastAsia="el-GR"/>
              </w:rPr>
              <w:t xml:space="preserve">7.140.000,00  </w:t>
            </w:r>
          </w:p>
        </w:tc>
        <w:tc>
          <w:tcPr>
            <w:tcW w:w="0" w:type="auto"/>
            <w:vAlign w:val="center"/>
            <w:hideMark/>
          </w:tcPr>
          <w:p w14:paraId="0F249E29" w14:textId="77777777" w:rsidR="006D02C9" w:rsidRPr="006D02C9" w:rsidRDefault="006D02C9" w:rsidP="006D02C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6"/>
                <w:szCs w:val="16"/>
                <w:lang w:eastAsia="el-GR"/>
              </w:rPr>
            </w:pPr>
            <w:r w:rsidRPr="006D02C9">
              <w:rPr>
                <w:rFonts w:ascii="Calibri" w:eastAsia="Times New Roman" w:hAnsi="Calibri" w:cs="Times New Roman"/>
                <w:color w:val="974806" w:themeColor="accent5"/>
                <w:sz w:val="16"/>
                <w:szCs w:val="16"/>
                <w:lang w:eastAsia="el-GR"/>
              </w:rPr>
              <w:t>Αναβάθμιση και ενοποίηση δημοσίων δρόμων του Εμπορικού Παραδοσιακού Κέντρου, βελτίωση της κυκλοφοριακής διαχείρισης και ανάδειξη της Πλατείας Κέννεντυ στην Πάφο</w:t>
            </w:r>
          </w:p>
        </w:tc>
        <w:tc>
          <w:tcPr>
            <w:tcW w:w="0" w:type="auto"/>
            <w:noWrap/>
            <w:vAlign w:val="center"/>
            <w:hideMark/>
          </w:tcPr>
          <w:p w14:paraId="0AD43C93" w14:textId="77777777" w:rsidR="006D02C9" w:rsidRPr="006D02C9" w:rsidRDefault="0039581D" w:rsidP="006D02C9">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6"/>
                <w:szCs w:val="16"/>
                <w:lang w:eastAsia="el-GR"/>
              </w:rPr>
            </w:pPr>
            <w:r>
              <w:rPr>
                <w:rFonts w:ascii="Calibri" w:eastAsia="Times New Roman" w:hAnsi="Calibri" w:cs="Times New Roman"/>
                <w:color w:val="974806" w:themeColor="accent5"/>
                <w:sz w:val="16"/>
                <w:szCs w:val="16"/>
                <w:lang w:eastAsia="el-GR"/>
              </w:rPr>
              <w:t>€</w:t>
            </w:r>
            <w:r w:rsidR="006D02C9" w:rsidRPr="006D02C9">
              <w:rPr>
                <w:rFonts w:ascii="Calibri" w:eastAsia="Times New Roman" w:hAnsi="Calibri" w:cs="Times New Roman"/>
                <w:color w:val="974806" w:themeColor="accent5"/>
                <w:sz w:val="16"/>
                <w:szCs w:val="16"/>
                <w:lang w:eastAsia="el-GR"/>
              </w:rPr>
              <w:t xml:space="preserve">8.001.724,90  </w:t>
            </w:r>
          </w:p>
        </w:tc>
        <w:tc>
          <w:tcPr>
            <w:tcW w:w="0" w:type="auto"/>
            <w:noWrap/>
            <w:vAlign w:val="center"/>
            <w:hideMark/>
          </w:tcPr>
          <w:p w14:paraId="0B24974A" w14:textId="77777777" w:rsidR="006D02C9" w:rsidRPr="006D02C9" w:rsidRDefault="0039581D" w:rsidP="006D02C9">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6"/>
                <w:szCs w:val="16"/>
                <w:lang w:eastAsia="el-GR"/>
              </w:rPr>
            </w:pPr>
            <w:r>
              <w:rPr>
                <w:rFonts w:ascii="Calibri" w:eastAsia="Times New Roman" w:hAnsi="Calibri" w:cs="Times New Roman"/>
                <w:color w:val="974806" w:themeColor="accent5"/>
                <w:sz w:val="16"/>
                <w:szCs w:val="16"/>
                <w:lang w:eastAsia="el-GR"/>
              </w:rPr>
              <w:t>€</w:t>
            </w:r>
            <w:r w:rsidR="006D02C9" w:rsidRPr="006D02C9">
              <w:rPr>
                <w:rFonts w:ascii="Calibri" w:eastAsia="Times New Roman" w:hAnsi="Calibri" w:cs="Times New Roman"/>
                <w:color w:val="974806" w:themeColor="accent5"/>
                <w:sz w:val="16"/>
                <w:szCs w:val="16"/>
                <w:lang w:eastAsia="el-GR"/>
              </w:rPr>
              <w:t xml:space="preserve">7.389.043,20  </w:t>
            </w:r>
          </w:p>
        </w:tc>
        <w:tc>
          <w:tcPr>
            <w:tcW w:w="0" w:type="auto"/>
            <w:noWrap/>
            <w:vAlign w:val="center"/>
            <w:hideMark/>
          </w:tcPr>
          <w:p w14:paraId="15CCBB17" w14:textId="77777777" w:rsidR="006D02C9" w:rsidRPr="006D02C9" w:rsidRDefault="0039581D" w:rsidP="006D02C9">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6"/>
                <w:szCs w:val="16"/>
                <w:lang w:eastAsia="el-GR"/>
              </w:rPr>
            </w:pPr>
            <w:r>
              <w:rPr>
                <w:rFonts w:ascii="Calibri" w:eastAsia="Times New Roman" w:hAnsi="Calibri" w:cs="Times New Roman"/>
                <w:color w:val="974806" w:themeColor="accent5"/>
                <w:sz w:val="16"/>
                <w:szCs w:val="16"/>
                <w:lang w:eastAsia="el-GR"/>
              </w:rPr>
              <w:t>€</w:t>
            </w:r>
            <w:r w:rsidR="006D02C9" w:rsidRPr="006D02C9">
              <w:rPr>
                <w:rFonts w:ascii="Calibri" w:eastAsia="Times New Roman" w:hAnsi="Calibri" w:cs="Times New Roman"/>
                <w:color w:val="974806" w:themeColor="accent5"/>
                <w:sz w:val="16"/>
                <w:szCs w:val="16"/>
                <w:lang w:eastAsia="el-GR"/>
              </w:rPr>
              <w:t xml:space="preserve">0,00  </w:t>
            </w:r>
          </w:p>
        </w:tc>
        <w:tc>
          <w:tcPr>
            <w:tcW w:w="0" w:type="auto"/>
            <w:noWrap/>
            <w:vAlign w:val="center"/>
            <w:hideMark/>
          </w:tcPr>
          <w:p w14:paraId="6A322696" w14:textId="77777777" w:rsidR="006D02C9" w:rsidRPr="006D02C9" w:rsidRDefault="0039581D" w:rsidP="006D02C9">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6"/>
                <w:szCs w:val="16"/>
                <w:lang w:eastAsia="el-GR"/>
              </w:rPr>
            </w:pPr>
            <w:r>
              <w:rPr>
                <w:rFonts w:ascii="Calibri" w:eastAsia="Times New Roman" w:hAnsi="Calibri" w:cs="Times New Roman"/>
                <w:color w:val="974806" w:themeColor="accent5"/>
                <w:sz w:val="16"/>
                <w:szCs w:val="16"/>
                <w:lang w:eastAsia="el-GR"/>
              </w:rPr>
              <w:t>€</w:t>
            </w:r>
            <w:r w:rsidR="006D02C9" w:rsidRPr="006D02C9">
              <w:rPr>
                <w:rFonts w:ascii="Calibri" w:eastAsia="Times New Roman" w:hAnsi="Calibri" w:cs="Times New Roman"/>
                <w:color w:val="974806" w:themeColor="accent5"/>
                <w:sz w:val="16"/>
                <w:szCs w:val="16"/>
                <w:lang w:eastAsia="el-GR"/>
              </w:rPr>
              <w:t xml:space="preserve">0,00  </w:t>
            </w:r>
          </w:p>
        </w:tc>
        <w:tc>
          <w:tcPr>
            <w:tcW w:w="0" w:type="auto"/>
            <w:noWrap/>
            <w:vAlign w:val="center"/>
            <w:hideMark/>
          </w:tcPr>
          <w:p w14:paraId="20FF4267" w14:textId="77777777" w:rsidR="006D02C9" w:rsidRPr="006D02C9" w:rsidRDefault="0039581D" w:rsidP="006D02C9">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6"/>
                <w:szCs w:val="16"/>
                <w:lang w:eastAsia="el-GR"/>
              </w:rPr>
            </w:pPr>
            <w:r>
              <w:rPr>
                <w:rFonts w:ascii="Calibri" w:eastAsia="Times New Roman" w:hAnsi="Calibri" w:cs="Times New Roman"/>
                <w:color w:val="974806" w:themeColor="accent5"/>
                <w:sz w:val="16"/>
                <w:szCs w:val="16"/>
                <w:lang w:eastAsia="el-GR"/>
              </w:rPr>
              <w:t>€</w:t>
            </w:r>
            <w:r w:rsidR="006D02C9" w:rsidRPr="006D02C9">
              <w:rPr>
                <w:rFonts w:ascii="Calibri" w:eastAsia="Times New Roman" w:hAnsi="Calibri" w:cs="Times New Roman"/>
                <w:color w:val="974806" w:themeColor="accent5"/>
                <w:sz w:val="16"/>
                <w:szCs w:val="16"/>
                <w:lang w:eastAsia="el-GR"/>
              </w:rPr>
              <w:t xml:space="preserve">0,00  </w:t>
            </w:r>
          </w:p>
        </w:tc>
      </w:tr>
      <w:tr w:rsidR="0039581D" w:rsidRPr="006D02C9" w14:paraId="6B895C01" w14:textId="77777777" w:rsidTr="006D02C9">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EA34BD1" w14:textId="77777777" w:rsidR="006D02C9" w:rsidRPr="006D02C9" w:rsidRDefault="006D02C9" w:rsidP="006D02C9">
            <w:pPr>
              <w:spacing w:before="0" w:after="0" w:line="240" w:lineRule="auto"/>
              <w:jc w:val="center"/>
              <w:rPr>
                <w:rFonts w:ascii="Calibri" w:eastAsia="Times New Roman" w:hAnsi="Calibri" w:cs="Times New Roman"/>
                <w:color w:val="974806" w:themeColor="accent5"/>
                <w:sz w:val="16"/>
                <w:szCs w:val="16"/>
                <w:lang w:eastAsia="el-GR"/>
              </w:rPr>
            </w:pPr>
            <w:r w:rsidRPr="006D02C9">
              <w:rPr>
                <w:rFonts w:ascii="Calibri" w:eastAsia="Times New Roman" w:hAnsi="Calibri" w:cs="Times New Roman"/>
                <w:color w:val="974806" w:themeColor="accent5"/>
                <w:sz w:val="16"/>
                <w:szCs w:val="16"/>
                <w:lang w:eastAsia="el-GR"/>
              </w:rPr>
              <w:t>Σύνολο</w:t>
            </w:r>
          </w:p>
        </w:tc>
        <w:tc>
          <w:tcPr>
            <w:tcW w:w="0" w:type="auto"/>
            <w:noWrap/>
            <w:vAlign w:val="center"/>
            <w:hideMark/>
          </w:tcPr>
          <w:p w14:paraId="19A0661F" w14:textId="77777777" w:rsidR="006D02C9" w:rsidRPr="006D02C9" w:rsidRDefault="006D02C9" w:rsidP="0039581D">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6"/>
                <w:szCs w:val="16"/>
                <w:lang w:eastAsia="el-GR"/>
              </w:rPr>
            </w:pPr>
            <w:r>
              <w:rPr>
                <w:rFonts w:ascii="Calibri" w:eastAsia="Times New Roman" w:hAnsi="Calibri" w:cs="Times New Roman"/>
                <w:color w:val="974806" w:themeColor="accent5"/>
                <w:sz w:val="16"/>
                <w:szCs w:val="16"/>
                <w:lang w:eastAsia="el-GR"/>
              </w:rPr>
              <w:t>€</w:t>
            </w:r>
            <w:r w:rsidRPr="006D02C9">
              <w:rPr>
                <w:rFonts w:ascii="Calibri" w:eastAsia="Times New Roman" w:hAnsi="Calibri" w:cs="Times New Roman"/>
                <w:color w:val="974806" w:themeColor="accent5"/>
                <w:sz w:val="16"/>
                <w:szCs w:val="16"/>
                <w:lang w:eastAsia="el-GR"/>
              </w:rPr>
              <w:t>61.037.500,00</w:t>
            </w:r>
          </w:p>
        </w:tc>
        <w:tc>
          <w:tcPr>
            <w:tcW w:w="0" w:type="auto"/>
            <w:noWrap/>
            <w:hideMark/>
          </w:tcPr>
          <w:p w14:paraId="397A7AE5" w14:textId="77777777" w:rsidR="006D02C9" w:rsidRPr="006D02C9" w:rsidRDefault="006D02C9" w:rsidP="006D02C9">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6"/>
                <w:szCs w:val="16"/>
                <w:lang w:eastAsia="el-GR"/>
              </w:rPr>
            </w:pPr>
          </w:p>
        </w:tc>
        <w:tc>
          <w:tcPr>
            <w:tcW w:w="0" w:type="auto"/>
            <w:noWrap/>
            <w:hideMark/>
          </w:tcPr>
          <w:p w14:paraId="2AC96F8C" w14:textId="77777777" w:rsidR="006D02C9" w:rsidRPr="006D02C9" w:rsidRDefault="006D02C9" w:rsidP="006D02C9">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6"/>
                <w:szCs w:val="16"/>
                <w:lang w:eastAsia="el-GR"/>
              </w:rPr>
            </w:pPr>
          </w:p>
        </w:tc>
        <w:tc>
          <w:tcPr>
            <w:tcW w:w="0" w:type="auto"/>
            <w:noWrap/>
            <w:hideMark/>
          </w:tcPr>
          <w:p w14:paraId="0CC904DC" w14:textId="77777777" w:rsidR="006D02C9" w:rsidRPr="006D02C9" w:rsidRDefault="006D02C9" w:rsidP="006D02C9">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6"/>
                <w:szCs w:val="16"/>
                <w:lang w:eastAsia="el-GR"/>
              </w:rPr>
            </w:pPr>
          </w:p>
        </w:tc>
        <w:tc>
          <w:tcPr>
            <w:tcW w:w="0" w:type="auto"/>
            <w:noWrap/>
            <w:vAlign w:val="center"/>
            <w:hideMark/>
          </w:tcPr>
          <w:p w14:paraId="16CC2BD7" w14:textId="77777777" w:rsidR="006D02C9" w:rsidRPr="0039581D" w:rsidRDefault="0039581D" w:rsidP="006D02C9">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974806" w:themeColor="accent5"/>
                <w:sz w:val="16"/>
                <w:szCs w:val="16"/>
                <w:lang w:eastAsia="el-GR"/>
              </w:rPr>
            </w:pPr>
            <w:r>
              <w:rPr>
                <w:rFonts w:ascii="Calibri" w:eastAsia="Times New Roman" w:hAnsi="Calibri" w:cs="Times New Roman"/>
                <w:b/>
                <w:color w:val="974806" w:themeColor="accent5"/>
                <w:sz w:val="16"/>
                <w:szCs w:val="16"/>
                <w:lang w:eastAsia="el-GR"/>
              </w:rPr>
              <w:t>€</w:t>
            </w:r>
            <w:r w:rsidR="006D02C9" w:rsidRPr="0039581D">
              <w:rPr>
                <w:rFonts w:ascii="Calibri" w:eastAsia="Times New Roman" w:hAnsi="Calibri" w:cs="Times New Roman"/>
                <w:b/>
                <w:color w:val="974806" w:themeColor="accent5"/>
                <w:sz w:val="16"/>
                <w:szCs w:val="16"/>
                <w:lang w:eastAsia="el-GR"/>
              </w:rPr>
              <w:t xml:space="preserve">24.140.000,00  </w:t>
            </w:r>
          </w:p>
        </w:tc>
        <w:tc>
          <w:tcPr>
            <w:tcW w:w="0" w:type="auto"/>
            <w:noWrap/>
            <w:vAlign w:val="center"/>
            <w:hideMark/>
          </w:tcPr>
          <w:p w14:paraId="31BA8842" w14:textId="77777777" w:rsidR="006D02C9" w:rsidRPr="0039581D" w:rsidRDefault="006D02C9" w:rsidP="006D02C9">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974806" w:themeColor="accent5"/>
                <w:sz w:val="16"/>
                <w:szCs w:val="16"/>
                <w:lang w:eastAsia="el-GR"/>
              </w:rPr>
            </w:pPr>
          </w:p>
        </w:tc>
        <w:tc>
          <w:tcPr>
            <w:tcW w:w="0" w:type="auto"/>
            <w:noWrap/>
            <w:vAlign w:val="center"/>
            <w:hideMark/>
          </w:tcPr>
          <w:p w14:paraId="5C0A2BCF" w14:textId="77777777" w:rsidR="006D02C9" w:rsidRPr="0039581D" w:rsidRDefault="0039581D" w:rsidP="006D02C9">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974806" w:themeColor="accent5"/>
                <w:sz w:val="16"/>
                <w:szCs w:val="16"/>
                <w:lang w:eastAsia="el-GR"/>
              </w:rPr>
            </w:pPr>
            <w:r>
              <w:rPr>
                <w:rFonts w:ascii="Calibri" w:eastAsia="Times New Roman" w:hAnsi="Calibri" w:cs="Times New Roman"/>
                <w:b/>
                <w:color w:val="974806" w:themeColor="accent5"/>
                <w:sz w:val="16"/>
                <w:szCs w:val="16"/>
                <w:lang w:eastAsia="el-GR"/>
              </w:rPr>
              <w:t>€</w:t>
            </w:r>
            <w:r w:rsidR="006D02C9" w:rsidRPr="0039581D">
              <w:rPr>
                <w:rFonts w:ascii="Calibri" w:eastAsia="Times New Roman" w:hAnsi="Calibri" w:cs="Times New Roman"/>
                <w:b/>
                <w:color w:val="974806" w:themeColor="accent5"/>
                <w:sz w:val="16"/>
                <w:szCs w:val="16"/>
                <w:lang w:eastAsia="el-GR"/>
              </w:rPr>
              <w:t xml:space="preserve">26.367.114,38  </w:t>
            </w:r>
          </w:p>
        </w:tc>
        <w:tc>
          <w:tcPr>
            <w:tcW w:w="0" w:type="auto"/>
            <w:noWrap/>
            <w:vAlign w:val="center"/>
            <w:hideMark/>
          </w:tcPr>
          <w:p w14:paraId="0D3F8A41" w14:textId="77777777" w:rsidR="006D02C9" w:rsidRPr="0039581D" w:rsidRDefault="0039581D" w:rsidP="006D02C9">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974806" w:themeColor="accent5"/>
                <w:sz w:val="16"/>
                <w:szCs w:val="16"/>
                <w:lang w:eastAsia="el-GR"/>
              </w:rPr>
            </w:pPr>
            <w:r>
              <w:rPr>
                <w:rFonts w:ascii="Calibri" w:eastAsia="Times New Roman" w:hAnsi="Calibri" w:cs="Times New Roman"/>
                <w:b/>
                <w:color w:val="974806" w:themeColor="accent5"/>
                <w:sz w:val="16"/>
                <w:szCs w:val="16"/>
                <w:lang w:eastAsia="el-GR"/>
              </w:rPr>
              <w:t>€</w:t>
            </w:r>
            <w:r w:rsidR="006D02C9" w:rsidRPr="0039581D">
              <w:rPr>
                <w:rFonts w:ascii="Calibri" w:eastAsia="Times New Roman" w:hAnsi="Calibri" w:cs="Times New Roman"/>
                <w:b/>
                <w:color w:val="974806" w:themeColor="accent5"/>
                <w:sz w:val="16"/>
                <w:szCs w:val="16"/>
                <w:lang w:eastAsia="el-GR"/>
              </w:rPr>
              <w:t xml:space="preserve">23.525.515,37  </w:t>
            </w:r>
          </w:p>
        </w:tc>
        <w:tc>
          <w:tcPr>
            <w:tcW w:w="0" w:type="auto"/>
            <w:noWrap/>
            <w:vAlign w:val="center"/>
            <w:hideMark/>
          </w:tcPr>
          <w:p w14:paraId="59A7A239" w14:textId="77777777" w:rsidR="006D02C9" w:rsidRPr="0039581D" w:rsidRDefault="0039581D" w:rsidP="006D02C9">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974806" w:themeColor="accent5"/>
                <w:sz w:val="16"/>
                <w:szCs w:val="16"/>
                <w:lang w:eastAsia="el-GR"/>
              </w:rPr>
            </w:pPr>
            <w:r>
              <w:rPr>
                <w:rFonts w:ascii="Calibri" w:eastAsia="Times New Roman" w:hAnsi="Calibri" w:cs="Times New Roman"/>
                <w:b/>
                <w:color w:val="974806" w:themeColor="accent5"/>
                <w:sz w:val="16"/>
                <w:szCs w:val="16"/>
                <w:lang w:eastAsia="el-GR"/>
              </w:rPr>
              <w:t>€</w:t>
            </w:r>
            <w:r w:rsidR="006D02C9" w:rsidRPr="0039581D">
              <w:rPr>
                <w:rFonts w:ascii="Calibri" w:eastAsia="Times New Roman" w:hAnsi="Calibri" w:cs="Times New Roman"/>
                <w:b/>
                <w:color w:val="974806" w:themeColor="accent5"/>
                <w:sz w:val="16"/>
                <w:szCs w:val="16"/>
                <w:lang w:eastAsia="el-GR"/>
              </w:rPr>
              <w:t xml:space="preserve">0,00  </w:t>
            </w:r>
          </w:p>
        </w:tc>
        <w:tc>
          <w:tcPr>
            <w:tcW w:w="0" w:type="auto"/>
            <w:noWrap/>
            <w:vAlign w:val="center"/>
            <w:hideMark/>
          </w:tcPr>
          <w:p w14:paraId="0F0750E8" w14:textId="77777777" w:rsidR="006D02C9" w:rsidRPr="0039581D" w:rsidRDefault="0039581D" w:rsidP="006D02C9">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974806" w:themeColor="accent5"/>
                <w:sz w:val="16"/>
                <w:szCs w:val="16"/>
                <w:lang w:eastAsia="el-GR"/>
              </w:rPr>
            </w:pPr>
            <w:r>
              <w:rPr>
                <w:rFonts w:ascii="Calibri" w:eastAsia="Times New Roman" w:hAnsi="Calibri" w:cs="Times New Roman"/>
                <w:b/>
                <w:color w:val="974806" w:themeColor="accent5"/>
                <w:sz w:val="16"/>
                <w:szCs w:val="16"/>
                <w:lang w:eastAsia="el-GR"/>
              </w:rPr>
              <w:t>€</w:t>
            </w:r>
            <w:r w:rsidR="006D02C9" w:rsidRPr="0039581D">
              <w:rPr>
                <w:rFonts w:ascii="Calibri" w:eastAsia="Times New Roman" w:hAnsi="Calibri" w:cs="Times New Roman"/>
                <w:b/>
                <w:color w:val="974806" w:themeColor="accent5"/>
                <w:sz w:val="16"/>
                <w:szCs w:val="16"/>
                <w:lang w:eastAsia="el-GR"/>
              </w:rPr>
              <w:t xml:space="preserve">0,00  </w:t>
            </w:r>
          </w:p>
        </w:tc>
        <w:tc>
          <w:tcPr>
            <w:tcW w:w="0" w:type="auto"/>
            <w:noWrap/>
            <w:vAlign w:val="center"/>
            <w:hideMark/>
          </w:tcPr>
          <w:p w14:paraId="26B792D9" w14:textId="77777777" w:rsidR="006D02C9" w:rsidRPr="0039581D" w:rsidRDefault="0039581D" w:rsidP="006D02C9">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974806" w:themeColor="accent5"/>
                <w:sz w:val="16"/>
                <w:szCs w:val="16"/>
                <w:lang w:eastAsia="el-GR"/>
              </w:rPr>
            </w:pPr>
            <w:r>
              <w:rPr>
                <w:rFonts w:ascii="Calibri" w:eastAsia="Times New Roman" w:hAnsi="Calibri" w:cs="Times New Roman"/>
                <w:b/>
                <w:color w:val="974806" w:themeColor="accent5"/>
                <w:sz w:val="16"/>
                <w:szCs w:val="16"/>
                <w:lang w:eastAsia="el-GR"/>
              </w:rPr>
              <w:t>€</w:t>
            </w:r>
            <w:r w:rsidR="006D02C9" w:rsidRPr="0039581D">
              <w:rPr>
                <w:rFonts w:ascii="Calibri" w:eastAsia="Times New Roman" w:hAnsi="Calibri" w:cs="Times New Roman"/>
                <w:b/>
                <w:color w:val="974806" w:themeColor="accent5"/>
                <w:sz w:val="16"/>
                <w:szCs w:val="16"/>
                <w:lang w:eastAsia="el-GR"/>
              </w:rPr>
              <w:t xml:space="preserve">0,00  </w:t>
            </w:r>
          </w:p>
        </w:tc>
      </w:tr>
      <w:tr w:rsidR="0039581D" w:rsidRPr="006D02C9" w14:paraId="2779899A" w14:textId="77777777" w:rsidTr="0039581D">
        <w:trPr>
          <w:trHeight w:val="288"/>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F9B9604" w14:textId="77777777" w:rsidR="006D02C9" w:rsidRDefault="006D02C9" w:rsidP="006D02C9">
            <w:pPr>
              <w:spacing w:before="0" w:after="0" w:line="240" w:lineRule="auto"/>
              <w:jc w:val="center"/>
              <w:rPr>
                <w:rFonts w:ascii="Calibri" w:eastAsia="Times New Roman" w:hAnsi="Calibri" w:cs="Times New Roman"/>
                <w:color w:val="974806" w:themeColor="accent5"/>
                <w:sz w:val="16"/>
                <w:szCs w:val="16"/>
                <w:lang w:eastAsia="el-GR"/>
              </w:rPr>
            </w:pPr>
            <w:r>
              <w:rPr>
                <w:rFonts w:ascii="Calibri" w:eastAsia="Times New Roman" w:hAnsi="Calibri" w:cs="Times New Roman"/>
                <w:color w:val="974806" w:themeColor="accent5"/>
                <w:sz w:val="16"/>
                <w:szCs w:val="16"/>
                <w:lang w:eastAsia="el-GR"/>
              </w:rPr>
              <w:t>% επί του Π/Υ</w:t>
            </w:r>
          </w:p>
          <w:p w14:paraId="5ED6D079" w14:textId="77777777" w:rsidR="006D02C9" w:rsidRPr="006D02C9" w:rsidRDefault="006D02C9" w:rsidP="006D02C9">
            <w:pPr>
              <w:spacing w:before="0" w:after="0" w:line="240" w:lineRule="auto"/>
              <w:jc w:val="center"/>
              <w:rPr>
                <w:rFonts w:ascii="Calibri" w:eastAsia="Times New Roman" w:hAnsi="Calibri" w:cs="Times New Roman"/>
                <w:color w:val="974806" w:themeColor="accent5"/>
                <w:sz w:val="16"/>
                <w:szCs w:val="16"/>
                <w:lang w:eastAsia="el-GR"/>
              </w:rPr>
            </w:pPr>
            <w:r w:rsidRPr="006D02C9">
              <w:rPr>
                <w:rFonts w:ascii="Calibri" w:eastAsia="Times New Roman" w:hAnsi="Calibri" w:cs="Times New Roman"/>
                <w:color w:val="974806" w:themeColor="accent5"/>
                <w:sz w:val="16"/>
                <w:szCs w:val="16"/>
                <w:lang w:eastAsia="el-GR"/>
              </w:rPr>
              <w:t>της Κατηγ. Παρέμβ.</w:t>
            </w:r>
          </w:p>
        </w:tc>
        <w:tc>
          <w:tcPr>
            <w:tcW w:w="0" w:type="auto"/>
            <w:noWrap/>
            <w:vAlign w:val="center"/>
            <w:hideMark/>
          </w:tcPr>
          <w:p w14:paraId="7208948F" w14:textId="77777777" w:rsidR="006D02C9" w:rsidRPr="006D02C9" w:rsidRDefault="006D02C9" w:rsidP="0039581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6"/>
                <w:szCs w:val="16"/>
                <w:lang w:eastAsia="el-GR"/>
              </w:rPr>
            </w:pPr>
          </w:p>
        </w:tc>
        <w:tc>
          <w:tcPr>
            <w:tcW w:w="0" w:type="auto"/>
            <w:noWrap/>
            <w:vAlign w:val="center"/>
            <w:hideMark/>
          </w:tcPr>
          <w:p w14:paraId="4E3833A6" w14:textId="77777777" w:rsidR="006D02C9" w:rsidRPr="006D02C9" w:rsidRDefault="006D02C9" w:rsidP="0039581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6"/>
                <w:szCs w:val="16"/>
                <w:lang w:eastAsia="el-GR"/>
              </w:rPr>
            </w:pPr>
          </w:p>
        </w:tc>
        <w:tc>
          <w:tcPr>
            <w:tcW w:w="0" w:type="auto"/>
            <w:noWrap/>
            <w:vAlign w:val="center"/>
            <w:hideMark/>
          </w:tcPr>
          <w:p w14:paraId="5D225154" w14:textId="77777777" w:rsidR="006D02C9" w:rsidRPr="006D02C9" w:rsidRDefault="006D02C9" w:rsidP="0039581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6"/>
                <w:szCs w:val="16"/>
                <w:lang w:eastAsia="el-GR"/>
              </w:rPr>
            </w:pPr>
          </w:p>
        </w:tc>
        <w:tc>
          <w:tcPr>
            <w:tcW w:w="0" w:type="auto"/>
            <w:noWrap/>
            <w:vAlign w:val="center"/>
            <w:hideMark/>
          </w:tcPr>
          <w:p w14:paraId="0896DE2F" w14:textId="77777777" w:rsidR="006D02C9" w:rsidRPr="006D02C9" w:rsidRDefault="006D02C9" w:rsidP="0039581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6"/>
                <w:szCs w:val="16"/>
                <w:lang w:eastAsia="el-GR"/>
              </w:rPr>
            </w:pPr>
          </w:p>
        </w:tc>
        <w:tc>
          <w:tcPr>
            <w:tcW w:w="0" w:type="auto"/>
            <w:noWrap/>
            <w:vAlign w:val="center"/>
            <w:hideMark/>
          </w:tcPr>
          <w:p w14:paraId="1ED65C4F" w14:textId="77777777" w:rsidR="006D02C9" w:rsidRPr="0039581D" w:rsidRDefault="006D02C9" w:rsidP="006D02C9">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974806" w:themeColor="accent5"/>
                <w:sz w:val="16"/>
                <w:szCs w:val="16"/>
                <w:lang w:eastAsia="el-GR"/>
              </w:rPr>
            </w:pPr>
            <w:r w:rsidRPr="0039581D">
              <w:rPr>
                <w:rFonts w:ascii="Calibri" w:eastAsia="Times New Roman" w:hAnsi="Calibri" w:cs="Times New Roman"/>
                <w:b/>
                <w:color w:val="974806" w:themeColor="accent5"/>
                <w:sz w:val="16"/>
                <w:szCs w:val="16"/>
                <w:lang w:eastAsia="el-GR"/>
              </w:rPr>
              <w:t>39,55%</w:t>
            </w:r>
          </w:p>
        </w:tc>
        <w:tc>
          <w:tcPr>
            <w:tcW w:w="0" w:type="auto"/>
            <w:noWrap/>
            <w:vAlign w:val="center"/>
            <w:hideMark/>
          </w:tcPr>
          <w:p w14:paraId="20A0151F" w14:textId="77777777" w:rsidR="006D02C9" w:rsidRPr="0039581D" w:rsidRDefault="006D02C9" w:rsidP="006D02C9">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974806" w:themeColor="accent5"/>
                <w:sz w:val="16"/>
                <w:szCs w:val="16"/>
                <w:lang w:eastAsia="el-GR"/>
              </w:rPr>
            </w:pPr>
          </w:p>
        </w:tc>
        <w:tc>
          <w:tcPr>
            <w:tcW w:w="0" w:type="auto"/>
            <w:noWrap/>
            <w:vAlign w:val="center"/>
            <w:hideMark/>
          </w:tcPr>
          <w:p w14:paraId="3857189C" w14:textId="77777777" w:rsidR="006D02C9" w:rsidRPr="0039581D" w:rsidRDefault="006D02C9" w:rsidP="006D02C9">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974806" w:themeColor="accent5"/>
                <w:sz w:val="16"/>
                <w:szCs w:val="16"/>
                <w:lang w:eastAsia="el-GR"/>
              </w:rPr>
            </w:pPr>
            <w:r w:rsidRPr="0039581D">
              <w:rPr>
                <w:rFonts w:ascii="Calibri" w:eastAsia="Times New Roman" w:hAnsi="Calibri" w:cs="Times New Roman"/>
                <w:b/>
                <w:color w:val="974806" w:themeColor="accent5"/>
                <w:sz w:val="16"/>
                <w:szCs w:val="16"/>
                <w:lang w:eastAsia="el-GR"/>
              </w:rPr>
              <w:t>43,20%</w:t>
            </w:r>
          </w:p>
        </w:tc>
        <w:tc>
          <w:tcPr>
            <w:tcW w:w="0" w:type="auto"/>
            <w:noWrap/>
            <w:vAlign w:val="center"/>
            <w:hideMark/>
          </w:tcPr>
          <w:p w14:paraId="0057E40E" w14:textId="77777777" w:rsidR="006D02C9" w:rsidRPr="0039581D" w:rsidRDefault="006D02C9" w:rsidP="006D02C9">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974806" w:themeColor="accent5"/>
                <w:sz w:val="16"/>
                <w:szCs w:val="16"/>
                <w:lang w:eastAsia="el-GR"/>
              </w:rPr>
            </w:pPr>
            <w:r w:rsidRPr="0039581D">
              <w:rPr>
                <w:rFonts w:ascii="Calibri" w:eastAsia="Times New Roman" w:hAnsi="Calibri" w:cs="Times New Roman"/>
                <w:b/>
                <w:color w:val="974806" w:themeColor="accent5"/>
                <w:sz w:val="16"/>
                <w:szCs w:val="16"/>
                <w:lang w:eastAsia="el-GR"/>
              </w:rPr>
              <w:t>38,54%</w:t>
            </w:r>
          </w:p>
        </w:tc>
        <w:tc>
          <w:tcPr>
            <w:tcW w:w="0" w:type="auto"/>
            <w:noWrap/>
            <w:vAlign w:val="center"/>
            <w:hideMark/>
          </w:tcPr>
          <w:p w14:paraId="46D49639" w14:textId="77777777" w:rsidR="006D02C9" w:rsidRPr="0039581D" w:rsidRDefault="006D02C9" w:rsidP="006D02C9">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974806" w:themeColor="accent5"/>
                <w:sz w:val="16"/>
                <w:szCs w:val="16"/>
                <w:lang w:eastAsia="el-GR"/>
              </w:rPr>
            </w:pPr>
            <w:r w:rsidRPr="0039581D">
              <w:rPr>
                <w:rFonts w:ascii="Calibri" w:eastAsia="Times New Roman" w:hAnsi="Calibri" w:cs="Times New Roman"/>
                <w:b/>
                <w:color w:val="974806" w:themeColor="accent5"/>
                <w:sz w:val="16"/>
                <w:szCs w:val="16"/>
                <w:lang w:eastAsia="el-GR"/>
              </w:rPr>
              <w:t>0,00%</w:t>
            </w:r>
          </w:p>
        </w:tc>
        <w:tc>
          <w:tcPr>
            <w:tcW w:w="0" w:type="auto"/>
            <w:noWrap/>
            <w:vAlign w:val="center"/>
            <w:hideMark/>
          </w:tcPr>
          <w:p w14:paraId="6493D7D5" w14:textId="77777777" w:rsidR="006D02C9" w:rsidRPr="0039581D" w:rsidRDefault="006D02C9" w:rsidP="006D02C9">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974806" w:themeColor="accent5"/>
                <w:sz w:val="16"/>
                <w:szCs w:val="16"/>
                <w:lang w:eastAsia="el-GR"/>
              </w:rPr>
            </w:pPr>
            <w:r w:rsidRPr="0039581D">
              <w:rPr>
                <w:rFonts w:ascii="Calibri" w:eastAsia="Times New Roman" w:hAnsi="Calibri" w:cs="Times New Roman"/>
                <w:b/>
                <w:color w:val="974806" w:themeColor="accent5"/>
                <w:sz w:val="16"/>
                <w:szCs w:val="16"/>
                <w:lang w:eastAsia="el-GR"/>
              </w:rPr>
              <w:t>0,00%</w:t>
            </w:r>
          </w:p>
        </w:tc>
        <w:tc>
          <w:tcPr>
            <w:tcW w:w="0" w:type="auto"/>
            <w:noWrap/>
            <w:vAlign w:val="center"/>
            <w:hideMark/>
          </w:tcPr>
          <w:p w14:paraId="16CBE76A" w14:textId="77777777" w:rsidR="006D02C9" w:rsidRPr="0039581D" w:rsidRDefault="006D02C9" w:rsidP="006D02C9">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974806" w:themeColor="accent5"/>
                <w:sz w:val="16"/>
                <w:szCs w:val="16"/>
                <w:lang w:eastAsia="el-GR"/>
              </w:rPr>
            </w:pPr>
            <w:r w:rsidRPr="0039581D">
              <w:rPr>
                <w:rFonts w:ascii="Calibri" w:eastAsia="Times New Roman" w:hAnsi="Calibri" w:cs="Times New Roman"/>
                <w:b/>
                <w:color w:val="974806" w:themeColor="accent5"/>
                <w:sz w:val="16"/>
                <w:szCs w:val="16"/>
                <w:lang w:eastAsia="el-GR"/>
              </w:rPr>
              <w:t>0,00%</w:t>
            </w:r>
          </w:p>
        </w:tc>
      </w:tr>
      <w:tr w:rsidR="0039581D" w:rsidRPr="006D02C9" w14:paraId="7DEC2E74" w14:textId="77777777" w:rsidTr="0039581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vAlign w:val="center"/>
          </w:tcPr>
          <w:p w14:paraId="7CA0A658" w14:textId="77777777" w:rsidR="0039581D" w:rsidRDefault="0039581D" w:rsidP="006D02C9">
            <w:pPr>
              <w:spacing w:before="0" w:after="0" w:line="240" w:lineRule="auto"/>
              <w:jc w:val="center"/>
              <w:rPr>
                <w:rFonts w:ascii="Calibri" w:eastAsia="Times New Roman" w:hAnsi="Calibri" w:cs="Times New Roman"/>
                <w:color w:val="974806" w:themeColor="accent5"/>
                <w:sz w:val="16"/>
                <w:szCs w:val="16"/>
                <w:lang w:eastAsia="el-GR"/>
              </w:rPr>
            </w:pPr>
            <w:r>
              <w:rPr>
                <w:rFonts w:ascii="Calibri" w:eastAsia="Times New Roman" w:hAnsi="Calibri" w:cs="Times New Roman"/>
                <w:color w:val="974806" w:themeColor="accent5"/>
                <w:sz w:val="16"/>
                <w:szCs w:val="16"/>
                <w:lang w:eastAsia="el-GR"/>
              </w:rPr>
              <w:t xml:space="preserve">% επί του Π/Υ </w:t>
            </w:r>
          </w:p>
          <w:p w14:paraId="3A1A7029" w14:textId="77777777" w:rsidR="0039581D" w:rsidRDefault="0039581D" w:rsidP="006D02C9">
            <w:pPr>
              <w:spacing w:before="0" w:after="0" w:line="240" w:lineRule="auto"/>
              <w:jc w:val="center"/>
              <w:rPr>
                <w:rFonts w:ascii="Calibri" w:eastAsia="Times New Roman" w:hAnsi="Calibri" w:cs="Times New Roman"/>
                <w:color w:val="974806" w:themeColor="accent5"/>
                <w:sz w:val="16"/>
                <w:szCs w:val="16"/>
                <w:lang w:eastAsia="el-GR"/>
              </w:rPr>
            </w:pPr>
            <w:r>
              <w:rPr>
                <w:rFonts w:ascii="Calibri" w:eastAsia="Times New Roman" w:hAnsi="Calibri" w:cs="Times New Roman"/>
                <w:color w:val="974806" w:themeColor="accent5"/>
                <w:sz w:val="16"/>
                <w:szCs w:val="16"/>
                <w:lang w:eastAsia="el-GR"/>
              </w:rPr>
              <w:t>της Κατηγ. Παρέμβ.</w:t>
            </w:r>
          </w:p>
          <w:p w14:paraId="234DA7D8" w14:textId="77777777" w:rsidR="0039581D" w:rsidRDefault="0039581D" w:rsidP="006D02C9">
            <w:pPr>
              <w:spacing w:before="0" w:after="0" w:line="240" w:lineRule="auto"/>
              <w:jc w:val="center"/>
              <w:rPr>
                <w:rFonts w:ascii="Calibri" w:eastAsia="Times New Roman" w:hAnsi="Calibri" w:cs="Times New Roman"/>
                <w:color w:val="974806" w:themeColor="accent5"/>
                <w:sz w:val="16"/>
                <w:szCs w:val="16"/>
                <w:lang w:eastAsia="el-GR"/>
              </w:rPr>
            </w:pPr>
            <w:r>
              <w:rPr>
                <w:rFonts w:ascii="Calibri" w:eastAsia="Times New Roman" w:hAnsi="Calibri" w:cs="Times New Roman"/>
                <w:color w:val="974806" w:themeColor="accent5"/>
                <w:sz w:val="16"/>
                <w:szCs w:val="16"/>
                <w:lang w:eastAsia="el-GR"/>
              </w:rPr>
              <w:t>Α.Π.5</w:t>
            </w:r>
          </w:p>
        </w:tc>
        <w:tc>
          <w:tcPr>
            <w:tcW w:w="0" w:type="auto"/>
            <w:noWrap/>
            <w:vAlign w:val="center"/>
          </w:tcPr>
          <w:p w14:paraId="752CBFDD" w14:textId="77777777" w:rsidR="0039581D" w:rsidRPr="006D02C9" w:rsidRDefault="0039581D" w:rsidP="0039581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6"/>
                <w:szCs w:val="16"/>
                <w:lang w:eastAsia="el-GR"/>
              </w:rPr>
            </w:pPr>
          </w:p>
        </w:tc>
        <w:tc>
          <w:tcPr>
            <w:tcW w:w="0" w:type="auto"/>
            <w:noWrap/>
            <w:vAlign w:val="center"/>
          </w:tcPr>
          <w:p w14:paraId="50C97C8B" w14:textId="77777777" w:rsidR="0039581D" w:rsidRPr="006D02C9" w:rsidRDefault="0039581D" w:rsidP="0039581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6"/>
                <w:szCs w:val="16"/>
                <w:lang w:eastAsia="el-GR"/>
              </w:rPr>
            </w:pPr>
          </w:p>
        </w:tc>
        <w:tc>
          <w:tcPr>
            <w:tcW w:w="0" w:type="auto"/>
            <w:noWrap/>
            <w:vAlign w:val="center"/>
          </w:tcPr>
          <w:p w14:paraId="5CBBB2B1" w14:textId="77777777" w:rsidR="0039581D" w:rsidRPr="006D02C9" w:rsidRDefault="0039581D" w:rsidP="0039581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6"/>
                <w:szCs w:val="16"/>
                <w:lang w:eastAsia="el-GR"/>
              </w:rPr>
            </w:pPr>
          </w:p>
        </w:tc>
        <w:tc>
          <w:tcPr>
            <w:tcW w:w="0" w:type="auto"/>
            <w:noWrap/>
            <w:vAlign w:val="center"/>
          </w:tcPr>
          <w:p w14:paraId="27C3141B" w14:textId="77777777" w:rsidR="0039581D" w:rsidRPr="006D02C9" w:rsidRDefault="0039581D" w:rsidP="0039581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6"/>
                <w:szCs w:val="16"/>
                <w:lang w:eastAsia="el-GR"/>
              </w:rPr>
            </w:pPr>
          </w:p>
        </w:tc>
        <w:tc>
          <w:tcPr>
            <w:tcW w:w="0" w:type="auto"/>
            <w:noWrap/>
            <w:vAlign w:val="center"/>
          </w:tcPr>
          <w:p w14:paraId="01E7278E" w14:textId="77777777" w:rsidR="0039581D" w:rsidRPr="0039581D" w:rsidRDefault="0039581D" w:rsidP="0039581D">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974806" w:themeColor="accent5"/>
                <w:sz w:val="16"/>
                <w:szCs w:val="16"/>
                <w:lang w:eastAsia="el-GR"/>
              </w:rPr>
            </w:pPr>
            <w:r w:rsidRPr="0039581D">
              <w:rPr>
                <w:rFonts w:ascii="Calibri" w:eastAsia="Times New Roman" w:hAnsi="Calibri" w:cs="Times New Roman"/>
                <w:b/>
                <w:color w:val="974806" w:themeColor="accent5"/>
                <w:sz w:val="16"/>
                <w:szCs w:val="16"/>
                <w:lang w:eastAsia="el-GR"/>
              </w:rPr>
              <w:t>33,31%</w:t>
            </w:r>
          </w:p>
        </w:tc>
        <w:tc>
          <w:tcPr>
            <w:tcW w:w="0" w:type="auto"/>
            <w:noWrap/>
            <w:vAlign w:val="center"/>
          </w:tcPr>
          <w:p w14:paraId="1BE51A9A" w14:textId="77777777" w:rsidR="0039581D" w:rsidRPr="0039581D" w:rsidRDefault="0039581D" w:rsidP="0039581D">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974806" w:themeColor="accent5"/>
                <w:sz w:val="16"/>
                <w:szCs w:val="16"/>
                <w:lang w:eastAsia="el-GR"/>
              </w:rPr>
            </w:pPr>
          </w:p>
        </w:tc>
        <w:tc>
          <w:tcPr>
            <w:tcW w:w="0" w:type="auto"/>
            <w:noWrap/>
            <w:vAlign w:val="center"/>
          </w:tcPr>
          <w:p w14:paraId="3F3A3946" w14:textId="77777777" w:rsidR="0039581D" w:rsidRPr="0039581D" w:rsidRDefault="0039581D" w:rsidP="0039581D">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974806" w:themeColor="accent5"/>
                <w:sz w:val="16"/>
                <w:szCs w:val="16"/>
                <w:lang w:eastAsia="el-GR"/>
              </w:rPr>
            </w:pPr>
            <w:r w:rsidRPr="0039581D">
              <w:rPr>
                <w:rFonts w:ascii="Calibri" w:eastAsia="Times New Roman" w:hAnsi="Calibri" w:cs="Times New Roman"/>
                <w:b/>
                <w:color w:val="974806" w:themeColor="accent5"/>
                <w:sz w:val="16"/>
                <w:szCs w:val="16"/>
                <w:lang w:eastAsia="el-GR"/>
              </w:rPr>
              <w:t>35,98%</w:t>
            </w:r>
          </w:p>
        </w:tc>
        <w:tc>
          <w:tcPr>
            <w:tcW w:w="0" w:type="auto"/>
            <w:noWrap/>
            <w:vAlign w:val="center"/>
          </w:tcPr>
          <w:p w14:paraId="37B40D2B" w14:textId="77777777" w:rsidR="0039581D" w:rsidRPr="0039581D" w:rsidRDefault="0039581D" w:rsidP="0039581D">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974806" w:themeColor="accent5"/>
                <w:sz w:val="16"/>
                <w:szCs w:val="16"/>
                <w:lang w:eastAsia="el-GR"/>
              </w:rPr>
            </w:pPr>
            <w:r w:rsidRPr="0039581D">
              <w:rPr>
                <w:rFonts w:ascii="Calibri" w:eastAsia="Times New Roman" w:hAnsi="Calibri" w:cs="Times New Roman"/>
                <w:b/>
                <w:color w:val="974806" w:themeColor="accent5"/>
                <w:sz w:val="16"/>
                <w:szCs w:val="16"/>
                <w:lang w:eastAsia="el-GR"/>
              </w:rPr>
              <w:t>31,62%</w:t>
            </w:r>
          </w:p>
        </w:tc>
        <w:tc>
          <w:tcPr>
            <w:tcW w:w="0" w:type="auto"/>
            <w:noWrap/>
            <w:vAlign w:val="center"/>
          </w:tcPr>
          <w:p w14:paraId="116A0331" w14:textId="77777777" w:rsidR="0039581D" w:rsidRPr="0039581D" w:rsidRDefault="0039581D" w:rsidP="0039581D">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974806" w:themeColor="accent5"/>
                <w:sz w:val="16"/>
                <w:szCs w:val="16"/>
                <w:lang w:eastAsia="el-GR"/>
              </w:rPr>
            </w:pPr>
            <w:r w:rsidRPr="0039581D">
              <w:rPr>
                <w:rFonts w:ascii="Calibri" w:eastAsia="Times New Roman" w:hAnsi="Calibri" w:cs="Times New Roman"/>
                <w:b/>
                <w:color w:val="974806" w:themeColor="accent5"/>
                <w:sz w:val="16"/>
                <w:szCs w:val="16"/>
                <w:lang w:eastAsia="el-GR"/>
              </w:rPr>
              <w:t>0,00%</w:t>
            </w:r>
          </w:p>
        </w:tc>
        <w:tc>
          <w:tcPr>
            <w:tcW w:w="0" w:type="auto"/>
            <w:noWrap/>
            <w:vAlign w:val="center"/>
          </w:tcPr>
          <w:p w14:paraId="2B0916BD" w14:textId="77777777" w:rsidR="0039581D" w:rsidRPr="0039581D" w:rsidRDefault="0039581D" w:rsidP="0039581D">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974806" w:themeColor="accent5"/>
                <w:sz w:val="16"/>
                <w:szCs w:val="16"/>
                <w:lang w:eastAsia="el-GR"/>
              </w:rPr>
            </w:pPr>
            <w:r w:rsidRPr="0039581D">
              <w:rPr>
                <w:rFonts w:ascii="Calibri" w:eastAsia="Times New Roman" w:hAnsi="Calibri" w:cs="Times New Roman"/>
                <w:b/>
                <w:color w:val="974806" w:themeColor="accent5"/>
                <w:sz w:val="16"/>
                <w:szCs w:val="16"/>
                <w:lang w:eastAsia="el-GR"/>
              </w:rPr>
              <w:t>0,00%</w:t>
            </w:r>
          </w:p>
        </w:tc>
        <w:tc>
          <w:tcPr>
            <w:tcW w:w="0" w:type="auto"/>
            <w:noWrap/>
            <w:vAlign w:val="center"/>
          </w:tcPr>
          <w:p w14:paraId="16BA2362" w14:textId="77777777" w:rsidR="0039581D" w:rsidRPr="0039581D" w:rsidRDefault="0039581D" w:rsidP="0039581D">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974806" w:themeColor="accent5"/>
                <w:sz w:val="16"/>
                <w:szCs w:val="16"/>
                <w:lang w:eastAsia="el-GR"/>
              </w:rPr>
            </w:pPr>
            <w:r w:rsidRPr="0039581D">
              <w:rPr>
                <w:rFonts w:ascii="Calibri" w:eastAsia="Times New Roman" w:hAnsi="Calibri" w:cs="Times New Roman"/>
                <w:b/>
                <w:color w:val="974806" w:themeColor="accent5"/>
                <w:sz w:val="16"/>
                <w:szCs w:val="16"/>
                <w:lang w:eastAsia="el-GR"/>
              </w:rPr>
              <w:t>0,00%</w:t>
            </w:r>
          </w:p>
        </w:tc>
      </w:tr>
      <w:tr w:rsidR="0039581D" w:rsidRPr="006D02C9" w14:paraId="52605EA4" w14:textId="77777777" w:rsidTr="0039581D">
        <w:trPr>
          <w:trHeight w:val="288"/>
        </w:trPr>
        <w:tc>
          <w:tcPr>
            <w:cnfStyle w:val="001000000000" w:firstRow="0" w:lastRow="0" w:firstColumn="1" w:lastColumn="0" w:oddVBand="0" w:evenVBand="0" w:oddHBand="0" w:evenHBand="0" w:firstRowFirstColumn="0" w:firstRowLastColumn="0" w:lastRowFirstColumn="0" w:lastRowLastColumn="0"/>
            <w:tcW w:w="0" w:type="auto"/>
            <w:noWrap/>
            <w:vAlign w:val="center"/>
          </w:tcPr>
          <w:p w14:paraId="68BF1FC2" w14:textId="77777777" w:rsidR="0039581D" w:rsidRDefault="0039581D" w:rsidP="0039581D">
            <w:pPr>
              <w:spacing w:before="0" w:after="0" w:line="240" w:lineRule="auto"/>
              <w:jc w:val="center"/>
              <w:rPr>
                <w:rFonts w:ascii="Calibri" w:eastAsia="Times New Roman" w:hAnsi="Calibri" w:cs="Times New Roman"/>
                <w:color w:val="974806" w:themeColor="accent5"/>
                <w:sz w:val="16"/>
                <w:szCs w:val="16"/>
                <w:lang w:eastAsia="el-GR"/>
              </w:rPr>
            </w:pPr>
            <w:r>
              <w:rPr>
                <w:rFonts w:ascii="Calibri" w:eastAsia="Times New Roman" w:hAnsi="Calibri" w:cs="Times New Roman"/>
                <w:color w:val="974806" w:themeColor="accent5"/>
                <w:sz w:val="16"/>
                <w:szCs w:val="16"/>
                <w:lang w:eastAsia="el-GR"/>
              </w:rPr>
              <w:t xml:space="preserve">% επί του Π/Υ </w:t>
            </w:r>
          </w:p>
          <w:p w14:paraId="07324CFE" w14:textId="77777777" w:rsidR="0039581D" w:rsidRDefault="0039581D" w:rsidP="0039581D">
            <w:pPr>
              <w:spacing w:before="0" w:after="0" w:line="240" w:lineRule="auto"/>
              <w:jc w:val="center"/>
              <w:rPr>
                <w:rFonts w:ascii="Calibri" w:eastAsia="Times New Roman" w:hAnsi="Calibri" w:cs="Times New Roman"/>
                <w:color w:val="974806" w:themeColor="accent5"/>
                <w:sz w:val="16"/>
                <w:szCs w:val="16"/>
                <w:lang w:eastAsia="el-GR"/>
              </w:rPr>
            </w:pPr>
            <w:r>
              <w:rPr>
                <w:rFonts w:ascii="Calibri" w:eastAsia="Times New Roman" w:hAnsi="Calibri" w:cs="Times New Roman"/>
                <w:color w:val="974806" w:themeColor="accent5"/>
                <w:sz w:val="16"/>
                <w:szCs w:val="16"/>
                <w:lang w:eastAsia="el-GR"/>
              </w:rPr>
              <w:t>της Κατηγ. Παρέμβ.</w:t>
            </w:r>
          </w:p>
          <w:p w14:paraId="2FC054E3" w14:textId="77777777" w:rsidR="0039581D" w:rsidRDefault="00C26D29" w:rsidP="0039581D">
            <w:pPr>
              <w:spacing w:before="0" w:after="0" w:line="240" w:lineRule="auto"/>
              <w:jc w:val="center"/>
              <w:rPr>
                <w:rFonts w:ascii="Calibri" w:eastAsia="Times New Roman" w:hAnsi="Calibri" w:cs="Times New Roman"/>
                <w:color w:val="974806" w:themeColor="accent5"/>
                <w:sz w:val="16"/>
                <w:szCs w:val="16"/>
                <w:lang w:eastAsia="el-GR"/>
              </w:rPr>
            </w:pPr>
            <w:r>
              <w:rPr>
                <w:rFonts w:ascii="Calibri" w:eastAsia="Times New Roman" w:hAnsi="Calibri" w:cs="Times New Roman"/>
                <w:color w:val="974806" w:themeColor="accent5"/>
                <w:sz w:val="16"/>
                <w:szCs w:val="16"/>
                <w:lang w:eastAsia="el-GR"/>
              </w:rPr>
              <w:t>Α.Π.6</w:t>
            </w:r>
          </w:p>
        </w:tc>
        <w:tc>
          <w:tcPr>
            <w:tcW w:w="0" w:type="auto"/>
            <w:noWrap/>
            <w:vAlign w:val="center"/>
          </w:tcPr>
          <w:p w14:paraId="00854D2E" w14:textId="77777777" w:rsidR="0039581D" w:rsidRPr="006D02C9" w:rsidRDefault="0039581D" w:rsidP="0039581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6"/>
                <w:szCs w:val="16"/>
                <w:lang w:eastAsia="el-GR"/>
              </w:rPr>
            </w:pPr>
          </w:p>
        </w:tc>
        <w:tc>
          <w:tcPr>
            <w:tcW w:w="0" w:type="auto"/>
            <w:noWrap/>
            <w:vAlign w:val="center"/>
          </w:tcPr>
          <w:p w14:paraId="14EE807B" w14:textId="77777777" w:rsidR="0039581D" w:rsidRPr="006D02C9" w:rsidRDefault="0039581D" w:rsidP="0039581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6"/>
                <w:szCs w:val="16"/>
                <w:lang w:eastAsia="el-GR"/>
              </w:rPr>
            </w:pPr>
          </w:p>
        </w:tc>
        <w:tc>
          <w:tcPr>
            <w:tcW w:w="0" w:type="auto"/>
            <w:noWrap/>
            <w:vAlign w:val="center"/>
          </w:tcPr>
          <w:p w14:paraId="1CC3ACF4" w14:textId="77777777" w:rsidR="0039581D" w:rsidRPr="006D02C9" w:rsidRDefault="0039581D" w:rsidP="0039581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6"/>
                <w:szCs w:val="16"/>
                <w:lang w:eastAsia="el-GR"/>
              </w:rPr>
            </w:pPr>
          </w:p>
        </w:tc>
        <w:tc>
          <w:tcPr>
            <w:tcW w:w="0" w:type="auto"/>
            <w:noWrap/>
            <w:vAlign w:val="center"/>
          </w:tcPr>
          <w:p w14:paraId="19CEC973" w14:textId="77777777" w:rsidR="0039581D" w:rsidRPr="006D02C9" w:rsidRDefault="0039581D" w:rsidP="0039581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6"/>
                <w:szCs w:val="16"/>
                <w:lang w:eastAsia="el-GR"/>
              </w:rPr>
            </w:pPr>
          </w:p>
        </w:tc>
        <w:tc>
          <w:tcPr>
            <w:tcW w:w="0" w:type="auto"/>
            <w:noWrap/>
            <w:vAlign w:val="center"/>
          </w:tcPr>
          <w:p w14:paraId="2D12F078" w14:textId="77777777" w:rsidR="0039581D" w:rsidRPr="0039581D" w:rsidRDefault="0039581D" w:rsidP="0039581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974806" w:themeColor="accent5"/>
                <w:sz w:val="16"/>
                <w:szCs w:val="16"/>
                <w:lang w:eastAsia="el-GR"/>
              </w:rPr>
            </w:pPr>
            <w:r w:rsidRPr="0039581D">
              <w:rPr>
                <w:rFonts w:ascii="Calibri" w:eastAsia="Times New Roman" w:hAnsi="Calibri" w:cs="Times New Roman"/>
                <w:b/>
                <w:color w:val="974806" w:themeColor="accent5"/>
                <w:sz w:val="16"/>
                <w:szCs w:val="16"/>
                <w:lang w:eastAsia="el-GR"/>
              </w:rPr>
              <w:t>71,40%</w:t>
            </w:r>
          </w:p>
        </w:tc>
        <w:tc>
          <w:tcPr>
            <w:tcW w:w="0" w:type="auto"/>
            <w:noWrap/>
            <w:vAlign w:val="center"/>
          </w:tcPr>
          <w:p w14:paraId="4AA009D1" w14:textId="77777777" w:rsidR="0039581D" w:rsidRPr="0039581D" w:rsidRDefault="0039581D" w:rsidP="0039581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974806" w:themeColor="accent5"/>
                <w:sz w:val="16"/>
                <w:szCs w:val="16"/>
                <w:lang w:eastAsia="el-GR"/>
              </w:rPr>
            </w:pPr>
          </w:p>
        </w:tc>
        <w:tc>
          <w:tcPr>
            <w:tcW w:w="0" w:type="auto"/>
            <w:noWrap/>
            <w:vAlign w:val="center"/>
          </w:tcPr>
          <w:p w14:paraId="78A56D6D" w14:textId="77777777" w:rsidR="0039581D" w:rsidRPr="0039581D" w:rsidRDefault="0039581D" w:rsidP="0039581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974806" w:themeColor="accent5"/>
                <w:sz w:val="16"/>
                <w:szCs w:val="16"/>
                <w:lang w:eastAsia="el-GR"/>
              </w:rPr>
            </w:pPr>
            <w:r w:rsidRPr="0039581D">
              <w:rPr>
                <w:rFonts w:ascii="Calibri" w:eastAsia="Times New Roman" w:hAnsi="Calibri" w:cs="Times New Roman"/>
                <w:b/>
                <w:color w:val="974806" w:themeColor="accent5"/>
                <w:sz w:val="16"/>
                <w:szCs w:val="16"/>
                <w:lang w:eastAsia="el-GR"/>
              </w:rPr>
              <w:t>80,02%</w:t>
            </w:r>
          </w:p>
        </w:tc>
        <w:tc>
          <w:tcPr>
            <w:tcW w:w="0" w:type="auto"/>
            <w:noWrap/>
            <w:vAlign w:val="center"/>
          </w:tcPr>
          <w:p w14:paraId="7D63F6AA" w14:textId="77777777" w:rsidR="0039581D" w:rsidRPr="0039581D" w:rsidRDefault="0039581D" w:rsidP="0039581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974806" w:themeColor="accent5"/>
                <w:sz w:val="16"/>
                <w:szCs w:val="16"/>
                <w:lang w:eastAsia="el-GR"/>
              </w:rPr>
            </w:pPr>
            <w:r w:rsidRPr="0039581D">
              <w:rPr>
                <w:rFonts w:ascii="Calibri" w:eastAsia="Times New Roman" w:hAnsi="Calibri" w:cs="Times New Roman"/>
                <w:b/>
                <w:color w:val="974806" w:themeColor="accent5"/>
                <w:sz w:val="16"/>
                <w:szCs w:val="16"/>
                <w:lang w:eastAsia="el-GR"/>
              </w:rPr>
              <w:t>73,89%</w:t>
            </w:r>
          </w:p>
        </w:tc>
        <w:tc>
          <w:tcPr>
            <w:tcW w:w="0" w:type="auto"/>
            <w:noWrap/>
            <w:vAlign w:val="center"/>
          </w:tcPr>
          <w:p w14:paraId="7EFAD290" w14:textId="77777777" w:rsidR="0039581D" w:rsidRPr="0039581D" w:rsidRDefault="0039581D" w:rsidP="0039581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974806" w:themeColor="accent5"/>
                <w:sz w:val="16"/>
                <w:szCs w:val="16"/>
                <w:lang w:eastAsia="el-GR"/>
              </w:rPr>
            </w:pPr>
            <w:r w:rsidRPr="0039581D">
              <w:rPr>
                <w:rFonts w:ascii="Calibri" w:eastAsia="Times New Roman" w:hAnsi="Calibri" w:cs="Times New Roman"/>
                <w:b/>
                <w:color w:val="974806" w:themeColor="accent5"/>
                <w:sz w:val="16"/>
                <w:szCs w:val="16"/>
                <w:lang w:eastAsia="el-GR"/>
              </w:rPr>
              <w:t>0,00%</w:t>
            </w:r>
          </w:p>
        </w:tc>
        <w:tc>
          <w:tcPr>
            <w:tcW w:w="0" w:type="auto"/>
            <w:noWrap/>
            <w:vAlign w:val="center"/>
          </w:tcPr>
          <w:p w14:paraId="776CD36C" w14:textId="77777777" w:rsidR="0039581D" w:rsidRPr="0039581D" w:rsidRDefault="0039581D" w:rsidP="0039581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974806" w:themeColor="accent5"/>
                <w:sz w:val="16"/>
                <w:szCs w:val="16"/>
                <w:lang w:eastAsia="el-GR"/>
              </w:rPr>
            </w:pPr>
            <w:r w:rsidRPr="0039581D">
              <w:rPr>
                <w:rFonts w:ascii="Calibri" w:eastAsia="Times New Roman" w:hAnsi="Calibri" w:cs="Times New Roman"/>
                <w:b/>
                <w:color w:val="974806" w:themeColor="accent5"/>
                <w:sz w:val="16"/>
                <w:szCs w:val="16"/>
                <w:lang w:eastAsia="el-GR"/>
              </w:rPr>
              <w:t>0,00%</w:t>
            </w:r>
          </w:p>
        </w:tc>
        <w:tc>
          <w:tcPr>
            <w:tcW w:w="0" w:type="auto"/>
            <w:noWrap/>
            <w:vAlign w:val="center"/>
          </w:tcPr>
          <w:p w14:paraId="24F7D2D8" w14:textId="77777777" w:rsidR="0039581D" w:rsidRPr="0039581D" w:rsidRDefault="0039581D" w:rsidP="0039581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974806" w:themeColor="accent5"/>
                <w:sz w:val="16"/>
                <w:szCs w:val="16"/>
                <w:lang w:eastAsia="el-GR"/>
              </w:rPr>
            </w:pPr>
            <w:r w:rsidRPr="0039581D">
              <w:rPr>
                <w:rFonts w:ascii="Calibri" w:eastAsia="Times New Roman" w:hAnsi="Calibri" w:cs="Times New Roman"/>
                <w:b/>
                <w:color w:val="974806" w:themeColor="accent5"/>
                <w:sz w:val="16"/>
                <w:szCs w:val="16"/>
                <w:lang w:eastAsia="el-GR"/>
              </w:rPr>
              <w:t>0,00%</w:t>
            </w:r>
          </w:p>
        </w:tc>
      </w:tr>
    </w:tbl>
    <w:p w14:paraId="561B9FEE" w14:textId="77777777" w:rsidR="0020018C" w:rsidRDefault="0020018C" w:rsidP="004E4F7F"/>
    <w:p w14:paraId="7CD34BF1" w14:textId="5B947954" w:rsidR="0039581D" w:rsidRDefault="0039581D" w:rsidP="0039581D">
      <w:pPr>
        <w:pStyle w:val="a"/>
        <w:ind w:left="1134" w:hanging="1224"/>
      </w:pPr>
      <w:r>
        <w:t xml:space="preserve">Πίνακας </w:t>
      </w:r>
      <w:fldSimple w:instr=" SEQ Πίνακας \* ARABIC ">
        <w:r w:rsidR="003F62EF">
          <w:rPr>
            <w:noProof/>
          </w:rPr>
          <w:t>35</w:t>
        </w:r>
      </w:fldSimple>
      <w:r>
        <w:t>. Πορεία Υλοποίησης Κατηγορίας Παρέμβασης 094 -</w:t>
      </w:r>
      <w:r w:rsidRPr="0020018C">
        <w:t xml:space="preserve"> </w:t>
      </w:r>
      <w:r w:rsidRPr="0039581D">
        <w:t>Προστασία, ανάπτυξη και προβολή δημόσιων πόρων πολιτιστικής κληρονομιάς</w:t>
      </w:r>
    </w:p>
    <w:tbl>
      <w:tblPr>
        <w:tblStyle w:val="LightShading-Accent5"/>
        <w:tblW w:w="0" w:type="auto"/>
        <w:tblLook w:val="04A0" w:firstRow="1" w:lastRow="0" w:firstColumn="1" w:lastColumn="0" w:noHBand="0" w:noVBand="1"/>
      </w:tblPr>
      <w:tblGrid>
        <w:gridCol w:w="1602"/>
        <w:gridCol w:w="1379"/>
        <w:gridCol w:w="500"/>
        <w:gridCol w:w="485"/>
        <w:gridCol w:w="1303"/>
        <w:gridCol w:w="1253"/>
        <w:gridCol w:w="1428"/>
        <w:gridCol w:w="1261"/>
        <w:gridCol w:w="1272"/>
        <w:gridCol w:w="979"/>
        <w:gridCol w:w="1211"/>
        <w:gridCol w:w="1285"/>
      </w:tblGrid>
      <w:tr w:rsidR="0060279B" w:rsidRPr="0039581D" w14:paraId="38D8F9E8" w14:textId="77777777" w:rsidTr="0060279B">
        <w:trPr>
          <w:cnfStyle w:val="100000000000" w:firstRow="1" w:lastRow="0" w:firstColumn="0" w:lastColumn="0" w:oddVBand="0" w:evenVBand="0" w:oddHBand="0" w:evenHBand="0" w:firstRowFirstColumn="0" w:firstRowLastColumn="0" w:lastRowFirstColumn="0" w:lastRowLastColumn="0"/>
          <w:trHeight w:val="864"/>
          <w:tblHeader/>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51155EA0" w14:textId="77777777" w:rsidR="0060279B" w:rsidRPr="0039581D" w:rsidRDefault="0060279B" w:rsidP="0039581D">
            <w:pPr>
              <w:spacing w:before="0" w:after="0" w:line="240" w:lineRule="auto"/>
              <w:jc w:val="center"/>
              <w:rPr>
                <w:rFonts w:ascii="Calibri" w:eastAsia="Times New Roman" w:hAnsi="Calibri" w:cs="Times New Roman"/>
                <w:color w:val="974806" w:themeColor="accent5"/>
                <w:sz w:val="16"/>
                <w:szCs w:val="16"/>
                <w:lang w:eastAsia="el-GR"/>
              </w:rPr>
            </w:pPr>
            <w:r w:rsidRPr="0039581D">
              <w:rPr>
                <w:rFonts w:ascii="Calibri" w:eastAsia="Times New Roman" w:hAnsi="Calibri" w:cs="Times New Roman"/>
                <w:color w:val="974806" w:themeColor="accent5"/>
                <w:sz w:val="16"/>
                <w:szCs w:val="16"/>
                <w:lang w:eastAsia="el-GR"/>
              </w:rPr>
              <w:t>Κατηγορία Παρέμβασης</w:t>
            </w:r>
          </w:p>
        </w:tc>
        <w:tc>
          <w:tcPr>
            <w:tcW w:w="0" w:type="auto"/>
            <w:vAlign w:val="center"/>
            <w:hideMark/>
          </w:tcPr>
          <w:p w14:paraId="3BDC068D" w14:textId="77777777" w:rsidR="0060279B" w:rsidRPr="0039581D" w:rsidRDefault="0060279B" w:rsidP="0039581D">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6"/>
                <w:szCs w:val="16"/>
                <w:lang w:eastAsia="el-GR"/>
              </w:rPr>
            </w:pPr>
            <w:r w:rsidRPr="0039581D">
              <w:rPr>
                <w:rFonts w:ascii="Calibri" w:eastAsia="Times New Roman" w:hAnsi="Calibri" w:cs="Times New Roman"/>
                <w:color w:val="974806" w:themeColor="accent5"/>
                <w:sz w:val="16"/>
                <w:szCs w:val="16"/>
                <w:lang w:eastAsia="el-GR"/>
              </w:rPr>
              <w:t>Προϋπολογισμός Τ.Σ./ΕΤΠΑ</w:t>
            </w:r>
          </w:p>
        </w:tc>
        <w:tc>
          <w:tcPr>
            <w:tcW w:w="0" w:type="auto"/>
            <w:vAlign w:val="center"/>
            <w:hideMark/>
          </w:tcPr>
          <w:p w14:paraId="02F434AE" w14:textId="77777777" w:rsidR="0060279B" w:rsidRPr="0039581D" w:rsidRDefault="0060279B" w:rsidP="0039581D">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6"/>
                <w:szCs w:val="16"/>
                <w:lang w:eastAsia="el-GR"/>
              </w:rPr>
            </w:pPr>
            <w:r w:rsidRPr="0039581D">
              <w:rPr>
                <w:rFonts w:ascii="Calibri" w:eastAsia="Times New Roman" w:hAnsi="Calibri" w:cs="Times New Roman"/>
                <w:color w:val="974806" w:themeColor="accent5"/>
                <w:sz w:val="16"/>
                <w:szCs w:val="16"/>
                <w:lang w:eastAsia="el-GR"/>
              </w:rPr>
              <w:t>Α.Π.</w:t>
            </w:r>
          </w:p>
        </w:tc>
        <w:tc>
          <w:tcPr>
            <w:tcW w:w="0" w:type="auto"/>
            <w:vAlign w:val="center"/>
            <w:hideMark/>
          </w:tcPr>
          <w:p w14:paraId="6D95A870" w14:textId="77777777" w:rsidR="0060279B" w:rsidRPr="0039581D" w:rsidRDefault="0060279B" w:rsidP="0039581D">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6"/>
                <w:szCs w:val="16"/>
                <w:lang w:eastAsia="el-GR"/>
              </w:rPr>
            </w:pPr>
            <w:r w:rsidRPr="0039581D">
              <w:rPr>
                <w:rFonts w:ascii="Calibri" w:eastAsia="Times New Roman" w:hAnsi="Calibri" w:cs="Times New Roman"/>
                <w:color w:val="974806" w:themeColor="accent5"/>
                <w:sz w:val="16"/>
                <w:szCs w:val="16"/>
                <w:lang w:eastAsia="el-GR"/>
              </w:rPr>
              <w:t>Θ.Σ.</w:t>
            </w:r>
          </w:p>
        </w:tc>
        <w:tc>
          <w:tcPr>
            <w:tcW w:w="0" w:type="auto"/>
            <w:vAlign w:val="center"/>
            <w:hideMark/>
          </w:tcPr>
          <w:p w14:paraId="216BB77E" w14:textId="77777777" w:rsidR="0060279B" w:rsidRPr="0039581D" w:rsidRDefault="0060279B" w:rsidP="0039581D">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6"/>
                <w:szCs w:val="16"/>
                <w:lang w:eastAsia="el-GR"/>
              </w:rPr>
            </w:pPr>
            <w:r w:rsidRPr="0039581D">
              <w:rPr>
                <w:rFonts w:ascii="Calibri" w:eastAsia="Times New Roman" w:hAnsi="Calibri" w:cs="Times New Roman"/>
                <w:color w:val="974806" w:themeColor="accent5"/>
                <w:sz w:val="16"/>
                <w:szCs w:val="16"/>
                <w:lang w:eastAsia="el-GR"/>
              </w:rPr>
              <w:t>Πρόσκληση</w:t>
            </w:r>
          </w:p>
        </w:tc>
        <w:tc>
          <w:tcPr>
            <w:tcW w:w="0" w:type="auto"/>
            <w:vAlign w:val="center"/>
            <w:hideMark/>
          </w:tcPr>
          <w:p w14:paraId="3C6B2F6B" w14:textId="77777777" w:rsidR="0060279B" w:rsidRPr="00D35137" w:rsidRDefault="0060279B" w:rsidP="003E526B">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6"/>
                <w:szCs w:val="16"/>
                <w:lang w:eastAsia="el-GR"/>
              </w:rPr>
            </w:pPr>
            <w:r>
              <w:rPr>
                <w:rFonts w:ascii="Calibri" w:eastAsia="Times New Roman" w:hAnsi="Calibri" w:cs="Times New Roman"/>
                <w:color w:val="974806" w:themeColor="accent5"/>
                <w:sz w:val="16"/>
                <w:szCs w:val="16"/>
                <w:lang w:eastAsia="el-GR"/>
              </w:rPr>
              <w:t>Κοινοτική Δαπάνη</w:t>
            </w:r>
            <w:r w:rsidRPr="00D35137">
              <w:rPr>
                <w:rFonts w:ascii="Calibri" w:eastAsia="Times New Roman" w:hAnsi="Calibri" w:cs="Times New Roman"/>
                <w:color w:val="974806" w:themeColor="accent5"/>
                <w:sz w:val="16"/>
                <w:szCs w:val="16"/>
                <w:lang w:eastAsia="el-GR"/>
              </w:rPr>
              <w:t xml:space="preserve"> Πρόσκλησης</w:t>
            </w:r>
          </w:p>
        </w:tc>
        <w:tc>
          <w:tcPr>
            <w:tcW w:w="0" w:type="auto"/>
            <w:vAlign w:val="center"/>
            <w:hideMark/>
          </w:tcPr>
          <w:p w14:paraId="7707031F" w14:textId="77777777" w:rsidR="0060279B" w:rsidRPr="00D35137" w:rsidRDefault="0060279B" w:rsidP="003E526B">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6"/>
                <w:szCs w:val="16"/>
                <w:lang w:eastAsia="el-GR"/>
              </w:rPr>
            </w:pPr>
            <w:r w:rsidRPr="00D35137">
              <w:rPr>
                <w:rFonts w:ascii="Calibri" w:eastAsia="Times New Roman" w:hAnsi="Calibri" w:cs="Times New Roman"/>
                <w:color w:val="974806" w:themeColor="accent5"/>
                <w:sz w:val="16"/>
                <w:szCs w:val="16"/>
                <w:lang w:eastAsia="el-GR"/>
              </w:rPr>
              <w:t>Ενταγμένα Έργα</w:t>
            </w:r>
          </w:p>
        </w:tc>
        <w:tc>
          <w:tcPr>
            <w:tcW w:w="0" w:type="auto"/>
            <w:vAlign w:val="center"/>
            <w:hideMark/>
          </w:tcPr>
          <w:p w14:paraId="630FA1A3" w14:textId="77777777" w:rsidR="0060279B" w:rsidRPr="00D35137" w:rsidRDefault="0060279B" w:rsidP="003E526B">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6"/>
                <w:szCs w:val="16"/>
                <w:lang w:eastAsia="el-GR"/>
              </w:rPr>
            </w:pPr>
            <w:r>
              <w:rPr>
                <w:rFonts w:ascii="Calibri" w:eastAsia="Times New Roman" w:hAnsi="Calibri" w:cs="Times New Roman"/>
                <w:color w:val="974806" w:themeColor="accent5"/>
                <w:sz w:val="16"/>
                <w:szCs w:val="16"/>
                <w:lang w:eastAsia="el-GR"/>
              </w:rPr>
              <w:t xml:space="preserve">Κοινοτική Δαπάνη </w:t>
            </w:r>
            <w:r w:rsidRPr="00D35137">
              <w:rPr>
                <w:rFonts w:ascii="Calibri" w:eastAsia="Times New Roman" w:hAnsi="Calibri" w:cs="Times New Roman"/>
                <w:color w:val="974806" w:themeColor="accent5"/>
                <w:sz w:val="16"/>
                <w:szCs w:val="16"/>
                <w:lang w:eastAsia="el-GR"/>
              </w:rPr>
              <w:t>Εγκριθέντων Έργων</w:t>
            </w:r>
          </w:p>
        </w:tc>
        <w:tc>
          <w:tcPr>
            <w:tcW w:w="0" w:type="auto"/>
            <w:vAlign w:val="center"/>
            <w:hideMark/>
          </w:tcPr>
          <w:p w14:paraId="69B8E146" w14:textId="77777777" w:rsidR="0060279B" w:rsidRPr="00D35137" w:rsidRDefault="0060279B" w:rsidP="003E526B">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6"/>
                <w:szCs w:val="16"/>
                <w:lang w:eastAsia="el-GR"/>
              </w:rPr>
            </w:pPr>
            <w:r>
              <w:rPr>
                <w:rFonts w:ascii="Calibri" w:eastAsia="Times New Roman" w:hAnsi="Calibri" w:cs="Times New Roman"/>
                <w:color w:val="974806" w:themeColor="accent5"/>
                <w:sz w:val="16"/>
                <w:szCs w:val="16"/>
                <w:lang w:eastAsia="el-GR"/>
              </w:rPr>
              <w:t>Επιλέξιμη</w:t>
            </w:r>
            <w:r w:rsidRPr="00D35137">
              <w:rPr>
                <w:rFonts w:ascii="Calibri" w:eastAsia="Times New Roman" w:hAnsi="Calibri" w:cs="Times New Roman"/>
                <w:color w:val="974806" w:themeColor="accent5"/>
                <w:sz w:val="16"/>
                <w:szCs w:val="16"/>
                <w:lang w:eastAsia="el-GR"/>
              </w:rPr>
              <w:t xml:space="preserve"> </w:t>
            </w:r>
            <w:r>
              <w:rPr>
                <w:rFonts w:ascii="Calibri" w:eastAsia="Times New Roman" w:hAnsi="Calibri" w:cs="Times New Roman"/>
                <w:color w:val="974806" w:themeColor="accent5"/>
                <w:sz w:val="16"/>
                <w:szCs w:val="16"/>
                <w:lang w:eastAsia="el-GR"/>
              </w:rPr>
              <w:t>Κοινοτική Δαπάνη Ενταγμένων Έργων</w:t>
            </w:r>
          </w:p>
        </w:tc>
        <w:tc>
          <w:tcPr>
            <w:tcW w:w="0" w:type="auto"/>
            <w:vAlign w:val="center"/>
            <w:hideMark/>
          </w:tcPr>
          <w:p w14:paraId="74A72C51" w14:textId="77777777" w:rsidR="0060279B" w:rsidRPr="00D35137" w:rsidRDefault="0060279B" w:rsidP="003E526B">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6"/>
                <w:szCs w:val="16"/>
                <w:lang w:eastAsia="el-GR"/>
              </w:rPr>
            </w:pPr>
            <w:r w:rsidRPr="00D35137">
              <w:rPr>
                <w:rFonts w:ascii="Calibri" w:eastAsia="Times New Roman" w:hAnsi="Calibri" w:cs="Times New Roman"/>
                <w:color w:val="974806" w:themeColor="accent5"/>
                <w:sz w:val="16"/>
                <w:szCs w:val="16"/>
                <w:lang w:eastAsia="el-GR"/>
              </w:rPr>
              <w:t xml:space="preserve">Νομική Δέσμευση Επιλέξιμης </w:t>
            </w:r>
            <w:r>
              <w:rPr>
                <w:rFonts w:ascii="Calibri" w:eastAsia="Times New Roman" w:hAnsi="Calibri" w:cs="Times New Roman"/>
                <w:color w:val="974806" w:themeColor="accent5"/>
                <w:sz w:val="16"/>
                <w:szCs w:val="16"/>
                <w:lang w:eastAsia="el-GR"/>
              </w:rPr>
              <w:t>Κοινοτικής</w:t>
            </w:r>
            <w:r w:rsidRPr="00D35137">
              <w:rPr>
                <w:rFonts w:ascii="Calibri" w:eastAsia="Times New Roman" w:hAnsi="Calibri" w:cs="Times New Roman"/>
                <w:color w:val="974806" w:themeColor="accent5"/>
                <w:sz w:val="16"/>
                <w:szCs w:val="16"/>
                <w:lang w:eastAsia="el-GR"/>
              </w:rPr>
              <w:t xml:space="preserve"> Δαπάνης</w:t>
            </w:r>
          </w:p>
        </w:tc>
        <w:tc>
          <w:tcPr>
            <w:tcW w:w="0" w:type="auto"/>
            <w:vAlign w:val="center"/>
            <w:hideMark/>
          </w:tcPr>
          <w:p w14:paraId="4C5C2339" w14:textId="77777777" w:rsidR="0060279B" w:rsidRPr="0060279B" w:rsidRDefault="00C72E79" w:rsidP="003E526B">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6"/>
                <w:szCs w:val="16"/>
                <w:lang w:eastAsia="el-GR"/>
              </w:rPr>
            </w:pPr>
            <w:r w:rsidRPr="00C72E79">
              <w:rPr>
                <w:rFonts w:ascii="Calibri" w:eastAsia="Times New Roman" w:hAnsi="Calibri" w:cs="Times New Roman"/>
                <w:color w:val="974806" w:themeColor="accent5"/>
                <w:sz w:val="16"/>
                <w:szCs w:val="16"/>
                <w:lang w:eastAsia="el-GR"/>
              </w:rPr>
              <w:t>Υποβληθείσες Δαπάνες Ενταγμένων Έργων για Καταβολή</w:t>
            </w:r>
          </w:p>
        </w:tc>
        <w:tc>
          <w:tcPr>
            <w:tcW w:w="0" w:type="auto"/>
            <w:vAlign w:val="center"/>
            <w:hideMark/>
          </w:tcPr>
          <w:p w14:paraId="05C02F08" w14:textId="77777777" w:rsidR="0060279B" w:rsidRPr="0060279B" w:rsidRDefault="0060279B" w:rsidP="003E526B">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6"/>
                <w:szCs w:val="16"/>
                <w:lang w:eastAsia="el-GR"/>
              </w:rPr>
            </w:pPr>
            <w:r w:rsidRPr="0060279B">
              <w:rPr>
                <w:rFonts w:ascii="Calibri" w:eastAsia="Times New Roman" w:hAnsi="Calibri" w:cs="Times New Roman"/>
                <w:color w:val="974806" w:themeColor="accent5"/>
                <w:sz w:val="16"/>
                <w:szCs w:val="16"/>
                <w:lang w:eastAsia="el-GR"/>
              </w:rPr>
              <w:t xml:space="preserve">Καταβληθείσες </w:t>
            </w:r>
            <w:r>
              <w:rPr>
                <w:rFonts w:ascii="Calibri" w:eastAsia="Times New Roman" w:hAnsi="Calibri" w:cs="Times New Roman"/>
                <w:color w:val="974806" w:themeColor="accent5"/>
                <w:sz w:val="16"/>
                <w:szCs w:val="16"/>
                <w:lang w:eastAsia="el-GR"/>
              </w:rPr>
              <w:t xml:space="preserve">Κοινοτικές </w:t>
            </w:r>
            <w:r w:rsidRPr="0060279B">
              <w:rPr>
                <w:rFonts w:ascii="Calibri" w:eastAsia="Times New Roman" w:hAnsi="Calibri" w:cs="Times New Roman"/>
                <w:color w:val="974806" w:themeColor="accent5"/>
                <w:sz w:val="16"/>
                <w:szCs w:val="16"/>
                <w:lang w:eastAsia="el-GR"/>
              </w:rPr>
              <w:t>Δαπάνες Ενταγμένων Έργων</w:t>
            </w:r>
          </w:p>
        </w:tc>
      </w:tr>
      <w:tr w:rsidR="0039581D" w:rsidRPr="0039581D" w14:paraId="19EABE83" w14:textId="77777777" w:rsidTr="0039581D">
        <w:trPr>
          <w:cnfStyle w:val="000000100000" w:firstRow="0" w:lastRow="0" w:firstColumn="0" w:lastColumn="0" w:oddVBand="0" w:evenVBand="0" w:oddHBand="1" w:evenHBand="0" w:firstRowFirstColumn="0" w:firstRowLastColumn="0" w:lastRowFirstColumn="0" w:lastRowLastColumn="0"/>
          <w:trHeight w:val="1116"/>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76F8155D" w14:textId="77777777" w:rsidR="0039581D" w:rsidRPr="0039581D" w:rsidRDefault="0039581D" w:rsidP="0039581D">
            <w:pPr>
              <w:spacing w:before="0" w:after="0" w:line="240" w:lineRule="auto"/>
              <w:jc w:val="left"/>
              <w:rPr>
                <w:rFonts w:ascii="Calibri" w:eastAsia="Times New Roman" w:hAnsi="Calibri" w:cs="Times New Roman"/>
                <w:color w:val="974806" w:themeColor="accent5"/>
                <w:sz w:val="16"/>
                <w:szCs w:val="16"/>
                <w:lang w:eastAsia="el-GR"/>
              </w:rPr>
            </w:pPr>
            <w:r w:rsidRPr="0039581D">
              <w:rPr>
                <w:rFonts w:ascii="Calibri" w:eastAsia="Times New Roman" w:hAnsi="Calibri" w:cs="Times New Roman"/>
                <w:color w:val="974806" w:themeColor="accent5"/>
                <w:sz w:val="16"/>
                <w:szCs w:val="16"/>
                <w:lang w:eastAsia="el-GR"/>
              </w:rPr>
              <w:t>094: Προστασία, ανάπτυξη και προβολή δημόσιων πόρων πολιτιστικής κληρονομιάς</w:t>
            </w:r>
          </w:p>
        </w:tc>
        <w:tc>
          <w:tcPr>
            <w:tcW w:w="0" w:type="auto"/>
            <w:noWrap/>
            <w:vAlign w:val="center"/>
            <w:hideMark/>
          </w:tcPr>
          <w:p w14:paraId="26589A0E" w14:textId="77777777" w:rsidR="0039581D" w:rsidRPr="0039581D" w:rsidRDefault="00411DCE" w:rsidP="0039581D">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6"/>
                <w:szCs w:val="16"/>
                <w:lang w:eastAsia="el-GR"/>
              </w:rPr>
            </w:pPr>
            <w:r>
              <w:rPr>
                <w:rFonts w:ascii="Calibri" w:eastAsia="Times New Roman" w:hAnsi="Calibri" w:cs="Times New Roman"/>
                <w:color w:val="974806" w:themeColor="accent5"/>
                <w:sz w:val="16"/>
                <w:szCs w:val="16"/>
                <w:lang w:eastAsia="el-GR"/>
              </w:rPr>
              <w:t>€</w:t>
            </w:r>
            <w:r w:rsidR="0039581D" w:rsidRPr="0039581D">
              <w:rPr>
                <w:rFonts w:ascii="Calibri" w:eastAsia="Times New Roman" w:hAnsi="Calibri" w:cs="Times New Roman"/>
                <w:color w:val="974806" w:themeColor="accent5"/>
                <w:sz w:val="16"/>
                <w:szCs w:val="16"/>
                <w:lang w:eastAsia="el-GR"/>
              </w:rPr>
              <w:t xml:space="preserve">23.000.000,00  </w:t>
            </w:r>
          </w:p>
        </w:tc>
        <w:tc>
          <w:tcPr>
            <w:tcW w:w="0" w:type="auto"/>
            <w:noWrap/>
            <w:vAlign w:val="center"/>
            <w:hideMark/>
          </w:tcPr>
          <w:p w14:paraId="301ADBEF" w14:textId="77777777" w:rsidR="0039581D" w:rsidRPr="0039581D" w:rsidRDefault="0039581D" w:rsidP="0039581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974806" w:themeColor="accent5"/>
                <w:sz w:val="16"/>
                <w:szCs w:val="16"/>
                <w:lang w:eastAsia="el-GR"/>
              </w:rPr>
            </w:pPr>
            <w:r w:rsidRPr="0039581D">
              <w:rPr>
                <w:rFonts w:ascii="Calibri" w:eastAsia="Times New Roman" w:hAnsi="Calibri" w:cs="Times New Roman"/>
                <w:b/>
                <w:bCs/>
                <w:color w:val="974806" w:themeColor="accent5"/>
                <w:sz w:val="16"/>
                <w:szCs w:val="16"/>
                <w:lang w:eastAsia="el-GR"/>
              </w:rPr>
              <w:t>6</w:t>
            </w:r>
          </w:p>
        </w:tc>
        <w:tc>
          <w:tcPr>
            <w:tcW w:w="0" w:type="auto"/>
            <w:noWrap/>
            <w:vAlign w:val="center"/>
            <w:hideMark/>
          </w:tcPr>
          <w:p w14:paraId="1174394B" w14:textId="77777777" w:rsidR="0039581D" w:rsidRPr="0039581D" w:rsidRDefault="0039581D" w:rsidP="0039581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974806" w:themeColor="accent5"/>
                <w:sz w:val="16"/>
                <w:szCs w:val="16"/>
                <w:lang w:eastAsia="el-GR"/>
              </w:rPr>
            </w:pPr>
            <w:r w:rsidRPr="0039581D">
              <w:rPr>
                <w:rFonts w:ascii="Calibri" w:eastAsia="Times New Roman" w:hAnsi="Calibri" w:cs="Times New Roman"/>
                <w:b/>
                <w:bCs/>
                <w:color w:val="974806" w:themeColor="accent5"/>
                <w:sz w:val="16"/>
                <w:szCs w:val="16"/>
                <w:lang w:eastAsia="el-GR"/>
              </w:rPr>
              <w:t>6</w:t>
            </w:r>
          </w:p>
        </w:tc>
        <w:tc>
          <w:tcPr>
            <w:tcW w:w="0" w:type="auto"/>
            <w:vAlign w:val="center"/>
            <w:hideMark/>
          </w:tcPr>
          <w:p w14:paraId="32C6A114" w14:textId="77777777" w:rsidR="0039581D" w:rsidRPr="00993005" w:rsidRDefault="0039581D" w:rsidP="0039581D">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Cs/>
                <w:color w:val="974806" w:themeColor="accent5"/>
                <w:sz w:val="16"/>
                <w:szCs w:val="16"/>
                <w:lang w:eastAsia="el-GR"/>
              </w:rPr>
            </w:pPr>
            <w:r w:rsidRPr="00993005">
              <w:rPr>
                <w:rFonts w:ascii="Calibri" w:eastAsia="Times New Roman" w:hAnsi="Calibri" w:cs="Times New Roman"/>
                <w:bCs/>
                <w:color w:val="974806" w:themeColor="accent5"/>
                <w:sz w:val="16"/>
                <w:szCs w:val="16"/>
                <w:lang w:eastAsia="el-GR"/>
              </w:rPr>
              <w:t>Πρόσκληση Υποβολής Προτάσεων προς Δήμο Πάφου για την Επενδυτική Προτεραιότητα 6γ</w:t>
            </w:r>
          </w:p>
        </w:tc>
        <w:tc>
          <w:tcPr>
            <w:tcW w:w="0" w:type="auto"/>
            <w:noWrap/>
            <w:vAlign w:val="center"/>
            <w:hideMark/>
          </w:tcPr>
          <w:p w14:paraId="091E43E7" w14:textId="77777777" w:rsidR="0039581D" w:rsidRPr="0039581D" w:rsidRDefault="0039581D" w:rsidP="0039581D">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6"/>
                <w:szCs w:val="16"/>
                <w:lang w:eastAsia="el-GR"/>
              </w:rPr>
            </w:pPr>
            <w:r>
              <w:rPr>
                <w:rFonts w:ascii="Calibri" w:eastAsia="Times New Roman" w:hAnsi="Calibri" w:cs="Times New Roman"/>
                <w:color w:val="974806" w:themeColor="accent5"/>
                <w:sz w:val="16"/>
                <w:szCs w:val="16"/>
                <w:lang w:eastAsia="el-GR"/>
              </w:rPr>
              <w:t>€</w:t>
            </w:r>
            <w:r w:rsidRPr="0039581D">
              <w:rPr>
                <w:rFonts w:ascii="Calibri" w:eastAsia="Times New Roman" w:hAnsi="Calibri" w:cs="Times New Roman"/>
                <w:color w:val="974806" w:themeColor="accent5"/>
                <w:sz w:val="16"/>
                <w:szCs w:val="16"/>
                <w:lang w:eastAsia="el-GR"/>
              </w:rPr>
              <w:t xml:space="preserve">7.055.000,00  </w:t>
            </w:r>
          </w:p>
        </w:tc>
        <w:tc>
          <w:tcPr>
            <w:tcW w:w="0" w:type="auto"/>
            <w:vAlign w:val="center"/>
            <w:hideMark/>
          </w:tcPr>
          <w:p w14:paraId="691F9AE8" w14:textId="77777777" w:rsidR="0039581D" w:rsidRPr="0039581D" w:rsidRDefault="0039581D" w:rsidP="0039581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6"/>
                <w:szCs w:val="16"/>
                <w:lang w:eastAsia="el-GR"/>
              </w:rPr>
            </w:pPr>
            <w:r w:rsidRPr="0039581D">
              <w:rPr>
                <w:rFonts w:ascii="Calibri" w:eastAsia="Times New Roman" w:hAnsi="Calibri" w:cs="Times New Roman"/>
                <w:color w:val="974806" w:themeColor="accent5"/>
                <w:sz w:val="16"/>
                <w:szCs w:val="16"/>
                <w:lang w:eastAsia="el-GR"/>
              </w:rPr>
              <w:t>Αναβάθμιση και ανάδειξη του Μαρκιδείου Δημοτικού Θεάτρου στην Πάφο και του περιβάλλοντος χώρου</w:t>
            </w:r>
          </w:p>
        </w:tc>
        <w:tc>
          <w:tcPr>
            <w:tcW w:w="0" w:type="auto"/>
            <w:noWrap/>
            <w:vAlign w:val="center"/>
            <w:hideMark/>
          </w:tcPr>
          <w:p w14:paraId="7C8693A3" w14:textId="77777777" w:rsidR="0039581D" w:rsidRPr="0039581D" w:rsidRDefault="0039581D" w:rsidP="0039581D">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6"/>
                <w:szCs w:val="16"/>
                <w:lang w:eastAsia="el-GR"/>
              </w:rPr>
            </w:pPr>
            <w:r>
              <w:rPr>
                <w:rFonts w:ascii="Calibri" w:eastAsia="Times New Roman" w:hAnsi="Calibri" w:cs="Times New Roman"/>
                <w:color w:val="974806" w:themeColor="accent5"/>
                <w:sz w:val="16"/>
                <w:szCs w:val="16"/>
                <w:lang w:eastAsia="el-GR"/>
              </w:rPr>
              <w:t>€</w:t>
            </w:r>
            <w:r w:rsidRPr="0039581D">
              <w:rPr>
                <w:rFonts w:ascii="Calibri" w:eastAsia="Times New Roman" w:hAnsi="Calibri" w:cs="Times New Roman"/>
                <w:color w:val="974806" w:themeColor="accent5"/>
                <w:sz w:val="16"/>
                <w:szCs w:val="16"/>
                <w:lang w:eastAsia="el-GR"/>
              </w:rPr>
              <w:t xml:space="preserve">3.312.189,90  </w:t>
            </w:r>
          </w:p>
        </w:tc>
        <w:tc>
          <w:tcPr>
            <w:tcW w:w="0" w:type="auto"/>
            <w:noWrap/>
            <w:vAlign w:val="center"/>
            <w:hideMark/>
          </w:tcPr>
          <w:p w14:paraId="51DAE0DB" w14:textId="77777777" w:rsidR="0039581D" w:rsidRPr="0039581D" w:rsidRDefault="0039581D" w:rsidP="0039581D">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6"/>
                <w:szCs w:val="16"/>
                <w:lang w:eastAsia="el-GR"/>
              </w:rPr>
            </w:pPr>
            <w:r>
              <w:rPr>
                <w:rFonts w:ascii="Calibri" w:eastAsia="Times New Roman" w:hAnsi="Calibri" w:cs="Times New Roman"/>
                <w:color w:val="974806" w:themeColor="accent5"/>
                <w:sz w:val="16"/>
                <w:szCs w:val="16"/>
                <w:lang w:eastAsia="el-GR"/>
              </w:rPr>
              <w:t>€</w:t>
            </w:r>
            <w:r w:rsidRPr="0039581D">
              <w:rPr>
                <w:rFonts w:ascii="Calibri" w:eastAsia="Times New Roman" w:hAnsi="Calibri" w:cs="Times New Roman"/>
                <w:color w:val="974806" w:themeColor="accent5"/>
                <w:sz w:val="16"/>
                <w:szCs w:val="16"/>
                <w:lang w:eastAsia="el-GR"/>
              </w:rPr>
              <w:t xml:space="preserve">3.291.009,60  </w:t>
            </w:r>
          </w:p>
        </w:tc>
        <w:tc>
          <w:tcPr>
            <w:tcW w:w="0" w:type="auto"/>
            <w:noWrap/>
            <w:vAlign w:val="center"/>
            <w:hideMark/>
          </w:tcPr>
          <w:p w14:paraId="54F10926" w14:textId="77777777" w:rsidR="0039581D" w:rsidRPr="0039581D" w:rsidRDefault="0039581D" w:rsidP="005A5D8E">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6"/>
                <w:szCs w:val="16"/>
                <w:lang w:eastAsia="el-GR"/>
              </w:rPr>
            </w:pPr>
            <w:r>
              <w:rPr>
                <w:rFonts w:ascii="Calibri" w:eastAsia="Times New Roman" w:hAnsi="Calibri" w:cs="Times New Roman"/>
                <w:color w:val="974806" w:themeColor="accent5"/>
                <w:sz w:val="16"/>
                <w:szCs w:val="16"/>
                <w:lang w:eastAsia="el-GR"/>
              </w:rPr>
              <w:t>€</w:t>
            </w:r>
            <w:r w:rsidRPr="0039581D">
              <w:rPr>
                <w:rFonts w:ascii="Calibri" w:eastAsia="Times New Roman" w:hAnsi="Calibri" w:cs="Times New Roman"/>
                <w:color w:val="974806" w:themeColor="accent5"/>
                <w:sz w:val="16"/>
                <w:szCs w:val="16"/>
                <w:lang w:eastAsia="el-GR"/>
              </w:rPr>
              <w:t xml:space="preserve">0,00  </w:t>
            </w:r>
          </w:p>
        </w:tc>
        <w:tc>
          <w:tcPr>
            <w:tcW w:w="0" w:type="auto"/>
            <w:noWrap/>
            <w:vAlign w:val="center"/>
            <w:hideMark/>
          </w:tcPr>
          <w:p w14:paraId="3DF8DD9B" w14:textId="77777777" w:rsidR="0039581D" w:rsidRPr="0039581D" w:rsidRDefault="0039581D" w:rsidP="005A5D8E">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6"/>
                <w:szCs w:val="16"/>
                <w:lang w:eastAsia="el-GR"/>
              </w:rPr>
            </w:pPr>
            <w:r>
              <w:rPr>
                <w:rFonts w:ascii="Calibri" w:eastAsia="Times New Roman" w:hAnsi="Calibri" w:cs="Times New Roman"/>
                <w:color w:val="974806" w:themeColor="accent5"/>
                <w:sz w:val="16"/>
                <w:szCs w:val="16"/>
                <w:lang w:eastAsia="el-GR"/>
              </w:rPr>
              <w:t>€</w:t>
            </w:r>
            <w:r w:rsidRPr="0039581D">
              <w:rPr>
                <w:rFonts w:ascii="Calibri" w:eastAsia="Times New Roman" w:hAnsi="Calibri" w:cs="Times New Roman"/>
                <w:color w:val="974806" w:themeColor="accent5"/>
                <w:sz w:val="16"/>
                <w:szCs w:val="16"/>
                <w:lang w:eastAsia="el-GR"/>
              </w:rPr>
              <w:t xml:space="preserve">0,00  </w:t>
            </w:r>
          </w:p>
        </w:tc>
        <w:tc>
          <w:tcPr>
            <w:tcW w:w="0" w:type="auto"/>
            <w:noWrap/>
            <w:vAlign w:val="center"/>
            <w:hideMark/>
          </w:tcPr>
          <w:p w14:paraId="0F5A653E" w14:textId="77777777" w:rsidR="0039581D" w:rsidRPr="0039581D" w:rsidRDefault="0039581D" w:rsidP="005A5D8E">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6"/>
                <w:szCs w:val="16"/>
                <w:lang w:eastAsia="el-GR"/>
              </w:rPr>
            </w:pPr>
            <w:r>
              <w:rPr>
                <w:rFonts w:ascii="Calibri" w:eastAsia="Times New Roman" w:hAnsi="Calibri" w:cs="Times New Roman"/>
                <w:color w:val="974806" w:themeColor="accent5"/>
                <w:sz w:val="16"/>
                <w:szCs w:val="16"/>
                <w:lang w:eastAsia="el-GR"/>
              </w:rPr>
              <w:t>€</w:t>
            </w:r>
            <w:r w:rsidRPr="0039581D">
              <w:rPr>
                <w:rFonts w:ascii="Calibri" w:eastAsia="Times New Roman" w:hAnsi="Calibri" w:cs="Times New Roman"/>
                <w:color w:val="974806" w:themeColor="accent5"/>
                <w:sz w:val="16"/>
                <w:szCs w:val="16"/>
                <w:lang w:eastAsia="el-GR"/>
              </w:rPr>
              <w:t xml:space="preserve">0,00  </w:t>
            </w:r>
          </w:p>
        </w:tc>
      </w:tr>
      <w:tr w:rsidR="0039581D" w:rsidRPr="0039581D" w14:paraId="5018C0E9" w14:textId="77777777" w:rsidTr="0039581D">
        <w:trPr>
          <w:trHeight w:val="1092"/>
        </w:trPr>
        <w:tc>
          <w:tcPr>
            <w:cnfStyle w:val="001000000000" w:firstRow="0" w:lastRow="0" w:firstColumn="1" w:lastColumn="0" w:oddVBand="0" w:evenVBand="0" w:oddHBand="0" w:evenHBand="0" w:firstRowFirstColumn="0" w:firstRowLastColumn="0" w:lastRowFirstColumn="0" w:lastRowLastColumn="0"/>
            <w:tcW w:w="0" w:type="auto"/>
            <w:noWrap/>
            <w:hideMark/>
          </w:tcPr>
          <w:p w14:paraId="5D9B69E6" w14:textId="77777777" w:rsidR="0039581D" w:rsidRPr="0039581D" w:rsidRDefault="0039581D" w:rsidP="0039581D">
            <w:pPr>
              <w:spacing w:before="0" w:after="0" w:line="240" w:lineRule="auto"/>
              <w:jc w:val="left"/>
              <w:rPr>
                <w:rFonts w:ascii="Calibri" w:eastAsia="Times New Roman" w:hAnsi="Calibri" w:cs="Times New Roman"/>
                <w:color w:val="974806" w:themeColor="accent5"/>
                <w:sz w:val="16"/>
                <w:szCs w:val="16"/>
                <w:lang w:eastAsia="el-GR"/>
              </w:rPr>
            </w:pPr>
          </w:p>
        </w:tc>
        <w:tc>
          <w:tcPr>
            <w:tcW w:w="0" w:type="auto"/>
            <w:noWrap/>
            <w:hideMark/>
          </w:tcPr>
          <w:p w14:paraId="2E3A933E" w14:textId="77777777" w:rsidR="0039581D" w:rsidRPr="0039581D" w:rsidRDefault="0039581D" w:rsidP="0039581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6"/>
                <w:szCs w:val="16"/>
                <w:lang w:eastAsia="el-GR"/>
              </w:rPr>
            </w:pPr>
          </w:p>
        </w:tc>
        <w:tc>
          <w:tcPr>
            <w:tcW w:w="0" w:type="auto"/>
            <w:noWrap/>
            <w:vAlign w:val="center"/>
            <w:hideMark/>
          </w:tcPr>
          <w:p w14:paraId="182F8093" w14:textId="77777777" w:rsidR="0039581D" w:rsidRPr="0039581D" w:rsidRDefault="0039581D" w:rsidP="0039581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974806" w:themeColor="accent5"/>
                <w:sz w:val="16"/>
                <w:szCs w:val="16"/>
                <w:lang w:eastAsia="el-GR"/>
              </w:rPr>
            </w:pPr>
          </w:p>
        </w:tc>
        <w:tc>
          <w:tcPr>
            <w:tcW w:w="0" w:type="auto"/>
            <w:noWrap/>
            <w:vAlign w:val="center"/>
            <w:hideMark/>
          </w:tcPr>
          <w:p w14:paraId="71645314" w14:textId="77777777" w:rsidR="0039581D" w:rsidRPr="0039581D" w:rsidRDefault="0039581D" w:rsidP="0039581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974806" w:themeColor="accent5"/>
                <w:sz w:val="16"/>
                <w:szCs w:val="16"/>
                <w:lang w:eastAsia="el-GR"/>
              </w:rPr>
            </w:pPr>
          </w:p>
        </w:tc>
        <w:tc>
          <w:tcPr>
            <w:tcW w:w="0" w:type="auto"/>
            <w:vAlign w:val="center"/>
            <w:hideMark/>
          </w:tcPr>
          <w:p w14:paraId="30D411A4" w14:textId="77777777" w:rsidR="0039581D" w:rsidRPr="0039581D" w:rsidRDefault="0039581D" w:rsidP="0039581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974806" w:themeColor="accent5"/>
                <w:sz w:val="16"/>
                <w:szCs w:val="16"/>
                <w:lang w:eastAsia="el-GR"/>
              </w:rPr>
            </w:pPr>
            <w:r w:rsidRPr="0039581D">
              <w:rPr>
                <w:rFonts w:ascii="Calibri" w:eastAsia="Times New Roman" w:hAnsi="Calibri" w:cs="Times New Roman"/>
                <w:b/>
                <w:bCs/>
                <w:color w:val="974806" w:themeColor="accent5"/>
                <w:sz w:val="16"/>
                <w:szCs w:val="16"/>
                <w:lang w:eastAsia="el-GR"/>
              </w:rPr>
              <w:t> </w:t>
            </w:r>
          </w:p>
        </w:tc>
        <w:tc>
          <w:tcPr>
            <w:tcW w:w="0" w:type="auto"/>
            <w:noWrap/>
            <w:vAlign w:val="center"/>
            <w:hideMark/>
          </w:tcPr>
          <w:p w14:paraId="52B57F4B" w14:textId="77777777" w:rsidR="0039581D" w:rsidRPr="0039581D" w:rsidRDefault="0039581D" w:rsidP="0039581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6"/>
                <w:szCs w:val="16"/>
                <w:lang w:eastAsia="el-GR"/>
              </w:rPr>
            </w:pPr>
            <w:r w:rsidRPr="0039581D">
              <w:rPr>
                <w:rFonts w:ascii="Calibri" w:eastAsia="Times New Roman" w:hAnsi="Calibri" w:cs="Times New Roman"/>
                <w:color w:val="974806" w:themeColor="accent5"/>
                <w:sz w:val="16"/>
                <w:szCs w:val="16"/>
                <w:lang w:eastAsia="el-GR"/>
              </w:rPr>
              <w:t> </w:t>
            </w:r>
          </w:p>
        </w:tc>
        <w:tc>
          <w:tcPr>
            <w:tcW w:w="0" w:type="auto"/>
            <w:vAlign w:val="center"/>
            <w:hideMark/>
          </w:tcPr>
          <w:p w14:paraId="17E13B5D" w14:textId="77777777" w:rsidR="0039581D" w:rsidRPr="0039581D" w:rsidRDefault="0039581D" w:rsidP="0039581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6"/>
                <w:szCs w:val="16"/>
                <w:lang w:eastAsia="el-GR"/>
              </w:rPr>
            </w:pPr>
            <w:r w:rsidRPr="0039581D">
              <w:rPr>
                <w:rFonts w:ascii="Calibri" w:eastAsia="Times New Roman" w:hAnsi="Calibri" w:cs="Times New Roman"/>
                <w:color w:val="974806" w:themeColor="accent5"/>
                <w:sz w:val="16"/>
                <w:szCs w:val="16"/>
                <w:lang w:eastAsia="el-GR"/>
              </w:rPr>
              <w:t>Αποκατάσταση και Αξιοποίηση του Χανιού του Ιμπραήμ στην Πάφο</w:t>
            </w:r>
          </w:p>
        </w:tc>
        <w:tc>
          <w:tcPr>
            <w:tcW w:w="0" w:type="auto"/>
            <w:noWrap/>
            <w:vAlign w:val="center"/>
            <w:hideMark/>
          </w:tcPr>
          <w:p w14:paraId="36AF0D77" w14:textId="77777777" w:rsidR="0039581D" w:rsidRPr="0039581D" w:rsidRDefault="0039581D" w:rsidP="0039581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6"/>
                <w:szCs w:val="16"/>
                <w:lang w:eastAsia="el-GR"/>
              </w:rPr>
            </w:pPr>
            <w:r>
              <w:rPr>
                <w:rFonts w:ascii="Calibri" w:eastAsia="Times New Roman" w:hAnsi="Calibri" w:cs="Times New Roman"/>
                <w:color w:val="974806" w:themeColor="accent5"/>
                <w:sz w:val="16"/>
                <w:szCs w:val="16"/>
                <w:lang w:eastAsia="el-GR"/>
              </w:rPr>
              <w:t>€</w:t>
            </w:r>
            <w:r w:rsidRPr="0039581D">
              <w:rPr>
                <w:rFonts w:ascii="Calibri" w:eastAsia="Times New Roman" w:hAnsi="Calibri" w:cs="Times New Roman"/>
                <w:color w:val="974806" w:themeColor="accent5"/>
                <w:sz w:val="16"/>
                <w:szCs w:val="16"/>
                <w:lang w:eastAsia="el-GR"/>
              </w:rPr>
              <w:t xml:space="preserve">2.693.687,74  </w:t>
            </w:r>
          </w:p>
        </w:tc>
        <w:tc>
          <w:tcPr>
            <w:tcW w:w="0" w:type="auto"/>
            <w:noWrap/>
            <w:vAlign w:val="center"/>
            <w:hideMark/>
          </w:tcPr>
          <w:p w14:paraId="74A46E49" w14:textId="77777777" w:rsidR="0039581D" w:rsidRPr="0039581D" w:rsidRDefault="0039581D" w:rsidP="0039581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6"/>
                <w:szCs w:val="16"/>
                <w:lang w:eastAsia="el-GR"/>
              </w:rPr>
            </w:pPr>
            <w:r>
              <w:rPr>
                <w:rFonts w:ascii="Calibri" w:eastAsia="Times New Roman" w:hAnsi="Calibri" w:cs="Times New Roman"/>
                <w:color w:val="974806" w:themeColor="accent5"/>
                <w:sz w:val="16"/>
                <w:szCs w:val="16"/>
                <w:lang w:eastAsia="el-GR"/>
              </w:rPr>
              <w:t>€</w:t>
            </w:r>
            <w:r w:rsidRPr="0039581D">
              <w:rPr>
                <w:rFonts w:ascii="Calibri" w:eastAsia="Times New Roman" w:hAnsi="Calibri" w:cs="Times New Roman"/>
                <w:color w:val="974806" w:themeColor="accent5"/>
                <w:sz w:val="16"/>
                <w:szCs w:val="16"/>
                <w:lang w:eastAsia="el-GR"/>
              </w:rPr>
              <w:t xml:space="preserve">2.681.284,54  </w:t>
            </w:r>
          </w:p>
        </w:tc>
        <w:tc>
          <w:tcPr>
            <w:tcW w:w="0" w:type="auto"/>
            <w:noWrap/>
            <w:vAlign w:val="center"/>
            <w:hideMark/>
          </w:tcPr>
          <w:p w14:paraId="6327E17A" w14:textId="77777777" w:rsidR="0039581D" w:rsidRPr="0039581D" w:rsidRDefault="0039581D" w:rsidP="005A5D8E">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6"/>
                <w:szCs w:val="16"/>
                <w:lang w:eastAsia="el-GR"/>
              </w:rPr>
            </w:pPr>
            <w:r>
              <w:rPr>
                <w:rFonts w:ascii="Calibri" w:eastAsia="Times New Roman" w:hAnsi="Calibri" w:cs="Times New Roman"/>
                <w:color w:val="974806" w:themeColor="accent5"/>
                <w:sz w:val="16"/>
                <w:szCs w:val="16"/>
                <w:lang w:eastAsia="el-GR"/>
              </w:rPr>
              <w:t>€</w:t>
            </w:r>
            <w:r w:rsidRPr="0039581D">
              <w:rPr>
                <w:rFonts w:ascii="Calibri" w:eastAsia="Times New Roman" w:hAnsi="Calibri" w:cs="Times New Roman"/>
                <w:color w:val="974806" w:themeColor="accent5"/>
                <w:sz w:val="16"/>
                <w:szCs w:val="16"/>
                <w:lang w:eastAsia="el-GR"/>
              </w:rPr>
              <w:t xml:space="preserve">0,00  </w:t>
            </w:r>
          </w:p>
        </w:tc>
        <w:tc>
          <w:tcPr>
            <w:tcW w:w="0" w:type="auto"/>
            <w:noWrap/>
            <w:vAlign w:val="center"/>
            <w:hideMark/>
          </w:tcPr>
          <w:p w14:paraId="0C01E203" w14:textId="77777777" w:rsidR="0039581D" w:rsidRPr="0039581D" w:rsidRDefault="0039581D" w:rsidP="005A5D8E">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6"/>
                <w:szCs w:val="16"/>
                <w:lang w:eastAsia="el-GR"/>
              </w:rPr>
            </w:pPr>
            <w:r>
              <w:rPr>
                <w:rFonts w:ascii="Calibri" w:eastAsia="Times New Roman" w:hAnsi="Calibri" w:cs="Times New Roman"/>
                <w:color w:val="974806" w:themeColor="accent5"/>
                <w:sz w:val="16"/>
                <w:szCs w:val="16"/>
                <w:lang w:eastAsia="el-GR"/>
              </w:rPr>
              <w:t>€</w:t>
            </w:r>
            <w:r w:rsidRPr="0039581D">
              <w:rPr>
                <w:rFonts w:ascii="Calibri" w:eastAsia="Times New Roman" w:hAnsi="Calibri" w:cs="Times New Roman"/>
                <w:color w:val="974806" w:themeColor="accent5"/>
                <w:sz w:val="16"/>
                <w:szCs w:val="16"/>
                <w:lang w:eastAsia="el-GR"/>
              </w:rPr>
              <w:t xml:space="preserve">0,00  </w:t>
            </w:r>
          </w:p>
        </w:tc>
        <w:tc>
          <w:tcPr>
            <w:tcW w:w="0" w:type="auto"/>
            <w:noWrap/>
            <w:vAlign w:val="center"/>
            <w:hideMark/>
          </w:tcPr>
          <w:p w14:paraId="3F4834A7" w14:textId="77777777" w:rsidR="0039581D" w:rsidRPr="0039581D" w:rsidRDefault="0039581D" w:rsidP="005A5D8E">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6"/>
                <w:szCs w:val="16"/>
                <w:lang w:eastAsia="el-GR"/>
              </w:rPr>
            </w:pPr>
            <w:r>
              <w:rPr>
                <w:rFonts w:ascii="Calibri" w:eastAsia="Times New Roman" w:hAnsi="Calibri" w:cs="Times New Roman"/>
                <w:color w:val="974806" w:themeColor="accent5"/>
                <w:sz w:val="16"/>
                <w:szCs w:val="16"/>
                <w:lang w:eastAsia="el-GR"/>
              </w:rPr>
              <w:t>€</w:t>
            </w:r>
            <w:r w:rsidRPr="0039581D">
              <w:rPr>
                <w:rFonts w:ascii="Calibri" w:eastAsia="Times New Roman" w:hAnsi="Calibri" w:cs="Times New Roman"/>
                <w:color w:val="974806" w:themeColor="accent5"/>
                <w:sz w:val="16"/>
                <w:szCs w:val="16"/>
                <w:lang w:eastAsia="el-GR"/>
              </w:rPr>
              <w:t xml:space="preserve">0,00  </w:t>
            </w:r>
          </w:p>
        </w:tc>
      </w:tr>
      <w:tr w:rsidR="0039581D" w:rsidRPr="0039581D" w14:paraId="2F1B8ED2" w14:textId="77777777" w:rsidTr="0039581D">
        <w:trPr>
          <w:cnfStyle w:val="000000100000" w:firstRow="0" w:lastRow="0" w:firstColumn="0" w:lastColumn="0" w:oddVBand="0" w:evenVBand="0" w:oddHBand="1" w:evenHBand="0" w:firstRowFirstColumn="0" w:firstRowLastColumn="0" w:lastRowFirstColumn="0" w:lastRowLastColumn="0"/>
          <w:trHeight w:val="864"/>
        </w:trPr>
        <w:tc>
          <w:tcPr>
            <w:cnfStyle w:val="001000000000" w:firstRow="0" w:lastRow="0" w:firstColumn="1" w:lastColumn="0" w:oddVBand="0" w:evenVBand="0" w:oddHBand="0" w:evenHBand="0" w:firstRowFirstColumn="0" w:firstRowLastColumn="0" w:lastRowFirstColumn="0" w:lastRowLastColumn="0"/>
            <w:tcW w:w="0" w:type="auto"/>
            <w:noWrap/>
            <w:hideMark/>
          </w:tcPr>
          <w:p w14:paraId="60AD871B" w14:textId="77777777" w:rsidR="0039581D" w:rsidRPr="0039581D" w:rsidRDefault="0039581D" w:rsidP="0039581D">
            <w:pPr>
              <w:spacing w:before="0" w:after="0" w:line="240" w:lineRule="auto"/>
              <w:jc w:val="left"/>
              <w:rPr>
                <w:rFonts w:ascii="Calibri" w:eastAsia="Times New Roman" w:hAnsi="Calibri" w:cs="Times New Roman"/>
                <w:color w:val="974806" w:themeColor="accent5"/>
                <w:sz w:val="16"/>
                <w:szCs w:val="16"/>
                <w:lang w:eastAsia="el-GR"/>
              </w:rPr>
            </w:pPr>
          </w:p>
        </w:tc>
        <w:tc>
          <w:tcPr>
            <w:tcW w:w="0" w:type="auto"/>
            <w:noWrap/>
            <w:hideMark/>
          </w:tcPr>
          <w:p w14:paraId="7C24F630" w14:textId="77777777" w:rsidR="0039581D" w:rsidRPr="0039581D" w:rsidRDefault="0039581D" w:rsidP="0039581D">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6"/>
                <w:szCs w:val="16"/>
                <w:lang w:eastAsia="el-GR"/>
              </w:rPr>
            </w:pPr>
          </w:p>
        </w:tc>
        <w:tc>
          <w:tcPr>
            <w:tcW w:w="0" w:type="auto"/>
            <w:noWrap/>
            <w:vAlign w:val="center"/>
            <w:hideMark/>
          </w:tcPr>
          <w:p w14:paraId="31059868" w14:textId="77777777" w:rsidR="0039581D" w:rsidRPr="0039581D" w:rsidRDefault="0039581D" w:rsidP="0039581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974806" w:themeColor="accent5"/>
                <w:sz w:val="16"/>
                <w:szCs w:val="16"/>
                <w:lang w:eastAsia="el-GR"/>
              </w:rPr>
            </w:pPr>
            <w:r w:rsidRPr="0039581D">
              <w:rPr>
                <w:rFonts w:ascii="Calibri" w:eastAsia="Times New Roman" w:hAnsi="Calibri" w:cs="Times New Roman"/>
                <w:b/>
                <w:bCs/>
                <w:color w:val="974806" w:themeColor="accent5"/>
                <w:sz w:val="16"/>
                <w:szCs w:val="16"/>
                <w:lang w:eastAsia="el-GR"/>
              </w:rPr>
              <w:t>6</w:t>
            </w:r>
          </w:p>
        </w:tc>
        <w:tc>
          <w:tcPr>
            <w:tcW w:w="0" w:type="auto"/>
            <w:noWrap/>
            <w:vAlign w:val="center"/>
            <w:hideMark/>
          </w:tcPr>
          <w:p w14:paraId="3EB4A91F" w14:textId="77777777" w:rsidR="0039581D" w:rsidRPr="0039581D" w:rsidRDefault="0039581D" w:rsidP="0039581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974806" w:themeColor="accent5"/>
                <w:sz w:val="16"/>
                <w:szCs w:val="16"/>
                <w:lang w:eastAsia="el-GR"/>
              </w:rPr>
            </w:pPr>
            <w:r w:rsidRPr="0039581D">
              <w:rPr>
                <w:rFonts w:ascii="Calibri" w:eastAsia="Times New Roman" w:hAnsi="Calibri" w:cs="Times New Roman"/>
                <w:b/>
                <w:bCs/>
                <w:color w:val="974806" w:themeColor="accent5"/>
                <w:sz w:val="16"/>
                <w:szCs w:val="16"/>
                <w:lang w:eastAsia="el-GR"/>
              </w:rPr>
              <w:t>6</w:t>
            </w:r>
          </w:p>
        </w:tc>
        <w:tc>
          <w:tcPr>
            <w:tcW w:w="0" w:type="auto"/>
            <w:vAlign w:val="center"/>
            <w:hideMark/>
          </w:tcPr>
          <w:p w14:paraId="33C8CDD9" w14:textId="77777777" w:rsidR="0039581D" w:rsidRPr="00993005" w:rsidRDefault="0039581D" w:rsidP="0039581D">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Cs/>
                <w:color w:val="974806" w:themeColor="accent5"/>
                <w:sz w:val="16"/>
                <w:szCs w:val="16"/>
                <w:lang w:eastAsia="el-GR"/>
              </w:rPr>
            </w:pPr>
            <w:r w:rsidRPr="00993005">
              <w:rPr>
                <w:rFonts w:ascii="Calibri" w:eastAsia="Times New Roman" w:hAnsi="Calibri" w:cs="Times New Roman"/>
                <w:bCs/>
                <w:color w:val="974806" w:themeColor="accent5"/>
                <w:sz w:val="16"/>
                <w:szCs w:val="16"/>
                <w:lang w:eastAsia="el-GR"/>
              </w:rPr>
              <w:t>Πρόσκληση Υποβολή Προτάσεων προς Δήμου Πάφου για την Επενδυτική Προτεραιότητα 6ε</w:t>
            </w:r>
          </w:p>
        </w:tc>
        <w:tc>
          <w:tcPr>
            <w:tcW w:w="0" w:type="auto"/>
            <w:noWrap/>
            <w:vAlign w:val="center"/>
            <w:hideMark/>
          </w:tcPr>
          <w:p w14:paraId="398DD187" w14:textId="77777777" w:rsidR="0039581D" w:rsidRPr="0039581D" w:rsidRDefault="0039581D" w:rsidP="0039581D">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6"/>
                <w:szCs w:val="16"/>
                <w:lang w:eastAsia="el-GR"/>
              </w:rPr>
            </w:pPr>
            <w:r>
              <w:rPr>
                <w:rFonts w:ascii="Calibri" w:eastAsia="Times New Roman" w:hAnsi="Calibri" w:cs="Times New Roman"/>
                <w:color w:val="974806" w:themeColor="accent5"/>
                <w:sz w:val="16"/>
                <w:szCs w:val="16"/>
                <w:lang w:eastAsia="el-GR"/>
              </w:rPr>
              <w:t>€</w:t>
            </w:r>
            <w:r w:rsidRPr="0039581D">
              <w:rPr>
                <w:rFonts w:ascii="Calibri" w:eastAsia="Times New Roman" w:hAnsi="Calibri" w:cs="Times New Roman"/>
                <w:color w:val="974806" w:themeColor="accent5"/>
                <w:sz w:val="16"/>
                <w:szCs w:val="16"/>
                <w:lang w:eastAsia="el-GR"/>
              </w:rPr>
              <w:t xml:space="preserve">5.950.000,00  </w:t>
            </w:r>
          </w:p>
        </w:tc>
        <w:tc>
          <w:tcPr>
            <w:tcW w:w="0" w:type="auto"/>
            <w:vAlign w:val="center"/>
            <w:hideMark/>
          </w:tcPr>
          <w:p w14:paraId="10ABFDC4" w14:textId="77777777" w:rsidR="0039581D" w:rsidRPr="0039581D" w:rsidRDefault="0039581D" w:rsidP="0039581D">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6"/>
                <w:szCs w:val="16"/>
                <w:lang w:eastAsia="el-GR"/>
              </w:rPr>
            </w:pPr>
            <w:r w:rsidRPr="0039581D">
              <w:rPr>
                <w:rFonts w:ascii="Calibri" w:eastAsia="Times New Roman" w:hAnsi="Calibri" w:cs="Times New Roman"/>
                <w:color w:val="974806" w:themeColor="accent5"/>
                <w:sz w:val="16"/>
                <w:szCs w:val="16"/>
                <w:lang w:eastAsia="el-GR"/>
              </w:rPr>
              <w:t>Ανάπλαση, Αναδιαμόρφωση και Ανάδειξη Χώρων στη Συνοικία Μουττάλου στην Πάφο</w:t>
            </w:r>
          </w:p>
        </w:tc>
        <w:tc>
          <w:tcPr>
            <w:tcW w:w="0" w:type="auto"/>
            <w:noWrap/>
            <w:vAlign w:val="center"/>
            <w:hideMark/>
          </w:tcPr>
          <w:p w14:paraId="3132F3E3" w14:textId="77777777" w:rsidR="0039581D" w:rsidRPr="0039581D" w:rsidRDefault="0039581D" w:rsidP="0039581D">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6"/>
                <w:szCs w:val="16"/>
                <w:lang w:eastAsia="el-GR"/>
              </w:rPr>
            </w:pPr>
            <w:r>
              <w:rPr>
                <w:rFonts w:ascii="Calibri" w:eastAsia="Times New Roman" w:hAnsi="Calibri" w:cs="Times New Roman"/>
                <w:color w:val="974806" w:themeColor="accent5"/>
                <w:sz w:val="16"/>
                <w:szCs w:val="16"/>
                <w:lang w:eastAsia="el-GR"/>
              </w:rPr>
              <w:t>€</w:t>
            </w:r>
            <w:r w:rsidRPr="0039581D">
              <w:rPr>
                <w:rFonts w:ascii="Calibri" w:eastAsia="Times New Roman" w:hAnsi="Calibri" w:cs="Times New Roman"/>
                <w:color w:val="974806" w:themeColor="accent5"/>
                <w:sz w:val="16"/>
                <w:szCs w:val="16"/>
                <w:lang w:eastAsia="el-GR"/>
              </w:rPr>
              <w:t xml:space="preserve">3.251.890,90  </w:t>
            </w:r>
          </w:p>
        </w:tc>
        <w:tc>
          <w:tcPr>
            <w:tcW w:w="0" w:type="auto"/>
            <w:noWrap/>
            <w:vAlign w:val="center"/>
            <w:hideMark/>
          </w:tcPr>
          <w:p w14:paraId="0AC32156" w14:textId="77777777" w:rsidR="0039581D" w:rsidRPr="0039581D" w:rsidRDefault="0039581D" w:rsidP="0039581D">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6"/>
                <w:szCs w:val="16"/>
                <w:lang w:eastAsia="el-GR"/>
              </w:rPr>
            </w:pPr>
            <w:r>
              <w:rPr>
                <w:rFonts w:ascii="Calibri" w:eastAsia="Times New Roman" w:hAnsi="Calibri" w:cs="Times New Roman"/>
                <w:color w:val="974806" w:themeColor="accent5"/>
                <w:sz w:val="16"/>
                <w:szCs w:val="16"/>
                <w:lang w:eastAsia="el-GR"/>
              </w:rPr>
              <w:t>€</w:t>
            </w:r>
            <w:r w:rsidRPr="0039581D">
              <w:rPr>
                <w:rFonts w:ascii="Calibri" w:eastAsia="Times New Roman" w:hAnsi="Calibri" w:cs="Times New Roman"/>
                <w:color w:val="974806" w:themeColor="accent5"/>
                <w:sz w:val="16"/>
                <w:szCs w:val="16"/>
                <w:lang w:eastAsia="el-GR"/>
              </w:rPr>
              <w:t xml:space="preserve">3.243.774,25  </w:t>
            </w:r>
          </w:p>
        </w:tc>
        <w:tc>
          <w:tcPr>
            <w:tcW w:w="0" w:type="auto"/>
            <w:noWrap/>
            <w:vAlign w:val="center"/>
            <w:hideMark/>
          </w:tcPr>
          <w:p w14:paraId="7AE299DC" w14:textId="77777777" w:rsidR="0039581D" w:rsidRPr="0039581D" w:rsidRDefault="0039581D" w:rsidP="005A5D8E">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6"/>
                <w:szCs w:val="16"/>
                <w:lang w:eastAsia="el-GR"/>
              </w:rPr>
            </w:pPr>
            <w:r>
              <w:rPr>
                <w:rFonts w:ascii="Calibri" w:eastAsia="Times New Roman" w:hAnsi="Calibri" w:cs="Times New Roman"/>
                <w:color w:val="974806" w:themeColor="accent5"/>
                <w:sz w:val="16"/>
                <w:szCs w:val="16"/>
                <w:lang w:eastAsia="el-GR"/>
              </w:rPr>
              <w:t>€</w:t>
            </w:r>
            <w:r w:rsidRPr="0039581D">
              <w:rPr>
                <w:rFonts w:ascii="Calibri" w:eastAsia="Times New Roman" w:hAnsi="Calibri" w:cs="Times New Roman"/>
                <w:color w:val="974806" w:themeColor="accent5"/>
                <w:sz w:val="16"/>
                <w:szCs w:val="16"/>
                <w:lang w:eastAsia="el-GR"/>
              </w:rPr>
              <w:t xml:space="preserve">0,00  </w:t>
            </w:r>
          </w:p>
        </w:tc>
        <w:tc>
          <w:tcPr>
            <w:tcW w:w="0" w:type="auto"/>
            <w:noWrap/>
            <w:vAlign w:val="center"/>
            <w:hideMark/>
          </w:tcPr>
          <w:p w14:paraId="623580E9" w14:textId="77777777" w:rsidR="0039581D" w:rsidRPr="0039581D" w:rsidRDefault="0039581D" w:rsidP="005A5D8E">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6"/>
                <w:szCs w:val="16"/>
                <w:lang w:eastAsia="el-GR"/>
              </w:rPr>
            </w:pPr>
            <w:r>
              <w:rPr>
                <w:rFonts w:ascii="Calibri" w:eastAsia="Times New Roman" w:hAnsi="Calibri" w:cs="Times New Roman"/>
                <w:color w:val="974806" w:themeColor="accent5"/>
                <w:sz w:val="16"/>
                <w:szCs w:val="16"/>
                <w:lang w:eastAsia="el-GR"/>
              </w:rPr>
              <w:t>€</w:t>
            </w:r>
            <w:r w:rsidRPr="0039581D">
              <w:rPr>
                <w:rFonts w:ascii="Calibri" w:eastAsia="Times New Roman" w:hAnsi="Calibri" w:cs="Times New Roman"/>
                <w:color w:val="974806" w:themeColor="accent5"/>
                <w:sz w:val="16"/>
                <w:szCs w:val="16"/>
                <w:lang w:eastAsia="el-GR"/>
              </w:rPr>
              <w:t xml:space="preserve">0,00  </w:t>
            </w:r>
          </w:p>
        </w:tc>
        <w:tc>
          <w:tcPr>
            <w:tcW w:w="0" w:type="auto"/>
            <w:noWrap/>
            <w:vAlign w:val="center"/>
            <w:hideMark/>
          </w:tcPr>
          <w:p w14:paraId="399F4B61" w14:textId="77777777" w:rsidR="0039581D" w:rsidRPr="0039581D" w:rsidRDefault="0039581D" w:rsidP="005A5D8E">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6"/>
                <w:szCs w:val="16"/>
                <w:lang w:eastAsia="el-GR"/>
              </w:rPr>
            </w:pPr>
            <w:r>
              <w:rPr>
                <w:rFonts w:ascii="Calibri" w:eastAsia="Times New Roman" w:hAnsi="Calibri" w:cs="Times New Roman"/>
                <w:color w:val="974806" w:themeColor="accent5"/>
                <w:sz w:val="16"/>
                <w:szCs w:val="16"/>
                <w:lang w:eastAsia="el-GR"/>
              </w:rPr>
              <w:t>€</w:t>
            </w:r>
            <w:r w:rsidRPr="0039581D">
              <w:rPr>
                <w:rFonts w:ascii="Calibri" w:eastAsia="Times New Roman" w:hAnsi="Calibri" w:cs="Times New Roman"/>
                <w:color w:val="974806" w:themeColor="accent5"/>
                <w:sz w:val="16"/>
                <w:szCs w:val="16"/>
                <w:lang w:eastAsia="el-GR"/>
              </w:rPr>
              <w:t xml:space="preserve">0,00  </w:t>
            </w:r>
          </w:p>
        </w:tc>
      </w:tr>
      <w:tr w:rsidR="0039581D" w:rsidRPr="0039581D" w14:paraId="2C320D9D" w14:textId="77777777" w:rsidTr="0039581D">
        <w:trPr>
          <w:trHeight w:val="1464"/>
        </w:trPr>
        <w:tc>
          <w:tcPr>
            <w:cnfStyle w:val="001000000000" w:firstRow="0" w:lastRow="0" w:firstColumn="1" w:lastColumn="0" w:oddVBand="0" w:evenVBand="0" w:oddHBand="0" w:evenHBand="0" w:firstRowFirstColumn="0" w:firstRowLastColumn="0" w:lastRowFirstColumn="0" w:lastRowLastColumn="0"/>
            <w:tcW w:w="0" w:type="auto"/>
            <w:noWrap/>
            <w:hideMark/>
          </w:tcPr>
          <w:p w14:paraId="4F42EC2C" w14:textId="77777777" w:rsidR="0039581D" w:rsidRPr="0039581D" w:rsidRDefault="0039581D" w:rsidP="0039581D">
            <w:pPr>
              <w:spacing w:before="0" w:after="0" w:line="240" w:lineRule="auto"/>
              <w:jc w:val="left"/>
              <w:rPr>
                <w:rFonts w:ascii="Calibri" w:eastAsia="Times New Roman" w:hAnsi="Calibri" w:cs="Times New Roman"/>
                <w:color w:val="974806" w:themeColor="accent5"/>
                <w:sz w:val="16"/>
                <w:szCs w:val="16"/>
                <w:lang w:eastAsia="el-GR"/>
              </w:rPr>
            </w:pPr>
          </w:p>
        </w:tc>
        <w:tc>
          <w:tcPr>
            <w:tcW w:w="0" w:type="auto"/>
            <w:noWrap/>
            <w:hideMark/>
          </w:tcPr>
          <w:p w14:paraId="556B44AD" w14:textId="77777777" w:rsidR="0039581D" w:rsidRPr="0039581D" w:rsidRDefault="0039581D" w:rsidP="0039581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6"/>
                <w:szCs w:val="16"/>
                <w:lang w:eastAsia="el-GR"/>
              </w:rPr>
            </w:pPr>
          </w:p>
        </w:tc>
        <w:tc>
          <w:tcPr>
            <w:tcW w:w="0" w:type="auto"/>
            <w:noWrap/>
            <w:hideMark/>
          </w:tcPr>
          <w:p w14:paraId="0F3681E2" w14:textId="77777777" w:rsidR="0039581D" w:rsidRPr="0039581D" w:rsidRDefault="0039581D" w:rsidP="0039581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974806" w:themeColor="accent5"/>
                <w:sz w:val="16"/>
                <w:szCs w:val="16"/>
                <w:lang w:eastAsia="el-GR"/>
              </w:rPr>
            </w:pPr>
            <w:r w:rsidRPr="0039581D">
              <w:rPr>
                <w:rFonts w:ascii="Calibri" w:eastAsia="Times New Roman" w:hAnsi="Calibri" w:cs="Times New Roman"/>
                <w:b/>
                <w:bCs/>
                <w:color w:val="974806" w:themeColor="accent5"/>
                <w:sz w:val="16"/>
                <w:szCs w:val="16"/>
                <w:lang w:eastAsia="el-GR"/>
              </w:rPr>
              <w:t> </w:t>
            </w:r>
          </w:p>
        </w:tc>
        <w:tc>
          <w:tcPr>
            <w:tcW w:w="0" w:type="auto"/>
            <w:noWrap/>
            <w:hideMark/>
          </w:tcPr>
          <w:p w14:paraId="39217732" w14:textId="77777777" w:rsidR="0039581D" w:rsidRPr="0039581D" w:rsidRDefault="0039581D" w:rsidP="0039581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974806" w:themeColor="accent5"/>
                <w:sz w:val="16"/>
                <w:szCs w:val="16"/>
                <w:lang w:eastAsia="el-GR"/>
              </w:rPr>
            </w:pPr>
            <w:r w:rsidRPr="0039581D">
              <w:rPr>
                <w:rFonts w:ascii="Calibri" w:eastAsia="Times New Roman" w:hAnsi="Calibri" w:cs="Times New Roman"/>
                <w:b/>
                <w:bCs/>
                <w:color w:val="974806" w:themeColor="accent5"/>
                <w:sz w:val="16"/>
                <w:szCs w:val="16"/>
                <w:lang w:eastAsia="el-GR"/>
              </w:rPr>
              <w:t> </w:t>
            </w:r>
          </w:p>
        </w:tc>
        <w:tc>
          <w:tcPr>
            <w:tcW w:w="0" w:type="auto"/>
            <w:hideMark/>
          </w:tcPr>
          <w:p w14:paraId="53E68690" w14:textId="77777777" w:rsidR="0039581D" w:rsidRPr="0039581D" w:rsidRDefault="0039581D" w:rsidP="0039581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974806" w:themeColor="accent5"/>
                <w:sz w:val="16"/>
                <w:szCs w:val="16"/>
                <w:lang w:eastAsia="el-GR"/>
              </w:rPr>
            </w:pPr>
            <w:r w:rsidRPr="0039581D">
              <w:rPr>
                <w:rFonts w:ascii="Calibri" w:eastAsia="Times New Roman" w:hAnsi="Calibri" w:cs="Times New Roman"/>
                <w:b/>
                <w:bCs/>
                <w:color w:val="974806" w:themeColor="accent5"/>
                <w:sz w:val="16"/>
                <w:szCs w:val="16"/>
                <w:lang w:eastAsia="el-GR"/>
              </w:rPr>
              <w:t> </w:t>
            </w:r>
          </w:p>
        </w:tc>
        <w:tc>
          <w:tcPr>
            <w:tcW w:w="0" w:type="auto"/>
            <w:noWrap/>
            <w:vAlign w:val="center"/>
            <w:hideMark/>
          </w:tcPr>
          <w:p w14:paraId="4DC53481" w14:textId="77777777" w:rsidR="0039581D" w:rsidRPr="0039581D" w:rsidRDefault="0039581D" w:rsidP="0039581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6"/>
                <w:szCs w:val="16"/>
                <w:lang w:eastAsia="el-GR"/>
              </w:rPr>
            </w:pPr>
            <w:r w:rsidRPr="0039581D">
              <w:rPr>
                <w:rFonts w:ascii="Calibri" w:eastAsia="Times New Roman" w:hAnsi="Calibri" w:cs="Times New Roman"/>
                <w:color w:val="974806" w:themeColor="accent5"/>
                <w:sz w:val="16"/>
                <w:szCs w:val="16"/>
                <w:lang w:eastAsia="el-GR"/>
              </w:rPr>
              <w:t> </w:t>
            </w:r>
          </w:p>
        </w:tc>
        <w:tc>
          <w:tcPr>
            <w:tcW w:w="0" w:type="auto"/>
            <w:vAlign w:val="center"/>
            <w:hideMark/>
          </w:tcPr>
          <w:p w14:paraId="217C0BD0" w14:textId="77777777" w:rsidR="0039581D" w:rsidRPr="0039581D" w:rsidRDefault="0039581D" w:rsidP="0039581D">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6"/>
                <w:szCs w:val="16"/>
                <w:lang w:eastAsia="el-GR"/>
              </w:rPr>
            </w:pPr>
            <w:r w:rsidRPr="0039581D">
              <w:rPr>
                <w:rFonts w:ascii="Calibri" w:eastAsia="Times New Roman" w:hAnsi="Calibri" w:cs="Times New Roman"/>
                <w:color w:val="974806" w:themeColor="accent5"/>
                <w:sz w:val="16"/>
                <w:szCs w:val="16"/>
                <w:lang w:eastAsia="el-GR"/>
              </w:rPr>
              <w:t>Σύνδεση και Ανάδειξη των Πλατειών 28ης Οκτωβρίου, Κωστή Παλαμά και Διονυσίου Σολωμού στην Πάφο</w:t>
            </w:r>
          </w:p>
        </w:tc>
        <w:tc>
          <w:tcPr>
            <w:tcW w:w="0" w:type="auto"/>
            <w:noWrap/>
            <w:vAlign w:val="center"/>
            <w:hideMark/>
          </w:tcPr>
          <w:p w14:paraId="2EDDE0F6" w14:textId="77777777" w:rsidR="0039581D" w:rsidRPr="0039581D" w:rsidRDefault="0039581D" w:rsidP="0039581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6"/>
                <w:szCs w:val="16"/>
                <w:lang w:eastAsia="el-GR"/>
              </w:rPr>
            </w:pPr>
            <w:r>
              <w:rPr>
                <w:rFonts w:ascii="Calibri" w:eastAsia="Times New Roman" w:hAnsi="Calibri" w:cs="Times New Roman"/>
                <w:color w:val="974806" w:themeColor="accent5"/>
                <w:sz w:val="16"/>
                <w:szCs w:val="16"/>
                <w:lang w:eastAsia="el-GR"/>
              </w:rPr>
              <w:t>€</w:t>
            </w:r>
            <w:r w:rsidRPr="0039581D">
              <w:rPr>
                <w:rFonts w:ascii="Calibri" w:eastAsia="Times New Roman" w:hAnsi="Calibri" w:cs="Times New Roman"/>
                <w:color w:val="974806" w:themeColor="accent5"/>
                <w:sz w:val="16"/>
                <w:szCs w:val="16"/>
                <w:lang w:eastAsia="el-GR"/>
              </w:rPr>
              <w:t xml:space="preserve">3.693.486,30  </w:t>
            </w:r>
          </w:p>
        </w:tc>
        <w:tc>
          <w:tcPr>
            <w:tcW w:w="0" w:type="auto"/>
            <w:noWrap/>
            <w:vAlign w:val="center"/>
            <w:hideMark/>
          </w:tcPr>
          <w:p w14:paraId="110C1244" w14:textId="77777777" w:rsidR="0039581D" w:rsidRPr="0039581D" w:rsidRDefault="0039581D" w:rsidP="0039581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6"/>
                <w:szCs w:val="16"/>
                <w:lang w:eastAsia="el-GR"/>
              </w:rPr>
            </w:pPr>
            <w:r>
              <w:rPr>
                <w:rFonts w:ascii="Calibri" w:eastAsia="Times New Roman" w:hAnsi="Calibri" w:cs="Times New Roman"/>
                <w:color w:val="974806" w:themeColor="accent5"/>
                <w:sz w:val="16"/>
                <w:szCs w:val="16"/>
                <w:lang w:eastAsia="el-GR"/>
              </w:rPr>
              <w:t>€</w:t>
            </w:r>
            <w:r w:rsidRPr="0039581D">
              <w:rPr>
                <w:rFonts w:ascii="Calibri" w:eastAsia="Times New Roman" w:hAnsi="Calibri" w:cs="Times New Roman"/>
                <w:color w:val="974806" w:themeColor="accent5"/>
                <w:sz w:val="16"/>
                <w:szCs w:val="16"/>
                <w:lang w:eastAsia="el-GR"/>
              </w:rPr>
              <w:t xml:space="preserve">3.414.788,30  </w:t>
            </w:r>
          </w:p>
        </w:tc>
        <w:tc>
          <w:tcPr>
            <w:tcW w:w="0" w:type="auto"/>
            <w:noWrap/>
            <w:vAlign w:val="center"/>
            <w:hideMark/>
          </w:tcPr>
          <w:p w14:paraId="17256677" w14:textId="77777777" w:rsidR="0039581D" w:rsidRPr="0039581D" w:rsidRDefault="0039581D" w:rsidP="0039581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6"/>
                <w:szCs w:val="16"/>
                <w:lang w:eastAsia="el-GR"/>
              </w:rPr>
            </w:pPr>
            <w:r>
              <w:rPr>
                <w:rFonts w:ascii="Calibri" w:eastAsia="Times New Roman" w:hAnsi="Calibri" w:cs="Times New Roman"/>
                <w:color w:val="974806" w:themeColor="accent5"/>
                <w:sz w:val="16"/>
                <w:szCs w:val="16"/>
                <w:lang w:eastAsia="el-GR"/>
              </w:rPr>
              <w:t>€</w:t>
            </w:r>
            <w:r w:rsidRPr="0039581D">
              <w:rPr>
                <w:rFonts w:ascii="Calibri" w:eastAsia="Times New Roman" w:hAnsi="Calibri" w:cs="Times New Roman"/>
                <w:color w:val="974806" w:themeColor="accent5"/>
                <w:sz w:val="16"/>
                <w:szCs w:val="16"/>
                <w:lang w:eastAsia="el-GR"/>
              </w:rPr>
              <w:t xml:space="preserve">0,00  </w:t>
            </w:r>
          </w:p>
        </w:tc>
        <w:tc>
          <w:tcPr>
            <w:tcW w:w="0" w:type="auto"/>
            <w:noWrap/>
            <w:vAlign w:val="center"/>
            <w:hideMark/>
          </w:tcPr>
          <w:p w14:paraId="10D899B5" w14:textId="77777777" w:rsidR="0039581D" w:rsidRPr="0039581D" w:rsidRDefault="0039581D" w:rsidP="0039581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6"/>
                <w:szCs w:val="16"/>
                <w:lang w:eastAsia="el-GR"/>
              </w:rPr>
            </w:pPr>
            <w:r>
              <w:rPr>
                <w:rFonts w:ascii="Calibri" w:eastAsia="Times New Roman" w:hAnsi="Calibri" w:cs="Times New Roman"/>
                <w:color w:val="974806" w:themeColor="accent5"/>
                <w:sz w:val="16"/>
                <w:szCs w:val="16"/>
                <w:lang w:eastAsia="el-GR"/>
              </w:rPr>
              <w:t>€</w:t>
            </w:r>
            <w:r w:rsidRPr="0039581D">
              <w:rPr>
                <w:rFonts w:ascii="Calibri" w:eastAsia="Times New Roman" w:hAnsi="Calibri" w:cs="Times New Roman"/>
                <w:color w:val="974806" w:themeColor="accent5"/>
                <w:sz w:val="16"/>
                <w:szCs w:val="16"/>
                <w:lang w:eastAsia="el-GR"/>
              </w:rPr>
              <w:t xml:space="preserve">0,00  </w:t>
            </w:r>
          </w:p>
        </w:tc>
        <w:tc>
          <w:tcPr>
            <w:tcW w:w="0" w:type="auto"/>
            <w:noWrap/>
            <w:vAlign w:val="center"/>
            <w:hideMark/>
          </w:tcPr>
          <w:p w14:paraId="608D6A40" w14:textId="77777777" w:rsidR="0039581D" w:rsidRPr="0039581D" w:rsidRDefault="0039581D" w:rsidP="0039581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6"/>
                <w:szCs w:val="16"/>
                <w:lang w:eastAsia="el-GR"/>
              </w:rPr>
            </w:pPr>
            <w:r>
              <w:rPr>
                <w:rFonts w:ascii="Calibri" w:eastAsia="Times New Roman" w:hAnsi="Calibri" w:cs="Times New Roman"/>
                <w:color w:val="974806" w:themeColor="accent5"/>
                <w:sz w:val="16"/>
                <w:szCs w:val="16"/>
                <w:lang w:eastAsia="el-GR"/>
              </w:rPr>
              <w:t>€</w:t>
            </w:r>
            <w:r w:rsidRPr="0039581D">
              <w:rPr>
                <w:rFonts w:ascii="Calibri" w:eastAsia="Times New Roman" w:hAnsi="Calibri" w:cs="Times New Roman"/>
                <w:color w:val="974806" w:themeColor="accent5"/>
                <w:sz w:val="16"/>
                <w:szCs w:val="16"/>
                <w:lang w:eastAsia="el-GR"/>
              </w:rPr>
              <w:t xml:space="preserve">0,00  </w:t>
            </w:r>
          </w:p>
        </w:tc>
      </w:tr>
      <w:tr w:rsidR="0039581D" w:rsidRPr="0039581D" w14:paraId="4EB040E3" w14:textId="77777777" w:rsidTr="0039581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7411D40" w14:textId="77777777" w:rsidR="0039581D" w:rsidRPr="0039581D" w:rsidRDefault="0039581D" w:rsidP="0039581D">
            <w:pPr>
              <w:spacing w:before="0" w:after="0" w:line="240" w:lineRule="auto"/>
              <w:jc w:val="center"/>
              <w:rPr>
                <w:rFonts w:ascii="Calibri" w:eastAsia="Times New Roman" w:hAnsi="Calibri" w:cs="Times New Roman"/>
                <w:color w:val="974806" w:themeColor="accent5"/>
                <w:sz w:val="16"/>
                <w:szCs w:val="16"/>
                <w:lang w:eastAsia="el-GR"/>
              </w:rPr>
            </w:pPr>
            <w:r w:rsidRPr="0039581D">
              <w:rPr>
                <w:rFonts w:ascii="Calibri" w:eastAsia="Times New Roman" w:hAnsi="Calibri" w:cs="Times New Roman"/>
                <w:color w:val="974806" w:themeColor="accent5"/>
                <w:sz w:val="16"/>
                <w:szCs w:val="16"/>
                <w:lang w:eastAsia="el-GR"/>
              </w:rPr>
              <w:t>Σύνολο</w:t>
            </w:r>
          </w:p>
        </w:tc>
        <w:tc>
          <w:tcPr>
            <w:tcW w:w="0" w:type="auto"/>
            <w:noWrap/>
            <w:vAlign w:val="center"/>
            <w:hideMark/>
          </w:tcPr>
          <w:p w14:paraId="380BD23A" w14:textId="77777777" w:rsidR="0039581D" w:rsidRPr="0039581D" w:rsidRDefault="0039581D" w:rsidP="0039581D">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974806" w:themeColor="accent5"/>
                <w:sz w:val="16"/>
                <w:szCs w:val="16"/>
                <w:lang w:eastAsia="el-GR"/>
              </w:rPr>
            </w:pPr>
            <w:r w:rsidRPr="0039581D">
              <w:rPr>
                <w:rFonts w:ascii="Calibri" w:eastAsia="Times New Roman" w:hAnsi="Calibri" w:cs="Times New Roman"/>
                <w:b/>
                <w:color w:val="974806" w:themeColor="accent5"/>
                <w:sz w:val="16"/>
                <w:szCs w:val="16"/>
                <w:lang w:eastAsia="el-GR"/>
              </w:rPr>
              <w:t xml:space="preserve">€23.000.000,00  </w:t>
            </w:r>
          </w:p>
        </w:tc>
        <w:tc>
          <w:tcPr>
            <w:tcW w:w="0" w:type="auto"/>
            <w:noWrap/>
            <w:vAlign w:val="center"/>
            <w:hideMark/>
          </w:tcPr>
          <w:p w14:paraId="388CDAD4" w14:textId="77777777" w:rsidR="0039581D" w:rsidRPr="0039581D" w:rsidRDefault="0039581D" w:rsidP="0039581D">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974806" w:themeColor="accent5"/>
                <w:sz w:val="16"/>
                <w:szCs w:val="16"/>
                <w:lang w:eastAsia="el-GR"/>
              </w:rPr>
            </w:pPr>
          </w:p>
        </w:tc>
        <w:tc>
          <w:tcPr>
            <w:tcW w:w="0" w:type="auto"/>
            <w:noWrap/>
            <w:vAlign w:val="center"/>
            <w:hideMark/>
          </w:tcPr>
          <w:p w14:paraId="0EB3D61A" w14:textId="77777777" w:rsidR="0039581D" w:rsidRPr="0039581D" w:rsidRDefault="0039581D" w:rsidP="0039581D">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974806" w:themeColor="accent5"/>
                <w:sz w:val="16"/>
                <w:szCs w:val="16"/>
                <w:lang w:eastAsia="el-GR"/>
              </w:rPr>
            </w:pPr>
          </w:p>
        </w:tc>
        <w:tc>
          <w:tcPr>
            <w:tcW w:w="0" w:type="auto"/>
            <w:noWrap/>
            <w:vAlign w:val="center"/>
            <w:hideMark/>
          </w:tcPr>
          <w:p w14:paraId="24296A2E" w14:textId="77777777" w:rsidR="0039581D" w:rsidRPr="0039581D" w:rsidRDefault="0039581D" w:rsidP="0039581D">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974806" w:themeColor="accent5"/>
                <w:sz w:val="16"/>
                <w:szCs w:val="16"/>
                <w:lang w:eastAsia="el-GR"/>
              </w:rPr>
            </w:pPr>
          </w:p>
        </w:tc>
        <w:tc>
          <w:tcPr>
            <w:tcW w:w="0" w:type="auto"/>
            <w:noWrap/>
            <w:vAlign w:val="center"/>
            <w:hideMark/>
          </w:tcPr>
          <w:p w14:paraId="63DB2C2B" w14:textId="77777777" w:rsidR="0039581D" w:rsidRPr="0039581D" w:rsidRDefault="0039581D" w:rsidP="0039581D">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974806" w:themeColor="accent5"/>
                <w:sz w:val="16"/>
                <w:szCs w:val="16"/>
                <w:lang w:eastAsia="el-GR"/>
              </w:rPr>
            </w:pPr>
            <w:r w:rsidRPr="0039581D">
              <w:rPr>
                <w:rFonts w:ascii="Calibri" w:eastAsia="Times New Roman" w:hAnsi="Calibri" w:cs="Times New Roman"/>
                <w:b/>
                <w:color w:val="974806" w:themeColor="accent5"/>
                <w:sz w:val="16"/>
                <w:szCs w:val="16"/>
                <w:lang w:eastAsia="el-GR"/>
              </w:rPr>
              <w:t xml:space="preserve">€13.005.000,00  </w:t>
            </w:r>
          </w:p>
        </w:tc>
        <w:tc>
          <w:tcPr>
            <w:tcW w:w="0" w:type="auto"/>
            <w:noWrap/>
            <w:vAlign w:val="center"/>
            <w:hideMark/>
          </w:tcPr>
          <w:p w14:paraId="6A3A5612" w14:textId="77777777" w:rsidR="0039581D" w:rsidRPr="0039581D" w:rsidRDefault="0039581D" w:rsidP="0039581D">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974806" w:themeColor="accent5"/>
                <w:sz w:val="16"/>
                <w:szCs w:val="16"/>
                <w:lang w:eastAsia="el-GR"/>
              </w:rPr>
            </w:pPr>
          </w:p>
        </w:tc>
        <w:tc>
          <w:tcPr>
            <w:tcW w:w="0" w:type="auto"/>
            <w:noWrap/>
            <w:vAlign w:val="center"/>
            <w:hideMark/>
          </w:tcPr>
          <w:p w14:paraId="5B04D252" w14:textId="77777777" w:rsidR="0039581D" w:rsidRPr="0039581D" w:rsidRDefault="0039581D" w:rsidP="0039581D">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974806" w:themeColor="accent5"/>
                <w:sz w:val="16"/>
                <w:szCs w:val="16"/>
                <w:lang w:eastAsia="el-GR"/>
              </w:rPr>
            </w:pPr>
            <w:r w:rsidRPr="0039581D">
              <w:rPr>
                <w:rFonts w:ascii="Calibri" w:eastAsia="Times New Roman" w:hAnsi="Calibri" w:cs="Times New Roman"/>
                <w:b/>
                <w:color w:val="974806" w:themeColor="accent5"/>
                <w:sz w:val="16"/>
                <w:szCs w:val="16"/>
                <w:lang w:eastAsia="el-GR"/>
              </w:rPr>
              <w:t xml:space="preserve">€12.951.254,84  </w:t>
            </w:r>
          </w:p>
        </w:tc>
        <w:tc>
          <w:tcPr>
            <w:tcW w:w="0" w:type="auto"/>
            <w:noWrap/>
            <w:vAlign w:val="center"/>
            <w:hideMark/>
          </w:tcPr>
          <w:p w14:paraId="63056F33" w14:textId="77777777" w:rsidR="0039581D" w:rsidRPr="0039581D" w:rsidRDefault="0039581D" w:rsidP="0039581D">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974806" w:themeColor="accent5"/>
                <w:sz w:val="16"/>
                <w:szCs w:val="16"/>
                <w:lang w:eastAsia="el-GR"/>
              </w:rPr>
            </w:pPr>
            <w:r w:rsidRPr="0039581D">
              <w:rPr>
                <w:rFonts w:ascii="Calibri" w:eastAsia="Times New Roman" w:hAnsi="Calibri" w:cs="Times New Roman"/>
                <w:b/>
                <w:color w:val="974806" w:themeColor="accent5"/>
                <w:sz w:val="16"/>
                <w:szCs w:val="16"/>
                <w:lang w:eastAsia="el-GR"/>
              </w:rPr>
              <w:t xml:space="preserve">€12.630.856,69  </w:t>
            </w:r>
          </w:p>
        </w:tc>
        <w:tc>
          <w:tcPr>
            <w:tcW w:w="0" w:type="auto"/>
            <w:noWrap/>
            <w:vAlign w:val="center"/>
            <w:hideMark/>
          </w:tcPr>
          <w:p w14:paraId="6287E871" w14:textId="77777777" w:rsidR="0039581D" w:rsidRPr="0039581D" w:rsidRDefault="0039581D" w:rsidP="0039581D">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974806" w:themeColor="accent5"/>
                <w:sz w:val="16"/>
                <w:szCs w:val="16"/>
                <w:lang w:eastAsia="el-GR"/>
              </w:rPr>
            </w:pPr>
            <w:r w:rsidRPr="0039581D">
              <w:rPr>
                <w:rFonts w:ascii="Calibri" w:eastAsia="Times New Roman" w:hAnsi="Calibri" w:cs="Times New Roman"/>
                <w:b/>
                <w:color w:val="974806" w:themeColor="accent5"/>
                <w:sz w:val="16"/>
                <w:szCs w:val="16"/>
                <w:lang w:eastAsia="el-GR"/>
              </w:rPr>
              <w:t xml:space="preserve">€0,00  </w:t>
            </w:r>
          </w:p>
        </w:tc>
        <w:tc>
          <w:tcPr>
            <w:tcW w:w="0" w:type="auto"/>
            <w:noWrap/>
            <w:vAlign w:val="center"/>
            <w:hideMark/>
          </w:tcPr>
          <w:p w14:paraId="12ED2CFE" w14:textId="77777777" w:rsidR="0039581D" w:rsidRPr="0039581D" w:rsidRDefault="0039581D" w:rsidP="0039581D">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974806" w:themeColor="accent5"/>
                <w:sz w:val="16"/>
                <w:szCs w:val="16"/>
                <w:lang w:eastAsia="el-GR"/>
              </w:rPr>
            </w:pPr>
            <w:r w:rsidRPr="0039581D">
              <w:rPr>
                <w:rFonts w:ascii="Calibri" w:eastAsia="Times New Roman" w:hAnsi="Calibri" w:cs="Times New Roman"/>
                <w:b/>
                <w:color w:val="974806" w:themeColor="accent5"/>
                <w:sz w:val="16"/>
                <w:szCs w:val="16"/>
                <w:lang w:eastAsia="el-GR"/>
              </w:rPr>
              <w:t xml:space="preserve">€0,00  </w:t>
            </w:r>
          </w:p>
        </w:tc>
        <w:tc>
          <w:tcPr>
            <w:tcW w:w="0" w:type="auto"/>
            <w:noWrap/>
            <w:vAlign w:val="center"/>
            <w:hideMark/>
          </w:tcPr>
          <w:p w14:paraId="2FE3BC01" w14:textId="77777777" w:rsidR="0039581D" w:rsidRPr="0039581D" w:rsidRDefault="0039581D" w:rsidP="0039581D">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color w:val="974806" w:themeColor="accent5"/>
                <w:sz w:val="16"/>
                <w:szCs w:val="16"/>
                <w:lang w:eastAsia="el-GR"/>
              </w:rPr>
            </w:pPr>
            <w:r w:rsidRPr="0039581D">
              <w:rPr>
                <w:rFonts w:ascii="Calibri" w:eastAsia="Times New Roman" w:hAnsi="Calibri" w:cs="Times New Roman"/>
                <w:b/>
                <w:color w:val="974806" w:themeColor="accent5"/>
                <w:sz w:val="16"/>
                <w:szCs w:val="16"/>
                <w:lang w:eastAsia="el-GR"/>
              </w:rPr>
              <w:t xml:space="preserve">€0,00  </w:t>
            </w:r>
          </w:p>
        </w:tc>
      </w:tr>
      <w:tr w:rsidR="0039581D" w:rsidRPr="0039581D" w14:paraId="19A37847" w14:textId="77777777" w:rsidTr="0039581D">
        <w:trPr>
          <w:trHeight w:val="288"/>
        </w:trPr>
        <w:tc>
          <w:tcPr>
            <w:cnfStyle w:val="001000000000" w:firstRow="0" w:lastRow="0" w:firstColumn="1" w:lastColumn="0" w:oddVBand="0" w:evenVBand="0" w:oddHBand="0" w:evenHBand="0" w:firstRowFirstColumn="0" w:firstRowLastColumn="0" w:lastRowFirstColumn="0" w:lastRowLastColumn="0"/>
            <w:tcW w:w="0" w:type="auto"/>
            <w:noWrap/>
            <w:hideMark/>
          </w:tcPr>
          <w:p w14:paraId="5AB62C17" w14:textId="77777777" w:rsidR="0039581D" w:rsidRDefault="0039581D" w:rsidP="0039581D">
            <w:pPr>
              <w:spacing w:before="0" w:after="0" w:line="240" w:lineRule="auto"/>
              <w:jc w:val="center"/>
              <w:rPr>
                <w:rFonts w:ascii="Calibri" w:eastAsia="Times New Roman" w:hAnsi="Calibri" w:cs="Times New Roman"/>
                <w:color w:val="974806" w:themeColor="accent5"/>
                <w:sz w:val="16"/>
                <w:szCs w:val="16"/>
                <w:lang w:eastAsia="el-GR"/>
              </w:rPr>
            </w:pPr>
            <w:r>
              <w:rPr>
                <w:rFonts w:ascii="Calibri" w:eastAsia="Times New Roman" w:hAnsi="Calibri" w:cs="Times New Roman"/>
                <w:color w:val="974806" w:themeColor="accent5"/>
                <w:sz w:val="16"/>
                <w:szCs w:val="16"/>
                <w:lang w:eastAsia="el-GR"/>
              </w:rPr>
              <w:t>% επί του Π/Υ</w:t>
            </w:r>
          </w:p>
          <w:p w14:paraId="19C65037" w14:textId="77777777" w:rsidR="0039581D" w:rsidRPr="0039581D" w:rsidRDefault="0039581D" w:rsidP="0039581D">
            <w:pPr>
              <w:spacing w:before="0" w:after="0" w:line="240" w:lineRule="auto"/>
              <w:jc w:val="center"/>
              <w:rPr>
                <w:rFonts w:ascii="Calibri" w:eastAsia="Times New Roman" w:hAnsi="Calibri" w:cs="Times New Roman"/>
                <w:color w:val="974806" w:themeColor="accent5"/>
                <w:sz w:val="16"/>
                <w:szCs w:val="16"/>
                <w:lang w:eastAsia="el-GR"/>
              </w:rPr>
            </w:pPr>
            <w:r w:rsidRPr="0039581D">
              <w:rPr>
                <w:rFonts w:ascii="Calibri" w:eastAsia="Times New Roman" w:hAnsi="Calibri" w:cs="Times New Roman"/>
                <w:color w:val="974806" w:themeColor="accent5"/>
                <w:sz w:val="16"/>
                <w:szCs w:val="16"/>
                <w:lang w:eastAsia="el-GR"/>
              </w:rPr>
              <w:t>της Κατηγ. Παρέμβ.</w:t>
            </w:r>
          </w:p>
        </w:tc>
        <w:tc>
          <w:tcPr>
            <w:tcW w:w="0" w:type="auto"/>
            <w:noWrap/>
            <w:vAlign w:val="center"/>
            <w:hideMark/>
          </w:tcPr>
          <w:p w14:paraId="680009FF" w14:textId="77777777" w:rsidR="0039581D" w:rsidRPr="0039581D" w:rsidRDefault="0039581D" w:rsidP="0039581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974806" w:themeColor="accent5"/>
                <w:sz w:val="16"/>
                <w:szCs w:val="16"/>
                <w:lang w:eastAsia="el-GR"/>
              </w:rPr>
            </w:pPr>
          </w:p>
        </w:tc>
        <w:tc>
          <w:tcPr>
            <w:tcW w:w="0" w:type="auto"/>
            <w:noWrap/>
            <w:vAlign w:val="center"/>
            <w:hideMark/>
          </w:tcPr>
          <w:p w14:paraId="648C686E" w14:textId="77777777" w:rsidR="0039581D" w:rsidRPr="0039581D" w:rsidRDefault="0039581D" w:rsidP="0039581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974806" w:themeColor="accent5"/>
                <w:sz w:val="16"/>
                <w:szCs w:val="16"/>
                <w:lang w:eastAsia="el-GR"/>
              </w:rPr>
            </w:pPr>
          </w:p>
        </w:tc>
        <w:tc>
          <w:tcPr>
            <w:tcW w:w="0" w:type="auto"/>
            <w:noWrap/>
            <w:vAlign w:val="center"/>
            <w:hideMark/>
          </w:tcPr>
          <w:p w14:paraId="798F3A45" w14:textId="77777777" w:rsidR="0039581D" w:rsidRPr="0039581D" w:rsidRDefault="0039581D" w:rsidP="0039581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974806" w:themeColor="accent5"/>
                <w:sz w:val="16"/>
                <w:szCs w:val="16"/>
                <w:lang w:eastAsia="el-GR"/>
              </w:rPr>
            </w:pPr>
          </w:p>
        </w:tc>
        <w:tc>
          <w:tcPr>
            <w:tcW w:w="0" w:type="auto"/>
            <w:noWrap/>
            <w:vAlign w:val="center"/>
            <w:hideMark/>
          </w:tcPr>
          <w:p w14:paraId="06BB6201" w14:textId="77777777" w:rsidR="0039581D" w:rsidRPr="0039581D" w:rsidRDefault="0039581D" w:rsidP="0039581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974806" w:themeColor="accent5"/>
                <w:sz w:val="16"/>
                <w:szCs w:val="16"/>
                <w:lang w:eastAsia="el-GR"/>
              </w:rPr>
            </w:pPr>
          </w:p>
        </w:tc>
        <w:tc>
          <w:tcPr>
            <w:tcW w:w="0" w:type="auto"/>
            <w:noWrap/>
            <w:vAlign w:val="center"/>
            <w:hideMark/>
          </w:tcPr>
          <w:p w14:paraId="5DAB7A6E" w14:textId="77777777" w:rsidR="0039581D" w:rsidRPr="0039581D" w:rsidRDefault="0039581D" w:rsidP="0039581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974806" w:themeColor="accent5"/>
                <w:sz w:val="16"/>
                <w:szCs w:val="16"/>
                <w:lang w:eastAsia="el-GR"/>
              </w:rPr>
            </w:pPr>
            <w:r w:rsidRPr="0039581D">
              <w:rPr>
                <w:rFonts w:ascii="Calibri" w:eastAsia="Times New Roman" w:hAnsi="Calibri" w:cs="Times New Roman"/>
                <w:b/>
                <w:color w:val="974806" w:themeColor="accent5"/>
                <w:sz w:val="16"/>
                <w:szCs w:val="16"/>
                <w:lang w:eastAsia="el-GR"/>
              </w:rPr>
              <w:t>56,54%</w:t>
            </w:r>
          </w:p>
        </w:tc>
        <w:tc>
          <w:tcPr>
            <w:tcW w:w="0" w:type="auto"/>
            <w:noWrap/>
            <w:vAlign w:val="center"/>
            <w:hideMark/>
          </w:tcPr>
          <w:p w14:paraId="1684C566" w14:textId="77777777" w:rsidR="0039581D" w:rsidRPr="0039581D" w:rsidRDefault="0039581D" w:rsidP="0039581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974806" w:themeColor="accent5"/>
                <w:sz w:val="16"/>
                <w:szCs w:val="16"/>
                <w:lang w:eastAsia="el-GR"/>
              </w:rPr>
            </w:pPr>
          </w:p>
        </w:tc>
        <w:tc>
          <w:tcPr>
            <w:tcW w:w="0" w:type="auto"/>
            <w:noWrap/>
            <w:vAlign w:val="center"/>
            <w:hideMark/>
          </w:tcPr>
          <w:p w14:paraId="7E95A20F" w14:textId="77777777" w:rsidR="0039581D" w:rsidRPr="0039581D" w:rsidRDefault="0039581D" w:rsidP="0039581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974806" w:themeColor="accent5"/>
                <w:sz w:val="16"/>
                <w:szCs w:val="16"/>
                <w:lang w:eastAsia="el-GR"/>
              </w:rPr>
            </w:pPr>
            <w:r w:rsidRPr="0039581D">
              <w:rPr>
                <w:rFonts w:ascii="Calibri" w:eastAsia="Times New Roman" w:hAnsi="Calibri" w:cs="Times New Roman"/>
                <w:b/>
                <w:color w:val="974806" w:themeColor="accent5"/>
                <w:sz w:val="16"/>
                <w:szCs w:val="16"/>
                <w:lang w:eastAsia="el-GR"/>
              </w:rPr>
              <w:t>56,31%</w:t>
            </w:r>
          </w:p>
        </w:tc>
        <w:tc>
          <w:tcPr>
            <w:tcW w:w="0" w:type="auto"/>
            <w:noWrap/>
            <w:vAlign w:val="center"/>
            <w:hideMark/>
          </w:tcPr>
          <w:p w14:paraId="4D7708A4" w14:textId="77777777" w:rsidR="0039581D" w:rsidRPr="0039581D" w:rsidRDefault="0039581D" w:rsidP="0039581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974806" w:themeColor="accent5"/>
                <w:sz w:val="16"/>
                <w:szCs w:val="16"/>
                <w:lang w:eastAsia="el-GR"/>
              </w:rPr>
            </w:pPr>
            <w:r w:rsidRPr="0039581D">
              <w:rPr>
                <w:rFonts w:ascii="Calibri" w:eastAsia="Times New Roman" w:hAnsi="Calibri" w:cs="Times New Roman"/>
                <w:b/>
                <w:color w:val="974806" w:themeColor="accent5"/>
                <w:sz w:val="16"/>
                <w:szCs w:val="16"/>
                <w:lang w:eastAsia="el-GR"/>
              </w:rPr>
              <w:t>54,92%</w:t>
            </w:r>
          </w:p>
        </w:tc>
        <w:tc>
          <w:tcPr>
            <w:tcW w:w="0" w:type="auto"/>
            <w:noWrap/>
            <w:vAlign w:val="center"/>
            <w:hideMark/>
          </w:tcPr>
          <w:p w14:paraId="6A936AB2" w14:textId="77777777" w:rsidR="0039581D" w:rsidRPr="0039581D" w:rsidRDefault="0039581D" w:rsidP="0039581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974806" w:themeColor="accent5"/>
                <w:sz w:val="16"/>
                <w:szCs w:val="16"/>
                <w:lang w:eastAsia="el-GR"/>
              </w:rPr>
            </w:pPr>
            <w:r w:rsidRPr="0039581D">
              <w:rPr>
                <w:rFonts w:ascii="Calibri" w:eastAsia="Times New Roman" w:hAnsi="Calibri" w:cs="Times New Roman"/>
                <w:b/>
                <w:color w:val="974806" w:themeColor="accent5"/>
                <w:sz w:val="16"/>
                <w:szCs w:val="16"/>
                <w:lang w:eastAsia="el-GR"/>
              </w:rPr>
              <w:t>0,00%</w:t>
            </w:r>
          </w:p>
        </w:tc>
        <w:tc>
          <w:tcPr>
            <w:tcW w:w="0" w:type="auto"/>
            <w:noWrap/>
            <w:vAlign w:val="center"/>
            <w:hideMark/>
          </w:tcPr>
          <w:p w14:paraId="347116D1" w14:textId="77777777" w:rsidR="0039581D" w:rsidRPr="0039581D" w:rsidRDefault="0039581D" w:rsidP="0039581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974806" w:themeColor="accent5"/>
                <w:sz w:val="16"/>
                <w:szCs w:val="16"/>
                <w:lang w:eastAsia="el-GR"/>
              </w:rPr>
            </w:pPr>
            <w:r w:rsidRPr="0039581D">
              <w:rPr>
                <w:rFonts w:ascii="Calibri" w:eastAsia="Times New Roman" w:hAnsi="Calibri" w:cs="Times New Roman"/>
                <w:b/>
                <w:color w:val="974806" w:themeColor="accent5"/>
                <w:sz w:val="16"/>
                <w:szCs w:val="16"/>
                <w:lang w:eastAsia="el-GR"/>
              </w:rPr>
              <w:t>0,00%</w:t>
            </w:r>
          </w:p>
        </w:tc>
        <w:tc>
          <w:tcPr>
            <w:tcW w:w="0" w:type="auto"/>
            <w:noWrap/>
            <w:vAlign w:val="center"/>
            <w:hideMark/>
          </w:tcPr>
          <w:p w14:paraId="718515D5" w14:textId="77777777" w:rsidR="0039581D" w:rsidRPr="0039581D" w:rsidRDefault="0039581D" w:rsidP="0039581D">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974806" w:themeColor="accent5"/>
                <w:sz w:val="16"/>
                <w:szCs w:val="16"/>
                <w:lang w:eastAsia="el-GR"/>
              </w:rPr>
            </w:pPr>
            <w:r w:rsidRPr="0039581D">
              <w:rPr>
                <w:rFonts w:ascii="Calibri" w:eastAsia="Times New Roman" w:hAnsi="Calibri" w:cs="Times New Roman"/>
                <w:b/>
                <w:color w:val="974806" w:themeColor="accent5"/>
                <w:sz w:val="16"/>
                <w:szCs w:val="16"/>
                <w:lang w:eastAsia="el-GR"/>
              </w:rPr>
              <w:t>0,00%</w:t>
            </w:r>
          </w:p>
        </w:tc>
      </w:tr>
    </w:tbl>
    <w:p w14:paraId="2F4A04D9" w14:textId="77777777" w:rsidR="00A030F5" w:rsidRPr="0060279B" w:rsidRDefault="00A030F5" w:rsidP="0060279B">
      <w:pPr>
        <w:spacing w:before="0" w:after="0" w:line="240" w:lineRule="auto"/>
        <w:contextualSpacing/>
        <w:rPr>
          <w:sz w:val="10"/>
          <w:szCs w:val="10"/>
        </w:rPr>
        <w:sectPr w:rsidR="00A030F5" w:rsidRPr="0060279B" w:rsidSect="00D35137">
          <w:headerReference w:type="default" r:id="rId91"/>
          <w:footerReference w:type="default" r:id="rId92"/>
          <w:pgSz w:w="16838" w:h="11906" w:orient="landscape"/>
          <w:pgMar w:top="1418" w:right="1440" w:bottom="1797" w:left="1440" w:header="720" w:footer="720" w:gutter="0"/>
          <w:cols w:space="720"/>
          <w:docGrid w:linePitch="360"/>
        </w:sectPr>
      </w:pPr>
    </w:p>
    <w:p w14:paraId="45A8D67E" w14:textId="77777777" w:rsidR="00F86BC4" w:rsidRDefault="00F354D8" w:rsidP="00F86BC4">
      <w:r>
        <w:t xml:space="preserve">Στο </w:t>
      </w:r>
      <w:r w:rsidR="00423A16">
        <w:t xml:space="preserve">Διάγραμμα </w:t>
      </w:r>
      <w:r>
        <w:t>που ακολουθεί παρατίθεται, β</w:t>
      </w:r>
      <w:r w:rsidR="00F86BC4">
        <w:t xml:space="preserve">άσει της πορείας υλοποίησης του Προγράμματος με ημερομηνία αναφοράς της 31/12/2016, </w:t>
      </w:r>
      <w:r w:rsidR="00CC7673">
        <w:t xml:space="preserve">η συγκριτική εικόνα που διαμορφώνεται ανά ενεργοποιημένη </w:t>
      </w:r>
      <w:r w:rsidR="00423A16">
        <w:t xml:space="preserve">Κατηγορία Παρέμβασης </w:t>
      </w:r>
      <w:r w:rsidR="00CC7673">
        <w:t xml:space="preserve">και ως ποσοστό του διαθέσιμου </w:t>
      </w:r>
      <w:r w:rsidR="00423A16">
        <w:t xml:space="preserve">Προϋπολογισμού </w:t>
      </w:r>
      <w:r w:rsidR="00CC7673">
        <w:t xml:space="preserve">της </w:t>
      </w:r>
      <w:r w:rsidR="003061A0">
        <w:t>Κοινοτικής</w:t>
      </w:r>
      <w:r w:rsidR="00CC7673">
        <w:t xml:space="preserve"> Δαπάνης της κάθε μίας</w:t>
      </w:r>
      <w:r w:rsidR="00A74F86">
        <w:t xml:space="preserve"> από αυτές.</w:t>
      </w:r>
    </w:p>
    <w:p w14:paraId="79397B8F" w14:textId="77777777" w:rsidR="001B174B" w:rsidRDefault="00CC7673" w:rsidP="004E4F7F">
      <w:r>
        <w:rPr>
          <w:noProof/>
          <w:lang w:val="en-GB" w:eastAsia="en-GB"/>
        </w:rPr>
        <w:drawing>
          <wp:inline distT="0" distB="0" distL="0" distR="0" wp14:anchorId="45D253D4" wp14:editId="30E6D07F">
            <wp:extent cx="5486400" cy="3567430"/>
            <wp:effectExtent l="0" t="0" r="0" b="0"/>
            <wp:docPr id="126" name="Chart 126"/>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14:paraId="2D460A59" w14:textId="77777777" w:rsidR="001E0A10" w:rsidRPr="00E15051" w:rsidRDefault="001E0A10" w:rsidP="004E4F7F">
      <w:pPr>
        <w:rPr>
          <w:b/>
          <w:sz w:val="18"/>
          <w:szCs w:val="18"/>
          <w:u w:val="single"/>
        </w:rPr>
      </w:pPr>
      <w:r w:rsidRPr="00E15051">
        <w:rPr>
          <w:b/>
          <w:sz w:val="18"/>
          <w:szCs w:val="18"/>
          <w:u w:val="single"/>
        </w:rPr>
        <w:t>Υπόμνημα:</w:t>
      </w:r>
    </w:p>
    <w:tbl>
      <w:tblPr>
        <w:tblStyle w:val="LightShading-Accent5"/>
        <w:tblW w:w="4915" w:type="pct"/>
        <w:tblLook w:val="04A0" w:firstRow="1" w:lastRow="0" w:firstColumn="1" w:lastColumn="0" w:noHBand="0" w:noVBand="1"/>
      </w:tblPr>
      <w:tblGrid>
        <w:gridCol w:w="6744"/>
        <w:gridCol w:w="1799"/>
      </w:tblGrid>
      <w:tr w:rsidR="001E0A10" w:rsidRPr="001E0A10" w14:paraId="1EA4A29F" w14:textId="77777777" w:rsidTr="001E0A10">
        <w:trPr>
          <w:cnfStyle w:val="100000000000" w:firstRow="1" w:lastRow="0" w:firstColumn="0" w:lastColumn="0" w:oddVBand="0" w:evenVBand="0" w:oddHBand="0" w:evenHBand="0" w:firstRowFirstColumn="0" w:firstRowLastColumn="0" w:lastRowFirstColumn="0" w:lastRowLastColumn="0"/>
          <w:trHeight w:val="504"/>
        </w:trPr>
        <w:tc>
          <w:tcPr>
            <w:cnfStyle w:val="001000000000" w:firstRow="0" w:lastRow="0" w:firstColumn="1" w:lastColumn="0" w:oddVBand="0" w:evenVBand="0" w:oddHBand="0" w:evenHBand="0" w:firstRowFirstColumn="0" w:firstRowLastColumn="0" w:lastRowFirstColumn="0" w:lastRowLastColumn="0"/>
            <w:tcW w:w="3947" w:type="pct"/>
            <w:vAlign w:val="center"/>
            <w:hideMark/>
          </w:tcPr>
          <w:p w14:paraId="7307B34C" w14:textId="77777777" w:rsidR="001E0A10" w:rsidRPr="001E0A10" w:rsidRDefault="001E0A10" w:rsidP="006901E5">
            <w:pPr>
              <w:spacing w:before="0" w:after="0" w:line="240" w:lineRule="auto"/>
              <w:jc w:val="center"/>
              <w:rPr>
                <w:rFonts w:ascii="Calibri" w:eastAsia="Times New Roman" w:hAnsi="Calibri" w:cs="Times New Roman"/>
                <w:color w:val="000000"/>
                <w:sz w:val="18"/>
                <w:szCs w:val="18"/>
                <w:lang w:eastAsia="el-GR"/>
              </w:rPr>
            </w:pPr>
            <w:r w:rsidRPr="001E0A10">
              <w:rPr>
                <w:rFonts w:ascii="Calibri" w:eastAsia="Times New Roman" w:hAnsi="Calibri" w:cs="Times New Roman"/>
                <w:color w:val="000000"/>
                <w:sz w:val="18"/>
                <w:szCs w:val="18"/>
                <w:lang w:eastAsia="el-GR"/>
              </w:rPr>
              <w:t>Κατηγορία Παρέμβασης</w:t>
            </w:r>
          </w:p>
        </w:tc>
        <w:tc>
          <w:tcPr>
            <w:tcW w:w="1053" w:type="pct"/>
            <w:vAlign w:val="center"/>
            <w:hideMark/>
          </w:tcPr>
          <w:p w14:paraId="097668F1" w14:textId="77777777" w:rsidR="001E0A10" w:rsidRPr="001E0A10" w:rsidRDefault="001E0A10" w:rsidP="003061A0">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8"/>
                <w:szCs w:val="18"/>
                <w:lang w:eastAsia="el-GR"/>
              </w:rPr>
            </w:pPr>
            <w:r w:rsidRPr="001E0A10">
              <w:rPr>
                <w:rFonts w:ascii="Calibri" w:eastAsia="Times New Roman" w:hAnsi="Calibri" w:cs="Times New Roman"/>
                <w:color w:val="000000"/>
                <w:sz w:val="18"/>
                <w:szCs w:val="18"/>
                <w:lang w:eastAsia="el-GR"/>
              </w:rPr>
              <w:t xml:space="preserve">Π/Υ </w:t>
            </w:r>
            <w:r w:rsidR="003061A0">
              <w:rPr>
                <w:rFonts w:ascii="Calibri" w:eastAsia="Times New Roman" w:hAnsi="Calibri" w:cs="Times New Roman"/>
                <w:color w:val="000000"/>
                <w:sz w:val="18"/>
                <w:szCs w:val="18"/>
                <w:lang w:eastAsia="el-GR"/>
              </w:rPr>
              <w:t xml:space="preserve">Κοινοτικής </w:t>
            </w:r>
            <w:r w:rsidRPr="001E0A10">
              <w:rPr>
                <w:rFonts w:ascii="Calibri" w:eastAsia="Times New Roman" w:hAnsi="Calibri" w:cs="Times New Roman"/>
                <w:color w:val="000000"/>
                <w:sz w:val="18"/>
                <w:szCs w:val="18"/>
                <w:lang w:eastAsia="el-GR"/>
              </w:rPr>
              <w:t>Συνδρομής</w:t>
            </w:r>
          </w:p>
        </w:tc>
      </w:tr>
      <w:tr w:rsidR="001E0A10" w:rsidRPr="001E0A10" w14:paraId="21DECAB1" w14:textId="77777777" w:rsidTr="001E0A10">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3947" w:type="pct"/>
            <w:hideMark/>
          </w:tcPr>
          <w:p w14:paraId="2CFF62AA" w14:textId="77777777" w:rsidR="001E0A10" w:rsidRPr="001E0A10" w:rsidRDefault="001E0A10" w:rsidP="001E0A10">
            <w:pPr>
              <w:spacing w:before="0" w:after="0" w:line="240" w:lineRule="auto"/>
              <w:jc w:val="left"/>
              <w:rPr>
                <w:rFonts w:ascii="Calibri" w:eastAsia="Times New Roman" w:hAnsi="Calibri" w:cs="Times New Roman"/>
                <w:color w:val="000000"/>
                <w:sz w:val="18"/>
                <w:szCs w:val="18"/>
                <w:lang w:eastAsia="el-GR"/>
              </w:rPr>
            </w:pPr>
            <w:r w:rsidRPr="001E0A10">
              <w:rPr>
                <w:rFonts w:ascii="Calibri" w:eastAsia="Times New Roman" w:hAnsi="Calibri" w:cs="Times New Roman"/>
                <w:color w:val="000000"/>
                <w:sz w:val="18"/>
                <w:szCs w:val="18"/>
                <w:lang w:eastAsia="el-GR"/>
              </w:rPr>
              <w:t xml:space="preserve">001: </w:t>
            </w:r>
            <w:r w:rsidRPr="001E0A10">
              <w:rPr>
                <w:rFonts w:ascii="Calibri" w:eastAsia="Times New Roman" w:hAnsi="Calibri" w:cs="Times New Roman"/>
                <w:b w:val="0"/>
                <w:color w:val="000000"/>
                <w:sz w:val="18"/>
                <w:szCs w:val="18"/>
                <w:lang w:eastAsia="el-GR"/>
              </w:rPr>
              <w:t>Γενική παραγωγική επένδυση στις μικρές και μεσαίες επιχειρήσεις</w:t>
            </w:r>
            <w:r w:rsidRPr="001E0A10">
              <w:rPr>
                <w:rFonts w:ascii="Calibri" w:eastAsia="Times New Roman" w:hAnsi="Calibri" w:cs="Times New Roman"/>
                <w:color w:val="000000"/>
                <w:sz w:val="18"/>
                <w:szCs w:val="18"/>
                <w:lang w:eastAsia="el-GR"/>
              </w:rPr>
              <w:t xml:space="preserve"> </w:t>
            </w:r>
          </w:p>
        </w:tc>
        <w:tc>
          <w:tcPr>
            <w:tcW w:w="1053" w:type="pct"/>
            <w:hideMark/>
          </w:tcPr>
          <w:p w14:paraId="5C78D060" w14:textId="77777777" w:rsidR="001E0A10" w:rsidRPr="001E0A10" w:rsidRDefault="001E0A10" w:rsidP="001E0A10">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8"/>
                <w:szCs w:val="18"/>
                <w:lang w:eastAsia="el-GR"/>
              </w:rPr>
            </w:pPr>
            <w:r w:rsidRPr="001E0A10">
              <w:rPr>
                <w:rFonts w:ascii="Calibri" w:eastAsia="Times New Roman" w:hAnsi="Calibri" w:cs="Times New Roman"/>
                <w:b/>
                <w:bCs/>
                <w:color w:val="000000"/>
                <w:sz w:val="18"/>
                <w:szCs w:val="18"/>
                <w:lang w:eastAsia="el-GR"/>
              </w:rPr>
              <w:t>59.000.000,00 €</w:t>
            </w:r>
          </w:p>
        </w:tc>
      </w:tr>
      <w:tr w:rsidR="001E0A10" w:rsidRPr="001E0A10" w14:paraId="053EBDDA" w14:textId="77777777" w:rsidTr="001E0A10">
        <w:trPr>
          <w:trHeight w:val="387"/>
        </w:trPr>
        <w:tc>
          <w:tcPr>
            <w:cnfStyle w:val="001000000000" w:firstRow="0" w:lastRow="0" w:firstColumn="1" w:lastColumn="0" w:oddVBand="0" w:evenVBand="0" w:oddHBand="0" w:evenHBand="0" w:firstRowFirstColumn="0" w:firstRowLastColumn="0" w:lastRowFirstColumn="0" w:lastRowLastColumn="0"/>
            <w:tcW w:w="3947" w:type="pct"/>
            <w:hideMark/>
          </w:tcPr>
          <w:p w14:paraId="7B12BDA4" w14:textId="77777777" w:rsidR="001E0A10" w:rsidRPr="001E0A10" w:rsidRDefault="001E0A10" w:rsidP="001E0A10">
            <w:pPr>
              <w:spacing w:before="0" w:after="0" w:line="240" w:lineRule="auto"/>
              <w:jc w:val="left"/>
              <w:rPr>
                <w:rFonts w:ascii="Calibri" w:eastAsia="Times New Roman" w:hAnsi="Calibri" w:cs="Times New Roman"/>
                <w:color w:val="000000"/>
                <w:sz w:val="18"/>
                <w:szCs w:val="18"/>
                <w:lang w:eastAsia="el-GR"/>
              </w:rPr>
            </w:pPr>
            <w:r w:rsidRPr="001E0A10">
              <w:rPr>
                <w:rFonts w:ascii="Calibri" w:eastAsia="Times New Roman" w:hAnsi="Calibri" w:cs="Times New Roman"/>
                <w:color w:val="000000"/>
                <w:sz w:val="18"/>
                <w:szCs w:val="18"/>
                <w:lang w:eastAsia="el-GR"/>
              </w:rPr>
              <w:t xml:space="preserve">056: </w:t>
            </w:r>
            <w:r w:rsidRPr="001E0A10">
              <w:rPr>
                <w:rFonts w:ascii="Calibri" w:eastAsia="Times New Roman" w:hAnsi="Calibri" w:cs="Times New Roman"/>
                <w:b w:val="0"/>
                <w:color w:val="000000"/>
                <w:sz w:val="18"/>
                <w:szCs w:val="18"/>
                <w:lang w:eastAsia="el-GR"/>
              </w:rPr>
              <w:t>Επένδυση σε υποδομή, δυναμικότητα και εξοπλισμό ΜΜΕ που συνδέονται άμεσα με δραστηρ</w:t>
            </w:r>
            <w:r w:rsidRPr="006901E5">
              <w:rPr>
                <w:rFonts w:ascii="Calibri" w:eastAsia="Times New Roman" w:hAnsi="Calibri" w:cs="Times New Roman"/>
                <w:b w:val="0"/>
                <w:bCs w:val="0"/>
                <w:color w:val="000000"/>
                <w:sz w:val="18"/>
                <w:szCs w:val="18"/>
                <w:lang w:eastAsia="el-GR"/>
              </w:rPr>
              <w:t>ιότητες έρευνας και καινοτομίας</w:t>
            </w:r>
          </w:p>
        </w:tc>
        <w:tc>
          <w:tcPr>
            <w:tcW w:w="1053" w:type="pct"/>
            <w:hideMark/>
          </w:tcPr>
          <w:p w14:paraId="19023883" w14:textId="77777777" w:rsidR="001E0A10" w:rsidRPr="001E0A10" w:rsidRDefault="001E0A10" w:rsidP="001E0A1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000000"/>
                <w:sz w:val="18"/>
                <w:szCs w:val="18"/>
                <w:lang w:eastAsia="el-GR"/>
              </w:rPr>
            </w:pPr>
            <w:r w:rsidRPr="001E0A10">
              <w:rPr>
                <w:rFonts w:ascii="Calibri" w:eastAsia="Times New Roman" w:hAnsi="Calibri" w:cs="Times New Roman"/>
                <w:b/>
                <w:bCs/>
                <w:color w:val="000000"/>
                <w:sz w:val="18"/>
                <w:szCs w:val="18"/>
                <w:lang w:eastAsia="el-GR"/>
              </w:rPr>
              <w:t>24.000.000,00 €</w:t>
            </w:r>
          </w:p>
        </w:tc>
      </w:tr>
      <w:tr w:rsidR="001E0A10" w:rsidRPr="001E0A10" w14:paraId="3B65125A" w14:textId="77777777" w:rsidTr="001E0A10">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3947" w:type="pct"/>
            <w:hideMark/>
          </w:tcPr>
          <w:p w14:paraId="530619E1" w14:textId="77777777" w:rsidR="001E0A10" w:rsidRPr="001E0A10" w:rsidRDefault="001E0A10" w:rsidP="001E0A10">
            <w:pPr>
              <w:spacing w:before="0" w:after="0" w:line="240" w:lineRule="auto"/>
              <w:jc w:val="left"/>
              <w:rPr>
                <w:rFonts w:ascii="Calibri" w:eastAsia="Times New Roman" w:hAnsi="Calibri" w:cs="Times New Roman"/>
                <w:color w:val="000000"/>
                <w:sz w:val="18"/>
                <w:szCs w:val="18"/>
                <w:lang w:eastAsia="el-GR"/>
              </w:rPr>
            </w:pPr>
            <w:r w:rsidRPr="001E0A10">
              <w:rPr>
                <w:rFonts w:ascii="Calibri" w:eastAsia="Times New Roman" w:hAnsi="Calibri" w:cs="Times New Roman"/>
                <w:color w:val="000000"/>
                <w:sz w:val="18"/>
                <w:szCs w:val="18"/>
                <w:lang w:eastAsia="el-GR"/>
              </w:rPr>
              <w:t xml:space="preserve">068: </w:t>
            </w:r>
            <w:r w:rsidRPr="001E0A10">
              <w:rPr>
                <w:rFonts w:ascii="Calibri" w:eastAsia="Times New Roman" w:hAnsi="Calibri" w:cs="Times New Roman"/>
                <w:b w:val="0"/>
                <w:color w:val="000000"/>
                <w:sz w:val="18"/>
                <w:szCs w:val="18"/>
                <w:lang w:eastAsia="el-GR"/>
              </w:rPr>
              <w:t>Ενεργειακή απόδοση και έργα επίδειξης σ</w:t>
            </w:r>
            <w:r w:rsidRPr="006901E5">
              <w:rPr>
                <w:rFonts w:ascii="Calibri" w:eastAsia="Times New Roman" w:hAnsi="Calibri" w:cs="Times New Roman"/>
                <w:b w:val="0"/>
                <w:bCs w:val="0"/>
                <w:color w:val="000000"/>
                <w:sz w:val="18"/>
                <w:szCs w:val="18"/>
                <w:lang w:eastAsia="el-GR"/>
              </w:rPr>
              <w:t>τις ΜΜΕ και υποστηρικτικά μέτρα</w:t>
            </w:r>
          </w:p>
        </w:tc>
        <w:tc>
          <w:tcPr>
            <w:tcW w:w="1053" w:type="pct"/>
            <w:hideMark/>
          </w:tcPr>
          <w:p w14:paraId="2C1BA3BB" w14:textId="77777777" w:rsidR="001E0A10" w:rsidRPr="001E0A10" w:rsidRDefault="001E0A10" w:rsidP="001E0A10">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8"/>
                <w:szCs w:val="18"/>
                <w:lang w:eastAsia="el-GR"/>
              </w:rPr>
            </w:pPr>
            <w:r w:rsidRPr="001E0A10">
              <w:rPr>
                <w:rFonts w:ascii="Calibri" w:eastAsia="Times New Roman" w:hAnsi="Calibri" w:cs="Times New Roman"/>
                <w:b/>
                <w:bCs/>
                <w:color w:val="000000"/>
                <w:sz w:val="18"/>
                <w:szCs w:val="18"/>
                <w:lang w:eastAsia="el-GR"/>
              </w:rPr>
              <w:t>13.000.000,00 €</w:t>
            </w:r>
          </w:p>
        </w:tc>
      </w:tr>
      <w:tr w:rsidR="001E0A10" w:rsidRPr="001E0A10" w14:paraId="438CE181" w14:textId="77777777" w:rsidTr="001E0A10">
        <w:trPr>
          <w:trHeight w:val="409"/>
        </w:trPr>
        <w:tc>
          <w:tcPr>
            <w:cnfStyle w:val="001000000000" w:firstRow="0" w:lastRow="0" w:firstColumn="1" w:lastColumn="0" w:oddVBand="0" w:evenVBand="0" w:oddHBand="0" w:evenHBand="0" w:firstRowFirstColumn="0" w:firstRowLastColumn="0" w:lastRowFirstColumn="0" w:lastRowLastColumn="0"/>
            <w:tcW w:w="3947" w:type="pct"/>
            <w:hideMark/>
          </w:tcPr>
          <w:p w14:paraId="2F7DE33C" w14:textId="77777777" w:rsidR="001E0A10" w:rsidRPr="001E0A10" w:rsidRDefault="001E0A10" w:rsidP="001E0A10">
            <w:pPr>
              <w:spacing w:before="0" w:after="0" w:line="240" w:lineRule="auto"/>
              <w:jc w:val="left"/>
              <w:rPr>
                <w:rFonts w:ascii="Calibri" w:eastAsia="Times New Roman" w:hAnsi="Calibri" w:cs="Times New Roman"/>
                <w:color w:val="000000"/>
                <w:sz w:val="18"/>
                <w:szCs w:val="18"/>
                <w:lang w:eastAsia="el-GR"/>
              </w:rPr>
            </w:pPr>
            <w:r w:rsidRPr="001E0A10">
              <w:rPr>
                <w:rFonts w:ascii="Calibri" w:eastAsia="Times New Roman" w:hAnsi="Calibri" w:cs="Times New Roman"/>
                <w:color w:val="000000"/>
                <w:sz w:val="18"/>
                <w:szCs w:val="18"/>
                <w:lang w:eastAsia="el-GR"/>
              </w:rPr>
              <w:t xml:space="preserve">014: </w:t>
            </w:r>
            <w:r w:rsidRPr="001E0A10">
              <w:rPr>
                <w:rFonts w:ascii="Calibri" w:eastAsia="Times New Roman" w:hAnsi="Calibri" w:cs="Times New Roman"/>
                <w:b w:val="0"/>
                <w:color w:val="000000"/>
                <w:sz w:val="18"/>
                <w:szCs w:val="18"/>
                <w:lang w:eastAsia="el-GR"/>
              </w:rPr>
              <w:t>Ανακαίνιση των κατοικιών με σκοπό την ενεργειακή απόδοση, έρ</w:t>
            </w:r>
            <w:r w:rsidRPr="006901E5">
              <w:rPr>
                <w:rFonts w:ascii="Calibri" w:eastAsia="Times New Roman" w:hAnsi="Calibri" w:cs="Times New Roman"/>
                <w:b w:val="0"/>
                <w:bCs w:val="0"/>
                <w:color w:val="000000"/>
                <w:sz w:val="18"/>
                <w:szCs w:val="18"/>
                <w:lang w:eastAsia="el-GR"/>
              </w:rPr>
              <w:t>γα επίδειξης και μέτρα στήριξης</w:t>
            </w:r>
          </w:p>
        </w:tc>
        <w:tc>
          <w:tcPr>
            <w:tcW w:w="1053" w:type="pct"/>
            <w:hideMark/>
          </w:tcPr>
          <w:p w14:paraId="0B8334CA" w14:textId="77777777" w:rsidR="001E0A10" w:rsidRPr="001E0A10" w:rsidRDefault="001E0A10" w:rsidP="001E0A1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000000"/>
                <w:sz w:val="18"/>
                <w:szCs w:val="18"/>
                <w:lang w:eastAsia="el-GR"/>
              </w:rPr>
            </w:pPr>
            <w:r w:rsidRPr="001E0A10">
              <w:rPr>
                <w:rFonts w:ascii="Calibri" w:eastAsia="Times New Roman" w:hAnsi="Calibri" w:cs="Times New Roman"/>
                <w:b/>
                <w:bCs/>
                <w:color w:val="000000"/>
                <w:sz w:val="18"/>
                <w:szCs w:val="18"/>
                <w:lang w:eastAsia="el-GR"/>
              </w:rPr>
              <w:t>14.000.000,00 €</w:t>
            </w:r>
          </w:p>
        </w:tc>
      </w:tr>
      <w:tr w:rsidR="001E0A10" w:rsidRPr="001E0A10" w14:paraId="5A48D878" w14:textId="77777777" w:rsidTr="001E0A10">
        <w:trPr>
          <w:cnfStyle w:val="000000100000" w:firstRow="0" w:lastRow="0" w:firstColumn="0" w:lastColumn="0" w:oddVBand="0" w:evenVBand="0" w:oddHBand="1" w:evenHBand="0" w:firstRowFirstColumn="0" w:firstRowLastColumn="0" w:lastRowFirstColumn="0" w:lastRowLastColumn="0"/>
          <w:trHeight w:val="445"/>
        </w:trPr>
        <w:tc>
          <w:tcPr>
            <w:cnfStyle w:val="001000000000" w:firstRow="0" w:lastRow="0" w:firstColumn="1" w:lastColumn="0" w:oddVBand="0" w:evenVBand="0" w:oddHBand="0" w:evenHBand="0" w:firstRowFirstColumn="0" w:firstRowLastColumn="0" w:lastRowFirstColumn="0" w:lastRowLastColumn="0"/>
            <w:tcW w:w="3947" w:type="pct"/>
            <w:hideMark/>
          </w:tcPr>
          <w:p w14:paraId="0EB3ED94" w14:textId="77777777" w:rsidR="001E0A10" w:rsidRPr="001E0A10" w:rsidRDefault="001E0A10" w:rsidP="001E0A10">
            <w:pPr>
              <w:spacing w:before="0" w:after="0" w:line="240" w:lineRule="auto"/>
              <w:jc w:val="left"/>
              <w:rPr>
                <w:rFonts w:ascii="Calibri" w:eastAsia="Times New Roman" w:hAnsi="Calibri" w:cs="Times New Roman"/>
                <w:color w:val="000000"/>
                <w:sz w:val="18"/>
                <w:szCs w:val="18"/>
                <w:lang w:eastAsia="el-GR"/>
              </w:rPr>
            </w:pPr>
            <w:r w:rsidRPr="001E0A10">
              <w:rPr>
                <w:rFonts w:ascii="Calibri" w:eastAsia="Times New Roman" w:hAnsi="Calibri" w:cs="Times New Roman"/>
                <w:color w:val="000000"/>
                <w:sz w:val="18"/>
                <w:szCs w:val="18"/>
                <w:lang w:eastAsia="el-GR"/>
              </w:rPr>
              <w:t xml:space="preserve">087: </w:t>
            </w:r>
            <w:r w:rsidRPr="001E0A10">
              <w:rPr>
                <w:rFonts w:ascii="Calibri" w:eastAsia="Times New Roman" w:hAnsi="Calibri" w:cs="Times New Roman"/>
                <w:b w:val="0"/>
                <w:color w:val="000000"/>
                <w:sz w:val="18"/>
                <w:szCs w:val="18"/>
                <w:lang w:eastAsia="el-GR"/>
              </w:rPr>
              <w:t>Μέτρα προσαρμογής στην κλιματική αλλαγή και πρόληψη και διαχείριση των κινδύνων που συνδέονται με το κλίμα, όπως η διάβρωση, οι θύελλες και η ξηρασία</w:t>
            </w:r>
            <w:r w:rsidRPr="001E0A10">
              <w:rPr>
                <w:rFonts w:ascii="Calibri" w:eastAsia="Times New Roman" w:hAnsi="Calibri" w:cs="Times New Roman"/>
                <w:color w:val="000000"/>
                <w:sz w:val="18"/>
                <w:szCs w:val="18"/>
                <w:lang w:eastAsia="el-GR"/>
              </w:rPr>
              <w:t xml:space="preserve"> </w:t>
            </w:r>
          </w:p>
        </w:tc>
        <w:tc>
          <w:tcPr>
            <w:tcW w:w="1053" w:type="pct"/>
            <w:hideMark/>
          </w:tcPr>
          <w:p w14:paraId="27AE06D5" w14:textId="77777777" w:rsidR="001E0A10" w:rsidRPr="001E0A10" w:rsidRDefault="001E0A10" w:rsidP="001E0A10">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8"/>
                <w:szCs w:val="18"/>
                <w:lang w:eastAsia="el-GR"/>
              </w:rPr>
            </w:pPr>
            <w:r w:rsidRPr="001E0A10">
              <w:rPr>
                <w:rFonts w:ascii="Calibri" w:eastAsia="Times New Roman" w:hAnsi="Calibri" w:cs="Times New Roman"/>
                <w:b/>
                <w:bCs/>
                <w:color w:val="000000"/>
                <w:sz w:val="18"/>
                <w:szCs w:val="18"/>
                <w:lang w:eastAsia="el-GR"/>
              </w:rPr>
              <w:t>10.000.000,00 €</w:t>
            </w:r>
          </w:p>
        </w:tc>
      </w:tr>
      <w:tr w:rsidR="001E0A10" w:rsidRPr="001E0A10" w14:paraId="1559E34F" w14:textId="77777777" w:rsidTr="001E0A10">
        <w:trPr>
          <w:trHeight w:val="77"/>
        </w:trPr>
        <w:tc>
          <w:tcPr>
            <w:cnfStyle w:val="001000000000" w:firstRow="0" w:lastRow="0" w:firstColumn="1" w:lastColumn="0" w:oddVBand="0" w:evenVBand="0" w:oddHBand="0" w:evenHBand="0" w:firstRowFirstColumn="0" w:firstRowLastColumn="0" w:lastRowFirstColumn="0" w:lastRowLastColumn="0"/>
            <w:tcW w:w="3947" w:type="pct"/>
            <w:hideMark/>
          </w:tcPr>
          <w:p w14:paraId="37A54B30" w14:textId="77777777" w:rsidR="001E0A10" w:rsidRPr="001E0A10" w:rsidRDefault="001E0A10" w:rsidP="001E0A10">
            <w:pPr>
              <w:spacing w:before="0" w:after="0" w:line="240" w:lineRule="auto"/>
              <w:jc w:val="left"/>
              <w:rPr>
                <w:rFonts w:ascii="Calibri" w:eastAsia="Times New Roman" w:hAnsi="Calibri" w:cs="Times New Roman"/>
                <w:color w:val="000000"/>
                <w:sz w:val="18"/>
                <w:szCs w:val="18"/>
                <w:lang w:eastAsia="el-GR"/>
              </w:rPr>
            </w:pPr>
            <w:r>
              <w:rPr>
                <w:rFonts w:ascii="Calibri" w:eastAsia="Times New Roman" w:hAnsi="Calibri" w:cs="Times New Roman"/>
                <w:b w:val="0"/>
                <w:bCs w:val="0"/>
                <w:color w:val="000000"/>
                <w:sz w:val="18"/>
                <w:szCs w:val="18"/>
                <w:lang w:eastAsia="el-GR"/>
              </w:rPr>
              <w:t>039: Θαλάσσιοι λιμένες</w:t>
            </w:r>
          </w:p>
        </w:tc>
        <w:tc>
          <w:tcPr>
            <w:tcW w:w="1053" w:type="pct"/>
            <w:hideMark/>
          </w:tcPr>
          <w:p w14:paraId="5B4230E0" w14:textId="77777777" w:rsidR="001E0A10" w:rsidRPr="001E0A10" w:rsidRDefault="001E0A10" w:rsidP="001E0A1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000000"/>
                <w:sz w:val="18"/>
                <w:szCs w:val="18"/>
                <w:lang w:eastAsia="el-GR"/>
              </w:rPr>
            </w:pPr>
            <w:r w:rsidRPr="001E0A10">
              <w:rPr>
                <w:rFonts w:ascii="Calibri" w:eastAsia="Times New Roman" w:hAnsi="Calibri" w:cs="Times New Roman"/>
                <w:b/>
                <w:bCs/>
                <w:color w:val="000000"/>
                <w:sz w:val="18"/>
                <w:szCs w:val="18"/>
                <w:lang w:eastAsia="el-GR"/>
              </w:rPr>
              <w:t>12.500.000,00 €</w:t>
            </w:r>
          </w:p>
        </w:tc>
      </w:tr>
      <w:tr w:rsidR="001E0A10" w:rsidRPr="001E0A10" w14:paraId="1AB85193" w14:textId="77777777" w:rsidTr="001E0A10">
        <w:trPr>
          <w:cnfStyle w:val="000000100000" w:firstRow="0" w:lastRow="0" w:firstColumn="0" w:lastColumn="0" w:oddVBand="0" w:evenVBand="0" w:oddHBand="1" w:evenHBand="0" w:firstRowFirstColumn="0" w:firstRowLastColumn="0" w:lastRowFirstColumn="0" w:lastRowLastColumn="0"/>
          <w:trHeight w:val="116"/>
        </w:trPr>
        <w:tc>
          <w:tcPr>
            <w:cnfStyle w:val="001000000000" w:firstRow="0" w:lastRow="0" w:firstColumn="1" w:lastColumn="0" w:oddVBand="0" w:evenVBand="0" w:oddHBand="0" w:evenHBand="0" w:firstRowFirstColumn="0" w:firstRowLastColumn="0" w:lastRowFirstColumn="0" w:lastRowLastColumn="0"/>
            <w:tcW w:w="3947" w:type="pct"/>
            <w:hideMark/>
          </w:tcPr>
          <w:p w14:paraId="347210B0" w14:textId="77777777" w:rsidR="001E0A10" w:rsidRPr="001E0A10" w:rsidRDefault="001E0A10" w:rsidP="001E0A10">
            <w:pPr>
              <w:spacing w:before="0" w:after="0" w:line="240" w:lineRule="auto"/>
              <w:jc w:val="left"/>
              <w:rPr>
                <w:rFonts w:ascii="Calibri" w:eastAsia="Times New Roman" w:hAnsi="Calibri" w:cs="Times New Roman"/>
                <w:color w:val="000000"/>
                <w:sz w:val="18"/>
                <w:szCs w:val="18"/>
                <w:lang w:eastAsia="el-GR"/>
              </w:rPr>
            </w:pPr>
            <w:r w:rsidRPr="001E0A10">
              <w:rPr>
                <w:rFonts w:ascii="Calibri" w:eastAsia="Times New Roman" w:hAnsi="Calibri" w:cs="Times New Roman"/>
                <w:color w:val="000000"/>
                <w:sz w:val="18"/>
                <w:szCs w:val="18"/>
                <w:lang w:eastAsia="el-GR"/>
              </w:rPr>
              <w:t xml:space="preserve">043: </w:t>
            </w:r>
            <w:r w:rsidRPr="001E0A10">
              <w:rPr>
                <w:rFonts w:ascii="Calibri" w:eastAsia="Times New Roman" w:hAnsi="Calibri" w:cs="Times New Roman"/>
                <w:b w:val="0"/>
                <w:color w:val="000000"/>
                <w:sz w:val="18"/>
                <w:szCs w:val="18"/>
                <w:lang w:eastAsia="el-GR"/>
              </w:rPr>
              <w:t>Υποδομή για καθαρές αστι</w:t>
            </w:r>
            <w:r w:rsidRPr="006901E5">
              <w:rPr>
                <w:rFonts w:ascii="Calibri" w:eastAsia="Times New Roman" w:hAnsi="Calibri" w:cs="Times New Roman"/>
                <w:b w:val="0"/>
                <w:bCs w:val="0"/>
                <w:color w:val="000000"/>
                <w:sz w:val="18"/>
                <w:szCs w:val="18"/>
                <w:lang w:eastAsia="el-GR"/>
              </w:rPr>
              <w:t>κές μεταφορές και προώθησή τους</w:t>
            </w:r>
          </w:p>
        </w:tc>
        <w:tc>
          <w:tcPr>
            <w:tcW w:w="1053" w:type="pct"/>
            <w:hideMark/>
          </w:tcPr>
          <w:p w14:paraId="16F6F240" w14:textId="77777777" w:rsidR="001E0A10" w:rsidRPr="001E0A10" w:rsidRDefault="001E0A10" w:rsidP="001E0A10">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8"/>
                <w:szCs w:val="18"/>
                <w:lang w:eastAsia="el-GR"/>
              </w:rPr>
            </w:pPr>
            <w:r w:rsidRPr="001E0A10">
              <w:rPr>
                <w:rFonts w:ascii="Calibri" w:eastAsia="Times New Roman" w:hAnsi="Calibri" w:cs="Times New Roman"/>
                <w:b/>
                <w:bCs/>
                <w:color w:val="000000"/>
                <w:sz w:val="18"/>
                <w:szCs w:val="18"/>
                <w:lang w:eastAsia="el-GR"/>
              </w:rPr>
              <w:t>51.037.500,00 €</w:t>
            </w:r>
          </w:p>
        </w:tc>
      </w:tr>
      <w:tr w:rsidR="001E0A10" w:rsidRPr="001E0A10" w14:paraId="680A314C" w14:textId="77777777" w:rsidTr="001E0A10">
        <w:trPr>
          <w:trHeight w:val="222"/>
        </w:trPr>
        <w:tc>
          <w:tcPr>
            <w:cnfStyle w:val="001000000000" w:firstRow="0" w:lastRow="0" w:firstColumn="1" w:lastColumn="0" w:oddVBand="0" w:evenVBand="0" w:oddHBand="0" w:evenHBand="0" w:firstRowFirstColumn="0" w:firstRowLastColumn="0" w:lastRowFirstColumn="0" w:lastRowLastColumn="0"/>
            <w:tcW w:w="3947" w:type="pct"/>
            <w:hideMark/>
          </w:tcPr>
          <w:p w14:paraId="2C1E4374" w14:textId="77777777" w:rsidR="001E0A10" w:rsidRPr="001E0A10" w:rsidRDefault="001E0A10" w:rsidP="001E0A10">
            <w:pPr>
              <w:spacing w:before="0" w:after="0" w:line="240" w:lineRule="auto"/>
              <w:jc w:val="left"/>
              <w:rPr>
                <w:rFonts w:ascii="Calibri" w:eastAsia="Times New Roman" w:hAnsi="Calibri" w:cs="Times New Roman"/>
                <w:color w:val="000000"/>
                <w:sz w:val="18"/>
                <w:szCs w:val="18"/>
                <w:lang w:eastAsia="el-GR"/>
              </w:rPr>
            </w:pPr>
            <w:r w:rsidRPr="001E0A10">
              <w:rPr>
                <w:rFonts w:ascii="Calibri" w:eastAsia="Times New Roman" w:hAnsi="Calibri" w:cs="Times New Roman"/>
                <w:color w:val="000000"/>
                <w:sz w:val="18"/>
                <w:szCs w:val="18"/>
                <w:lang w:eastAsia="el-GR"/>
              </w:rPr>
              <w:t xml:space="preserve">094: </w:t>
            </w:r>
            <w:r w:rsidRPr="001E0A10">
              <w:rPr>
                <w:rFonts w:ascii="Calibri" w:eastAsia="Times New Roman" w:hAnsi="Calibri" w:cs="Times New Roman"/>
                <w:b w:val="0"/>
                <w:color w:val="000000"/>
                <w:sz w:val="18"/>
                <w:szCs w:val="18"/>
                <w:lang w:eastAsia="el-GR"/>
              </w:rPr>
              <w:t>Προστασία, ανάπτυξη και προβολή δημόσιων</w:t>
            </w:r>
            <w:r w:rsidRPr="006901E5">
              <w:rPr>
                <w:rFonts w:ascii="Calibri" w:eastAsia="Times New Roman" w:hAnsi="Calibri" w:cs="Times New Roman"/>
                <w:b w:val="0"/>
                <w:bCs w:val="0"/>
                <w:color w:val="000000"/>
                <w:sz w:val="18"/>
                <w:szCs w:val="18"/>
                <w:lang w:eastAsia="el-GR"/>
              </w:rPr>
              <w:t xml:space="preserve"> πόρων πολιτιστικής κληρονομιάς</w:t>
            </w:r>
          </w:p>
        </w:tc>
        <w:tc>
          <w:tcPr>
            <w:tcW w:w="1053" w:type="pct"/>
            <w:hideMark/>
          </w:tcPr>
          <w:p w14:paraId="200E84D2" w14:textId="77777777" w:rsidR="001E0A10" w:rsidRPr="001E0A10" w:rsidRDefault="001E0A10" w:rsidP="001E0A1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color w:val="000000"/>
                <w:sz w:val="18"/>
                <w:szCs w:val="18"/>
                <w:lang w:eastAsia="el-GR"/>
              </w:rPr>
            </w:pPr>
            <w:r w:rsidRPr="001E0A10">
              <w:rPr>
                <w:rFonts w:ascii="Calibri" w:eastAsia="Times New Roman" w:hAnsi="Calibri" w:cs="Times New Roman"/>
                <w:b/>
                <w:bCs/>
                <w:color w:val="000000"/>
                <w:sz w:val="18"/>
                <w:szCs w:val="18"/>
                <w:lang w:eastAsia="el-GR"/>
              </w:rPr>
              <w:t>23.000.000,00 €</w:t>
            </w:r>
          </w:p>
        </w:tc>
      </w:tr>
    </w:tbl>
    <w:p w14:paraId="6A12159C" w14:textId="77777777" w:rsidR="004E4F7F" w:rsidRDefault="004E4F7F" w:rsidP="00427AD9"/>
    <w:p w14:paraId="52D3FC2E" w14:textId="77777777" w:rsidR="006D08EF" w:rsidRDefault="0035046E" w:rsidP="006D08EF">
      <w:pPr>
        <w:pStyle w:val="Heading2"/>
        <w:rPr>
          <w:rStyle w:val="Heading3Char"/>
          <w:b/>
          <w:color w:val="974806" w:themeColor="accent5"/>
          <w:sz w:val="26"/>
          <w:szCs w:val="26"/>
        </w:rPr>
      </w:pPr>
      <w:bookmarkStart w:id="44" w:name="_Toc483210992"/>
      <w:bookmarkEnd w:id="20"/>
      <w:r>
        <w:rPr>
          <w:rStyle w:val="Heading3Char"/>
          <w:b/>
          <w:caps w:val="0"/>
          <w:color w:val="974806" w:themeColor="accent5"/>
          <w:sz w:val="26"/>
          <w:szCs w:val="26"/>
        </w:rPr>
        <w:t>ΣΥΜΠΕΡΑΣΜΑΤΑ/</w:t>
      </w:r>
      <w:r w:rsidR="009E153E">
        <w:rPr>
          <w:rStyle w:val="Heading3Char"/>
          <w:b/>
          <w:caps w:val="0"/>
          <w:color w:val="974806" w:themeColor="accent5"/>
          <w:sz w:val="26"/>
          <w:szCs w:val="26"/>
        </w:rPr>
        <w:t>ΑΠΟΤΕΛΕΣΜΑΤΑ ΑΠΟ ΤΗΝ ΥΛΟΠΟΙΗΣΗ ΤΩΝ ΠΑΡΕΜΒΑΣΕΩΝ ΤΟΥ Ε.Π. «ΑΝΤΑΓΩΝΙΣΤΙΚΟΤΗΤΑ ΚΑΙ ΑΕΙΦΟΡΟΣ ΑΝΑΠΤΥΞΗ» ΜΕΧΡΙ ΣΗΜΕΡΑ</w:t>
      </w:r>
      <w:bookmarkEnd w:id="44"/>
    </w:p>
    <w:p w14:paraId="297E49E1" w14:textId="77777777" w:rsidR="002144D8" w:rsidRDefault="008A0E62" w:rsidP="002144D8">
      <w:r>
        <w:t>Με δεδομένο ότι</w:t>
      </w:r>
      <w:r w:rsidR="002144D8">
        <w:t xml:space="preserve"> το Ε.Π. </w:t>
      </w:r>
      <w:r w:rsidR="00000B37">
        <w:t xml:space="preserve">«Ανταγωνιστικότητα και Αειφόρος Ανάπτυξη 2014-2020» εγκρίθηκε τον Δεκέμβριο του 2014, </w:t>
      </w:r>
      <w:r w:rsidR="00000B37" w:rsidRPr="00980F7F">
        <w:rPr>
          <w:b/>
        </w:rPr>
        <w:t xml:space="preserve">το χρονικό διάστημα μέχρι την ημερομηνία αναφοράς (31/12/20016) της Παρούσας έκθεσης Αξιολόγησης αποτελεί περίοδο αφενός ολοκλήρωσης </w:t>
      </w:r>
      <w:r w:rsidR="004B75E7" w:rsidRPr="00980F7F">
        <w:rPr>
          <w:b/>
        </w:rPr>
        <w:t xml:space="preserve">των ενεργειών </w:t>
      </w:r>
      <w:r w:rsidR="00000B37" w:rsidRPr="00980F7F">
        <w:rPr>
          <w:b/>
        </w:rPr>
        <w:t xml:space="preserve">προετοιμασίας  και αφετέρου </w:t>
      </w:r>
      <w:r w:rsidR="004B75E7" w:rsidRPr="00980F7F">
        <w:rPr>
          <w:b/>
        </w:rPr>
        <w:t xml:space="preserve">αρχικής </w:t>
      </w:r>
      <w:r w:rsidR="00000B37" w:rsidRPr="00980F7F">
        <w:rPr>
          <w:b/>
        </w:rPr>
        <w:t>ενεργοποίησης του Προγράμματος</w:t>
      </w:r>
      <w:r w:rsidR="00000B37">
        <w:t xml:space="preserve">. Κατά την περίοδο που </w:t>
      </w:r>
      <w:r w:rsidR="00136F5E">
        <w:t>καλύπτει η</w:t>
      </w:r>
      <w:r w:rsidR="00000B37">
        <w:t xml:space="preserve"> παρούσα Έκθεση Αξιολόγησης αποτυπώνεται μία πρώιμη εικόνα υλοποίησης του φυσικού και οικονομικού αντικειμένου του Προγράμματος, η οποία είναι επόμενο να παρουσιάζει αποκλίσεις σε σχέση με τη γενικότερη στρατηγική </w:t>
      </w:r>
      <w:r>
        <w:t>κατεύθυνση</w:t>
      </w:r>
      <w:r w:rsidR="00000B37">
        <w:t xml:space="preserve"> και στοχοθεσία του Προγραμματικού εγγράφου.</w:t>
      </w:r>
    </w:p>
    <w:p w14:paraId="6CE4F60E" w14:textId="77777777" w:rsidR="006708EC" w:rsidRDefault="00B7304A" w:rsidP="002144D8">
      <w:r>
        <w:t xml:space="preserve">Η </w:t>
      </w:r>
      <w:r w:rsidRPr="00980F7F">
        <w:rPr>
          <w:b/>
        </w:rPr>
        <w:t>κατανομή των πόρων του Ε.Π. αναδεικνύει τη μεγάλη βαρύτητα</w:t>
      </w:r>
      <w:r>
        <w:t xml:space="preserve"> που έχει δοθεί </w:t>
      </w:r>
      <w:r w:rsidR="00D75BBF">
        <w:t xml:space="preserve">στους στόχους </w:t>
      </w:r>
      <w:r w:rsidR="006708EC">
        <w:t xml:space="preserve">κυρίως </w:t>
      </w:r>
      <w:r w:rsidR="00D75BBF">
        <w:t xml:space="preserve">της </w:t>
      </w:r>
      <w:r>
        <w:t>ενίσχυση</w:t>
      </w:r>
      <w:r w:rsidR="006708EC">
        <w:t>ς</w:t>
      </w:r>
      <w:r>
        <w:t xml:space="preserve"> της ανταγωνιστικότητας της οικονομίας και </w:t>
      </w:r>
      <w:r w:rsidR="006708EC">
        <w:t>σε δεύτερο βαθμό</w:t>
      </w:r>
      <w:r w:rsidR="008A0E62">
        <w:t xml:space="preserve"> </w:t>
      </w:r>
      <w:r>
        <w:t xml:space="preserve">στην προστασία του περιβάλλοντος και την αποδοτική χρήση των </w:t>
      </w:r>
      <w:r w:rsidR="009F7B6A">
        <w:t>πόρων, τόσο σε επίπεδο Άξονα Προτεραιότητας (1 και 4 αντίστοιχα)</w:t>
      </w:r>
      <w:r w:rsidR="006708EC">
        <w:t>,</w:t>
      </w:r>
      <w:r w:rsidR="009F7B6A">
        <w:t xml:space="preserve"> όσο και σε επίπεδο Θεματικού Στόχου (1</w:t>
      </w:r>
      <w:r w:rsidR="00855CAB">
        <w:t xml:space="preserve">, </w:t>
      </w:r>
      <w:r w:rsidR="009F7B6A">
        <w:t>2</w:t>
      </w:r>
      <w:r w:rsidR="00855CAB">
        <w:t xml:space="preserve">, </w:t>
      </w:r>
      <w:r w:rsidR="009F7B6A">
        <w:t xml:space="preserve">3 και 6 αντίστοιχα). </w:t>
      </w:r>
      <w:r w:rsidR="00F4301D">
        <w:t xml:space="preserve">Όπως είναι εύκολα αντιληπτό, κάθε Ειδικός Στόχος και Επενδυτική Προτεραιότητα του </w:t>
      </w:r>
      <w:r w:rsidR="00855CAB">
        <w:t>Προγράμματος</w:t>
      </w:r>
      <w:r w:rsidR="00F4301D">
        <w:t>, συμβάλλει σε διαφορετικό βαθμό στην επίτευξη των γενικών του στόχων, οι οποίοι σε επίπεδο υλοποίησης του Ε.Π. σχετίζονται άμεσα με τον προϋπολογισμό των ενταγμένων έργων.</w:t>
      </w:r>
      <w:r w:rsidR="00C034FB">
        <w:t xml:space="preserve"> </w:t>
      </w:r>
    </w:p>
    <w:p w14:paraId="26C07591" w14:textId="77777777" w:rsidR="004B75E7" w:rsidRDefault="00F4301D" w:rsidP="002144D8">
      <w:bookmarkStart w:id="45" w:name="_Hlk482774477"/>
      <w:r>
        <w:t xml:space="preserve">Ως απόρροια του γεγονότος ότι </w:t>
      </w:r>
      <w:r w:rsidR="006708EC">
        <w:t xml:space="preserve">το 2016 </w:t>
      </w:r>
      <w:r w:rsidR="000274B2">
        <w:t xml:space="preserve">υπήρξε το πρώτο έτος σημαντικής ενεργοποίησης των πόρων </w:t>
      </w:r>
      <w:r>
        <w:t>το</w:t>
      </w:r>
      <w:r w:rsidR="000274B2">
        <w:t>υ</w:t>
      </w:r>
      <w:r>
        <w:t xml:space="preserve"> Ε.Π.</w:t>
      </w:r>
      <w:r w:rsidR="000274B2">
        <w:t xml:space="preserve">, καθώς και του γεγονότος ότι σειρά υλοποιούμενων έργων που αναμένεται να </w:t>
      </w:r>
      <w:r w:rsidR="009867CF">
        <w:t xml:space="preserve">συγχρηματοδοτηθούν </w:t>
      </w:r>
      <w:r w:rsidR="000274B2">
        <w:t xml:space="preserve">δεν έχουν ταυτοποιηθεί με τις σχετικές διαδικασίες </w:t>
      </w:r>
      <w:r w:rsidR="009867CF">
        <w:t xml:space="preserve">του Ε.Π. για την ένταξη και παρακολούθηση της υλοποίησής τους, στο Ε.Π. εντοπίζεται </w:t>
      </w:r>
      <w:r>
        <w:t>μικρός αριθμός ενταγμένων έργων</w:t>
      </w:r>
      <w:r w:rsidR="009867CF">
        <w:t xml:space="preserve">. Αυτό </w:t>
      </w:r>
      <w:r>
        <w:t>επηρεάζει αντιστρόφως ανάλογα τα γενικότερα αποτελέσματα ανάλυσης της υλοποίησης του Προγράμματος. Επομένως, για την περίοδο που εκτείνεται από την έγκριση του Προγράμματος μέχρι την 31/12/2016</w:t>
      </w:r>
      <w:r w:rsidR="00C034FB">
        <w:t>,</w:t>
      </w:r>
      <w:r>
        <w:t xml:space="preserve"> τα περιθώρια</w:t>
      </w:r>
      <w:r w:rsidR="00E20872">
        <w:t xml:space="preserve"> </w:t>
      </w:r>
      <w:r>
        <w:t xml:space="preserve">ώστε </w:t>
      </w:r>
      <w:r w:rsidR="00E20872">
        <w:t xml:space="preserve">η πορεία υλοποίησής του να </w:t>
      </w:r>
      <w:r w:rsidR="00CF056F">
        <w:t>αποτυπώνει και να είναι αντιπροσωπευτική του αρχικού προγραμματισμού, όπως αυτός</w:t>
      </w:r>
      <w:r w:rsidR="00E20872">
        <w:t xml:space="preserve"> διαφαίνεται μέσω της χρηματοδοτικής βαρύτητας του κάθε Α.Π.</w:t>
      </w:r>
      <w:r w:rsidR="00CF056F">
        <w:t>,</w:t>
      </w:r>
      <w:r w:rsidR="00E20872">
        <w:t xml:space="preserve"> </w:t>
      </w:r>
      <w:r w:rsidR="00C034FB">
        <w:t xml:space="preserve">εμφανίζονται </w:t>
      </w:r>
      <w:r>
        <w:t>πολύ περιορισμένα.</w:t>
      </w:r>
    </w:p>
    <w:bookmarkEnd w:id="45"/>
    <w:p w14:paraId="406B0688" w14:textId="77777777" w:rsidR="00E360BB" w:rsidRDefault="00C034FB" w:rsidP="00C034FB">
      <w:r w:rsidRPr="00980F7F">
        <w:rPr>
          <w:b/>
        </w:rPr>
        <w:t>Υπό αυτό το πρίσμα</w:t>
      </w:r>
      <w:r w:rsidR="00FE6F05">
        <w:t xml:space="preserve">, κατά την </w:t>
      </w:r>
      <w:r w:rsidR="00945D08">
        <w:t xml:space="preserve">πρώτη </w:t>
      </w:r>
      <w:r w:rsidR="00FE6F05">
        <w:t xml:space="preserve">περίοδο </w:t>
      </w:r>
      <w:r w:rsidR="00945D08">
        <w:t xml:space="preserve">σημαντικής </w:t>
      </w:r>
      <w:r w:rsidR="00FE6F05">
        <w:t xml:space="preserve">ενεργοποίησης του Προγράμματος παρατηρείται να έχει ενεργοποιηθεί </w:t>
      </w:r>
      <w:r w:rsidR="00DF72CC">
        <w:t xml:space="preserve">σε σημαντικό βαθμό </w:t>
      </w:r>
      <w:r w:rsidR="00FE6F05">
        <w:t xml:space="preserve">ο Άξονας </w:t>
      </w:r>
      <w:r w:rsidR="00E71322">
        <w:t xml:space="preserve">που αφορά την ενίσχυση ανταγωνιστικότητας της οικονομίας και φέρει </w:t>
      </w:r>
      <w:r w:rsidR="00FE6F05">
        <w:t xml:space="preserve">τη μεγαλύτερη χρηματοδοτική βαρύτητα </w:t>
      </w:r>
      <w:r w:rsidR="00E71322">
        <w:t xml:space="preserve">στο Ε.Π. </w:t>
      </w:r>
      <w:r w:rsidR="00FE6F05">
        <w:t>(Α.Π.1)</w:t>
      </w:r>
      <w:r w:rsidR="00E71322">
        <w:t>,</w:t>
      </w:r>
      <w:r w:rsidR="00FE6F05">
        <w:t xml:space="preserve"> αλλά όχι και ο Άξονας Προτεραιότητας 4Α, που συγκεντρώνει τους δεύτερους υψηλότερους πόρους του Ε.Π. και αφορά την προστασία του Περιβάλλοντος και τη αποδοτική διαχείριση των πόρων. Ταυτόχρονα, οι άλλοι τρεις Α.Π. που παρουσιάζουν ενταγμένα έργα (ΑΠ 3, 5 </w:t>
      </w:r>
      <w:r w:rsidR="0053395F">
        <w:t>κ</w:t>
      </w:r>
      <w:r w:rsidR="00FE6F05">
        <w:t>αι 6) παρουσιάζουν υψηλότερο βαθμό ενεργοποίησης από τον Α.Π.1</w:t>
      </w:r>
      <w:r w:rsidR="00E71322">
        <w:t>,</w:t>
      </w:r>
      <w:r w:rsidR="00FE6F05">
        <w:t xml:space="preserve"> καθώς ο κάθε ένας από αυτούς συγκεντρώνει σημαντικά μικρότερο ποσοστό της διαθέσιμης </w:t>
      </w:r>
      <w:r w:rsidR="00945D08">
        <w:t xml:space="preserve">Δημόσιας Δαπάνης </w:t>
      </w:r>
      <w:r w:rsidR="00FE6F05">
        <w:t>του Προγράμματος.</w:t>
      </w:r>
      <w:r w:rsidR="004C45D4">
        <w:t xml:space="preserve"> </w:t>
      </w:r>
    </w:p>
    <w:p w14:paraId="64E6547D" w14:textId="0FB5C83F" w:rsidR="001A7CF1" w:rsidRDefault="00E360BB" w:rsidP="00C034FB">
      <w:r w:rsidRPr="00980F7F">
        <w:rPr>
          <w:b/>
        </w:rPr>
        <w:t>Αξίζει να σημειωθεί ότι</w:t>
      </w:r>
      <w:r>
        <w:t xml:space="preserve"> σύμφωνα με τα στοιχεία του ΟΠΣ, για το επίπεδο ενεργοποίησης </w:t>
      </w:r>
      <w:r w:rsidR="00E338E9">
        <w:t>του Ε.Π</w:t>
      </w:r>
      <w:r>
        <w:t xml:space="preserve">. που ανέρχεται σε </w:t>
      </w:r>
      <w:r w:rsidR="00DF72CC">
        <w:t>24,85</w:t>
      </w:r>
      <w:r>
        <w:t xml:space="preserve">% βάσει των </w:t>
      </w:r>
      <w:r w:rsidR="009B220C">
        <w:t xml:space="preserve">δημοσιευμένων </w:t>
      </w:r>
      <w:r w:rsidR="00E71322">
        <w:t xml:space="preserve">Προσκλήσεων μέχρι </w:t>
      </w:r>
      <w:r w:rsidR="00E338E9">
        <w:t>την 31/12/2016</w:t>
      </w:r>
      <w:r w:rsidR="009B220C">
        <w:t>, παρουσιάζεται ιδιαίτερα χαμηλό ποσοστό</w:t>
      </w:r>
      <w:r w:rsidR="00E338E9">
        <w:t xml:space="preserve"> απορρόφησης </w:t>
      </w:r>
      <w:r w:rsidR="00E71322">
        <w:t>τ</w:t>
      </w:r>
      <w:r w:rsidR="00E338E9">
        <w:t xml:space="preserve">ων διαθέσιμων πόρων, της τάξεως του 0,65%. </w:t>
      </w:r>
      <w:r w:rsidR="00E338E9" w:rsidRPr="00711C82">
        <w:rPr>
          <w:b/>
          <w:u w:val="single"/>
        </w:rPr>
        <w:t>Ωστόσο</w:t>
      </w:r>
      <w:r w:rsidR="00E338E9">
        <w:t xml:space="preserve">, σύμφωνα με στοιχεία </w:t>
      </w:r>
      <w:r w:rsidR="00E27340">
        <w:t>των Υπηρεσιών Διαχείρισης του Ε.Π. (</w:t>
      </w:r>
      <w:r w:rsidR="00E338E9">
        <w:t>Δ.Α.</w:t>
      </w:r>
      <w:r w:rsidR="00E27340">
        <w:t xml:space="preserve"> και Ενδιάμεσοι Φορείς)</w:t>
      </w:r>
      <w:r w:rsidR="00E338E9">
        <w:t>, υπάρχει ένα σημαντικό ποσό δαπανών</w:t>
      </w:r>
      <w:r w:rsidR="00711C82">
        <w:t xml:space="preserve"> (€41,51 εκατ.)</w:t>
      </w:r>
      <w:r w:rsidR="00E338E9">
        <w:t xml:space="preserve"> που έχει πραγματοποιηθεί κατά την περίοδο αναφοράς της παρούσας Έκθεσης, το οποίο αφορά είτε έργα Δημοσίων Συμβάσεων που αναμένεται να ενταχθούν στο Ε.Π. στο προσεχές διάστημα, είτε έργα που έχουν ήδη ενταχθεί αλλά οι δαπάνες </w:t>
      </w:r>
      <w:r w:rsidR="00711C82">
        <w:t xml:space="preserve">τους </w:t>
      </w:r>
      <w:r w:rsidR="00E338E9">
        <w:t>δεν είχαν δηλωθεί στο ΟΠΣ</w:t>
      </w:r>
      <w:r w:rsidR="00711C82">
        <w:t xml:space="preserve"> (βλ. σχετικό Πίνακα στο τέλος της Ενότητας 3.1)</w:t>
      </w:r>
      <w:r w:rsidR="00E338E9">
        <w:t>.</w:t>
      </w:r>
      <w:r w:rsidR="00711C82">
        <w:t xml:space="preserve"> Ως εκ τούτου, </w:t>
      </w:r>
      <w:r w:rsidR="000D4885">
        <w:t xml:space="preserve">η ανάλυση της πορείας υλοποίησης </w:t>
      </w:r>
      <w:r w:rsidR="00711C82">
        <w:t xml:space="preserve">του Ε.Π. που προηγήθηκε </w:t>
      </w:r>
      <w:r w:rsidR="000D4885">
        <w:t>αντικατοπτρίζουν την εικόνα που σχηματίζεται βάσει των στοιχείων που έχουν συμπεριληφθεί στο ΟΠΣ</w:t>
      </w:r>
      <w:r w:rsidR="00E71322">
        <w:t>,</w:t>
      </w:r>
      <w:r w:rsidR="000D4885">
        <w:t xml:space="preserve"> </w:t>
      </w:r>
      <w:r w:rsidR="00E27340">
        <w:t xml:space="preserve">καθώς και επιμέρους στοιχείων ενεργοποίησης και υλοποίησης Σχεδίων Χορηγιών του Ε.Π., </w:t>
      </w:r>
      <w:r w:rsidR="000D4885">
        <w:t>αλλά ταυτόχρονα αποτελούν και μία υποεκτίμηση της</w:t>
      </w:r>
      <w:r w:rsidR="00711C82">
        <w:t xml:space="preserve"> </w:t>
      </w:r>
      <w:r w:rsidR="000D4885">
        <w:t>πραγματικής δυναμικής της προόδου του Ε.Π.</w:t>
      </w:r>
      <w:r w:rsidR="001A7CF1">
        <w:t>. Εντός του 2017 αναμένεται αφενός να βελτιωθεί η ροή ενημέρωσης του ΟΠΣ από τους εμπλεκόμενους Φορείς (Δικαιούχους, Ενδιάμεσους Φορείς και Δ.Α.) με τα επίκαιρα στοιχεία υλοποίησης των ενταγμένων στο Ε.Π. έργων και αφετέρου να ενσωματωθούν στο Ε.Π. σειρά σημαντικών έργων που ήδη βρίσκονται σε προχωρημένο στάδιο υλοποίησης.</w:t>
      </w:r>
    </w:p>
    <w:p w14:paraId="5DB19C25" w14:textId="6721273D" w:rsidR="00DD5357" w:rsidRDefault="00DD5357" w:rsidP="00C034FB">
      <w:r>
        <w:t>Σημειώνεται ότι στην</w:t>
      </w:r>
      <w:r w:rsidRPr="00DD5357">
        <w:t xml:space="preserve"> απεικόνιση των Δεικτών Εκροών και των Χρηματοοικονομικών Δεικτών του Πλαισίου Επίδοσης (βλ. Ενότητα 4.2</w:t>
      </w:r>
      <w:r>
        <w:t xml:space="preserve"> της παρούσας Έκθεσης</w:t>
      </w:r>
      <w:r w:rsidRPr="00DD5357">
        <w:t>)</w:t>
      </w:r>
      <w:r>
        <w:t xml:space="preserve"> επιχειρείται η αποτύπωση της πραγματικής εικόνας υλοποίησης του Ε.Π., με την αξιοποίηση συμπληρωματικών ποσοτικών και ποιοτικών πληροφοριών που διατέθηκαν στον Σύμβουλο. </w:t>
      </w:r>
    </w:p>
    <w:p w14:paraId="73442B61" w14:textId="7FD12714" w:rsidR="000D4885" w:rsidRDefault="00DD5357" w:rsidP="00C034FB">
      <w:r>
        <w:rPr>
          <w:b/>
        </w:rPr>
        <w:t xml:space="preserve">Παρόλα αυτά, </w:t>
      </w:r>
      <w:r>
        <w:t>η</w:t>
      </w:r>
      <w:r w:rsidR="00415CF2">
        <w:t xml:space="preserve"> ανάλυση με </w:t>
      </w:r>
      <w:r w:rsidR="001A7CF1">
        <w:t xml:space="preserve">βάση τα διαθέσιμα την </w:t>
      </w:r>
      <w:r w:rsidR="00415CF2">
        <w:t>31/12/2016</w:t>
      </w:r>
      <w:r w:rsidR="001A7CF1">
        <w:t xml:space="preserve"> στοιχεία </w:t>
      </w:r>
      <w:r w:rsidR="00534DDB" w:rsidRPr="00980F7F">
        <w:rPr>
          <w:b/>
        </w:rPr>
        <w:t xml:space="preserve">αναδεικνύει </w:t>
      </w:r>
      <w:r w:rsidR="00980F7F" w:rsidRPr="00980F7F">
        <w:rPr>
          <w:b/>
        </w:rPr>
        <w:t xml:space="preserve">συγκεκριμένες τάσεις και </w:t>
      </w:r>
      <w:r w:rsidR="001A7CF1">
        <w:rPr>
          <w:b/>
        </w:rPr>
        <w:t>πρώτα συμπεράσματα</w:t>
      </w:r>
      <w:r w:rsidR="00980F7F" w:rsidRPr="00980F7F">
        <w:rPr>
          <w:b/>
        </w:rPr>
        <w:t xml:space="preserve"> σχετικά με τα ενταχθέντα έργα και τους διαθέσιμους πόρους του Ε.Π. ανά Επενδυτική Προτεραιότητας και Ειδικό Στόχο</w:t>
      </w:r>
      <w:r w:rsidR="001A7CF1">
        <w:rPr>
          <w:b/>
        </w:rPr>
        <w:t>,</w:t>
      </w:r>
      <w:r w:rsidR="00534DDB" w:rsidRPr="00980F7F">
        <w:rPr>
          <w:b/>
        </w:rPr>
        <w:t xml:space="preserve"> </w:t>
      </w:r>
      <w:r w:rsidR="00534DDB">
        <w:t xml:space="preserve">που απαιτούν την προσοχή </w:t>
      </w:r>
      <w:r w:rsidR="00E71322">
        <w:t>των Αρχών Διοίκησης του Ε.Π.</w:t>
      </w:r>
      <w:r w:rsidR="00534DDB">
        <w:t xml:space="preserve"> </w:t>
      </w:r>
      <w:r w:rsidR="008F216E">
        <w:t>ώστε να διασφαλιστεί η ομαλή πορεία υλοποίησης του.</w:t>
      </w:r>
    </w:p>
    <w:p w14:paraId="19411EA1" w14:textId="77777777" w:rsidR="004F7356" w:rsidRDefault="000D4885" w:rsidP="00C034FB">
      <w:r>
        <w:t xml:space="preserve">Πιο </w:t>
      </w:r>
      <w:r w:rsidR="008F216E">
        <w:t>συγκεκριμένα</w:t>
      </w:r>
      <w:r>
        <w:t>,</w:t>
      </w:r>
      <w:r w:rsidR="008F216E">
        <w:t xml:space="preserve"> και</w:t>
      </w:r>
      <w:r>
        <w:t xml:space="preserve"> </w:t>
      </w:r>
      <w:r w:rsidRPr="006C13B1">
        <w:rPr>
          <w:b/>
        </w:rPr>
        <w:t>ό</w:t>
      </w:r>
      <w:r w:rsidR="005B7F34" w:rsidRPr="006C13B1">
        <w:rPr>
          <w:b/>
        </w:rPr>
        <w:t>σον αφορά στον</w:t>
      </w:r>
      <w:r w:rsidR="005B7F34">
        <w:t xml:space="preserve"> </w:t>
      </w:r>
      <w:r w:rsidR="00E71322">
        <w:rPr>
          <w:b/>
        </w:rPr>
        <w:t>Α</w:t>
      </w:r>
      <w:r w:rsidR="005B7F34" w:rsidRPr="008F216E">
        <w:rPr>
          <w:b/>
        </w:rPr>
        <w:t>.Π.1</w:t>
      </w:r>
      <w:r w:rsidR="00E360BB">
        <w:t xml:space="preserve">, </w:t>
      </w:r>
      <w:r w:rsidR="008F216E">
        <w:t xml:space="preserve">ο οποίος μέχρι την ημερομηνία αναφοράς της Έκθεσης </w:t>
      </w:r>
      <w:r w:rsidR="00E360BB">
        <w:t>περιλαμβάνει</w:t>
      </w:r>
      <w:r w:rsidR="008F216E">
        <w:t xml:space="preserve"> τα </w:t>
      </w:r>
      <w:r w:rsidR="008F216E" w:rsidRPr="006C13B1">
        <w:rPr>
          <w:b/>
        </w:rPr>
        <w:t>Σχέδια Χορηγιών</w:t>
      </w:r>
      <w:r w:rsidR="008F216E">
        <w:t xml:space="preserve"> που σχετίζονται με την Καινοτομ</w:t>
      </w:r>
      <w:r w:rsidR="006C13B1">
        <w:t>ία, την Ε</w:t>
      </w:r>
      <w:r w:rsidR="008F216E">
        <w:t xml:space="preserve">πιχειρηματικότητα και την </w:t>
      </w:r>
      <w:r w:rsidR="006C13B1">
        <w:t>Εξοικονόμηση Ε</w:t>
      </w:r>
      <w:r w:rsidR="008F216E">
        <w:t>νέργεια</w:t>
      </w:r>
      <w:r w:rsidR="006C13B1">
        <w:t>ς</w:t>
      </w:r>
      <w:r w:rsidR="008F216E">
        <w:t xml:space="preserve"> στις </w:t>
      </w:r>
      <w:r w:rsidR="00D91C45">
        <w:t>ε</w:t>
      </w:r>
      <w:r w:rsidR="008F216E">
        <w:t>πιχειρήσεις, παρατηρούνται τα ακόλουθα:</w:t>
      </w:r>
    </w:p>
    <w:tbl>
      <w:tblPr>
        <w:tblStyle w:val="LightShading-Accent5"/>
        <w:tblW w:w="8926" w:type="dxa"/>
        <w:tblLook w:val="04A0" w:firstRow="1" w:lastRow="0" w:firstColumn="1" w:lastColumn="0" w:noHBand="0" w:noVBand="1"/>
      </w:tblPr>
      <w:tblGrid>
        <w:gridCol w:w="1809"/>
        <w:gridCol w:w="3968"/>
        <w:gridCol w:w="3149"/>
      </w:tblGrid>
      <w:tr w:rsidR="008F216E" w:rsidRPr="008F216E" w14:paraId="7023545A" w14:textId="77777777" w:rsidTr="00980F7F">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809" w:type="dxa"/>
          </w:tcPr>
          <w:p w14:paraId="7240B9A9" w14:textId="77777777" w:rsidR="008F216E" w:rsidRPr="008F216E" w:rsidRDefault="008F216E" w:rsidP="006C13B1">
            <w:pPr>
              <w:keepNext/>
              <w:spacing w:line="240" w:lineRule="auto"/>
              <w:rPr>
                <w:sz w:val="18"/>
                <w:szCs w:val="18"/>
              </w:rPr>
            </w:pPr>
            <w:r w:rsidRPr="008F216E">
              <w:rPr>
                <w:sz w:val="18"/>
                <w:szCs w:val="18"/>
              </w:rPr>
              <w:t>Σχέδιο Χορηγιών</w:t>
            </w:r>
          </w:p>
        </w:tc>
        <w:tc>
          <w:tcPr>
            <w:tcW w:w="3968" w:type="dxa"/>
          </w:tcPr>
          <w:p w14:paraId="381F8AEC" w14:textId="77777777" w:rsidR="008F216E" w:rsidRPr="008F216E" w:rsidRDefault="00DF72CC" w:rsidP="006C13B1">
            <w:pPr>
              <w:keepNext/>
              <w:spacing w:line="240" w:lineRule="auto"/>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Επισημάνσεις</w:t>
            </w:r>
          </w:p>
        </w:tc>
        <w:tc>
          <w:tcPr>
            <w:tcW w:w="3149" w:type="dxa"/>
          </w:tcPr>
          <w:p w14:paraId="2D214365" w14:textId="77777777" w:rsidR="008F216E" w:rsidRPr="008F216E" w:rsidRDefault="00A35A72" w:rsidP="006C13B1">
            <w:pPr>
              <w:keepNext/>
              <w:spacing w:line="240" w:lineRule="auto"/>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Σχόλια</w:t>
            </w:r>
            <w:r w:rsidR="008B2FFF">
              <w:rPr>
                <w:sz w:val="18"/>
                <w:szCs w:val="18"/>
              </w:rPr>
              <w:t xml:space="preserve"> - Παρατηρήσεις</w:t>
            </w:r>
          </w:p>
        </w:tc>
      </w:tr>
      <w:tr w:rsidR="008F216E" w:rsidRPr="008F216E" w14:paraId="6FF61A83" w14:textId="77777777" w:rsidTr="008B2F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9" w:type="dxa"/>
            <w:vAlign w:val="center"/>
          </w:tcPr>
          <w:p w14:paraId="1667F8A9" w14:textId="77777777" w:rsidR="008F216E" w:rsidRPr="008F216E" w:rsidRDefault="008F216E" w:rsidP="008B2FFF">
            <w:pPr>
              <w:spacing w:before="0" w:after="0" w:line="240" w:lineRule="auto"/>
              <w:contextualSpacing/>
              <w:jc w:val="left"/>
              <w:rPr>
                <w:sz w:val="18"/>
                <w:szCs w:val="18"/>
              </w:rPr>
            </w:pPr>
            <w:r w:rsidRPr="008F216E">
              <w:rPr>
                <w:sz w:val="18"/>
                <w:szCs w:val="18"/>
              </w:rPr>
              <w:t>Ενίσχυση της Επιχειρηματικής Καινοτομίας</w:t>
            </w:r>
          </w:p>
        </w:tc>
        <w:tc>
          <w:tcPr>
            <w:tcW w:w="3968" w:type="dxa"/>
            <w:vAlign w:val="center"/>
          </w:tcPr>
          <w:p w14:paraId="2DBB1787" w14:textId="77777777" w:rsidR="008F216E" w:rsidRDefault="008F216E" w:rsidP="00702EE0">
            <w:pPr>
              <w:pStyle w:val="ListParagraph"/>
              <w:numPr>
                <w:ilvl w:val="0"/>
                <w:numId w:val="28"/>
              </w:numPr>
              <w:tabs>
                <w:tab w:val="left" w:pos="318"/>
              </w:tabs>
              <w:spacing w:before="0" w:after="0" w:line="240" w:lineRule="auto"/>
              <w:ind w:left="318" w:hanging="284"/>
              <w:jc w:val="left"/>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 xml:space="preserve">Σχετικά </w:t>
            </w:r>
            <w:r w:rsidR="005E32B9">
              <w:rPr>
                <w:sz w:val="18"/>
                <w:szCs w:val="18"/>
              </w:rPr>
              <w:t xml:space="preserve">ικανοποιητικό </w:t>
            </w:r>
            <w:r>
              <w:rPr>
                <w:sz w:val="18"/>
                <w:szCs w:val="18"/>
              </w:rPr>
              <w:t>επίπεδο ενδιαφέροντος</w:t>
            </w:r>
          </w:p>
          <w:p w14:paraId="7D826F5B" w14:textId="77777777" w:rsidR="008B2FFF" w:rsidRDefault="008B2FFF" w:rsidP="00702EE0">
            <w:pPr>
              <w:pStyle w:val="ListParagraph"/>
              <w:numPr>
                <w:ilvl w:val="0"/>
                <w:numId w:val="28"/>
              </w:numPr>
              <w:tabs>
                <w:tab w:val="left" w:pos="318"/>
              </w:tabs>
              <w:spacing w:before="0" w:after="0" w:line="240" w:lineRule="auto"/>
              <w:ind w:left="318" w:hanging="284"/>
              <w:jc w:val="left"/>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Σημαντική καθυστέρηση στις διαδικασίες αξιολόγησης των προτάσεων</w:t>
            </w:r>
          </w:p>
          <w:p w14:paraId="0FF6E3AF" w14:textId="77777777" w:rsidR="008A1C5E" w:rsidRPr="008F216E" w:rsidRDefault="008A1C5E" w:rsidP="00702EE0">
            <w:pPr>
              <w:pStyle w:val="ListParagraph"/>
              <w:numPr>
                <w:ilvl w:val="0"/>
                <w:numId w:val="28"/>
              </w:numPr>
              <w:tabs>
                <w:tab w:val="left" w:pos="318"/>
              </w:tabs>
              <w:spacing w:before="0" w:after="0" w:line="240" w:lineRule="auto"/>
              <w:ind w:left="318" w:hanging="284"/>
              <w:jc w:val="left"/>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Δεν εγκρίθηκε και επομένως, δεν συμβασιοποιήθηκε καμία πρόταση</w:t>
            </w:r>
          </w:p>
        </w:tc>
        <w:tc>
          <w:tcPr>
            <w:tcW w:w="3149" w:type="dxa"/>
            <w:vAlign w:val="center"/>
          </w:tcPr>
          <w:p w14:paraId="0D895A2A" w14:textId="77777777" w:rsidR="008A1C5E" w:rsidRDefault="008B2FFF" w:rsidP="00702EE0">
            <w:pPr>
              <w:pStyle w:val="ListParagraph"/>
              <w:numPr>
                <w:ilvl w:val="0"/>
                <w:numId w:val="29"/>
              </w:numPr>
              <w:tabs>
                <w:tab w:val="left" w:pos="277"/>
              </w:tabs>
              <w:spacing w:before="0" w:after="0" w:line="240" w:lineRule="auto"/>
              <w:ind w:left="299" w:hanging="283"/>
              <w:jc w:val="left"/>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Ευαισθητοποίηση &amp; ενημέρωση Δικαιούχων για τις σχετικές Δράσεις (προσέγγιση εννοιών και αναγκαιότητα επιχειρηματικής καινοτομίας, σύνδεση με τους εθνικούς και ενωσιακούς στόχους)</w:t>
            </w:r>
          </w:p>
          <w:p w14:paraId="6954A977" w14:textId="77777777" w:rsidR="008B2FFF" w:rsidRPr="008A1C5E" w:rsidRDefault="008B2FFF" w:rsidP="00702EE0">
            <w:pPr>
              <w:pStyle w:val="ListParagraph"/>
              <w:numPr>
                <w:ilvl w:val="0"/>
                <w:numId w:val="29"/>
              </w:numPr>
              <w:tabs>
                <w:tab w:val="left" w:pos="277"/>
              </w:tabs>
              <w:spacing w:before="0" w:after="0" w:line="240" w:lineRule="auto"/>
              <w:ind w:left="299" w:hanging="283"/>
              <w:jc w:val="left"/>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 xml:space="preserve">Ενίσχυση ΕΦΔ (εκπαίδευση στελεχών, εργαλεία και λοιποί πόροι υποστήριξης αξιολόγησης &amp; παρακολούθησης Σχεδίων) </w:t>
            </w:r>
          </w:p>
        </w:tc>
      </w:tr>
      <w:tr w:rsidR="008A1C5E" w:rsidRPr="008F216E" w14:paraId="297C2B4A" w14:textId="77777777" w:rsidTr="008B2FFF">
        <w:tc>
          <w:tcPr>
            <w:cnfStyle w:val="001000000000" w:firstRow="0" w:lastRow="0" w:firstColumn="1" w:lastColumn="0" w:oddVBand="0" w:evenVBand="0" w:oddHBand="0" w:evenHBand="0" w:firstRowFirstColumn="0" w:firstRowLastColumn="0" w:lastRowFirstColumn="0" w:lastRowLastColumn="0"/>
            <w:tcW w:w="1809" w:type="dxa"/>
            <w:vAlign w:val="center"/>
          </w:tcPr>
          <w:p w14:paraId="4F63FD17" w14:textId="77777777" w:rsidR="008A1C5E" w:rsidRPr="008F216E" w:rsidRDefault="008A1C5E" w:rsidP="008B2FFF">
            <w:pPr>
              <w:spacing w:before="0" w:after="0" w:line="240" w:lineRule="auto"/>
              <w:contextualSpacing/>
              <w:jc w:val="left"/>
              <w:rPr>
                <w:sz w:val="18"/>
                <w:szCs w:val="18"/>
              </w:rPr>
            </w:pPr>
            <w:r>
              <w:rPr>
                <w:sz w:val="18"/>
                <w:szCs w:val="18"/>
              </w:rPr>
              <w:t>Ενίσχυση Νεανικής Επιχειρηματικότητας</w:t>
            </w:r>
          </w:p>
        </w:tc>
        <w:tc>
          <w:tcPr>
            <w:tcW w:w="3968" w:type="dxa"/>
            <w:vAlign w:val="center"/>
          </w:tcPr>
          <w:p w14:paraId="49F12B9A" w14:textId="77777777" w:rsidR="008A1C5E" w:rsidRDefault="008A1C5E" w:rsidP="00702EE0">
            <w:pPr>
              <w:pStyle w:val="ListParagraph"/>
              <w:numPr>
                <w:ilvl w:val="0"/>
                <w:numId w:val="28"/>
              </w:numPr>
              <w:tabs>
                <w:tab w:val="left" w:pos="318"/>
              </w:tabs>
              <w:spacing w:before="0" w:after="0" w:line="240" w:lineRule="auto"/>
              <w:ind w:left="318" w:hanging="284"/>
              <w:jc w:val="lef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 xml:space="preserve">Πολύ υψηλό ενδιαφέρον </w:t>
            </w:r>
          </w:p>
          <w:p w14:paraId="4422A164" w14:textId="77777777" w:rsidR="008A1C5E" w:rsidRDefault="008A1C5E" w:rsidP="00702EE0">
            <w:pPr>
              <w:pStyle w:val="ListParagraph"/>
              <w:numPr>
                <w:ilvl w:val="0"/>
                <w:numId w:val="28"/>
              </w:numPr>
              <w:tabs>
                <w:tab w:val="left" w:pos="318"/>
              </w:tabs>
              <w:spacing w:before="0" w:after="0" w:line="240" w:lineRule="auto"/>
              <w:ind w:left="318" w:hanging="284"/>
              <w:jc w:val="lef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 xml:space="preserve">Έγκριση για </w:t>
            </w:r>
            <w:r w:rsidR="006C13B1">
              <w:rPr>
                <w:sz w:val="18"/>
                <w:szCs w:val="18"/>
              </w:rPr>
              <w:t xml:space="preserve">περίπου </w:t>
            </w:r>
            <w:r>
              <w:rPr>
                <w:sz w:val="18"/>
                <w:szCs w:val="18"/>
              </w:rPr>
              <w:t>μία στις δύο υποβληθείσες προτάσεις</w:t>
            </w:r>
          </w:p>
          <w:p w14:paraId="7F964920" w14:textId="77777777" w:rsidR="008A1C5E" w:rsidRDefault="008A1C5E" w:rsidP="00702EE0">
            <w:pPr>
              <w:pStyle w:val="ListParagraph"/>
              <w:numPr>
                <w:ilvl w:val="0"/>
                <w:numId w:val="28"/>
              </w:numPr>
              <w:tabs>
                <w:tab w:val="left" w:pos="318"/>
              </w:tabs>
              <w:spacing w:before="0" w:after="0" w:line="240" w:lineRule="auto"/>
              <w:ind w:left="318" w:hanging="284"/>
              <w:jc w:val="lef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 xml:space="preserve">Χαμηλό ποσοστό  </w:t>
            </w:r>
            <w:r w:rsidR="00A35A72">
              <w:rPr>
                <w:sz w:val="18"/>
                <w:szCs w:val="18"/>
              </w:rPr>
              <w:t>συμβασιοποιημένων προτάσεων (16,52%)</w:t>
            </w:r>
          </w:p>
        </w:tc>
        <w:tc>
          <w:tcPr>
            <w:tcW w:w="3149" w:type="dxa"/>
            <w:vAlign w:val="center"/>
          </w:tcPr>
          <w:p w14:paraId="43803B9F" w14:textId="77777777" w:rsidR="008A1C5E" w:rsidRPr="008F216E" w:rsidRDefault="00A35A72" w:rsidP="00702EE0">
            <w:pPr>
              <w:pStyle w:val="ListParagraph"/>
              <w:numPr>
                <w:ilvl w:val="0"/>
                <w:numId w:val="29"/>
              </w:numPr>
              <w:tabs>
                <w:tab w:val="left" w:pos="277"/>
              </w:tabs>
              <w:spacing w:before="0" w:after="0" w:line="240" w:lineRule="auto"/>
              <w:ind w:left="299" w:hanging="283"/>
              <w:jc w:val="lef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 xml:space="preserve">Σύμφωνα με στοιχεία της </w:t>
            </w:r>
            <w:r w:rsidR="00BA0543">
              <w:rPr>
                <w:sz w:val="18"/>
                <w:szCs w:val="18"/>
              </w:rPr>
              <w:t xml:space="preserve">Δ.Α., </w:t>
            </w:r>
            <w:r>
              <w:rPr>
                <w:sz w:val="18"/>
                <w:szCs w:val="18"/>
              </w:rPr>
              <w:t xml:space="preserve">στο </w:t>
            </w:r>
            <w:r w:rsidR="00BA0543">
              <w:rPr>
                <w:sz w:val="18"/>
                <w:szCs w:val="18"/>
              </w:rPr>
              <w:t xml:space="preserve">τέλος του </w:t>
            </w:r>
            <w:r>
              <w:rPr>
                <w:sz w:val="18"/>
                <w:szCs w:val="18"/>
              </w:rPr>
              <w:t>Α’ Τρ</w:t>
            </w:r>
            <w:r w:rsidR="00BA0543">
              <w:rPr>
                <w:sz w:val="18"/>
                <w:szCs w:val="18"/>
              </w:rPr>
              <w:t>ιμή</w:t>
            </w:r>
            <w:r>
              <w:rPr>
                <w:sz w:val="18"/>
                <w:szCs w:val="18"/>
              </w:rPr>
              <w:t>νο</w:t>
            </w:r>
            <w:r w:rsidR="00BA0543">
              <w:rPr>
                <w:sz w:val="18"/>
                <w:szCs w:val="18"/>
              </w:rPr>
              <w:t>υ</w:t>
            </w:r>
            <w:r>
              <w:rPr>
                <w:sz w:val="18"/>
                <w:szCs w:val="18"/>
              </w:rPr>
              <w:t xml:space="preserve"> του 2017 </w:t>
            </w:r>
            <w:r w:rsidR="00BA0543">
              <w:rPr>
                <w:sz w:val="18"/>
                <w:szCs w:val="18"/>
              </w:rPr>
              <w:t>παρατηρείται</w:t>
            </w:r>
            <w:r>
              <w:rPr>
                <w:sz w:val="18"/>
                <w:szCs w:val="18"/>
              </w:rPr>
              <w:t xml:space="preserve"> σημαντική αύξηση </w:t>
            </w:r>
            <w:r w:rsidR="00BA0543">
              <w:rPr>
                <w:sz w:val="18"/>
                <w:szCs w:val="18"/>
              </w:rPr>
              <w:t xml:space="preserve">(68,75%) </w:t>
            </w:r>
            <w:r>
              <w:rPr>
                <w:sz w:val="18"/>
                <w:szCs w:val="18"/>
              </w:rPr>
              <w:t xml:space="preserve">στον αριθμό συμβολαίων που υπεγράφησαν με </w:t>
            </w:r>
            <w:r w:rsidR="00150D03">
              <w:rPr>
                <w:sz w:val="18"/>
                <w:szCs w:val="18"/>
              </w:rPr>
              <w:t>Δικαιούχους</w:t>
            </w:r>
            <w:r>
              <w:rPr>
                <w:sz w:val="18"/>
                <w:szCs w:val="18"/>
              </w:rPr>
              <w:t>.</w:t>
            </w:r>
          </w:p>
        </w:tc>
      </w:tr>
      <w:tr w:rsidR="00A35A72" w:rsidRPr="008F216E" w14:paraId="6B38DADB" w14:textId="77777777" w:rsidTr="008B2F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9" w:type="dxa"/>
            <w:vAlign w:val="center"/>
          </w:tcPr>
          <w:p w14:paraId="1B957846" w14:textId="77777777" w:rsidR="00A35A72" w:rsidRDefault="00A35A72" w:rsidP="008B2FFF">
            <w:pPr>
              <w:spacing w:before="0" w:after="0" w:line="240" w:lineRule="auto"/>
              <w:contextualSpacing/>
              <w:jc w:val="left"/>
              <w:rPr>
                <w:sz w:val="18"/>
                <w:szCs w:val="18"/>
              </w:rPr>
            </w:pPr>
            <w:r>
              <w:rPr>
                <w:sz w:val="18"/>
                <w:szCs w:val="18"/>
              </w:rPr>
              <w:t>Ενίσχυση Γυναικείας Ανταγωνιστικότητας</w:t>
            </w:r>
          </w:p>
        </w:tc>
        <w:tc>
          <w:tcPr>
            <w:tcW w:w="3968" w:type="dxa"/>
            <w:vAlign w:val="center"/>
          </w:tcPr>
          <w:p w14:paraId="5033C65B" w14:textId="77777777" w:rsidR="00A35A72" w:rsidRDefault="00287D58" w:rsidP="00702EE0">
            <w:pPr>
              <w:pStyle w:val="ListParagraph"/>
              <w:numPr>
                <w:ilvl w:val="0"/>
                <w:numId w:val="28"/>
              </w:numPr>
              <w:tabs>
                <w:tab w:val="left" w:pos="318"/>
              </w:tabs>
              <w:spacing w:before="0" w:after="0" w:line="240" w:lineRule="auto"/>
              <w:ind w:left="318" w:hanging="284"/>
              <w:jc w:val="left"/>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Σχετικά ι</w:t>
            </w:r>
            <w:r w:rsidR="00A35A72">
              <w:rPr>
                <w:sz w:val="18"/>
                <w:szCs w:val="18"/>
              </w:rPr>
              <w:t xml:space="preserve">κανοποιητικό ενδιαφέρον </w:t>
            </w:r>
          </w:p>
          <w:p w14:paraId="6D4D8259" w14:textId="77777777" w:rsidR="00A35A72" w:rsidRDefault="00A35A72" w:rsidP="00702EE0">
            <w:pPr>
              <w:pStyle w:val="ListParagraph"/>
              <w:numPr>
                <w:ilvl w:val="0"/>
                <w:numId w:val="28"/>
              </w:numPr>
              <w:tabs>
                <w:tab w:val="left" w:pos="318"/>
              </w:tabs>
              <w:spacing w:before="0" w:after="0" w:line="240" w:lineRule="auto"/>
              <w:ind w:left="318" w:hanging="284"/>
              <w:jc w:val="left"/>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 xml:space="preserve">Έγκριση για </w:t>
            </w:r>
            <w:r w:rsidR="006C13B1">
              <w:rPr>
                <w:sz w:val="18"/>
                <w:szCs w:val="18"/>
              </w:rPr>
              <w:t xml:space="preserve">περίπου </w:t>
            </w:r>
            <w:r>
              <w:rPr>
                <w:sz w:val="18"/>
                <w:szCs w:val="18"/>
              </w:rPr>
              <w:t>μία στις δύο υποβληθείσες προτάσεις</w:t>
            </w:r>
          </w:p>
          <w:p w14:paraId="518E82BF" w14:textId="77777777" w:rsidR="00A35A72" w:rsidRDefault="00A35A72" w:rsidP="00702EE0">
            <w:pPr>
              <w:pStyle w:val="ListParagraph"/>
              <w:numPr>
                <w:ilvl w:val="0"/>
                <w:numId w:val="28"/>
              </w:numPr>
              <w:tabs>
                <w:tab w:val="left" w:pos="318"/>
              </w:tabs>
              <w:spacing w:before="0" w:after="0" w:line="240" w:lineRule="auto"/>
              <w:ind w:left="318" w:hanging="284"/>
              <w:jc w:val="left"/>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Χαμηλό ποσοστό  συμβασιοποιημένων προτάσεων (16,40%)</w:t>
            </w:r>
          </w:p>
        </w:tc>
        <w:tc>
          <w:tcPr>
            <w:tcW w:w="3149" w:type="dxa"/>
            <w:vAlign w:val="center"/>
          </w:tcPr>
          <w:p w14:paraId="633AC14F" w14:textId="77777777" w:rsidR="00287D58" w:rsidRDefault="00287D58" w:rsidP="00702EE0">
            <w:pPr>
              <w:pStyle w:val="ListParagraph"/>
              <w:numPr>
                <w:ilvl w:val="0"/>
                <w:numId w:val="29"/>
              </w:numPr>
              <w:tabs>
                <w:tab w:val="left" w:pos="277"/>
              </w:tabs>
              <w:spacing w:before="0" w:after="0" w:line="240" w:lineRule="auto"/>
              <w:ind w:left="299" w:hanging="283"/>
              <w:jc w:val="left"/>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 xml:space="preserve">Ο απόλυτος αριθμός των συμβολαίων που υπεφγράφησαν με </w:t>
            </w:r>
            <w:r w:rsidR="00150D03">
              <w:rPr>
                <w:sz w:val="18"/>
                <w:szCs w:val="18"/>
              </w:rPr>
              <w:t xml:space="preserve">Δικαιούχους </w:t>
            </w:r>
            <w:r>
              <w:rPr>
                <w:sz w:val="18"/>
                <w:szCs w:val="18"/>
              </w:rPr>
              <w:t>είναι σχετικά μικρός.</w:t>
            </w:r>
          </w:p>
          <w:p w14:paraId="6016F16D" w14:textId="77777777" w:rsidR="00A35A72" w:rsidRPr="008F216E" w:rsidRDefault="00A35A72" w:rsidP="00702EE0">
            <w:pPr>
              <w:pStyle w:val="ListParagraph"/>
              <w:numPr>
                <w:ilvl w:val="0"/>
                <w:numId w:val="29"/>
              </w:numPr>
              <w:tabs>
                <w:tab w:val="left" w:pos="277"/>
              </w:tabs>
              <w:spacing w:before="0" w:after="0" w:line="240" w:lineRule="auto"/>
              <w:ind w:left="299" w:hanging="283"/>
              <w:jc w:val="left"/>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 xml:space="preserve">Σύμφωνα με στοιχεία της Δ.Α., </w:t>
            </w:r>
            <w:r w:rsidR="00BA0543">
              <w:rPr>
                <w:sz w:val="18"/>
                <w:szCs w:val="18"/>
              </w:rPr>
              <w:t>στο τέλος του Α’ Τριμήνου του 2017 παρατηρείται διπλασ</w:t>
            </w:r>
            <w:r>
              <w:rPr>
                <w:sz w:val="18"/>
                <w:szCs w:val="18"/>
              </w:rPr>
              <w:t>ιασμός στον αριθμό συμβολαίων που υπεγράφησαν με δικαιούχους.</w:t>
            </w:r>
          </w:p>
        </w:tc>
      </w:tr>
      <w:tr w:rsidR="00A35A72" w:rsidRPr="008F216E" w14:paraId="3A627BB0" w14:textId="77777777" w:rsidTr="008B2FFF">
        <w:tc>
          <w:tcPr>
            <w:cnfStyle w:val="001000000000" w:firstRow="0" w:lastRow="0" w:firstColumn="1" w:lastColumn="0" w:oddVBand="0" w:evenVBand="0" w:oddHBand="0" w:evenHBand="0" w:firstRowFirstColumn="0" w:firstRowLastColumn="0" w:lastRowFirstColumn="0" w:lastRowLastColumn="0"/>
            <w:tcW w:w="1809" w:type="dxa"/>
            <w:vAlign w:val="center"/>
          </w:tcPr>
          <w:p w14:paraId="7F30F1D9" w14:textId="77777777" w:rsidR="00A35A72" w:rsidRDefault="006C13B1" w:rsidP="008B2FFF">
            <w:pPr>
              <w:spacing w:before="0" w:after="0" w:line="240" w:lineRule="auto"/>
              <w:contextualSpacing/>
              <w:jc w:val="left"/>
              <w:rPr>
                <w:sz w:val="18"/>
                <w:szCs w:val="18"/>
              </w:rPr>
            </w:pPr>
            <w:r>
              <w:rPr>
                <w:sz w:val="18"/>
                <w:szCs w:val="18"/>
              </w:rPr>
              <w:t>Ενίσχυση της Ανταγωνιστικότητας των ΜΜΕ</w:t>
            </w:r>
          </w:p>
        </w:tc>
        <w:tc>
          <w:tcPr>
            <w:tcW w:w="3968" w:type="dxa"/>
            <w:vAlign w:val="center"/>
          </w:tcPr>
          <w:p w14:paraId="13BB206C" w14:textId="77777777" w:rsidR="00A35A72" w:rsidRDefault="006C13B1" w:rsidP="00702EE0">
            <w:pPr>
              <w:pStyle w:val="ListParagraph"/>
              <w:numPr>
                <w:ilvl w:val="0"/>
                <w:numId w:val="28"/>
              </w:numPr>
              <w:tabs>
                <w:tab w:val="left" w:pos="318"/>
              </w:tabs>
              <w:spacing w:before="0" w:after="0" w:line="240" w:lineRule="auto"/>
              <w:ind w:left="318" w:hanging="284"/>
              <w:jc w:val="lef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Υψηλό επίπεδο ενδιαφέροντος</w:t>
            </w:r>
          </w:p>
          <w:p w14:paraId="0CD79C30" w14:textId="77777777" w:rsidR="006C13B1" w:rsidRDefault="006C13B1" w:rsidP="00702EE0">
            <w:pPr>
              <w:pStyle w:val="ListParagraph"/>
              <w:numPr>
                <w:ilvl w:val="0"/>
                <w:numId w:val="28"/>
              </w:numPr>
              <w:tabs>
                <w:tab w:val="left" w:pos="318"/>
              </w:tabs>
              <w:spacing w:before="0" w:after="0" w:line="240" w:lineRule="auto"/>
              <w:ind w:left="318" w:hanging="284"/>
              <w:jc w:val="lef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Μία στις δύο προτάσεις δεν κατάφερε να περάσει στη φάση αξιολόγησης</w:t>
            </w:r>
          </w:p>
          <w:p w14:paraId="468FA5D1" w14:textId="77777777" w:rsidR="006C13B1" w:rsidRDefault="006C13B1" w:rsidP="00702EE0">
            <w:pPr>
              <w:pStyle w:val="ListParagraph"/>
              <w:numPr>
                <w:ilvl w:val="0"/>
                <w:numId w:val="28"/>
              </w:numPr>
              <w:tabs>
                <w:tab w:val="left" w:pos="318"/>
              </w:tabs>
              <w:spacing w:before="0" w:after="0" w:line="240" w:lineRule="auto"/>
              <w:ind w:left="318" w:hanging="284"/>
              <w:jc w:val="lef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 xml:space="preserve">‘Έγκριση για περίπου μία στις τρεις </w:t>
            </w:r>
            <w:r w:rsidR="006E5515">
              <w:rPr>
                <w:sz w:val="18"/>
                <w:szCs w:val="18"/>
              </w:rPr>
              <w:t xml:space="preserve">υποβληθείσες </w:t>
            </w:r>
            <w:r>
              <w:rPr>
                <w:sz w:val="18"/>
                <w:szCs w:val="18"/>
              </w:rPr>
              <w:t>προτάσεις</w:t>
            </w:r>
          </w:p>
          <w:p w14:paraId="0FD92E9A" w14:textId="77777777" w:rsidR="006C13B1" w:rsidRDefault="006C13B1" w:rsidP="00702EE0">
            <w:pPr>
              <w:pStyle w:val="ListParagraph"/>
              <w:numPr>
                <w:ilvl w:val="0"/>
                <w:numId w:val="28"/>
              </w:numPr>
              <w:tabs>
                <w:tab w:val="left" w:pos="318"/>
              </w:tabs>
              <w:spacing w:before="0" w:after="0" w:line="240" w:lineRule="auto"/>
              <w:ind w:left="318" w:hanging="284"/>
              <w:jc w:val="lef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Συμβασιοποιήθηκε περίπου 1 στις 4 προτάσεις</w:t>
            </w:r>
          </w:p>
        </w:tc>
        <w:tc>
          <w:tcPr>
            <w:tcW w:w="3149" w:type="dxa"/>
            <w:vAlign w:val="center"/>
          </w:tcPr>
          <w:p w14:paraId="19DD7E19" w14:textId="77777777" w:rsidR="00106113" w:rsidRDefault="006C13B1" w:rsidP="00702EE0">
            <w:pPr>
              <w:pStyle w:val="ListParagraph"/>
              <w:numPr>
                <w:ilvl w:val="0"/>
                <w:numId w:val="29"/>
              </w:numPr>
              <w:tabs>
                <w:tab w:val="left" w:pos="277"/>
              </w:tabs>
              <w:spacing w:before="0" w:after="0" w:line="240" w:lineRule="auto"/>
              <w:ind w:left="299" w:hanging="283"/>
              <w:jc w:val="lef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Σύμφωνα με στοιχεία της Δ.Α., στο τέλος του Α’ Τριμήνου του 2017 δεν παρατηρείται ιδιαίτερα αυξητική τάση στον αριθμό των συμβολα</w:t>
            </w:r>
            <w:r w:rsidR="00FC461D">
              <w:rPr>
                <w:sz w:val="18"/>
                <w:szCs w:val="18"/>
              </w:rPr>
              <w:t>ίων που υπο</w:t>
            </w:r>
            <w:r w:rsidR="005E32B9">
              <w:rPr>
                <w:sz w:val="18"/>
                <w:szCs w:val="18"/>
              </w:rPr>
              <w:t xml:space="preserve">γράφονται με </w:t>
            </w:r>
            <w:r w:rsidR="00150D03">
              <w:rPr>
                <w:sz w:val="18"/>
                <w:szCs w:val="18"/>
              </w:rPr>
              <w:t>Δικαιούχους</w:t>
            </w:r>
            <w:r w:rsidR="005E32B9">
              <w:rPr>
                <w:sz w:val="18"/>
                <w:szCs w:val="18"/>
              </w:rPr>
              <w:t xml:space="preserve">, </w:t>
            </w:r>
            <w:r w:rsidR="00106113">
              <w:rPr>
                <w:sz w:val="18"/>
                <w:szCs w:val="18"/>
              </w:rPr>
              <w:t>καθώς σχεδόν το σύνολο των εγκεκριμένων σχεδίων έχει ήδη συμβασιοποιηθεί.</w:t>
            </w:r>
          </w:p>
          <w:p w14:paraId="613B48BE" w14:textId="77777777" w:rsidR="00A35A72" w:rsidRPr="008F216E" w:rsidRDefault="00106113" w:rsidP="00702EE0">
            <w:pPr>
              <w:pStyle w:val="ListParagraph"/>
              <w:numPr>
                <w:ilvl w:val="0"/>
                <w:numId w:val="29"/>
              </w:numPr>
              <w:tabs>
                <w:tab w:val="left" w:pos="277"/>
              </w:tabs>
              <w:spacing w:before="0" w:after="0" w:line="240" w:lineRule="auto"/>
              <w:ind w:left="299" w:hanging="283"/>
              <w:jc w:val="lef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Ο αριθμός συμβολαίων που υπεγράφησαν με δικαιούχους είναι αρκετά χαμηλός</w:t>
            </w:r>
            <w:r w:rsidR="005E32B9">
              <w:rPr>
                <w:sz w:val="18"/>
                <w:szCs w:val="18"/>
              </w:rPr>
              <w:t>.</w:t>
            </w:r>
          </w:p>
        </w:tc>
      </w:tr>
      <w:tr w:rsidR="00980F7F" w:rsidRPr="008F216E" w14:paraId="151AE2B1" w14:textId="77777777" w:rsidTr="008B2F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9" w:type="dxa"/>
            <w:vAlign w:val="center"/>
          </w:tcPr>
          <w:p w14:paraId="6F2FE088" w14:textId="77777777" w:rsidR="00980F7F" w:rsidRDefault="00FC461D" w:rsidP="008B2FFF">
            <w:pPr>
              <w:spacing w:before="0" w:after="0" w:line="240" w:lineRule="auto"/>
              <w:contextualSpacing/>
              <w:jc w:val="left"/>
              <w:rPr>
                <w:sz w:val="18"/>
                <w:szCs w:val="18"/>
              </w:rPr>
            </w:pPr>
            <w:r>
              <w:rPr>
                <w:sz w:val="18"/>
                <w:szCs w:val="18"/>
              </w:rPr>
              <w:t>Εξοικονομώ-Αναβαθμίζω στις Επιχειρήσεις</w:t>
            </w:r>
          </w:p>
        </w:tc>
        <w:tc>
          <w:tcPr>
            <w:tcW w:w="3968" w:type="dxa"/>
            <w:vAlign w:val="center"/>
          </w:tcPr>
          <w:p w14:paraId="1AC5BA31" w14:textId="77777777" w:rsidR="00980F7F" w:rsidRDefault="00FC461D" w:rsidP="00702EE0">
            <w:pPr>
              <w:pStyle w:val="ListParagraph"/>
              <w:numPr>
                <w:ilvl w:val="0"/>
                <w:numId w:val="28"/>
              </w:numPr>
              <w:tabs>
                <w:tab w:val="left" w:pos="318"/>
              </w:tabs>
              <w:spacing w:before="0" w:after="0" w:line="240" w:lineRule="auto"/>
              <w:ind w:left="318" w:hanging="284"/>
              <w:jc w:val="left"/>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Ιδιαίτερα χαμηλό ενδιαφέρον (ο χαμηλότερος αριθμός υποβληθέντων προτάσεων)</w:t>
            </w:r>
          </w:p>
          <w:p w14:paraId="2E84BC26" w14:textId="77777777" w:rsidR="00FC461D" w:rsidRDefault="006E5515" w:rsidP="00702EE0">
            <w:pPr>
              <w:pStyle w:val="ListParagraph"/>
              <w:numPr>
                <w:ilvl w:val="0"/>
                <w:numId w:val="28"/>
              </w:numPr>
              <w:tabs>
                <w:tab w:val="left" w:pos="318"/>
              </w:tabs>
              <w:spacing w:before="0" w:after="0" w:line="240" w:lineRule="auto"/>
              <w:ind w:left="318" w:hanging="284"/>
              <w:jc w:val="left"/>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Έγκριση για μία στις δύο υποβληθείσες προτάσεις</w:t>
            </w:r>
          </w:p>
          <w:p w14:paraId="3532C92F" w14:textId="77777777" w:rsidR="00287D58" w:rsidRDefault="00287D58" w:rsidP="00702EE0">
            <w:pPr>
              <w:pStyle w:val="ListParagraph"/>
              <w:numPr>
                <w:ilvl w:val="0"/>
                <w:numId w:val="28"/>
              </w:numPr>
              <w:tabs>
                <w:tab w:val="left" w:pos="318"/>
              </w:tabs>
              <w:spacing w:before="0" w:after="0" w:line="240" w:lineRule="auto"/>
              <w:ind w:left="318" w:hanging="284"/>
              <w:jc w:val="left"/>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Συμβασιοποιήθηκαν οι 4 στις 10 προτάσεις.</w:t>
            </w:r>
          </w:p>
          <w:p w14:paraId="785CDF92" w14:textId="77777777" w:rsidR="00CC2634" w:rsidRDefault="00CC2634" w:rsidP="00702EE0">
            <w:pPr>
              <w:pStyle w:val="ListParagraph"/>
              <w:numPr>
                <w:ilvl w:val="0"/>
                <w:numId w:val="28"/>
              </w:numPr>
              <w:tabs>
                <w:tab w:val="left" w:pos="318"/>
              </w:tabs>
              <w:spacing w:before="0" w:after="0" w:line="240" w:lineRule="auto"/>
              <w:ind w:left="318" w:hanging="284"/>
              <w:jc w:val="left"/>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Το μόνο Σ.Χ. στο οποίο παρουσιάζονται πληρωμές δαπανών σε δικαιούχους (περίπου το 53% των αιτούμενων δαπανών).</w:t>
            </w:r>
          </w:p>
        </w:tc>
        <w:tc>
          <w:tcPr>
            <w:tcW w:w="3149" w:type="dxa"/>
            <w:vAlign w:val="center"/>
          </w:tcPr>
          <w:p w14:paraId="1DF9D987" w14:textId="77777777" w:rsidR="00980F7F" w:rsidRDefault="00287D58" w:rsidP="00702EE0">
            <w:pPr>
              <w:pStyle w:val="ListParagraph"/>
              <w:numPr>
                <w:ilvl w:val="0"/>
                <w:numId w:val="29"/>
              </w:numPr>
              <w:tabs>
                <w:tab w:val="left" w:pos="277"/>
              </w:tabs>
              <w:spacing w:before="0" w:after="0" w:line="240" w:lineRule="auto"/>
              <w:ind w:left="299" w:hanging="283"/>
              <w:jc w:val="left"/>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 xml:space="preserve">Λόγω χαμηλού ενδιαφέροντος και περιορισμένου αριθμού υποβληθέντων προτάσεων, ο απόλυτος αριθμός των συμβολαίων που υπογράφτηκαν με </w:t>
            </w:r>
            <w:r w:rsidR="00150D03">
              <w:rPr>
                <w:sz w:val="18"/>
                <w:szCs w:val="18"/>
              </w:rPr>
              <w:t xml:space="preserve">Δικαιούχους </w:t>
            </w:r>
            <w:r>
              <w:rPr>
                <w:sz w:val="18"/>
                <w:szCs w:val="18"/>
              </w:rPr>
              <w:t>είναι μικρός.</w:t>
            </w:r>
          </w:p>
        </w:tc>
      </w:tr>
    </w:tbl>
    <w:p w14:paraId="43776130" w14:textId="77777777" w:rsidR="002E16A8" w:rsidRDefault="0015513B" w:rsidP="00C034FB">
      <w:r>
        <w:t xml:space="preserve">Η </w:t>
      </w:r>
      <w:r w:rsidRPr="005E32B9">
        <w:rPr>
          <w:b/>
        </w:rPr>
        <w:t>επιλέξιμη Δημόσια Δαπάνη των ενταγμένων έργων του Άξονα Προτεραιότητας</w:t>
      </w:r>
      <w:r>
        <w:t xml:space="preserve"> του Προγράμματος με την μεγαλύτερη χρηματοοικονομική βαρύτητα ανέρχεται στο 21,19% των διαθέσιμων πόρων του Άξονα, χωρίς να παρουσιάζει κάποιες προκλήσεις για τον προγραμματισμό υλοποίησης του Προγράμματος. </w:t>
      </w:r>
    </w:p>
    <w:p w14:paraId="55D853D1" w14:textId="77777777" w:rsidR="00DF72CC" w:rsidRPr="00DF72CC" w:rsidRDefault="00DF72CC" w:rsidP="00DF72CC">
      <w:r>
        <w:rPr>
          <w:b/>
        </w:rPr>
        <w:t>Στο πρώτο τετράμηνο του 2017</w:t>
      </w:r>
      <w:r>
        <w:t xml:space="preserve">, έχουν προκηρυχθεί δύο πρόσθετες Προσκλήσεις των Προγραμμάτων </w:t>
      </w:r>
      <w:r>
        <w:rPr>
          <w:lang w:val="en-US"/>
        </w:rPr>
        <w:t>Restart</w:t>
      </w:r>
      <w:r w:rsidRPr="00DF72CC">
        <w:t xml:space="preserve"> </w:t>
      </w:r>
      <w:r>
        <w:t>2016-2020, συνολικού Προϋπολογισμού €800 χιλ., που αφορούν τις Ευρωπαϊκές Πρωτοβουλίες-Τοπική Ανάπτυξη.</w:t>
      </w:r>
    </w:p>
    <w:p w14:paraId="6714498C" w14:textId="77777777" w:rsidR="0015513B" w:rsidRDefault="0015513B" w:rsidP="00C034FB">
      <w:r w:rsidRPr="00DD5357">
        <w:rPr>
          <w:b/>
        </w:rPr>
        <w:t>Στο Β’ εξάμηνο του 2017</w:t>
      </w:r>
      <w:r w:rsidRPr="00DD5357">
        <w:t xml:space="preserve"> αναμένονται οι </w:t>
      </w:r>
      <w:r w:rsidR="00423A16" w:rsidRPr="00DD5357">
        <w:t xml:space="preserve">δεύτερος κύκλος Προκηρύξεων </w:t>
      </w:r>
      <w:r w:rsidR="00E249FD" w:rsidRPr="00DD5357">
        <w:t xml:space="preserve">που αφορούν </w:t>
      </w:r>
      <w:r w:rsidR="00423A16" w:rsidRPr="00DD5357">
        <w:t>σ</w:t>
      </w:r>
      <w:r w:rsidR="00E249FD" w:rsidRPr="00DD5357">
        <w:t xml:space="preserve">τη Νεανική, </w:t>
      </w:r>
      <w:r w:rsidR="00423A16" w:rsidRPr="00DD5357">
        <w:t>σ</w:t>
      </w:r>
      <w:r w:rsidR="00E249FD" w:rsidRPr="00DD5357">
        <w:t xml:space="preserve">τη Γυναικεία επιχειρηματικότητα και </w:t>
      </w:r>
      <w:r w:rsidR="00423A16" w:rsidRPr="00DD5357">
        <w:t>σ</w:t>
      </w:r>
      <w:r w:rsidR="00E249FD" w:rsidRPr="00DD5357">
        <w:t xml:space="preserve">την Ανταγωνιστικότητα των ΜΜΕ, καθώς και δύο πρόσθετες </w:t>
      </w:r>
      <w:r w:rsidR="00423A16" w:rsidRPr="00DD5357">
        <w:t xml:space="preserve">Προσκλήσεις </w:t>
      </w:r>
      <w:r w:rsidR="00DF72CC" w:rsidRPr="00DD5357">
        <w:t>– Υποστήριξης συνεργασίας ΜΜΕ (</w:t>
      </w:r>
      <w:r w:rsidR="00DF72CC" w:rsidRPr="00DD5357">
        <w:rPr>
          <w:lang w:val="en-US"/>
        </w:rPr>
        <w:t>cluster</w:t>
      </w:r>
      <w:r w:rsidR="00DF72CC" w:rsidRPr="00DD5357">
        <w:t xml:space="preserve">) και Ενίσχυσης του Ηλεκτρονικού Εμπορίου- </w:t>
      </w:r>
      <w:r w:rsidR="00E249FD" w:rsidRPr="00DD5357">
        <w:t xml:space="preserve">που αφορούν τις επιχειρήσεις. Τέλος, στο </w:t>
      </w:r>
      <w:r w:rsidR="00E249FD" w:rsidRPr="00DD5357">
        <w:rPr>
          <w:b/>
        </w:rPr>
        <w:t>Α’ εξάμηνο του 2018</w:t>
      </w:r>
      <w:r w:rsidR="00E249FD" w:rsidRPr="00DD5357">
        <w:t xml:space="preserve"> αναμένεται η δεύτερη πρόσκληση που αφορά την επιχειρηματική καινοτομία, προωθώντας την πρόοδο υλοποίησης του Προγράμματος.</w:t>
      </w:r>
    </w:p>
    <w:p w14:paraId="10566AC9" w14:textId="74AE7DB2" w:rsidR="00AC6EE3" w:rsidRDefault="005B7F34" w:rsidP="00C034FB">
      <w:r w:rsidRPr="00DD5357">
        <w:t xml:space="preserve">Στον </w:t>
      </w:r>
      <w:r w:rsidRPr="00DD5357">
        <w:rPr>
          <w:b/>
        </w:rPr>
        <w:t>Α.Π. 3</w:t>
      </w:r>
      <w:r w:rsidR="00FC461D" w:rsidRPr="00DD5357">
        <w:rPr>
          <w:b/>
        </w:rPr>
        <w:t>,</w:t>
      </w:r>
      <w:r w:rsidR="00FC461D" w:rsidRPr="00DD5357">
        <w:t xml:space="preserve"> </w:t>
      </w:r>
      <w:r w:rsidR="00FC1FC7" w:rsidRPr="00DD5357">
        <w:t xml:space="preserve">περιλαμβάνεται </w:t>
      </w:r>
      <w:r w:rsidR="00CC2634" w:rsidRPr="00DD5357">
        <w:t xml:space="preserve">η </w:t>
      </w:r>
      <w:r w:rsidR="002773DB" w:rsidRPr="00DD5357">
        <w:t xml:space="preserve">Δράση </w:t>
      </w:r>
      <w:r w:rsidR="00FC1FC7" w:rsidRPr="00DD5357">
        <w:t xml:space="preserve">«Εξοικονομώ-Αναβαθμίζω στις Κατοικίες»  και δύο έργα Δημοσίων Συμβάσεων που σχετίζονται με την αντιμετώπιση των επιπτώσεων από την κλιματική αλλαγή. Όσον αφορά </w:t>
      </w:r>
      <w:r w:rsidR="00CC2634" w:rsidRPr="00DD5357">
        <w:t xml:space="preserve">στη </w:t>
      </w:r>
      <w:r w:rsidR="002773DB" w:rsidRPr="00DD5357">
        <w:t>Δράση</w:t>
      </w:r>
      <w:r w:rsidR="00FC1FC7" w:rsidRPr="00DD5357">
        <w:t>, το ενδιαφέρον και ο αριθμός των προτάσεων που συγκέντρωσε ήταν αναμενόμενα υψηλός.</w:t>
      </w:r>
      <w:r w:rsidR="00CC2634" w:rsidRPr="00DD5357">
        <w:t xml:space="preserve"> Οι 7 στις 10 υποβληθείσες προτάσεις πληρούσαν τα τυπικά κριτήρια και αξιολογήθηκαν, ενώ περίπου 6 στις 10 υποβληθείσες προτάσεις εγκρίθηκαν και 5 στις 10 υποβληθείσες προτάσεις συμβασιοποιήθηκαν. Η δράση παρουσιάζει </w:t>
      </w:r>
      <w:r w:rsidR="002773DB" w:rsidRPr="00DD5357">
        <w:t xml:space="preserve">υψηλό </w:t>
      </w:r>
      <w:r w:rsidR="00CC2634" w:rsidRPr="00DD5357">
        <w:t xml:space="preserve">ποσοστό απορρόφησης της διαθέσιμης </w:t>
      </w:r>
      <w:r w:rsidR="002773DB" w:rsidRPr="00DD5357">
        <w:t>Δημόσιας Δαπάνης</w:t>
      </w:r>
      <w:r w:rsidR="00CC2634" w:rsidRPr="00DD5357">
        <w:t xml:space="preserve">, καθώς οι </w:t>
      </w:r>
      <w:r w:rsidR="002773DB" w:rsidRPr="00DD5357">
        <w:t xml:space="preserve">Δικαιούχοι </w:t>
      </w:r>
      <w:r w:rsidR="00CC2634" w:rsidRPr="00DD5357">
        <w:t>έχουν εισπράξει περίπου το 68% των αιτούμενων δαπανών τους.</w:t>
      </w:r>
      <w:r w:rsidR="00901547" w:rsidRPr="00DD5357">
        <w:t xml:space="preserve"> </w:t>
      </w:r>
      <w:r w:rsidR="00A00A7E" w:rsidRPr="00DD5357">
        <w:t xml:space="preserve">Όσον αφορά τα </w:t>
      </w:r>
      <w:r w:rsidR="00A00A7E" w:rsidRPr="00DD5357">
        <w:rPr>
          <w:b/>
        </w:rPr>
        <w:t>δύο ενταγμένα έργα Δημοσίων Συμβάσεων</w:t>
      </w:r>
      <w:r w:rsidR="00A00A7E" w:rsidRPr="00DD5357">
        <w:t xml:space="preserve">, </w:t>
      </w:r>
      <w:r w:rsidR="00901547" w:rsidRPr="00DD5357">
        <w:t xml:space="preserve"> </w:t>
      </w:r>
      <w:r w:rsidR="00A00A7E" w:rsidRPr="00DD5357">
        <w:t xml:space="preserve">η </w:t>
      </w:r>
      <w:r w:rsidR="00A00A7E" w:rsidRPr="00DD5357">
        <w:rPr>
          <w:b/>
        </w:rPr>
        <w:t xml:space="preserve">επιλέξιμη </w:t>
      </w:r>
      <w:r w:rsidR="002773DB" w:rsidRPr="00DD5357">
        <w:rPr>
          <w:b/>
        </w:rPr>
        <w:t xml:space="preserve">Δημόσια Δαπάνη </w:t>
      </w:r>
      <w:r w:rsidR="00A00A7E" w:rsidRPr="00DD5357">
        <w:rPr>
          <w:b/>
        </w:rPr>
        <w:t>τους αντιπροσωπεύει το 41,48% των διαθέσιμων πόρων της Επενδυτικής Προτεραιότητας 5</w:t>
      </w:r>
      <w:r w:rsidR="00A00A7E" w:rsidRPr="00DD5357">
        <w:rPr>
          <w:b/>
          <w:lang w:val="en-US"/>
        </w:rPr>
        <w:t>i</w:t>
      </w:r>
      <w:r w:rsidR="002773DB" w:rsidRPr="00DD5357">
        <w:t xml:space="preserve">, </w:t>
      </w:r>
      <w:r w:rsidR="00A00A7E" w:rsidRPr="00DD5357">
        <w:t xml:space="preserve">γεγονός το οποίο </w:t>
      </w:r>
      <w:r w:rsidR="00A00A7E" w:rsidRPr="00DD5357">
        <w:rPr>
          <w:b/>
        </w:rPr>
        <w:t>απαιτεί την προσοχή της Δ.Α. όσον αφορά την μελλοντική ένταξη έργων</w:t>
      </w:r>
      <w:r w:rsidR="00A00A7E" w:rsidRPr="00DD5357">
        <w:t xml:space="preserve"> σε αυτή την Ε.Π.. </w:t>
      </w:r>
      <w:r w:rsidR="00A00A7E" w:rsidRPr="00DD5357">
        <w:rPr>
          <w:b/>
        </w:rPr>
        <w:t xml:space="preserve">Έχοντας υπ’ όψιν </w:t>
      </w:r>
      <w:r w:rsidR="008D7DF9" w:rsidRPr="00DD5357">
        <w:rPr>
          <w:b/>
        </w:rPr>
        <w:t>τις πρόνοιες του Ε.Π. για τις λοιπές ενδεικτικές δράσεις της Ε.Π. 5</w:t>
      </w:r>
      <w:r w:rsidR="008D7DF9" w:rsidRPr="00DD5357">
        <w:rPr>
          <w:b/>
          <w:lang w:val="en-US"/>
        </w:rPr>
        <w:t>i</w:t>
      </w:r>
      <w:r w:rsidR="008D7DF9" w:rsidRPr="00DD5357">
        <w:rPr>
          <w:b/>
        </w:rPr>
        <w:t xml:space="preserve"> </w:t>
      </w:r>
      <w:r w:rsidR="008D7DF9" w:rsidRPr="00DD5357">
        <w:t>και</w:t>
      </w:r>
      <w:r w:rsidR="008D7DF9" w:rsidRPr="00DD5357">
        <w:rPr>
          <w:b/>
        </w:rPr>
        <w:t xml:space="preserve"> </w:t>
      </w:r>
      <w:r w:rsidR="00A00A7E" w:rsidRPr="00DD5357">
        <w:t xml:space="preserve">σχετικά με την ένταξη έργων προσαρμογής σε διάφορους τομείς όπως ο τουρισμός, οι υποδομές, η υγεία κ.α., αλλά και της πιθανότητας ένταξης αντιπλημμυρικών έργων στους Δήμους Μείζονος Λεμεσού και Λάρνακας, </w:t>
      </w:r>
      <w:r w:rsidR="00A00A7E" w:rsidRPr="00DD5357">
        <w:rPr>
          <w:b/>
        </w:rPr>
        <w:t>θα απαιτηθεί έγκαιρος προγραμματισμός και συνεργασία</w:t>
      </w:r>
      <w:r w:rsidR="00A00A7E" w:rsidRPr="00DD5357">
        <w:t xml:space="preserve"> με τους ενδιαφερόμενους φορείς </w:t>
      </w:r>
      <w:r w:rsidR="008D7DF9" w:rsidRPr="00DD5357">
        <w:t>ώστε να αντιμετωπιστούν πιθανές χρηματοδοτικές προκλήσεις.</w:t>
      </w:r>
      <w:r w:rsidR="00332D6C" w:rsidRPr="00DD5357">
        <w:t xml:space="preserve"> Αυτό το συμπέρασμα αφορά και τον </w:t>
      </w:r>
      <w:r w:rsidR="00332D6C" w:rsidRPr="00DD5357">
        <w:rPr>
          <w:b/>
        </w:rPr>
        <w:t>Θ.Σ. 5 Προώθηση της προσαρμογής στην κλιματική αλλαγή, της πρόληψης και της διαχείρισης κινδύνων</w:t>
      </w:r>
      <w:r w:rsidR="00332D6C" w:rsidRPr="00DD5357">
        <w:t xml:space="preserve"> καθώς και την </w:t>
      </w:r>
      <w:r w:rsidR="00332D6C" w:rsidRPr="00DD5357">
        <w:rPr>
          <w:b/>
        </w:rPr>
        <w:t>Κατηγορία Παρέμβασης</w:t>
      </w:r>
      <w:r w:rsidR="00332D6C" w:rsidRPr="00DD5357">
        <w:t xml:space="preserve"> «</w:t>
      </w:r>
      <w:r w:rsidR="00332D6C" w:rsidRPr="00DD5357">
        <w:rPr>
          <w:b/>
        </w:rPr>
        <w:t>087: Μέτρα προσαρμογής στην κλιματική αλλαγή και πρόληψη και διαχείριση των κινδύνων που συνδέονται με το κλίμα, όπως η διάβρωση, οι θύελλες και η ξηρασία»</w:t>
      </w:r>
      <w:r w:rsidR="00332D6C" w:rsidRPr="00DD5357">
        <w:t xml:space="preserve"> αφού ο </w:t>
      </w:r>
      <w:r w:rsidR="00DD5357" w:rsidRPr="00DD5357">
        <w:rPr>
          <w:b/>
        </w:rPr>
        <w:t xml:space="preserve">Προϋπολογισμός </w:t>
      </w:r>
      <w:r w:rsidR="00332D6C" w:rsidRPr="00DD5357">
        <w:rPr>
          <w:b/>
        </w:rPr>
        <w:t>τους συμπίπτει με αυτόν της Επενδυτικής Προτεραιότητας 5</w:t>
      </w:r>
      <w:r w:rsidR="00332D6C" w:rsidRPr="00DD5357">
        <w:rPr>
          <w:b/>
          <w:lang w:val="en-US"/>
        </w:rPr>
        <w:t>i</w:t>
      </w:r>
      <w:r w:rsidR="00332D6C" w:rsidRPr="00DD5357">
        <w:t>.</w:t>
      </w:r>
      <w:r w:rsidR="008D7DF9" w:rsidRPr="00DD5357">
        <w:t xml:space="preserve"> </w:t>
      </w:r>
      <w:r w:rsidR="00DD5357">
        <w:t>Οι Αρχές Διοίκησης του Ε.Π. προγραμματίζει ήδη τις</w:t>
      </w:r>
      <w:r w:rsidR="008D7DF9" w:rsidRPr="00DD5357">
        <w:t xml:space="preserve"> </w:t>
      </w:r>
      <w:r w:rsidR="00AC6EE3" w:rsidRPr="00DD5357">
        <w:t xml:space="preserve">πρώτες ενισχυτικές </w:t>
      </w:r>
      <w:r w:rsidR="00F64A03" w:rsidRPr="00DD5357">
        <w:t xml:space="preserve">για το Ε.Π. </w:t>
      </w:r>
      <w:r w:rsidR="008D7DF9" w:rsidRPr="00DD5357">
        <w:t xml:space="preserve">ενέργειες </w:t>
      </w:r>
      <w:r w:rsidR="00F64A03" w:rsidRPr="00DD5357">
        <w:t xml:space="preserve">που αφορούν την </w:t>
      </w:r>
      <w:r w:rsidR="008D7DF9" w:rsidRPr="00DD5357">
        <w:t>αξιοπο</w:t>
      </w:r>
      <w:r w:rsidR="00F64A03" w:rsidRPr="00DD5357">
        <w:t>ίηση</w:t>
      </w:r>
      <w:r w:rsidR="008D7DF9" w:rsidRPr="00DD5357">
        <w:t xml:space="preserve"> των πρόσθετων πόρων </w:t>
      </w:r>
      <w:r w:rsidR="00332D6C" w:rsidRPr="00DD5357">
        <w:t xml:space="preserve">(€33,2 εκατ.) που προέκυψαν για το Ταμείο Συνοχής στο πλαίσιο της τεχνικής αναπροσαρμογής των εθνικών δημοσιονομικών φακέλων, </w:t>
      </w:r>
      <w:r w:rsidR="00DD5357">
        <w:t>με</w:t>
      </w:r>
      <w:r w:rsidR="00DD5357" w:rsidRPr="00DD5357">
        <w:t xml:space="preserve"> </w:t>
      </w:r>
      <w:r w:rsidR="00332D6C" w:rsidRPr="00DD5357">
        <w:t xml:space="preserve">την κατανομή </w:t>
      </w:r>
      <w:r w:rsidR="00DD5357">
        <w:t>πρόσθετων πόρων</w:t>
      </w:r>
      <w:r w:rsidR="00332D6C" w:rsidRPr="00DD5357">
        <w:t xml:space="preserve"> στον τομέα της κλιματικής αλλαγής για την χρηματοδότηση αντιπλημμυρικών έργων</w:t>
      </w:r>
      <w:r w:rsidR="00A00A7E" w:rsidRPr="00DD5357">
        <w:t>.</w:t>
      </w:r>
      <w:r w:rsidR="00332D6C">
        <w:t xml:space="preserve"> </w:t>
      </w:r>
    </w:p>
    <w:p w14:paraId="57A10CCF" w14:textId="0C662E79" w:rsidR="00417D14" w:rsidRDefault="00332D6C" w:rsidP="00C034FB">
      <w:r>
        <w:t>Προς επίρρωσην των προσαρμοστικών ενεργειών εξασφάλισης χρηματοδότησης των προς ένταξη έργων</w:t>
      </w:r>
      <w:r w:rsidR="00417D14">
        <w:t xml:space="preserve"> ΟΒΑΑ</w:t>
      </w:r>
      <w:r>
        <w:t xml:space="preserve">, </w:t>
      </w:r>
      <w:r w:rsidR="00DD5357">
        <w:t xml:space="preserve">σημαντική παράμετρος αποτελεί η δέσμευση των </w:t>
      </w:r>
      <w:r w:rsidR="0092645D">
        <w:t xml:space="preserve">Κυπριακών </w:t>
      </w:r>
      <w:r w:rsidR="00DD5357">
        <w:t xml:space="preserve">Αρχών  για τη χρηματοδοτική στήριξη των έργων </w:t>
      </w:r>
      <w:r w:rsidR="00AC6EE3">
        <w:t>και από εθνικούς πόρους</w:t>
      </w:r>
      <w:r w:rsidR="00417D14">
        <w:t>.</w:t>
      </w:r>
    </w:p>
    <w:p w14:paraId="0C1D707E" w14:textId="7F40ACC1" w:rsidR="006B476B" w:rsidRDefault="000E0D90" w:rsidP="000242F4">
      <w:r>
        <w:t xml:space="preserve">Επίσης, </w:t>
      </w:r>
      <w:r w:rsidR="00071F9D">
        <w:t xml:space="preserve">στον </w:t>
      </w:r>
      <w:r w:rsidR="00071F9D" w:rsidRPr="00071F9D">
        <w:rPr>
          <w:b/>
        </w:rPr>
        <w:t>Α.Π.6</w:t>
      </w:r>
      <w:r w:rsidR="00071F9D">
        <w:t xml:space="preserve"> </w:t>
      </w:r>
      <w:r w:rsidR="00C934E0" w:rsidRPr="008B2A00">
        <w:rPr>
          <w:b/>
        </w:rPr>
        <w:t>όλα τα έργα που έχουν ενταχθεί μέχρι την 31/12/2016 αφορούν το Δήμο της Πάφου και τις Επενδυτικές Προτεραιότητες 6γ, 6ε και 7γ</w:t>
      </w:r>
      <w:r w:rsidR="00C934E0">
        <w:t xml:space="preserve">. Μέχρι την 31/12/2016 δεν είχαν δηλωθεί στο ΟΠΣ δαπάνες, παρά το γεγονός ότι είχαν ήδη πραγματοποιηθεί και ανήρχοντο περίπου σε €12,13 εκατ. </w:t>
      </w:r>
      <w:r w:rsidR="008B2A00">
        <w:t xml:space="preserve">Όσον αφορά την </w:t>
      </w:r>
      <w:r w:rsidR="008B2A00" w:rsidRPr="00417D14">
        <w:rPr>
          <w:b/>
        </w:rPr>
        <w:t>Ε.Π. 6γ,</w:t>
      </w:r>
      <w:r w:rsidR="008B2A00" w:rsidRPr="00417D14">
        <w:t xml:space="preserve"> το </w:t>
      </w:r>
      <w:r w:rsidR="008B2A00" w:rsidRPr="00417D14">
        <w:rPr>
          <w:b/>
        </w:rPr>
        <w:t xml:space="preserve">άθροισμα της επιλέξιμης </w:t>
      </w:r>
      <w:r w:rsidR="002773DB" w:rsidRPr="00417D14">
        <w:rPr>
          <w:b/>
        </w:rPr>
        <w:t>Δημόσιας Δ</w:t>
      </w:r>
      <w:r w:rsidR="008B2A00" w:rsidRPr="00417D14">
        <w:rPr>
          <w:b/>
        </w:rPr>
        <w:t>απάνης των δύο ενταγμένων έργων (Μα</w:t>
      </w:r>
      <w:r w:rsidR="00DA26B2" w:rsidRPr="00417D14">
        <w:rPr>
          <w:b/>
        </w:rPr>
        <w:t>ρκίδειο Θέατρο και Χάνι του Ιμπ</w:t>
      </w:r>
      <w:r w:rsidR="008B2A00" w:rsidRPr="00417D14">
        <w:rPr>
          <w:b/>
        </w:rPr>
        <w:t>ρ</w:t>
      </w:r>
      <w:r w:rsidR="00DA26B2" w:rsidRPr="00417D14">
        <w:rPr>
          <w:b/>
        </w:rPr>
        <w:t>α</w:t>
      </w:r>
      <w:r w:rsidR="008B2A00" w:rsidRPr="00417D14">
        <w:rPr>
          <w:b/>
        </w:rPr>
        <w:t>ήμ) ανέχεται σε €7,02 εκατ</w:t>
      </w:r>
      <w:r w:rsidR="008B2A00" w:rsidRPr="00417D14">
        <w:t xml:space="preserve">., που </w:t>
      </w:r>
      <w:r w:rsidR="008B2A00" w:rsidRPr="00417D14">
        <w:rPr>
          <w:b/>
        </w:rPr>
        <w:t xml:space="preserve">αντιστοιχεί στο 99,54% των </w:t>
      </w:r>
      <w:r w:rsidR="00417D14" w:rsidRPr="00417D14">
        <w:rPr>
          <w:b/>
        </w:rPr>
        <w:t xml:space="preserve">ενδεικτικών </w:t>
      </w:r>
      <w:r w:rsidR="008B2A00" w:rsidRPr="00417D14">
        <w:rPr>
          <w:b/>
        </w:rPr>
        <w:t xml:space="preserve">πόρων </w:t>
      </w:r>
      <w:r w:rsidR="009532BD" w:rsidRPr="00417D14">
        <w:rPr>
          <w:b/>
        </w:rPr>
        <w:t>της Ε.Π.</w:t>
      </w:r>
      <w:r w:rsidR="008B2A00" w:rsidRPr="00417D14">
        <w:t xml:space="preserve"> εξαντλώντας τη χρηματοδοτική ικανότητά </w:t>
      </w:r>
      <w:r w:rsidR="009532BD" w:rsidRPr="00417D14">
        <w:t xml:space="preserve">της </w:t>
      </w:r>
      <w:r w:rsidR="009532BD" w:rsidRPr="00417D14">
        <w:rPr>
          <w:b/>
        </w:rPr>
        <w:t>σε αυτόν τον Άξονα</w:t>
      </w:r>
      <w:r w:rsidR="008B2A00" w:rsidRPr="00417D14">
        <w:t xml:space="preserve">. Σαν αποτέλεσμα, ο προγραμματισμός της Δ.Α. σχετικά με την μελλοντική ένταξη πρόσθετων έργων σε αυτόν τον Ε.Σ. του Άξονα (Αποκατάσταση του πρώην κινηματοθεάτρου «Αττικόν», Παλαιό Δημαρχείο Λευκωσίας – Φάση Β’, Ανακαίνιση υφιστάμενων κτιρίων και αξιοποίησή τους σε Λάρνακα και Λεμεσό) απαιτεί προσαρμοστικές ενέργειες </w:t>
      </w:r>
      <w:r w:rsidR="00AC6EE3" w:rsidRPr="00417D14">
        <w:t>στον αρχικό καταμερισμό των χρηματοοικονομικών πόρων, όπως αυτές που περιγράφηκαν στην αμέσως προηγούμενη παράγραφο</w:t>
      </w:r>
      <w:r w:rsidR="000242F4" w:rsidRPr="00417D14">
        <w:t xml:space="preserve">, δεδομένου μάλιστα ότι σε όλα τα υπόλοιπα έργα έχουν πραγματοποιηθεί δαπάνες, και ένα από αυτά προέρχεται από την προηγούμενη Προγραμματική Περίοδο. Σχετικά με την </w:t>
      </w:r>
      <w:r w:rsidR="000242F4" w:rsidRPr="00417D14">
        <w:rPr>
          <w:b/>
        </w:rPr>
        <w:t>Ε.Π. 6ε</w:t>
      </w:r>
      <w:r w:rsidR="000242F4" w:rsidRPr="00417D14">
        <w:t xml:space="preserve">, το άθροισμα της επιλέξιμης </w:t>
      </w:r>
      <w:r w:rsidR="002773DB" w:rsidRPr="00417D14">
        <w:t xml:space="preserve">Δημόσιας Δαπάνης </w:t>
      </w:r>
      <w:r w:rsidR="000242F4" w:rsidRPr="00417D14">
        <w:t xml:space="preserve">των δύο ενταγμένων έργων (Συνοικία Μουττάλου και σύνδεση και ανάδειξη Πλατειών) ανέρχεται σε €7,83 εκατ., που αντιστοιχεί στο 39,17% των διαθέσιμων πόρων της Ε.Π., με αποτέλεσμα η μελλοντική ένταξη υποψήφιων έργων να μην δημιουργεί σοβαρές προκλήσεις. Τέλος, όσον αφορά την </w:t>
      </w:r>
      <w:r w:rsidR="000242F4" w:rsidRPr="00417D14">
        <w:rPr>
          <w:b/>
        </w:rPr>
        <w:t>Ε.Π. 7γ</w:t>
      </w:r>
      <w:r w:rsidR="000242F4" w:rsidRPr="00417D14">
        <w:t>, η</w:t>
      </w:r>
      <w:r w:rsidR="000242F4" w:rsidRPr="00417D14">
        <w:rPr>
          <w:b/>
        </w:rPr>
        <w:t xml:space="preserve"> επιλέξιμη </w:t>
      </w:r>
      <w:r w:rsidR="002773DB" w:rsidRPr="00417D14">
        <w:rPr>
          <w:b/>
        </w:rPr>
        <w:t xml:space="preserve">Δημόσια Δαπάνη </w:t>
      </w:r>
      <w:r w:rsidR="000242F4" w:rsidRPr="00417D14">
        <w:rPr>
          <w:b/>
        </w:rPr>
        <w:t xml:space="preserve">του ενταγμένου έργου </w:t>
      </w:r>
      <w:r w:rsidR="004C7F6E" w:rsidRPr="00417D14">
        <w:rPr>
          <w:b/>
        </w:rPr>
        <w:t xml:space="preserve">(Πλατεία Κέννεντυ) </w:t>
      </w:r>
      <w:r w:rsidR="000242F4" w:rsidRPr="00417D14">
        <w:rPr>
          <w:b/>
        </w:rPr>
        <w:t>ανέρχεται σε €8,69 εκατ</w:t>
      </w:r>
      <w:r w:rsidR="000242F4" w:rsidRPr="00417D14">
        <w:t xml:space="preserve">. </w:t>
      </w:r>
      <w:r w:rsidR="000242F4" w:rsidRPr="00417D14">
        <w:rPr>
          <w:b/>
        </w:rPr>
        <w:t>(υπερβαίνει το ποσό της Πρόσκλησης)</w:t>
      </w:r>
      <w:r w:rsidR="000242F4" w:rsidRPr="00417D14">
        <w:t xml:space="preserve">, που </w:t>
      </w:r>
      <w:r w:rsidR="000242F4" w:rsidRPr="00417D14">
        <w:rPr>
          <w:b/>
        </w:rPr>
        <w:t xml:space="preserve">αντιστοιχεί στο 51,85% των διαθέσιμων πόρων της Ε.Π. </w:t>
      </w:r>
      <w:r w:rsidR="000242F4" w:rsidRPr="00417D14">
        <w:t xml:space="preserve"> Έχοντας υπ’</w:t>
      </w:r>
      <w:r w:rsidR="004C7F6E" w:rsidRPr="00417D14">
        <w:t xml:space="preserve"> </w:t>
      </w:r>
      <w:r w:rsidR="000242F4" w:rsidRPr="00417D14">
        <w:t>όψιν τον αρχικό προγραμματισμό της Δ.Α. σχετικά με την μελλοντική ένταξη έργων σε αυτήν την Ε.Π.</w:t>
      </w:r>
      <w:r w:rsidR="004C7F6E" w:rsidRPr="00417D14">
        <w:t xml:space="preserve"> </w:t>
      </w:r>
      <w:r w:rsidR="000242F4" w:rsidRPr="00417D14">
        <w:t>(όπως έργα Αστικής Κινητικότητας σε Λευκωσία, Λεμεσό, Λάρνακα και η Β’ Φάση του έργου του Σταθμού στην Πλατείας Σολωμού)</w:t>
      </w:r>
      <w:r w:rsidR="004C7F6E" w:rsidRPr="00417D14">
        <w:t xml:space="preserve"> σε μερικά εκ των οποίων μάλιστα έχουν ήδη πραγματοποιηθεί δαπάνες και ένα εξ’ αυτών συνεχίζει την υλοποίησή του από την </w:t>
      </w:r>
      <w:r w:rsidR="00417D14" w:rsidRPr="00417D14">
        <w:t xml:space="preserve">προηγουμένη προγραμματική </w:t>
      </w:r>
      <w:r w:rsidR="004C7F6E" w:rsidRPr="00417D14">
        <w:t>περίοδο</w:t>
      </w:r>
      <w:r w:rsidR="000242F4" w:rsidRPr="00417D14">
        <w:t xml:space="preserve">, είναι πολύ πιθανό </w:t>
      </w:r>
      <w:r w:rsidR="00417D14" w:rsidRPr="00417D14">
        <w:t xml:space="preserve">να ανακύψουν </w:t>
      </w:r>
      <w:r w:rsidR="000242F4" w:rsidRPr="00417D14">
        <w:t>χρηματοοικονομικές προκλήσεις, ιδιαίτερα στην περίπτωση που κάποιο έχει ίδιες χρηματοοικονομικές απαιτήσεις με το υπάρχον ενταγμένο έργο του Δήμου Πάφου.</w:t>
      </w:r>
      <w:r w:rsidR="006B476B">
        <w:t xml:space="preserve"> </w:t>
      </w:r>
    </w:p>
    <w:p w14:paraId="60714253" w14:textId="77777777" w:rsidR="000242F4" w:rsidRPr="00D24048" w:rsidRDefault="006B476B" w:rsidP="000242F4">
      <w:r>
        <w:t xml:space="preserve">Τα παραπάνω συμπεράσματα βρίσκουν εφαρμογή και στις </w:t>
      </w:r>
      <w:r w:rsidRPr="00D24048">
        <w:rPr>
          <w:b/>
        </w:rPr>
        <w:t>Κατηγορίες Παρέμβασης</w:t>
      </w:r>
      <w:r>
        <w:t xml:space="preserve"> που ανήκουν τα ενταγμένα έργα του Δήμου Πάφου. Πιο συγκεκριμένα, οι επιλέξιμες δαπάνες </w:t>
      </w:r>
      <w:r w:rsidR="00D24048" w:rsidRPr="00D24048">
        <w:t xml:space="preserve">(της </w:t>
      </w:r>
      <w:r w:rsidR="005B07C5">
        <w:t>Κοινοτική</w:t>
      </w:r>
      <w:r w:rsidR="00D24048" w:rsidRPr="00D24048">
        <w:t xml:space="preserve">ς Συνδρομής) </w:t>
      </w:r>
      <w:r w:rsidR="00D24048">
        <w:t xml:space="preserve"> </w:t>
      </w:r>
      <w:r>
        <w:t xml:space="preserve">των τεσσάρων έργων του Δήμου Πάφου που αφορούν στην Κατηγορία Παρέμβασης  </w:t>
      </w:r>
      <w:r>
        <w:rPr>
          <w:b/>
        </w:rPr>
        <w:t>«</w:t>
      </w:r>
      <w:r w:rsidRPr="00004196">
        <w:rPr>
          <w:b/>
        </w:rPr>
        <w:t>094: Προστασία, ανάπτυξη και προβολή δημόσιων πόρων πολιτιστικής κληρονομιάς»</w:t>
      </w:r>
      <w:r>
        <w:rPr>
          <w:b/>
        </w:rPr>
        <w:t xml:space="preserve"> </w:t>
      </w:r>
      <w:r w:rsidRPr="006B476B">
        <w:t xml:space="preserve">αντιστοιχούν σε 54,92% της προϋπολογισμένης </w:t>
      </w:r>
      <w:r w:rsidR="005B07C5">
        <w:t>Κοινοτική</w:t>
      </w:r>
      <w:r w:rsidRPr="006B476B">
        <w:t xml:space="preserve">ς δαπάνης </w:t>
      </w:r>
      <w:r>
        <w:t xml:space="preserve">της ενώ η επιλέξιμη δαπάνη </w:t>
      </w:r>
      <w:r w:rsidR="00D24048" w:rsidRPr="00D24048">
        <w:t xml:space="preserve">(της </w:t>
      </w:r>
      <w:r w:rsidR="005B07C5">
        <w:t>Κοινοτική</w:t>
      </w:r>
      <w:r w:rsidR="00D24048" w:rsidRPr="00D24048">
        <w:t xml:space="preserve">ς Συνδρομής) </w:t>
      </w:r>
      <w:r w:rsidR="00D24048">
        <w:t xml:space="preserve"> </w:t>
      </w:r>
      <w:r>
        <w:t xml:space="preserve">του ενταγμένου έργου (Πλατεία Κέννεντυ) που αφορά την </w:t>
      </w:r>
      <w:r w:rsidRPr="00D24048">
        <w:rPr>
          <w:b/>
        </w:rPr>
        <w:t>Κατηγορία Παρέμβασης «043: Υποδομή για καθαρές αστικές μεταφορές και προώθησή τους»</w:t>
      </w:r>
      <w:r>
        <w:t xml:space="preserve"> </w:t>
      </w:r>
      <w:r w:rsidRPr="006B476B">
        <w:t>αντιστοιχεί στο 73,89% του Προϋπολογισμού αυτής της κατηγορίας παρέμβασης που αφορά τον Α.Π. 6. (€10,00 εκατ.), περιορίζοντας σημαντικά τα περιθώρια ένταξης παρόμοιων έργων.</w:t>
      </w:r>
      <w:r w:rsidR="00D24048">
        <w:t xml:space="preserve"> Ανάλογες προκλήσεις παρουσιάζονται στην Κατηγορία Παρέμβασης «</w:t>
      </w:r>
      <w:r w:rsidR="00D24048" w:rsidRPr="00400EF0">
        <w:rPr>
          <w:b/>
        </w:rPr>
        <w:t>039: Θαλάσσιοι Λιμένες</w:t>
      </w:r>
      <w:r w:rsidR="00D24048">
        <w:rPr>
          <w:b/>
        </w:rPr>
        <w:t>»</w:t>
      </w:r>
      <w:r w:rsidR="00D24048">
        <w:t xml:space="preserve">, </w:t>
      </w:r>
      <w:r w:rsidR="00D24048" w:rsidRPr="00400EF0">
        <w:rPr>
          <w:b/>
        </w:rPr>
        <w:t>ένεκα του έργου Αναβάθμισης του λιμένα Λεμεσού</w:t>
      </w:r>
      <w:r w:rsidR="00D24048">
        <w:t xml:space="preserve">, καθώς οι επιλέξιμες δαπάνες </w:t>
      </w:r>
      <w:r w:rsidR="00D24048" w:rsidRPr="00D24048">
        <w:t xml:space="preserve">(της </w:t>
      </w:r>
      <w:r w:rsidR="005B07C5">
        <w:t>Κοινοτική</w:t>
      </w:r>
      <w:r w:rsidR="00D24048" w:rsidRPr="00D24048">
        <w:t xml:space="preserve">ς Συνδρομής) </w:t>
      </w:r>
      <w:r w:rsidR="00D24048">
        <w:t xml:space="preserve"> του έργου αντιστοιχούν στο </w:t>
      </w:r>
      <w:r w:rsidR="00D24048" w:rsidRPr="00D24048">
        <w:t>64,18% του προϋπολογισμού της Κατηγορίας Παρέμβασης</w:t>
      </w:r>
      <w:r w:rsidR="00D24048">
        <w:t xml:space="preserve">. </w:t>
      </w:r>
    </w:p>
    <w:p w14:paraId="740A5EF6" w14:textId="6F306132" w:rsidR="00FE6F05" w:rsidRPr="00716E96" w:rsidRDefault="006B476B" w:rsidP="00C034FB">
      <w:r w:rsidRPr="00417D14">
        <w:t>Τέλος, α</w:t>
      </w:r>
      <w:r w:rsidR="00071F9D" w:rsidRPr="00417D14">
        <w:t xml:space="preserve">ξίζει να σημειωθεί ότι </w:t>
      </w:r>
      <w:r w:rsidR="00071F9D" w:rsidRPr="00417D14">
        <w:rPr>
          <w:b/>
        </w:rPr>
        <w:t xml:space="preserve">σε όρους επιλέξιμης </w:t>
      </w:r>
      <w:r w:rsidR="002773DB" w:rsidRPr="00417D14">
        <w:rPr>
          <w:b/>
        </w:rPr>
        <w:t xml:space="preserve">Δημόσιας Δαπάνης </w:t>
      </w:r>
      <w:r w:rsidR="00071F9D" w:rsidRPr="00417D14">
        <w:rPr>
          <w:b/>
        </w:rPr>
        <w:t>των ενταγμένων (συμβασιοποιημένων) έργων</w:t>
      </w:r>
      <w:r w:rsidR="00071F9D" w:rsidRPr="00417D14">
        <w:t xml:space="preserve">, το </w:t>
      </w:r>
      <w:r w:rsidR="00071F9D" w:rsidRPr="00417D14">
        <w:rPr>
          <w:b/>
        </w:rPr>
        <w:t>ποσοστό ενεργοποίησης του Προγράμματος</w:t>
      </w:r>
      <w:r w:rsidR="00071F9D" w:rsidRPr="00417D14">
        <w:t xml:space="preserve"> ανέρχεται στο  </w:t>
      </w:r>
      <w:r w:rsidR="00071F9D" w:rsidRPr="00417D14">
        <w:rPr>
          <w:b/>
        </w:rPr>
        <w:t xml:space="preserve">11,38% της συνολικής διαθέσιμης </w:t>
      </w:r>
      <w:r w:rsidR="002773DB" w:rsidRPr="00417D14">
        <w:rPr>
          <w:b/>
        </w:rPr>
        <w:t>Δημόσιας Δαπάνης</w:t>
      </w:r>
      <w:r w:rsidR="002773DB" w:rsidRPr="00417D14">
        <w:t xml:space="preserve"> </w:t>
      </w:r>
      <w:r w:rsidR="00071F9D" w:rsidRPr="00417D14">
        <w:t xml:space="preserve">του. Οι επιλέξιμες  </w:t>
      </w:r>
      <w:r w:rsidR="002773DB" w:rsidRPr="00417D14">
        <w:t xml:space="preserve">Δημόσιες Δαπάνες </w:t>
      </w:r>
      <w:r w:rsidR="00071F9D" w:rsidRPr="00417D14">
        <w:t xml:space="preserve">των συμβασιοποιημένων έργων ανέρχονται σε 62,91% του προϋπολογισμού των δημοσιευμένων προσκλήσεων και σε 76,91% του προϋπολογισμού των εγκριθέντων έργων. Η </w:t>
      </w:r>
      <w:r w:rsidR="00071F9D" w:rsidRPr="00417D14">
        <w:rPr>
          <w:b/>
        </w:rPr>
        <w:t xml:space="preserve">διαφορά μεταξύ εγκριθέντων και ενταγμένων έργων οφείλεται </w:t>
      </w:r>
      <w:r w:rsidR="009A2442" w:rsidRPr="00417D14">
        <w:rPr>
          <w:b/>
        </w:rPr>
        <w:t xml:space="preserve">σχεδόν </w:t>
      </w:r>
      <w:r w:rsidR="00071F9D" w:rsidRPr="00417D14">
        <w:rPr>
          <w:b/>
        </w:rPr>
        <w:t>αποκλειστικά στον χρόνο που απαιτείται προκειμένου τα εγκριθέντα έργα των Σχεδίων Χορηγιών να συμβασιοποιηθούν</w:t>
      </w:r>
      <w:r w:rsidR="009A2442" w:rsidRPr="00417D14">
        <w:t xml:space="preserve"> καθώς και στη διαφορά μεταξύ προϋπολογισμένης και επιλέξιμης </w:t>
      </w:r>
      <w:r w:rsidR="002773DB" w:rsidRPr="00417D14">
        <w:t xml:space="preserve">Δημόσιας Δαπάνης </w:t>
      </w:r>
      <w:r w:rsidR="009A2442" w:rsidRPr="00417D14">
        <w:t xml:space="preserve">του έργου που </w:t>
      </w:r>
      <w:r w:rsidR="009A2442" w:rsidRPr="00417D14">
        <w:rPr>
          <w:b/>
        </w:rPr>
        <w:t xml:space="preserve">αφορά </w:t>
      </w:r>
      <w:r w:rsidR="00B53E07" w:rsidRPr="00417D14">
        <w:rPr>
          <w:b/>
        </w:rPr>
        <w:t>σ</w:t>
      </w:r>
      <w:r w:rsidR="009A2442" w:rsidRPr="00417D14">
        <w:rPr>
          <w:b/>
        </w:rPr>
        <w:t>την Αναβάθμιση του Λιμένα Λεμεσού</w:t>
      </w:r>
      <w:r w:rsidR="00B53E07" w:rsidRPr="00417D14">
        <w:rPr>
          <w:b/>
        </w:rPr>
        <w:t xml:space="preserve"> (Α.Π.5)</w:t>
      </w:r>
      <w:r w:rsidR="009A2442" w:rsidRPr="00417D14">
        <w:t>.</w:t>
      </w:r>
      <w:r w:rsidR="00137251" w:rsidRPr="00417D14">
        <w:t xml:space="preserve"> Το τελευταίο παρουσιάζει και τις υψηλότερες </w:t>
      </w:r>
      <w:r w:rsidR="00137251" w:rsidRPr="00417D14">
        <w:rPr>
          <w:b/>
        </w:rPr>
        <w:t xml:space="preserve">καταβληθείσες </w:t>
      </w:r>
      <w:r w:rsidR="002773DB" w:rsidRPr="00417D14">
        <w:rPr>
          <w:b/>
        </w:rPr>
        <w:t xml:space="preserve">Δαπάνες </w:t>
      </w:r>
      <w:r w:rsidR="00137251" w:rsidRPr="00417D14">
        <w:rPr>
          <w:b/>
        </w:rPr>
        <w:t xml:space="preserve">σε </w:t>
      </w:r>
      <w:r w:rsidR="002773DB" w:rsidRPr="00417D14">
        <w:rPr>
          <w:b/>
        </w:rPr>
        <w:t>Δικαιούχους</w:t>
      </w:r>
      <w:r w:rsidR="00137251" w:rsidRPr="00417D14">
        <w:t xml:space="preserve">, οι οποίες όμως είναι μειωμένες κατά το ποσοστό του </w:t>
      </w:r>
      <w:r w:rsidR="00137251" w:rsidRPr="00417D14">
        <w:rPr>
          <w:b/>
        </w:rPr>
        <w:t>Συντελεστή Ελλείμματος Χρηματοδότησης</w:t>
      </w:r>
      <w:r w:rsidR="00137251" w:rsidRPr="00417D14">
        <w:t xml:space="preserve"> που έχει προσδιοριστεί για το έργο</w:t>
      </w:r>
      <w:r w:rsidR="00000121" w:rsidRPr="00417D14">
        <w:t xml:space="preserve"> (64,74%)</w:t>
      </w:r>
      <w:r w:rsidR="00137251" w:rsidRPr="00417D14">
        <w:t xml:space="preserve">. </w:t>
      </w:r>
      <w:r w:rsidR="000E0D90" w:rsidRPr="00417D14">
        <w:t xml:space="preserve">Αυτό το έργο μαζί με το έργο που έχει ενταχθεί επίσης στον ίδιο Άξονα και αφορά στην κινητικότητα στην αστική περιοχή της Λευκωσίας και συγκεκριμένα στην περιοχή της Αγλαντζιάς, </w:t>
      </w:r>
      <w:r w:rsidR="002E7180" w:rsidRPr="00417D14">
        <w:t xml:space="preserve">συγκεντρώνουν το μεγαλύτερο ποσό επιλέξιμης </w:t>
      </w:r>
      <w:r w:rsidR="002773DB" w:rsidRPr="00417D14">
        <w:t xml:space="preserve">Δημόσιας Δαπάνης </w:t>
      </w:r>
      <w:r w:rsidR="002E7180" w:rsidRPr="00417D14">
        <w:t>του Προγράμματος (28,42 εκατ.) και το δεύτερο μεγαλύτερο ποσοστό ενεργοποίησης Άξονα (28,42%).</w:t>
      </w:r>
      <w:r w:rsidR="00E243C4" w:rsidRPr="00417D14">
        <w:t xml:space="preserve"> </w:t>
      </w:r>
      <w:r w:rsidR="00E243C4" w:rsidRPr="00417D14">
        <w:rPr>
          <w:b/>
        </w:rPr>
        <w:t xml:space="preserve">Ο προϋπολογισμός της επιλέξιμης δαπάνης του έργου της Αγλαντζιάς </w:t>
      </w:r>
      <w:r w:rsidR="00716E96" w:rsidRPr="00417D14">
        <w:rPr>
          <w:b/>
        </w:rPr>
        <w:t>αντιστοιχεί περίπου στο 1/3 της διαθέσιμης δημόσιας δαπάνης της Επενδυτικής Προτεραιότητας 7</w:t>
      </w:r>
      <w:r w:rsidR="00716E96" w:rsidRPr="00417D14">
        <w:rPr>
          <w:b/>
          <w:lang w:val="en-US"/>
        </w:rPr>
        <w:t>ii</w:t>
      </w:r>
      <w:r w:rsidR="00716E96" w:rsidRPr="00417D14">
        <w:rPr>
          <w:b/>
        </w:rPr>
        <w:t>, και με δεδομένο τον προγραμματισμό για την ένταξη 6 σημαντικών μελλοντικών έργων θα απαιτηθούν συντονισμένες ενέργειες στη διαχείριση των υπολοίπων πόρων.</w:t>
      </w:r>
    </w:p>
    <w:p w14:paraId="4CEA0A63" w14:textId="77777777" w:rsidR="008B4517" w:rsidRPr="008B4517" w:rsidRDefault="008B4517" w:rsidP="008B4517"/>
    <w:p w14:paraId="499D5E18" w14:textId="77777777" w:rsidR="005550F8" w:rsidRPr="00A92B81" w:rsidRDefault="009E153E" w:rsidP="00FC7EF3">
      <w:pPr>
        <w:pStyle w:val="Heading1"/>
        <w:ind w:left="567" w:hanging="567"/>
      </w:pPr>
      <w:bookmarkStart w:id="46" w:name="_Toc483210993"/>
      <w:r w:rsidRPr="00A92B81">
        <w:rPr>
          <w:caps w:val="0"/>
        </w:rPr>
        <w:t xml:space="preserve">ΑΞΙΟΛΟΓΗΣΗ ΑΠΟΔΟΤΙΚΟΤΗΤΑΣ ΚΑΙ ΑΠΟΤΕΛΕΣΜΑΤΙΚΟΤΗΤΑΣ ΤΟΥ Ε.Π. </w:t>
      </w:r>
      <w:r w:rsidR="00A22DE9">
        <w:rPr>
          <w:caps w:val="0"/>
        </w:rPr>
        <w:t>«ΑΝΤΑΓΩΝΙΣΤΙΚΟΤΗΤΑ ΚΑΙ ΑΕΙΦΟΡΟΣ</w:t>
      </w:r>
      <w:r w:rsidRPr="00A92B81">
        <w:rPr>
          <w:caps w:val="0"/>
        </w:rPr>
        <w:t xml:space="preserve"> ΑΝΑΠΤΥΞΗ»</w:t>
      </w:r>
      <w:bookmarkEnd w:id="46"/>
      <w:r w:rsidRPr="00A92B81">
        <w:rPr>
          <w:caps w:val="0"/>
        </w:rPr>
        <w:t xml:space="preserve"> </w:t>
      </w:r>
    </w:p>
    <w:p w14:paraId="7E1A35A1" w14:textId="77777777" w:rsidR="00CE3171" w:rsidRDefault="00FC7EF3" w:rsidP="00FC7EF3">
      <w:r>
        <w:t xml:space="preserve">Στην </w:t>
      </w:r>
      <w:r w:rsidR="002773DB">
        <w:t xml:space="preserve">Ενότητα </w:t>
      </w:r>
      <w:r>
        <w:t>που ακολουθεί περιλαμβάνεται η παρουσίαση του βαθμού επίτευξης στόχων -δείκτες εισροών και δείκτες αποτελεσμάτων</w:t>
      </w:r>
      <w:r w:rsidR="002773DB">
        <w:t xml:space="preserve"> </w:t>
      </w:r>
      <w:r>
        <w:t xml:space="preserve">- καθώς και του πλαισίου επίδοσης του Ε.Π. μέχρι την 31/12/2016, ανά Άξονα Προτεραιότητας. Δεδομένης της πρώιμης φάσης υλοποίησης στη οποία βρίσκεται το Ε.Π, είναι λογικό επόμενο να υφίστανται αποκλίσεις σε σχέση με την αρχική στοχοθεσία του Προγράμματος. </w:t>
      </w:r>
    </w:p>
    <w:p w14:paraId="352F884D" w14:textId="1046904B" w:rsidR="00FC7EF3" w:rsidRDefault="00FC7EF3" w:rsidP="00FC7EF3">
      <w:r>
        <w:t xml:space="preserve">Ωστόσο, στόχος της </w:t>
      </w:r>
      <w:r w:rsidR="002773DB">
        <w:t xml:space="preserve">Ενότητας </w:t>
      </w:r>
      <w:r>
        <w:t>είναι να αξιοποιήσει τα μέχρι την 31/12/2016 διαθέσιμα δεδομένα προκειμένου να εντοπίσει εγκαίρως κρίσιμες αποκλίσεις που μπορούν να επηρεάσουν την υλοποίηση του Προγράμματος</w:t>
      </w:r>
      <w:r w:rsidR="00F819DD" w:rsidRPr="00F819DD">
        <w:t xml:space="preserve"> </w:t>
      </w:r>
      <w:r w:rsidR="00F819DD">
        <w:t>μελλοντικά</w:t>
      </w:r>
      <w:r>
        <w:t>.</w:t>
      </w:r>
    </w:p>
    <w:p w14:paraId="7B8CB3AE" w14:textId="77777777" w:rsidR="0037229E" w:rsidRDefault="009E153E" w:rsidP="0037229E">
      <w:pPr>
        <w:pStyle w:val="Heading2"/>
      </w:pPr>
      <w:bookmarkStart w:id="47" w:name="_Toc483210994"/>
      <w:r>
        <w:rPr>
          <w:caps w:val="0"/>
        </w:rPr>
        <w:t>ΒΑΘΜΟΣ ΕΠΙΤΕΥΞΗΣ ΤΩΝ ΠΟΣΟΤΙΚΩΝ, ΠΟΙΟΤΙΚΩΝ ΚΑΙ ΧΡΗΜΑΤΟΔΟΤΙΚΩΝ ΣΤΟΧΩΝ ΤΟΥ Ε.Π. «ΑΝΤΑΓΩΝΙΣΤΙΚΟΤΗΤΑ ΚΑΙ ΑΕΙΦΟΡΟΣ ΑΝΑΠΤΥΞΗ»</w:t>
      </w:r>
      <w:bookmarkEnd w:id="47"/>
    </w:p>
    <w:p w14:paraId="5FD625E0" w14:textId="77777777" w:rsidR="008627A0" w:rsidRPr="00A42F81" w:rsidRDefault="008627A0" w:rsidP="008627A0">
      <w:pPr>
        <w:pStyle w:val="Heading3"/>
      </w:pPr>
      <w:bookmarkStart w:id="48" w:name="_Toc483210995"/>
      <w:r w:rsidRPr="00A42F81">
        <w:t>Άξονας Προτεραιότητας 1 «Ενίσχυση της Ανταγωνιστικότητας της Οικονομίας»</w:t>
      </w:r>
      <w:bookmarkEnd w:id="48"/>
    </w:p>
    <w:p w14:paraId="3577F265" w14:textId="5797070B" w:rsidR="0037229E" w:rsidRDefault="00707C49" w:rsidP="008B4517">
      <w:r>
        <w:t xml:space="preserve">Μέχρι την </w:t>
      </w:r>
      <w:r w:rsidRPr="004E0EFE">
        <w:rPr>
          <w:b/>
        </w:rPr>
        <w:t>31/12/2016</w:t>
      </w:r>
      <w:r>
        <w:t xml:space="preserve">, </w:t>
      </w:r>
      <w:r w:rsidRPr="004E0EFE">
        <w:rPr>
          <w:b/>
        </w:rPr>
        <w:t>στον Α.Π. 1 είχαν ενταχθεί έργα στις Επενδυτικές Προτεραιότητες 1β, 3α (Ε.Σ. 3α.1 και Ε.Σ. 3α.3) και 4β</w:t>
      </w:r>
      <w:r>
        <w:t xml:space="preserve">. Οι </w:t>
      </w:r>
      <w:r w:rsidR="002773DB">
        <w:t xml:space="preserve">Κοινοί και Ειδικοί Δείκτες Εκροών </w:t>
      </w:r>
      <w:r>
        <w:t xml:space="preserve">ανά Επενδυτική Προτεραιότητα </w:t>
      </w:r>
      <w:r w:rsidR="004E0EFE">
        <w:t xml:space="preserve">καθώς και οι Δείκτες Αποτελέσματος ανά Ειδικό Στόχο </w:t>
      </w:r>
      <w:r>
        <w:t>έχουν ως ακολούθως.</w:t>
      </w:r>
    </w:p>
    <w:p w14:paraId="57F602AB" w14:textId="5EB8B37D" w:rsidR="001B3AA4" w:rsidRDefault="001B3AA4" w:rsidP="008B4517"/>
    <w:p w14:paraId="66DCE978" w14:textId="77777777" w:rsidR="005C49F5" w:rsidRDefault="005C49F5" w:rsidP="005C49F5">
      <w:pPr>
        <w:pStyle w:val="Heading4"/>
      </w:pPr>
      <w:bookmarkStart w:id="49" w:name="_Toc483210996"/>
      <w:r w:rsidRPr="00AB048E">
        <w:rPr>
          <w:u w:val="single"/>
        </w:rPr>
        <w:t>Επενδυτική Προτεραιότητα 1α</w:t>
      </w:r>
      <w:r>
        <w:t>: Ενίσχυση των υποδομών και των ικανοτήτων ανάπτυξης αριστείας σε Έρευνα και Καινοτομία</w:t>
      </w:r>
      <w:bookmarkEnd w:id="49"/>
    </w:p>
    <w:p w14:paraId="43F58599" w14:textId="17D7E69C" w:rsidR="005C49F5" w:rsidRPr="00B1775C" w:rsidRDefault="005C49F5" w:rsidP="005C49F5">
      <w:r>
        <w:t xml:space="preserve">Στην συγκεκριμένη Ε.Π. εντάσσονται οι Προσκλήσεις του Προγράμματος </w:t>
      </w:r>
      <w:r>
        <w:rPr>
          <w:lang w:val="en-US"/>
        </w:rPr>
        <w:t>Restart</w:t>
      </w:r>
      <w:r w:rsidRPr="00B1775C">
        <w:t xml:space="preserve"> 2016-2020 </w:t>
      </w:r>
      <w:r>
        <w:t xml:space="preserve">οι οποίες δημοσιεύθηκαν στα τέλη του 2016  με αποτέλεσμα να μην έχει ολοκληρωθεί η διαδικασία αξιολόγησης προτάσεων και να μην έχουμε κάποιο ενταγμένο έργο. Ως εκ τούτου, </w:t>
      </w:r>
      <w:r w:rsidRPr="00F72A5B">
        <w:rPr>
          <w:b/>
        </w:rPr>
        <w:t>οι δείκτες εκροών είναι μηδενικοί και το Ε.Π. δεν συμβάλλει στην αύξηση που παρατηρείται στο Δείκτη Αποτελέσματος το 2015</w:t>
      </w:r>
      <w:r>
        <w:t xml:space="preserve">. </w:t>
      </w:r>
    </w:p>
    <w:p w14:paraId="79EEE2EF" w14:textId="77777777" w:rsidR="005C49F5" w:rsidRDefault="005C49F5" w:rsidP="008B4517">
      <w:pPr>
        <w:sectPr w:rsidR="005C49F5" w:rsidSect="001B174B">
          <w:headerReference w:type="default" r:id="rId94"/>
          <w:footerReference w:type="default" r:id="rId95"/>
          <w:pgSz w:w="11906" w:h="16838"/>
          <w:pgMar w:top="1440" w:right="1418" w:bottom="1440" w:left="1797" w:header="720" w:footer="720" w:gutter="0"/>
          <w:cols w:space="720"/>
          <w:docGrid w:linePitch="360"/>
        </w:sectPr>
      </w:pPr>
    </w:p>
    <w:p w14:paraId="766FC842" w14:textId="77777777" w:rsidR="005C49F5" w:rsidRPr="00FC461D" w:rsidRDefault="005C49F5" w:rsidP="005C49F5">
      <w:pPr>
        <w:rPr>
          <w:b/>
        </w:rPr>
      </w:pPr>
      <w:r w:rsidRPr="003B283D">
        <w:rPr>
          <w:b/>
          <w:u w:val="single"/>
        </w:rPr>
        <w:t>Ενταγμένη Δράση</w:t>
      </w:r>
      <w:r>
        <w:rPr>
          <w:b/>
        </w:rPr>
        <w:t xml:space="preserve">: </w:t>
      </w:r>
    </w:p>
    <w:p w14:paraId="3962909A" w14:textId="77777777" w:rsidR="005C49F5" w:rsidRPr="003A6E02" w:rsidRDefault="005C49F5" w:rsidP="00702EE0">
      <w:pPr>
        <w:pStyle w:val="ListParagraph"/>
        <w:numPr>
          <w:ilvl w:val="0"/>
          <w:numId w:val="27"/>
        </w:numPr>
        <w:rPr>
          <w:b/>
        </w:rPr>
      </w:pPr>
      <w:r w:rsidRPr="003A6E02">
        <w:rPr>
          <w:b/>
        </w:rPr>
        <w:t xml:space="preserve">Σχέδιο Χορηγιών </w:t>
      </w:r>
      <w:r>
        <w:rPr>
          <w:b/>
        </w:rPr>
        <w:t xml:space="preserve">Προγράμματα </w:t>
      </w:r>
      <w:r>
        <w:rPr>
          <w:b/>
          <w:lang w:val="en-US"/>
        </w:rPr>
        <w:t>Restart</w:t>
      </w:r>
      <w:r>
        <w:rPr>
          <w:b/>
        </w:rPr>
        <w:t xml:space="preserve"> – 5 Προσκλήσεις</w:t>
      </w:r>
    </w:p>
    <w:p w14:paraId="155241D5" w14:textId="77777777" w:rsidR="005C49F5" w:rsidRDefault="005C49F5" w:rsidP="005C49F5">
      <w:r w:rsidRPr="004E0EFE">
        <w:rPr>
          <w:b/>
        </w:rPr>
        <w:t>Κοινοί και Ειδικοί Δείκτες Εκροών –</w:t>
      </w:r>
      <w:r>
        <w:t xml:space="preserve"> </w:t>
      </w:r>
      <w:r w:rsidRPr="008627A0">
        <w:rPr>
          <w:b/>
          <w:i/>
        </w:rPr>
        <w:t>Επίτευξη Στόχων</w:t>
      </w:r>
    </w:p>
    <w:tbl>
      <w:tblPr>
        <w:tblStyle w:val="LightShading-Accent5"/>
        <w:tblW w:w="5000" w:type="pct"/>
        <w:tblLook w:val="04A0" w:firstRow="1" w:lastRow="0" w:firstColumn="1" w:lastColumn="0" w:noHBand="0" w:noVBand="1"/>
      </w:tblPr>
      <w:tblGrid>
        <w:gridCol w:w="1538"/>
        <w:gridCol w:w="3928"/>
        <w:gridCol w:w="2641"/>
        <w:gridCol w:w="1457"/>
        <w:gridCol w:w="2205"/>
        <w:gridCol w:w="2189"/>
      </w:tblGrid>
      <w:tr w:rsidR="005C49F5" w:rsidRPr="00094818" w14:paraId="3BB5F97E" w14:textId="77777777" w:rsidTr="0073398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51" w:type="pct"/>
            <w:vAlign w:val="center"/>
          </w:tcPr>
          <w:p w14:paraId="0FB452B6" w14:textId="77777777" w:rsidR="005C49F5" w:rsidRPr="00094818" w:rsidRDefault="005C49F5" w:rsidP="00733987">
            <w:pPr>
              <w:spacing w:before="0" w:after="0" w:line="240" w:lineRule="auto"/>
              <w:contextualSpacing/>
              <w:jc w:val="center"/>
              <w:rPr>
                <w:sz w:val="18"/>
                <w:szCs w:val="18"/>
              </w:rPr>
            </w:pPr>
            <w:r w:rsidRPr="00094818">
              <w:rPr>
                <w:sz w:val="18"/>
                <w:szCs w:val="18"/>
              </w:rPr>
              <w:t>Δείκτης</w:t>
            </w:r>
          </w:p>
        </w:tc>
        <w:tc>
          <w:tcPr>
            <w:tcW w:w="1407" w:type="pct"/>
            <w:vAlign w:val="center"/>
          </w:tcPr>
          <w:p w14:paraId="13D5CACA" w14:textId="77777777" w:rsidR="005C49F5" w:rsidRPr="00094818" w:rsidRDefault="005C49F5" w:rsidP="00733987">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094818">
              <w:rPr>
                <w:sz w:val="18"/>
                <w:szCs w:val="18"/>
              </w:rPr>
              <w:t>Περιγραφή</w:t>
            </w:r>
          </w:p>
        </w:tc>
        <w:tc>
          <w:tcPr>
            <w:tcW w:w="946" w:type="pct"/>
            <w:vAlign w:val="center"/>
          </w:tcPr>
          <w:p w14:paraId="0BD1637B" w14:textId="77777777" w:rsidR="005C49F5" w:rsidRPr="00094818" w:rsidRDefault="005C49F5" w:rsidP="00733987">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094818">
              <w:rPr>
                <w:sz w:val="18"/>
                <w:szCs w:val="18"/>
              </w:rPr>
              <w:t>Μονάδα Μέτρησης</w:t>
            </w:r>
          </w:p>
        </w:tc>
        <w:tc>
          <w:tcPr>
            <w:tcW w:w="522" w:type="pct"/>
            <w:vAlign w:val="center"/>
          </w:tcPr>
          <w:p w14:paraId="7AE20CB8" w14:textId="77777777" w:rsidR="005C49F5" w:rsidRPr="00094818" w:rsidRDefault="005C49F5" w:rsidP="00733987">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094818">
              <w:rPr>
                <w:sz w:val="18"/>
                <w:szCs w:val="18"/>
              </w:rPr>
              <w:t>Ταμείο</w:t>
            </w:r>
          </w:p>
        </w:tc>
        <w:tc>
          <w:tcPr>
            <w:tcW w:w="790" w:type="pct"/>
            <w:vAlign w:val="center"/>
          </w:tcPr>
          <w:p w14:paraId="4D0EE109" w14:textId="77777777" w:rsidR="005C49F5" w:rsidRPr="00094818" w:rsidRDefault="005C49F5" w:rsidP="00733987">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094818">
              <w:rPr>
                <w:sz w:val="18"/>
                <w:szCs w:val="18"/>
              </w:rPr>
              <w:t>Τιμή</w:t>
            </w:r>
          </w:p>
          <w:p w14:paraId="4EDBE937" w14:textId="77777777" w:rsidR="005C49F5" w:rsidRPr="00094818" w:rsidRDefault="005C49F5" w:rsidP="00733987">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094818">
              <w:rPr>
                <w:sz w:val="18"/>
                <w:szCs w:val="18"/>
              </w:rPr>
              <w:t>31/12/2016</w:t>
            </w:r>
          </w:p>
        </w:tc>
        <w:tc>
          <w:tcPr>
            <w:tcW w:w="784" w:type="pct"/>
            <w:vAlign w:val="center"/>
          </w:tcPr>
          <w:p w14:paraId="658EBFBD" w14:textId="77777777" w:rsidR="005C49F5" w:rsidRPr="00094818" w:rsidRDefault="005C49F5" w:rsidP="00733987">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094818">
              <w:rPr>
                <w:sz w:val="18"/>
                <w:szCs w:val="18"/>
              </w:rPr>
              <w:t>Τιμή Στόχος</w:t>
            </w:r>
          </w:p>
          <w:p w14:paraId="305EB0EB" w14:textId="77777777" w:rsidR="005C49F5" w:rsidRPr="00094818" w:rsidRDefault="005C49F5" w:rsidP="00733987">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094818">
              <w:rPr>
                <w:sz w:val="18"/>
                <w:szCs w:val="18"/>
              </w:rPr>
              <w:t>(2023)</w:t>
            </w:r>
          </w:p>
        </w:tc>
      </w:tr>
      <w:tr w:rsidR="005C49F5" w:rsidRPr="00094818" w14:paraId="77EF5DC1" w14:textId="77777777" w:rsidTr="007339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1" w:type="pct"/>
            <w:vAlign w:val="center"/>
          </w:tcPr>
          <w:p w14:paraId="4F31339C" w14:textId="77777777" w:rsidR="005C49F5" w:rsidRPr="00094818" w:rsidRDefault="005C49F5" w:rsidP="00733987">
            <w:pPr>
              <w:spacing w:before="0" w:after="0" w:line="240" w:lineRule="auto"/>
              <w:contextualSpacing/>
              <w:jc w:val="center"/>
              <w:rPr>
                <w:sz w:val="18"/>
                <w:szCs w:val="18"/>
                <w:lang w:val="en-US"/>
              </w:rPr>
            </w:pPr>
            <w:r>
              <w:rPr>
                <w:sz w:val="18"/>
                <w:szCs w:val="18"/>
                <w:lang w:val="en-US"/>
              </w:rPr>
              <w:t>CO24</w:t>
            </w:r>
          </w:p>
        </w:tc>
        <w:tc>
          <w:tcPr>
            <w:tcW w:w="1407" w:type="pct"/>
          </w:tcPr>
          <w:p w14:paraId="2D95C389" w14:textId="77777777" w:rsidR="005C49F5" w:rsidRPr="00094818" w:rsidRDefault="005C49F5" w:rsidP="00733987">
            <w:pPr>
              <w:spacing w:before="0" w:after="0" w:line="240" w:lineRule="auto"/>
              <w:contextualSpacing/>
              <w:jc w:val="left"/>
              <w:cnfStyle w:val="000000100000" w:firstRow="0" w:lastRow="0" w:firstColumn="0" w:lastColumn="0" w:oddVBand="0" w:evenVBand="0" w:oddHBand="1" w:evenHBand="0" w:firstRowFirstColumn="0" w:firstRowLastColumn="0" w:lastRowFirstColumn="0" w:lastRowLastColumn="0"/>
              <w:rPr>
                <w:sz w:val="18"/>
                <w:szCs w:val="18"/>
              </w:rPr>
            </w:pPr>
            <w:r w:rsidRPr="00A41A9D">
              <w:rPr>
                <w:sz w:val="18"/>
                <w:szCs w:val="18"/>
              </w:rPr>
              <w:t>Αριθμός νέων ερευνητών σε φορείς που λαμβάνουν ενίσχυση</w:t>
            </w:r>
          </w:p>
        </w:tc>
        <w:tc>
          <w:tcPr>
            <w:tcW w:w="946" w:type="pct"/>
            <w:vAlign w:val="center"/>
          </w:tcPr>
          <w:p w14:paraId="657B2CC5" w14:textId="77777777" w:rsidR="005C49F5" w:rsidRPr="00094818" w:rsidRDefault="005C49F5" w:rsidP="00733987">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sidRPr="00A41A9D">
              <w:rPr>
                <w:sz w:val="18"/>
                <w:szCs w:val="18"/>
              </w:rPr>
              <w:t>Ισοδύναμα πλήρους απασχόλησης</w:t>
            </w:r>
          </w:p>
        </w:tc>
        <w:tc>
          <w:tcPr>
            <w:tcW w:w="522" w:type="pct"/>
            <w:vAlign w:val="center"/>
          </w:tcPr>
          <w:p w14:paraId="41715EC7" w14:textId="77777777" w:rsidR="005C49F5" w:rsidRPr="00094818" w:rsidRDefault="005C49F5" w:rsidP="00733987">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sidRPr="00094818">
              <w:rPr>
                <w:sz w:val="18"/>
                <w:szCs w:val="18"/>
              </w:rPr>
              <w:t>ΕΤΠΑ</w:t>
            </w:r>
          </w:p>
        </w:tc>
        <w:tc>
          <w:tcPr>
            <w:tcW w:w="790" w:type="pct"/>
            <w:vAlign w:val="center"/>
          </w:tcPr>
          <w:p w14:paraId="354DD0A2" w14:textId="77777777" w:rsidR="005C49F5" w:rsidRPr="00094818" w:rsidRDefault="005C49F5" w:rsidP="00733987">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sidRPr="00094818">
              <w:rPr>
                <w:sz w:val="18"/>
                <w:szCs w:val="18"/>
              </w:rPr>
              <w:t>0</w:t>
            </w:r>
          </w:p>
        </w:tc>
        <w:tc>
          <w:tcPr>
            <w:tcW w:w="784" w:type="pct"/>
            <w:vAlign w:val="center"/>
          </w:tcPr>
          <w:p w14:paraId="0549B69D" w14:textId="77777777" w:rsidR="005C49F5" w:rsidRPr="00A41A9D" w:rsidRDefault="005C49F5" w:rsidP="00733987">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lang w:val="en-US"/>
              </w:rPr>
            </w:pPr>
            <w:r>
              <w:rPr>
                <w:sz w:val="18"/>
                <w:szCs w:val="18"/>
                <w:lang w:val="en-US"/>
              </w:rPr>
              <w:t>110</w:t>
            </w:r>
          </w:p>
        </w:tc>
      </w:tr>
      <w:tr w:rsidR="005C49F5" w:rsidRPr="00094818" w14:paraId="5644C62C" w14:textId="77777777" w:rsidTr="00733987">
        <w:tc>
          <w:tcPr>
            <w:cnfStyle w:val="001000000000" w:firstRow="0" w:lastRow="0" w:firstColumn="1" w:lastColumn="0" w:oddVBand="0" w:evenVBand="0" w:oddHBand="0" w:evenHBand="0" w:firstRowFirstColumn="0" w:firstRowLastColumn="0" w:lastRowFirstColumn="0" w:lastRowLastColumn="0"/>
            <w:tcW w:w="551" w:type="pct"/>
            <w:vAlign w:val="center"/>
          </w:tcPr>
          <w:p w14:paraId="34ECA236" w14:textId="77777777" w:rsidR="005C49F5" w:rsidRPr="00A41A9D" w:rsidRDefault="005C49F5" w:rsidP="00733987">
            <w:pPr>
              <w:spacing w:before="0" w:after="0" w:line="240" w:lineRule="auto"/>
              <w:contextualSpacing/>
              <w:jc w:val="center"/>
              <w:rPr>
                <w:sz w:val="18"/>
                <w:szCs w:val="18"/>
              </w:rPr>
            </w:pPr>
            <w:r>
              <w:rPr>
                <w:sz w:val="18"/>
                <w:szCs w:val="18"/>
              </w:rPr>
              <w:t>1α.1</w:t>
            </w:r>
          </w:p>
        </w:tc>
        <w:tc>
          <w:tcPr>
            <w:tcW w:w="1407" w:type="pct"/>
          </w:tcPr>
          <w:p w14:paraId="7517B713" w14:textId="77777777" w:rsidR="005C49F5" w:rsidRPr="00094818" w:rsidRDefault="005C49F5" w:rsidP="00733987">
            <w:pPr>
              <w:spacing w:before="0" w:after="0" w:line="240" w:lineRule="auto"/>
              <w:contextualSpacing/>
              <w:jc w:val="left"/>
              <w:cnfStyle w:val="000000000000" w:firstRow="0" w:lastRow="0" w:firstColumn="0" w:lastColumn="0" w:oddVBand="0" w:evenVBand="0" w:oddHBand="0" w:evenHBand="0" w:firstRowFirstColumn="0" w:firstRowLastColumn="0" w:lastRowFirstColumn="0" w:lastRowLastColumn="0"/>
              <w:rPr>
                <w:sz w:val="18"/>
                <w:szCs w:val="18"/>
              </w:rPr>
            </w:pPr>
            <w:r w:rsidRPr="00A41A9D">
              <w:rPr>
                <w:sz w:val="18"/>
                <w:szCs w:val="18"/>
              </w:rPr>
              <w:t>Αριθμός υποδομών που ενισχύονται</w:t>
            </w:r>
          </w:p>
        </w:tc>
        <w:tc>
          <w:tcPr>
            <w:tcW w:w="946" w:type="pct"/>
            <w:vAlign w:val="center"/>
          </w:tcPr>
          <w:p w14:paraId="29D73C5B" w14:textId="77777777" w:rsidR="005C49F5" w:rsidRPr="00094818" w:rsidRDefault="005C49F5" w:rsidP="00733987">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Πλήθος</w:t>
            </w:r>
          </w:p>
        </w:tc>
        <w:tc>
          <w:tcPr>
            <w:tcW w:w="522" w:type="pct"/>
            <w:vAlign w:val="center"/>
          </w:tcPr>
          <w:p w14:paraId="41332AA0" w14:textId="77777777" w:rsidR="005C49F5" w:rsidRPr="00094818" w:rsidRDefault="005C49F5" w:rsidP="00733987">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8"/>
                <w:szCs w:val="18"/>
              </w:rPr>
            </w:pPr>
            <w:r w:rsidRPr="00094818">
              <w:rPr>
                <w:sz w:val="18"/>
                <w:szCs w:val="18"/>
              </w:rPr>
              <w:t>ΕΤΠΑ</w:t>
            </w:r>
          </w:p>
        </w:tc>
        <w:tc>
          <w:tcPr>
            <w:tcW w:w="790" w:type="pct"/>
            <w:vAlign w:val="center"/>
          </w:tcPr>
          <w:p w14:paraId="62F72579" w14:textId="77777777" w:rsidR="005C49F5" w:rsidRPr="00094818" w:rsidRDefault="005C49F5" w:rsidP="00733987">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8"/>
                <w:szCs w:val="18"/>
              </w:rPr>
            </w:pPr>
            <w:r w:rsidRPr="00094818">
              <w:rPr>
                <w:sz w:val="18"/>
                <w:szCs w:val="18"/>
              </w:rPr>
              <w:t>0</w:t>
            </w:r>
          </w:p>
        </w:tc>
        <w:tc>
          <w:tcPr>
            <w:tcW w:w="784" w:type="pct"/>
            <w:vAlign w:val="center"/>
          </w:tcPr>
          <w:p w14:paraId="3E657BA2" w14:textId="77777777" w:rsidR="005C49F5" w:rsidRPr="00094818" w:rsidRDefault="005C49F5" w:rsidP="00733987">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11</w:t>
            </w:r>
          </w:p>
        </w:tc>
      </w:tr>
    </w:tbl>
    <w:p w14:paraId="27737B66" w14:textId="77777777" w:rsidR="005C49F5" w:rsidRDefault="005C49F5" w:rsidP="005C49F5">
      <w:pPr>
        <w:rPr>
          <w:color w:val="974806" w:themeColor="accent5"/>
        </w:rPr>
      </w:pPr>
    </w:p>
    <w:p w14:paraId="1451C3BC" w14:textId="77777777" w:rsidR="005C49F5" w:rsidRDefault="005C49F5" w:rsidP="005C49F5">
      <w:pPr>
        <w:rPr>
          <w:b/>
          <w:i/>
        </w:rPr>
      </w:pPr>
      <w:r>
        <w:rPr>
          <w:b/>
          <w:i/>
        </w:rPr>
        <w:t xml:space="preserve">Δείκτες Αποτελεσμάτων ανά Ειδικό Στόχο </w:t>
      </w:r>
      <w:r w:rsidRPr="004E0EFE">
        <w:rPr>
          <w:b/>
        </w:rPr>
        <w:t>–</w:t>
      </w:r>
      <w:r w:rsidRPr="008627A0">
        <w:rPr>
          <w:b/>
          <w:i/>
        </w:rPr>
        <w:t xml:space="preserve"> Επίτευξη Στόχων</w:t>
      </w:r>
    </w:p>
    <w:p w14:paraId="1FCEC84F" w14:textId="77777777" w:rsidR="005C49F5" w:rsidRPr="006206D3" w:rsidRDefault="005C49F5" w:rsidP="005C49F5">
      <w:pPr>
        <w:rPr>
          <w:i/>
        </w:rPr>
      </w:pPr>
      <w:r>
        <w:rPr>
          <w:i/>
        </w:rPr>
        <w:t xml:space="preserve">Ειδικός Στόχος 1α.1: Αύξηση της ερευνητικής δυναμικότητας της χώρας </w:t>
      </w:r>
    </w:p>
    <w:tbl>
      <w:tblPr>
        <w:tblStyle w:val="LightShading-Accent5"/>
        <w:tblW w:w="5000" w:type="pct"/>
        <w:tblLook w:val="04A0" w:firstRow="1" w:lastRow="0" w:firstColumn="1" w:lastColumn="0" w:noHBand="0" w:noVBand="1"/>
      </w:tblPr>
      <w:tblGrid>
        <w:gridCol w:w="1032"/>
        <w:gridCol w:w="2638"/>
        <w:gridCol w:w="1773"/>
        <w:gridCol w:w="1145"/>
        <w:gridCol w:w="1480"/>
        <w:gridCol w:w="1480"/>
        <w:gridCol w:w="1471"/>
        <w:gridCol w:w="1471"/>
        <w:gridCol w:w="1468"/>
      </w:tblGrid>
      <w:tr w:rsidR="005C49F5" w:rsidRPr="00094818" w14:paraId="538C9221" w14:textId="77777777" w:rsidTr="00733987">
        <w:trPr>
          <w:cnfStyle w:val="100000000000" w:firstRow="1" w:lastRow="0" w:firstColumn="0" w:lastColumn="0" w:oddVBand="0" w:evenVBand="0" w:oddHBand="0" w:evenHBand="0" w:firstRowFirstColumn="0" w:firstRowLastColumn="0" w:lastRowFirstColumn="0" w:lastRowLastColumn="0"/>
          <w:trHeight w:val="478"/>
          <w:tblHeader/>
        </w:trPr>
        <w:tc>
          <w:tcPr>
            <w:cnfStyle w:val="001000000000" w:firstRow="0" w:lastRow="0" w:firstColumn="1" w:lastColumn="0" w:oddVBand="0" w:evenVBand="0" w:oddHBand="0" w:evenHBand="0" w:firstRowFirstColumn="0" w:firstRowLastColumn="0" w:lastRowFirstColumn="0" w:lastRowLastColumn="0"/>
            <w:tcW w:w="370" w:type="pct"/>
            <w:vAlign w:val="center"/>
          </w:tcPr>
          <w:p w14:paraId="5AE73D57" w14:textId="77777777" w:rsidR="005C49F5" w:rsidRPr="00094818" w:rsidRDefault="005C49F5" w:rsidP="00733987">
            <w:pPr>
              <w:spacing w:before="0" w:after="0" w:line="240" w:lineRule="auto"/>
              <w:contextualSpacing/>
              <w:jc w:val="center"/>
              <w:rPr>
                <w:sz w:val="18"/>
                <w:szCs w:val="18"/>
              </w:rPr>
            </w:pPr>
            <w:r w:rsidRPr="00094818">
              <w:rPr>
                <w:sz w:val="18"/>
                <w:szCs w:val="18"/>
              </w:rPr>
              <w:t>Δείκτης</w:t>
            </w:r>
          </w:p>
        </w:tc>
        <w:tc>
          <w:tcPr>
            <w:tcW w:w="945" w:type="pct"/>
            <w:vAlign w:val="center"/>
          </w:tcPr>
          <w:p w14:paraId="742906BF" w14:textId="77777777" w:rsidR="005C49F5" w:rsidRPr="00094818" w:rsidRDefault="005C49F5" w:rsidP="00733987">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094818">
              <w:rPr>
                <w:sz w:val="18"/>
                <w:szCs w:val="18"/>
              </w:rPr>
              <w:t>Περιγραφή</w:t>
            </w:r>
          </w:p>
        </w:tc>
        <w:tc>
          <w:tcPr>
            <w:tcW w:w="635" w:type="pct"/>
            <w:vAlign w:val="center"/>
          </w:tcPr>
          <w:p w14:paraId="64F4CCEA" w14:textId="77777777" w:rsidR="005C49F5" w:rsidRPr="00094818" w:rsidRDefault="005C49F5" w:rsidP="00733987">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094818">
              <w:rPr>
                <w:sz w:val="18"/>
                <w:szCs w:val="18"/>
              </w:rPr>
              <w:t>Μονάδα Μέτρησης</w:t>
            </w:r>
          </w:p>
        </w:tc>
        <w:tc>
          <w:tcPr>
            <w:tcW w:w="410" w:type="pct"/>
            <w:vAlign w:val="center"/>
          </w:tcPr>
          <w:p w14:paraId="1E660CD8" w14:textId="77777777" w:rsidR="005C49F5" w:rsidRPr="00094818" w:rsidRDefault="005C49F5" w:rsidP="00733987">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Τιμή Βάσης</w:t>
            </w:r>
          </w:p>
        </w:tc>
        <w:tc>
          <w:tcPr>
            <w:tcW w:w="530" w:type="pct"/>
            <w:vAlign w:val="center"/>
          </w:tcPr>
          <w:p w14:paraId="4C077A28" w14:textId="77777777" w:rsidR="005C49F5" w:rsidRPr="00094818" w:rsidRDefault="005C49F5" w:rsidP="00733987">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Έτος Βάσης</w:t>
            </w:r>
          </w:p>
        </w:tc>
        <w:tc>
          <w:tcPr>
            <w:tcW w:w="530" w:type="pct"/>
            <w:vAlign w:val="center"/>
          </w:tcPr>
          <w:p w14:paraId="55E63981" w14:textId="77777777" w:rsidR="005C49F5" w:rsidRDefault="005C49F5" w:rsidP="00733987">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 xml:space="preserve">Ετήσια </w:t>
            </w:r>
            <w:r w:rsidRPr="00094818">
              <w:rPr>
                <w:sz w:val="18"/>
                <w:szCs w:val="18"/>
              </w:rPr>
              <w:t>Τιμή</w:t>
            </w:r>
            <w:r>
              <w:rPr>
                <w:sz w:val="18"/>
                <w:szCs w:val="18"/>
              </w:rPr>
              <w:t xml:space="preserve"> </w:t>
            </w:r>
          </w:p>
          <w:p w14:paraId="7C38F60E" w14:textId="77777777" w:rsidR="005C49F5" w:rsidRPr="00094818" w:rsidRDefault="005C49F5" w:rsidP="00733987">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2014</w:t>
            </w:r>
          </w:p>
        </w:tc>
        <w:tc>
          <w:tcPr>
            <w:tcW w:w="527" w:type="pct"/>
            <w:vAlign w:val="center"/>
          </w:tcPr>
          <w:p w14:paraId="30448261" w14:textId="77777777" w:rsidR="005C49F5" w:rsidRDefault="005C49F5" w:rsidP="00733987">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 xml:space="preserve">Ετήσια Τιμή </w:t>
            </w:r>
          </w:p>
          <w:p w14:paraId="4F4A907D" w14:textId="77777777" w:rsidR="005C49F5" w:rsidRPr="00094818" w:rsidRDefault="005C49F5" w:rsidP="00733987">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2015</w:t>
            </w:r>
          </w:p>
        </w:tc>
        <w:tc>
          <w:tcPr>
            <w:tcW w:w="527" w:type="pct"/>
            <w:vAlign w:val="center"/>
          </w:tcPr>
          <w:p w14:paraId="7A95EFA9" w14:textId="77777777" w:rsidR="005C49F5" w:rsidRDefault="005C49F5" w:rsidP="00733987">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 xml:space="preserve">Ετήσια Τιμή </w:t>
            </w:r>
          </w:p>
          <w:p w14:paraId="651827F2" w14:textId="77777777" w:rsidR="005C49F5" w:rsidRPr="00094818" w:rsidRDefault="005C49F5" w:rsidP="00733987">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2016</w:t>
            </w:r>
          </w:p>
        </w:tc>
        <w:tc>
          <w:tcPr>
            <w:tcW w:w="526" w:type="pct"/>
            <w:vAlign w:val="center"/>
          </w:tcPr>
          <w:p w14:paraId="6AC14B00" w14:textId="77777777" w:rsidR="005C49F5" w:rsidRDefault="005C49F5" w:rsidP="00733987">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Τιμή Στόχος</w:t>
            </w:r>
          </w:p>
          <w:p w14:paraId="146721E9" w14:textId="77777777" w:rsidR="005C49F5" w:rsidRPr="00094818" w:rsidRDefault="005C49F5" w:rsidP="00733987">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094818">
              <w:rPr>
                <w:sz w:val="18"/>
                <w:szCs w:val="18"/>
              </w:rPr>
              <w:t>(2023)</w:t>
            </w:r>
          </w:p>
        </w:tc>
      </w:tr>
      <w:tr w:rsidR="005C49F5" w:rsidRPr="00094818" w14:paraId="7BE67EAF" w14:textId="77777777" w:rsidTr="007339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0" w:type="pct"/>
          </w:tcPr>
          <w:p w14:paraId="52CED574" w14:textId="77777777" w:rsidR="005C49F5" w:rsidRPr="00AF695A" w:rsidRDefault="005C49F5" w:rsidP="00733987">
            <w:pPr>
              <w:spacing w:before="0" w:after="0" w:line="240" w:lineRule="auto"/>
              <w:contextualSpacing/>
              <w:jc w:val="center"/>
              <w:rPr>
                <w:sz w:val="18"/>
                <w:szCs w:val="18"/>
              </w:rPr>
            </w:pPr>
            <w:r>
              <w:rPr>
                <w:sz w:val="18"/>
                <w:szCs w:val="18"/>
              </w:rPr>
              <w:t>1α.1</w:t>
            </w:r>
          </w:p>
        </w:tc>
        <w:tc>
          <w:tcPr>
            <w:tcW w:w="945" w:type="pct"/>
          </w:tcPr>
          <w:p w14:paraId="63DF9855" w14:textId="77777777" w:rsidR="005C49F5" w:rsidRPr="00094818" w:rsidRDefault="005C49F5" w:rsidP="00733987">
            <w:pPr>
              <w:spacing w:before="0" w:after="0" w:line="240" w:lineRule="auto"/>
              <w:contextualSpacing/>
              <w:jc w:val="left"/>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Ερευνητικό Δυναμικό της Κύπρου</w:t>
            </w:r>
          </w:p>
        </w:tc>
        <w:tc>
          <w:tcPr>
            <w:tcW w:w="635" w:type="pct"/>
          </w:tcPr>
          <w:p w14:paraId="13E3E2E0" w14:textId="77777777" w:rsidR="005C49F5" w:rsidRPr="00094818" w:rsidRDefault="005C49F5" w:rsidP="00733987">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sidRPr="00A41A9D">
              <w:rPr>
                <w:sz w:val="18"/>
                <w:szCs w:val="18"/>
              </w:rPr>
              <w:t>Ισοδύναμο πλήρους απασχόλησης</w:t>
            </w:r>
          </w:p>
        </w:tc>
        <w:tc>
          <w:tcPr>
            <w:tcW w:w="410" w:type="pct"/>
          </w:tcPr>
          <w:p w14:paraId="288377BB" w14:textId="77777777" w:rsidR="005C49F5" w:rsidRPr="00094818" w:rsidRDefault="005C49F5" w:rsidP="00733987">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1.241,00</w:t>
            </w:r>
          </w:p>
        </w:tc>
        <w:tc>
          <w:tcPr>
            <w:tcW w:w="530" w:type="pct"/>
          </w:tcPr>
          <w:p w14:paraId="5694F7EE" w14:textId="77777777" w:rsidR="005C49F5" w:rsidRPr="00094818" w:rsidRDefault="005C49F5" w:rsidP="00733987">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2012</w:t>
            </w:r>
          </w:p>
        </w:tc>
        <w:tc>
          <w:tcPr>
            <w:tcW w:w="530" w:type="pct"/>
          </w:tcPr>
          <w:p w14:paraId="2BF84BBD" w14:textId="77777777" w:rsidR="005C49F5" w:rsidRPr="00094818" w:rsidRDefault="005C49F5" w:rsidP="00733987">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1.269,00</w:t>
            </w:r>
          </w:p>
        </w:tc>
        <w:tc>
          <w:tcPr>
            <w:tcW w:w="527" w:type="pct"/>
          </w:tcPr>
          <w:p w14:paraId="6F7E692D" w14:textId="77777777" w:rsidR="005C49F5" w:rsidRPr="00094818" w:rsidRDefault="005C49F5" w:rsidP="00733987">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 xml:space="preserve">1.245,00 </w:t>
            </w:r>
            <w:r w:rsidRPr="00A41A9D">
              <w:rPr>
                <w:i/>
                <w:sz w:val="18"/>
                <w:szCs w:val="18"/>
              </w:rPr>
              <w:t>(π)</w:t>
            </w:r>
          </w:p>
        </w:tc>
        <w:tc>
          <w:tcPr>
            <w:tcW w:w="527" w:type="pct"/>
          </w:tcPr>
          <w:p w14:paraId="5F95C32E" w14:textId="77777777" w:rsidR="005C49F5" w:rsidRPr="00094818" w:rsidRDefault="005C49F5" w:rsidP="00733987">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p>
        </w:tc>
        <w:tc>
          <w:tcPr>
            <w:tcW w:w="526" w:type="pct"/>
          </w:tcPr>
          <w:p w14:paraId="0F6DA1D7" w14:textId="77777777" w:rsidR="005C49F5" w:rsidRPr="00094818" w:rsidRDefault="005C49F5" w:rsidP="00733987">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1.300,00</w:t>
            </w:r>
          </w:p>
        </w:tc>
      </w:tr>
    </w:tbl>
    <w:p w14:paraId="5496E7A6" w14:textId="0D15B940" w:rsidR="005C49F5" w:rsidRPr="00FB3F2F" w:rsidRDefault="005C49F5" w:rsidP="005C49F5">
      <w:pPr>
        <w:jc w:val="left"/>
        <w:rPr>
          <w:i/>
          <w:sz w:val="18"/>
          <w:szCs w:val="18"/>
        </w:rPr>
      </w:pPr>
      <w:r w:rsidRPr="00FB3F2F">
        <w:rPr>
          <w:i/>
          <w:sz w:val="18"/>
          <w:szCs w:val="18"/>
        </w:rPr>
        <w:t xml:space="preserve">(π) </w:t>
      </w:r>
      <w:r w:rsidR="00FB3F2F" w:rsidRPr="00FB3F2F">
        <w:rPr>
          <w:i/>
          <w:sz w:val="18"/>
          <w:szCs w:val="18"/>
        </w:rPr>
        <w:t>π</w:t>
      </w:r>
      <w:r w:rsidRPr="00FB3F2F">
        <w:rPr>
          <w:i/>
          <w:sz w:val="18"/>
          <w:szCs w:val="18"/>
        </w:rPr>
        <w:t xml:space="preserve">ροκαταρκτικά στοιχεία στη </w:t>
      </w:r>
      <w:r w:rsidRPr="00FB3F2F">
        <w:rPr>
          <w:i/>
          <w:sz w:val="18"/>
          <w:szCs w:val="18"/>
          <w:lang w:val="en-US"/>
        </w:rPr>
        <w:t>Eurostat</w:t>
      </w:r>
      <w:r w:rsidRPr="00FB3F2F">
        <w:rPr>
          <w:i/>
          <w:sz w:val="18"/>
          <w:szCs w:val="18"/>
        </w:rPr>
        <w:t xml:space="preserve"> για το 2015</w:t>
      </w:r>
    </w:p>
    <w:p w14:paraId="519C1722" w14:textId="77777777" w:rsidR="005C49F5" w:rsidRDefault="005C49F5" w:rsidP="008B4517">
      <w:pPr>
        <w:sectPr w:rsidR="005C49F5" w:rsidSect="005C49F5">
          <w:headerReference w:type="default" r:id="rId96"/>
          <w:footerReference w:type="default" r:id="rId97"/>
          <w:pgSz w:w="16838" w:h="11906" w:orient="landscape"/>
          <w:pgMar w:top="1797" w:right="1440" w:bottom="1418" w:left="1440" w:header="720" w:footer="720" w:gutter="0"/>
          <w:cols w:space="720"/>
          <w:docGrid w:linePitch="360"/>
        </w:sectPr>
      </w:pPr>
    </w:p>
    <w:p w14:paraId="7D7BA831" w14:textId="23B4292B" w:rsidR="005C49F5" w:rsidRDefault="005C49F5" w:rsidP="008B4517"/>
    <w:p w14:paraId="559AD55F" w14:textId="77777777" w:rsidR="00A815C2" w:rsidRDefault="00A815C2" w:rsidP="00A815C2">
      <w:pPr>
        <w:pStyle w:val="Heading4"/>
      </w:pPr>
      <w:bookmarkStart w:id="50" w:name="_Toc483210997"/>
      <w:r w:rsidRPr="00094818">
        <w:rPr>
          <w:u w:val="single"/>
        </w:rPr>
        <w:t>Επενδυτική Προτεραιότητα 1β</w:t>
      </w:r>
      <w:r>
        <w:t xml:space="preserve">: </w:t>
      </w:r>
      <w:r w:rsidRPr="004E0EFE">
        <w:t>Προαγωγή επιχειρηματικών επενδύσεων στην Ε&amp;Κ</w:t>
      </w:r>
      <w:bookmarkEnd w:id="50"/>
    </w:p>
    <w:p w14:paraId="3D509BEB" w14:textId="0E016CA1" w:rsidR="005C49F5" w:rsidRDefault="005C49F5" w:rsidP="005C49F5">
      <w:r>
        <w:t xml:space="preserve">Οι αργοί ρυθμοί στη διαδικασία αξιολόγησης προτάσεων που υποβλήθηκαν στο πλαίσιο του </w:t>
      </w:r>
      <w:r w:rsidRPr="00CD4B60">
        <w:t xml:space="preserve">Σχέδιο Χορηγιών «Ενίσχυση της Επιχειρηματικής Καινοτομίας», </w:t>
      </w:r>
      <w:r>
        <w:t xml:space="preserve">καθώς και </w:t>
      </w:r>
      <w:r w:rsidRPr="006A28BC">
        <w:t>η σχετική πολυπλοκότητα και η αργή ωρίμανση των περισσότερων λοιπών Σχεδίων Χορηγιών του Προγράμματος RESTART (ενεργοποίηση εντός του 2016, με καταληκτικές προθεσμίες υποβολής των προτάσεων εντός του πρώτου τριμήνου του 2017),</w:t>
      </w:r>
      <w:r>
        <w:t xml:space="preserve"> έχουν ως αποτέλεσμα να μην έχουμε κανένα ενταγμένο έργο σε αυτή την Ε.Π., έχοντας μηδενικό αποτύπωμα στον σχετικό Δείκτη Αποτελέσματος και μηδενικές τιμές στους </w:t>
      </w:r>
      <w:r w:rsidR="00424ED2">
        <w:t xml:space="preserve">Δείκτες </w:t>
      </w:r>
      <w:r>
        <w:t xml:space="preserve">Εκροών. </w:t>
      </w:r>
    </w:p>
    <w:p w14:paraId="496B08A6" w14:textId="77777777" w:rsidR="00AE2302" w:rsidRDefault="005C49F5" w:rsidP="005C49F5">
      <w:r>
        <w:t xml:space="preserve">Καθώς </w:t>
      </w:r>
      <w:r w:rsidR="00FB3F2F">
        <w:t xml:space="preserve">ο Κοινός Δείκτης Εκροών </w:t>
      </w:r>
      <w:r w:rsidR="00FB3F2F">
        <w:rPr>
          <w:lang w:val="en-US"/>
        </w:rPr>
        <w:t>C</w:t>
      </w:r>
      <w:r w:rsidR="00FB3F2F">
        <w:t>Ο</w:t>
      </w:r>
      <w:r w:rsidR="00FB3F2F" w:rsidRPr="006A28BC">
        <w:t>27</w:t>
      </w:r>
      <w:r w:rsidR="00FB3F2F">
        <w:t xml:space="preserve"> περιλαμβάνεται </w:t>
      </w:r>
      <w:r w:rsidR="00F0144D">
        <w:t>στο Πλαίσιο</w:t>
      </w:r>
      <w:r w:rsidR="00FB3F2F">
        <w:t xml:space="preserve"> Επίδοσης του Προγράμματος, </w:t>
      </w:r>
      <w:r>
        <w:t xml:space="preserve">απαιτείται εγρήγορση στο ρυθμό ολοκλήρωσης της διαδικασίας αξιολόγησης προτάσεων και συμβασιοποίησης έργων στο αμέσως προσεχές διάστημα. </w:t>
      </w:r>
    </w:p>
    <w:p w14:paraId="21473E9C" w14:textId="12DFA3E0" w:rsidR="00460188" w:rsidRDefault="00460188" w:rsidP="005C49F5">
      <w:r>
        <w:t>Ο</w:t>
      </w:r>
      <w:r w:rsidR="005C49F5" w:rsidRPr="006747EF">
        <w:t xml:space="preserve"> βαθμός επίτευξης  </w:t>
      </w:r>
      <w:r>
        <w:t xml:space="preserve">της τιμής του 2018 </w:t>
      </w:r>
      <w:r w:rsidR="00923BD8">
        <w:t>(5</w:t>
      </w:r>
      <w:r w:rsidR="00923BD8" w:rsidRPr="00923BD8">
        <w:t xml:space="preserve">.500.000€) </w:t>
      </w:r>
      <w:r>
        <w:t xml:space="preserve">καθώς και </w:t>
      </w:r>
      <w:r w:rsidR="005C49F5" w:rsidRPr="006747EF">
        <w:t>του τελικού στόχου του Δείκτη το 2023 (11.500.000€) εκτιμάται ως φιλόδοξος και απαιτείται η ενδελεχής εξέτασή του μετά τα πρώτα συμπεράσματα που θα προκύψουν με την ολοκλήρωση του πρώτου Κύκλου των Προκηρύξεων</w:t>
      </w:r>
      <w:r>
        <w:t xml:space="preserve"> (εκτίμηση της τιμής του Δείκτη με βάση το χρονοδιάγραμμα ολοκλήρωσης των εγκεκριμένων έργων).</w:t>
      </w:r>
    </w:p>
    <w:p w14:paraId="2FF87EB2" w14:textId="16DB4ADC" w:rsidR="00D441C1" w:rsidRDefault="00D441C1" w:rsidP="008B4517"/>
    <w:p w14:paraId="09A4684C" w14:textId="3CE91548" w:rsidR="0027600F" w:rsidRDefault="0027600F" w:rsidP="008B4517">
      <w:pPr>
        <w:sectPr w:rsidR="0027600F" w:rsidSect="001B174B">
          <w:headerReference w:type="default" r:id="rId98"/>
          <w:footerReference w:type="default" r:id="rId99"/>
          <w:pgSz w:w="11906" w:h="16838"/>
          <w:pgMar w:top="1440" w:right="1418" w:bottom="1440" w:left="1797" w:header="720" w:footer="720" w:gutter="0"/>
          <w:cols w:space="720"/>
          <w:docGrid w:linePitch="360"/>
        </w:sectPr>
      </w:pPr>
    </w:p>
    <w:p w14:paraId="7312B218" w14:textId="77777777" w:rsidR="005C49F5" w:rsidRPr="00FC461D" w:rsidRDefault="005C49F5" w:rsidP="005C49F5">
      <w:pPr>
        <w:rPr>
          <w:b/>
        </w:rPr>
      </w:pPr>
      <w:r w:rsidRPr="003B283D">
        <w:rPr>
          <w:b/>
          <w:u w:val="single"/>
        </w:rPr>
        <w:t>Ενταγμένη Δράση</w:t>
      </w:r>
      <w:r>
        <w:rPr>
          <w:b/>
        </w:rPr>
        <w:t xml:space="preserve">: </w:t>
      </w:r>
    </w:p>
    <w:p w14:paraId="2F472F37" w14:textId="77777777" w:rsidR="005C49F5" w:rsidRDefault="005C49F5" w:rsidP="00702EE0">
      <w:pPr>
        <w:pStyle w:val="ListParagraph"/>
        <w:numPr>
          <w:ilvl w:val="0"/>
          <w:numId w:val="27"/>
        </w:numPr>
        <w:rPr>
          <w:b/>
        </w:rPr>
      </w:pPr>
      <w:r w:rsidRPr="003A6E02">
        <w:rPr>
          <w:b/>
        </w:rPr>
        <w:t>Σχέδιο Χορηγιών Ενίσχυσης της Επιχειρηματικής Καινοτομίας</w:t>
      </w:r>
      <w:r>
        <w:rPr>
          <w:b/>
        </w:rPr>
        <w:t xml:space="preserve"> – 1 Πρόσκληση</w:t>
      </w:r>
    </w:p>
    <w:p w14:paraId="58EB2B6B" w14:textId="77777777" w:rsidR="005C49F5" w:rsidRPr="00ED7448" w:rsidRDefault="005C49F5" w:rsidP="00702EE0">
      <w:pPr>
        <w:pStyle w:val="ListParagraph"/>
        <w:numPr>
          <w:ilvl w:val="0"/>
          <w:numId w:val="27"/>
        </w:numPr>
        <w:rPr>
          <w:b/>
        </w:rPr>
      </w:pPr>
      <w:r w:rsidRPr="00ED7448">
        <w:rPr>
          <w:b/>
        </w:rPr>
        <w:t>Σχέδιο Χορηγιών Προ</w:t>
      </w:r>
      <w:r>
        <w:rPr>
          <w:b/>
        </w:rPr>
        <w:t>γράμματα Restart – 3 Προσκλήσεις</w:t>
      </w:r>
    </w:p>
    <w:p w14:paraId="50ED8AED" w14:textId="77777777" w:rsidR="005C49F5" w:rsidRDefault="005C49F5" w:rsidP="005C49F5">
      <w:r w:rsidRPr="004E0EFE">
        <w:rPr>
          <w:b/>
        </w:rPr>
        <w:t>Κοινοί και Ειδικοί Δείκτες Εκροών –</w:t>
      </w:r>
      <w:r>
        <w:t xml:space="preserve"> </w:t>
      </w:r>
      <w:r w:rsidRPr="008627A0">
        <w:rPr>
          <w:b/>
          <w:i/>
        </w:rPr>
        <w:t>Επίτευξη Στόχων</w:t>
      </w:r>
    </w:p>
    <w:tbl>
      <w:tblPr>
        <w:tblStyle w:val="LightShading-Accent5"/>
        <w:tblW w:w="5000" w:type="pct"/>
        <w:tblLook w:val="04A0" w:firstRow="1" w:lastRow="0" w:firstColumn="1" w:lastColumn="0" w:noHBand="0" w:noVBand="1"/>
      </w:tblPr>
      <w:tblGrid>
        <w:gridCol w:w="1538"/>
        <w:gridCol w:w="3928"/>
        <w:gridCol w:w="2641"/>
        <w:gridCol w:w="1457"/>
        <w:gridCol w:w="2205"/>
        <w:gridCol w:w="2189"/>
      </w:tblGrid>
      <w:tr w:rsidR="005C49F5" w:rsidRPr="00094818" w14:paraId="6049A7C1" w14:textId="77777777" w:rsidTr="0073398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51" w:type="pct"/>
            <w:vAlign w:val="center"/>
          </w:tcPr>
          <w:p w14:paraId="43F784E2" w14:textId="77777777" w:rsidR="005C49F5" w:rsidRPr="00094818" w:rsidRDefault="005C49F5" w:rsidP="00733987">
            <w:pPr>
              <w:spacing w:before="0" w:after="0" w:line="240" w:lineRule="auto"/>
              <w:contextualSpacing/>
              <w:jc w:val="center"/>
              <w:rPr>
                <w:sz w:val="18"/>
                <w:szCs w:val="18"/>
              </w:rPr>
            </w:pPr>
            <w:r w:rsidRPr="00094818">
              <w:rPr>
                <w:sz w:val="18"/>
                <w:szCs w:val="18"/>
              </w:rPr>
              <w:t>Δείκτης</w:t>
            </w:r>
          </w:p>
        </w:tc>
        <w:tc>
          <w:tcPr>
            <w:tcW w:w="1407" w:type="pct"/>
            <w:vAlign w:val="center"/>
          </w:tcPr>
          <w:p w14:paraId="09B1A354" w14:textId="77777777" w:rsidR="005C49F5" w:rsidRPr="00094818" w:rsidRDefault="005C49F5" w:rsidP="00733987">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094818">
              <w:rPr>
                <w:sz w:val="18"/>
                <w:szCs w:val="18"/>
              </w:rPr>
              <w:t>Περιγραφή</w:t>
            </w:r>
          </w:p>
        </w:tc>
        <w:tc>
          <w:tcPr>
            <w:tcW w:w="946" w:type="pct"/>
            <w:vAlign w:val="center"/>
          </w:tcPr>
          <w:p w14:paraId="7ED37D17" w14:textId="77777777" w:rsidR="005C49F5" w:rsidRPr="00094818" w:rsidRDefault="005C49F5" w:rsidP="00733987">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094818">
              <w:rPr>
                <w:sz w:val="18"/>
                <w:szCs w:val="18"/>
              </w:rPr>
              <w:t>Μονάδα Μέτρησης</w:t>
            </w:r>
          </w:p>
        </w:tc>
        <w:tc>
          <w:tcPr>
            <w:tcW w:w="522" w:type="pct"/>
            <w:vAlign w:val="center"/>
          </w:tcPr>
          <w:p w14:paraId="1272E8AC" w14:textId="77777777" w:rsidR="005C49F5" w:rsidRPr="00094818" w:rsidRDefault="005C49F5" w:rsidP="00733987">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094818">
              <w:rPr>
                <w:sz w:val="18"/>
                <w:szCs w:val="18"/>
              </w:rPr>
              <w:t>Ταμείο</w:t>
            </w:r>
          </w:p>
        </w:tc>
        <w:tc>
          <w:tcPr>
            <w:tcW w:w="790" w:type="pct"/>
            <w:vAlign w:val="center"/>
          </w:tcPr>
          <w:p w14:paraId="5D54D823" w14:textId="77777777" w:rsidR="005C49F5" w:rsidRPr="00094818" w:rsidRDefault="005C49F5" w:rsidP="00733987">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094818">
              <w:rPr>
                <w:sz w:val="18"/>
                <w:szCs w:val="18"/>
              </w:rPr>
              <w:t>Τιμή</w:t>
            </w:r>
          </w:p>
          <w:p w14:paraId="1AF4A5C3" w14:textId="77777777" w:rsidR="005C49F5" w:rsidRPr="00094818" w:rsidRDefault="005C49F5" w:rsidP="00733987">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094818">
              <w:rPr>
                <w:sz w:val="18"/>
                <w:szCs w:val="18"/>
              </w:rPr>
              <w:t>31/12/2016</w:t>
            </w:r>
          </w:p>
        </w:tc>
        <w:tc>
          <w:tcPr>
            <w:tcW w:w="784" w:type="pct"/>
            <w:vAlign w:val="center"/>
          </w:tcPr>
          <w:p w14:paraId="3687E4A9" w14:textId="77777777" w:rsidR="005C49F5" w:rsidRPr="00094818" w:rsidRDefault="005C49F5" w:rsidP="00733987">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094818">
              <w:rPr>
                <w:sz w:val="18"/>
                <w:szCs w:val="18"/>
              </w:rPr>
              <w:t>Τιμή Στόχος</w:t>
            </w:r>
          </w:p>
          <w:p w14:paraId="165BF16D" w14:textId="77777777" w:rsidR="005C49F5" w:rsidRPr="00094818" w:rsidRDefault="005C49F5" w:rsidP="00733987">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094818">
              <w:rPr>
                <w:sz w:val="18"/>
                <w:szCs w:val="18"/>
              </w:rPr>
              <w:t>(2023)</w:t>
            </w:r>
          </w:p>
        </w:tc>
      </w:tr>
      <w:tr w:rsidR="005C49F5" w:rsidRPr="00094818" w14:paraId="3C3CC3D1" w14:textId="77777777" w:rsidTr="007339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1" w:type="pct"/>
            <w:vAlign w:val="center"/>
          </w:tcPr>
          <w:p w14:paraId="04B58A0F" w14:textId="77777777" w:rsidR="005C49F5" w:rsidRPr="00094818" w:rsidRDefault="005C49F5" w:rsidP="00733987">
            <w:pPr>
              <w:spacing w:before="0" w:after="0" w:line="240" w:lineRule="auto"/>
              <w:contextualSpacing/>
              <w:jc w:val="center"/>
              <w:rPr>
                <w:sz w:val="18"/>
                <w:szCs w:val="18"/>
                <w:lang w:val="en-US"/>
              </w:rPr>
            </w:pPr>
            <w:r w:rsidRPr="00094818">
              <w:rPr>
                <w:sz w:val="18"/>
                <w:szCs w:val="18"/>
                <w:lang w:val="en-US"/>
              </w:rPr>
              <w:t>CO01</w:t>
            </w:r>
          </w:p>
        </w:tc>
        <w:tc>
          <w:tcPr>
            <w:tcW w:w="1407" w:type="pct"/>
          </w:tcPr>
          <w:p w14:paraId="437E06FD" w14:textId="77777777" w:rsidR="005C49F5" w:rsidRPr="00094818" w:rsidRDefault="005C49F5" w:rsidP="00733987">
            <w:pPr>
              <w:spacing w:before="0" w:after="0" w:line="240" w:lineRule="auto"/>
              <w:contextualSpacing/>
              <w:jc w:val="left"/>
              <w:cnfStyle w:val="000000100000" w:firstRow="0" w:lastRow="0" w:firstColumn="0" w:lastColumn="0" w:oddVBand="0" w:evenVBand="0" w:oddHBand="1" w:evenHBand="0" w:firstRowFirstColumn="0" w:firstRowLastColumn="0" w:lastRowFirstColumn="0" w:lastRowLastColumn="0"/>
              <w:rPr>
                <w:sz w:val="18"/>
                <w:szCs w:val="18"/>
              </w:rPr>
            </w:pPr>
            <w:r w:rsidRPr="00094818">
              <w:rPr>
                <w:sz w:val="18"/>
                <w:szCs w:val="18"/>
              </w:rPr>
              <w:t>Αριθμός Επιχειρήσεων που Ενισχύονται</w:t>
            </w:r>
          </w:p>
        </w:tc>
        <w:tc>
          <w:tcPr>
            <w:tcW w:w="946" w:type="pct"/>
            <w:vAlign w:val="center"/>
          </w:tcPr>
          <w:p w14:paraId="54DEF1D3" w14:textId="77777777" w:rsidR="005C49F5" w:rsidRPr="00094818" w:rsidRDefault="005C49F5" w:rsidP="00733987">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sidRPr="00094818">
              <w:rPr>
                <w:sz w:val="18"/>
                <w:szCs w:val="18"/>
              </w:rPr>
              <w:t>Επιχειρήσεις</w:t>
            </w:r>
          </w:p>
        </w:tc>
        <w:tc>
          <w:tcPr>
            <w:tcW w:w="522" w:type="pct"/>
            <w:vAlign w:val="center"/>
          </w:tcPr>
          <w:p w14:paraId="07F0044C" w14:textId="77777777" w:rsidR="005C49F5" w:rsidRPr="00094818" w:rsidRDefault="005C49F5" w:rsidP="00733987">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sidRPr="00094818">
              <w:rPr>
                <w:sz w:val="18"/>
                <w:szCs w:val="18"/>
              </w:rPr>
              <w:t>ΕΤΠΑ</w:t>
            </w:r>
          </w:p>
        </w:tc>
        <w:tc>
          <w:tcPr>
            <w:tcW w:w="790" w:type="pct"/>
            <w:vAlign w:val="center"/>
          </w:tcPr>
          <w:p w14:paraId="1DE18684" w14:textId="77777777" w:rsidR="005C49F5" w:rsidRPr="00094818" w:rsidRDefault="005C49F5" w:rsidP="00733987">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sidRPr="00094818">
              <w:rPr>
                <w:sz w:val="18"/>
                <w:szCs w:val="18"/>
              </w:rPr>
              <w:t>0</w:t>
            </w:r>
          </w:p>
        </w:tc>
        <w:tc>
          <w:tcPr>
            <w:tcW w:w="784" w:type="pct"/>
            <w:vAlign w:val="center"/>
          </w:tcPr>
          <w:p w14:paraId="6FF2448D" w14:textId="77777777" w:rsidR="005C49F5" w:rsidRPr="00094818" w:rsidRDefault="005C49F5" w:rsidP="00733987">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sidRPr="00094818">
              <w:rPr>
                <w:sz w:val="18"/>
                <w:szCs w:val="18"/>
              </w:rPr>
              <w:t>500</w:t>
            </w:r>
          </w:p>
        </w:tc>
      </w:tr>
      <w:tr w:rsidR="005C49F5" w:rsidRPr="00094818" w14:paraId="496AC3AB" w14:textId="77777777" w:rsidTr="00733987">
        <w:tc>
          <w:tcPr>
            <w:cnfStyle w:val="001000000000" w:firstRow="0" w:lastRow="0" w:firstColumn="1" w:lastColumn="0" w:oddVBand="0" w:evenVBand="0" w:oddHBand="0" w:evenHBand="0" w:firstRowFirstColumn="0" w:firstRowLastColumn="0" w:lastRowFirstColumn="0" w:lastRowLastColumn="0"/>
            <w:tcW w:w="551" w:type="pct"/>
            <w:vAlign w:val="center"/>
          </w:tcPr>
          <w:p w14:paraId="023106AA" w14:textId="77777777" w:rsidR="005C49F5" w:rsidRPr="00094818" w:rsidRDefault="005C49F5" w:rsidP="00733987">
            <w:pPr>
              <w:spacing w:before="0" w:after="0" w:line="240" w:lineRule="auto"/>
              <w:contextualSpacing/>
              <w:jc w:val="center"/>
              <w:rPr>
                <w:sz w:val="18"/>
                <w:szCs w:val="18"/>
                <w:lang w:val="en-US"/>
              </w:rPr>
            </w:pPr>
            <w:r w:rsidRPr="00094818">
              <w:rPr>
                <w:sz w:val="18"/>
                <w:szCs w:val="18"/>
                <w:lang w:val="en-US"/>
              </w:rPr>
              <w:t>CO02</w:t>
            </w:r>
          </w:p>
        </w:tc>
        <w:tc>
          <w:tcPr>
            <w:tcW w:w="1407" w:type="pct"/>
          </w:tcPr>
          <w:p w14:paraId="2DD96427" w14:textId="77777777" w:rsidR="005C49F5" w:rsidRPr="00094818" w:rsidRDefault="005C49F5" w:rsidP="00733987">
            <w:pPr>
              <w:spacing w:before="0" w:after="0" w:line="240" w:lineRule="auto"/>
              <w:contextualSpacing/>
              <w:jc w:val="left"/>
              <w:cnfStyle w:val="000000000000" w:firstRow="0" w:lastRow="0" w:firstColumn="0" w:lastColumn="0" w:oddVBand="0" w:evenVBand="0" w:oddHBand="0" w:evenHBand="0" w:firstRowFirstColumn="0" w:firstRowLastColumn="0" w:lastRowFirstColumn="0" w:lastRowLastColumn="0"/>
              <w:rPr>
                <w:sz w:val="18"/>
                <w:szCs w:val="18"/>
              </w:rPr>
            </w:pPr>
            <w:r w:rsidRPr="00094818">
              <w:rPr>
                <w:sz w:val="18"/>
                <w:szCs w:val="18"/>
              </w:rPr>
              <w:t>Αριθμός Επιχειρήσεων που λαμβάνουν επιχορηγήσεις</w:t>
            </w:r>
          </w:p>
        </w:tc>
        <w:tc>
          <w:tcPr>
            <w:tcW w:w="946" w:type="pct"/>
            <w:vAlign w:val="center"/>
          </w:tcPr>
          <w:p w14:paraId="07E3EF16" w14:textId="77777777" w:rsidR="005C49F5" w:rsidRPr="00094818" w:rsidRDefault="005C49F5" w:rsidP="00733987">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8"/>
                <w:szCs w:val="18"/>
              </w:rPr>
            </w:pPr>
            <w:r w:rsidRPr="00094818">
              <w:rPr>
                <w:sz w:val="18"/>
                <w:szCs w:val="18"/>
              </w:rPr>
              <w:t>Επιχειρήσεις</w:t>
            </w:r>
          </w:p>
        </w:tc>
        <w:tc>
          <w:tcPr>
            <w:tcW w:w="522" w:type="pct"/>
            <w:vAlign w:val="center"/>
          </w:tcPr>
          <w:p w14:paraId="4E57CAF9" w14:textId="77777777" w:rsidR="005C49F5" w:rsidRPr="00094818" w:rsidRDefault="005C49F5" w:rsidP="00733987">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8"/>
                <w:szCs w:val="18"/>
              </w:rPr>
            </w:pPr>
            <w:r w:rsidRPr="00094818">
              <w:rPr>
                <w:sz w:val="18"/>
                <w:szCs w:val="18"/>
              </w:rPr>
              <w:t>ΕΤΠΑ</w:t>
            </w:r>
          </w:p>
        </w:tc>
        <w:tc>
          <w:tcPr>
            <w:tcW w:w="790" w:type="pct"/>
            <w:vAlign w:val="center"/>
          </w:tcPr>
          <w:p w14:paraId="1912A433" w14:textId="77777777" w:rsidR="005C49F5" w:rsidRPr="00094818" w:rsidRDefault="005C49F5" w:rsidP="00733987">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8"/>
                <w:szCs w:val="18"/>
              </w:rPr>
            </w:pPr>
            <w:r w:rsidRPr="00094818">
              <w:rPr>
                <w:sz w:val="18"/>
                <w:szCs w:val="18"/>
              </w:rPr>
              <w:t>0</w:t>
            </w:r>
          </w:p>
        </w:tc>
        <w:tc>
          <w:tcPr>
            <w:tcW w:w="784" w:type="pct"/>
            <w:vAlign w:val="center"/>
          </w:tcPr>
          <w:p w14:paraId="7B320806" w14:textId="77777777" w:rsidR="005C49F5" w:rsidRPr="00094818" w:rsidRDefault="005C49F5" w:rsidP="00733987">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8"/>
                <w:szCs w:val="18"/>
              </w:rPr>
            </w:pPr>
            <w:r w:rsidRPr="00094818">
              <w:rPr>
                <w:sz w:val="18"/>
                <w:szCs w:val="18"/>
              </w:rPr>
              <w:t>500</w:t>
            </w:r>
          </w:p>
        </w:tc>
      </w:tr>
      <w:tr w:rsidR="005C49F5" w:rsidRPr="00094818" w14:paraId="4AA1D885" w14:textId="77777777" w:rsidTr="007339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1" w:type="pct"/>
            <w:vAlign w:val="center"/>
          </w:tcPr>
          <w:p w14:paraId="1FE149C5" w14:textId="77777777" w:rsidR="005C49F5" w:rsidRPr="00094818" w:rsidRDefault="005C49F5" w:rsidP="00733987">
            <w:pPr>
              <w:spacing w:before="0" w:after="0" w:line="240" w:lineRule="auto"/>
              <w:contextualSpacing/>
              <w:jc w:val="center"/>
              <w:rPr>
                <w:sz w:val="18"/>
                <w:szCs w:val="18"/>
              </w:rPr>
            </w:pPr>
            <w:r w:rsidRPr="00094818">
              <w:rPr>
                <w:sz w:val="18"/>
                <w:szCs w:val="18"/>
                <w:lang w:val="en-US"/>
              </w:rPr>
              <w:t>CO</w:t>
            </w:r>
            <w:r w:rsidRPr="00094818">
              <w:rPr>
                <w:sz w:val="18"/>
                <w:szCs w:val="18"/>
              </w:rPr>
              <w:t>26</w:t>
            </w:r>
          </w:p>
        </w:tc>
        <w:tc>
          <w:tcPr>
            <w:tcW w:w="1407" w:type="pct"/>
          </w:tcPr>
          <w:p w14:paraId="20D7CB75" w14:textId="77777777" w:rsidR="005C49F5" w:rsidRPr="00094818" w:rsidRDefault="005C49F5" w:rsidP="00733987">
            <w:pPr>
              <w:spacing w:before="0" w:after="0" w:line="240" w:lineRule="auto"/>
              <w:contextualSpacing/>
              <w:jc w:val="left"/>
              <w:cnfStyle w:val="000000100000" w:firstRow="0" w:lastRow="0" w:firstColumn="0" w:lastColumn="0" w:oddVBand="0" w:evenVBand="0" w:oddHBand="1" w:evenHBand="0" w:firstRowFirstColumn="0" w:firstRowLastColumn="0" w:lastRowFirstColumn="0" w:lastRowLastColumn="0"/>
              <w:rPr>
                <w:sz w:val="18"/>
                <w:szCs w:val="18"/>
              </w:rPr>
            </w:pPr>
            <w:r w:rsidRPr="00094818">
              <w:rPr>
                <w:sz w:val="18"/>
                <w:szCs w:val="18"/>
              </w:rPr>
              <w:t>Αριθμός Επιχειρήσεων που συνεργάζονται με Ερευνητικά Ιδρύματα</w:t>
            </w:r>
          </w:p>
        </w:tc>
        <w:tc>
          <w:tcPr>
            <w:tcW w:w="946" w:type="pct"/>
            <w:vAlign w:val="center"/>
          </w:tcPr>
          <w:p w14:paraId="11A50686" w14:textId="77777777" w:rsidR="005C49F5" w:rsidRPr="00094818" w:rsidRDefault="005C49F5" w:rsidP="00733987">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sidRPr="00094818">
              <w:rPr>
                <w:sz w:val="18"/>
                <w:szCs w:val="18"/>
              </w:rPr>
              <w:t>Επιχειρήσεις</w:t>
            </w:r>
          </w:p>
        </w:tc>
        <w:tc>
          <w:tcPr>
            <w:tcW w:w="522" w:type="pct"/>
            <w:vAlign w:val="center"/>
          </w:tcPr>
          <w:p w14:paraId="02F7ECF1" w14:textId="77777777" w:rsidR="005C49F5" w:rsidRPr="00094818" w:rsidRDefault="005C49F5" w:rsidP="00733987">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sidRPr="00094818">
              <w:rPr>
                <w:sz w:val="18"/>
                <w:szCs w:val="18"/>
              </w:rPr>
              <w:t>ΕΤΠΑ</w:t>
            </w:r>
          </w:p>
        </w:tc>
        <w:tc>
          <w:tcPr>
            <w:tcW w:w="790" w:type="pct"/>
            <w:vAlign w:val="center"/>
          </w:tcPr>
          <w:p w14:paraId="7C499E1B" w14:textId="77777777" w:rsidR="005C49F5" w:rsidRPr="00094818" w:rsidRDefault="005C49F5" w:rsidP="00733987">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sidRPr="00094818">
              <w:rPr>
                <w:sz w:val="18"/>
                <w:szCs w:val="18"/>
              </w:rPr>
              <w:t>0</w:t>
            </w:r>
          </w:p>
        </w:tc>
        <w:tc>
          <w:tcPr>
            <w:tcW w:w="784" w:type="pct"/>
            <w:vAlign w:val="center"/>
          </w:tcPr>
          <w:p w14:paraId="2F4379BB" w14:textId="77777777" w:rsidR="005C49F5" w:rsidRPr="00094818" w:rsidRDefault="005C49F5" w:rsidP="00733987">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sidRPr="00094818">
              <w:rPr>
                <w:sz w:val="18"/>
                <w:szCs w:val="18"/>
              </w:rPr>
              <w:t>200</w:t>
            </w:r>
          </w:p>
        </w:tc>
      </w:tr>
      <w:tr w:rsidR="005C49F5" w:rsidRPr="00094818" w14:paraId="2BEF98CF" w14:textId="77777777" w:rsidTr="00733987">
        <w:tc>
          <w:tcPr>
            <w:cnfStyle w:val="001000000000" w:firstRow="0" w:lastRow="0" w:firstColumn="1" w:lastColumn="0" w:oddVBand="0" w:evenVBand="0" w:oddHBand="0" w:evenHBand="0" w:firstRowFirstColumn="0" w:firstRowLastColumn="0" w:lastRowFirstColumn="0" w:lastRowLastColumn="0"/>
            <w:tcW w:w="551" w:type="pct"/>
            <w:vAlign w:val="center"/>
          </w:tcPr>
          <w:p w14:paraId="3DFC3B23" w14:textId="77777777" w:rsidR="005C49F5" w:rsidRPr="00094818" w:rsidRDefault="005C49F5" w:rsidP="00733987">
            <w:pPr>
              <w:spacing w:before="0" w:after="0" w:line="240" w:lineRule="auto"/>
              <w:contextualSpacing/>
              <w:jc w:val="center"/>
              <w:rPr>
                <w:sz w:val="18"/>
                <w:szCs w:val="18"/>
                <w:lang w:val="en-US"/>
              </w:rPr>
            </w:pPr>
            <w:r w:rsidRPr="00094818">
              <w:rPr>
                <w:sz w:val="18"/>
                <w:szCs w:val="18"/>
                <w:lang w:val="en-US"/>
              </w:rPr>
              <w:t>CO</w:t>
            </w:r>
            <w:r w:rsidRPr="00094818">
              <w:rPr>
                <w:sz w:val="18"/>
                <w:szCs w:val="18"/>
              </w:rPr>
              <w:t>27</w:t>
            </w:r>
          </w:p>
        </w:tc>
        <w:tc>
          <w:tcPr>
            <w:tcW w:w="1407" w:type="pct"/>
          </w:tcPr>
          <w:p w14:paraId="107578DF" w14:textId="77777777" w:rsidR="005C49F5" w:rsidRPr="00094818" w:rsidRDefault="005C49F5" w:rsidP="00733987">
            <w:pPr>
              <w:spacing w:before="0" w:after="0" w:line="240" w:lineRule="auto"/>
              <w:contextualSpacing/>
              <w:jc w:val="left"/>
              <w:cnfStyle w:val="000000000000" w:firstRow="0" w:lastRow="0" w:firstColumn="0" w:lastColumn="0" w:oddVBand="0" w:evenVBand="0" w:oddHBand="0" w:evenHBand="0" w:firstRowFirstColumn="0" w:firstRowLastColumn="0" w:lastRowFirstColumn="0" w:lastRowLastColumn="0"/>
              <w:rPr>
                <w:sz w:val="18"/>
                <w:szCs w:val="18"/>
              </w:rPr>
            </w:pPr>
            <w:r w:rsidRPr="00094818">
              <w:rPr>
                <w:sz w:val="18"/>
                <w:szCs w:val="18"/>
              </w:rPr>
              <w:t>Ιδιωτικές επενδύσεις που αντιστοιχούν σε δημόσια  στήριξη στον τομέα της καινοτομίας ή της έρευνας και ανάπτυξης</w:t>
            </w:r>
          </w:p>
        </w:tc>
        <w:tc>
          <w:tcPr>
            <w:tcW w:w="946" w:type="pct"/>
            <w:vAlign w:val="center"/>
          </w:tcPr>
          <w:p w14:paraId="05AABD9C" w14:textId="77777777" w:rsidR="005C49F5" w:rsidRPr="00094818" w:rsidRDefault="005C49F5" w:rsidP="00733987">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8"/>
                <w:szCs w:val="18"/>
              </w:rPr>
            </w:pPr>
            <w:r w:rsidRPr="00094818">
              <w:rPr>
                <w:sz w:val="18"/>
                <w:szCs w:val="18"/>
              </w:rPr>
              <w:t>Ευρώ</w:t>
            </w:r>
          </w:p>
        </w:tc>
        <w:tc>
          <w:tcPr>
            <w:tcW w:w="522" w:type="pct"/>
            <w:vAlign w:val="center"/>
          </w:tcPr>
          <w:p w14:paraId="0238BECD" w14:textId="77777777" w:rsidR="005C49F5" w:rsidRPr="00094818" w:rsidRDefault="005C49F5" w:rsidP="00733987">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8"/>
                <w:szCs w:val="18"/>
              </w:rPr>
            </w:pPr>
            <w:r w:rsidRPr="00094818">
              <w:rPr>
                <w:sz w:val="18"/>
                <w:szCs w:val="18"/>
              </w:rPr>
              <w:t>ΕΤΠΑ</w:t>
            </w:r>
          </w:p>
        </w:tc>
        <w:tc>
          <w:tcPr>
            <w:tcW w:w="790" w:type="pct"/>
            <w:vAlign w:val="center"/>
          </w:tcPr>
          <w:p w14:paraId="55FC69A1" w14:textId="77777777" w:rsidR="005C49F5" w:rsidRPr="00094818" w:rsidRDefault="005C49F5" w:rsidP="00733987">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8"/>
                <w:szCs w:val="18"/>
              </w:rPr>
            </w:pPr>
            <w:r w:rsidRPr="00094818">
              <w:rPr>
                <w:sz w:val="18"/>
                <w:szCs w:val="18"/>
              </w:rPr>
              <w:t>€0,00</w:t>
            </w:r>
          </w:p>
        </w:tc>
        <w:tc>
          <w:tcPr>
            <w:tcW w:w="784" w:type="pct"/>
            <w:vAlign w:val="center"/>
          </w:tcPr>
          <w:p w14:paraId="4F6D374E" w14:textId="77777777" w:rsidR="005C49F5" w:rsidRPr="00094818" w:rsidRDefault="005C49F5" w:rsidP="00733987">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8"/>
                <w:szCs w:val="18"/>
              </w:rPr>
            </w:pPr>
            <w:r w:rsidRPr="00094818">
              <w:rPr>
                <w:sz w:val="18"/>
                <w:szCs w:val="18"/>
              </w:rPr>
              <w:t>€11.500.000</w:t>
            </w:r>
          </w:p>
        </w:tc>
      </w:tr>
      <w:tr w:rsidR="005C49F5" w:rsidRPr="00094818" w14:paraId="7C39F706" w14:textId="77777777" w:rsidTr="007339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1" w:type="pct"/>
            <w:vAlign w:val="center"/>
          </w:tcPr>
          <w:p w14:paraId="21C5FF23" w14:textId="77777777" w:rsidR="005C49F5" w:rsidRPr="00094818" w:rsidRDefault="005C49F5" w:rsidP="00733987">
            <w:pPr>
              <w:spacing w:before="0" w:after="0" w:line="240" w:lineRule="auto"/>
              <w:contextualSpacing/>
              <w:jc w:val="center"/>
              <w:rPr>
                <w:sz w:val="18"/>
                <w:szCs w:val="18"/>
                <w:lang w:val="en-US"/>
              </w:rPr>
            </w:pPr>
            <w:r w:rsidRPr="00094818">
              <w:rPr>
                <w:sz w:val="18"/>
                <w:szCs w:val="18"/>
                <w:lang w:val="en-US"/>
              </w:rPr>
              <w:t>CO</w:t>
            </w:r>
            <w:r w:rsidRPr="00094818">
              <w:rPr>
                <w:sz w:val="18"/>
                <w:szCs w:val="18"/>
              </w:rPr>
              <w:t>28</w:t>
            </w:r>
          </w:p>
        </w:tc>
        <w:tc>
          <w:tcPr>
            <w:tcW w:w="1407" w:type="pct"/>
          </w:tcPr>
          <w:p w14:paraId="43D9B58F" w14:textId="77777777" w:rsidR="005C49F5" w:rsidRPr="00094818" w:rsidRDefault="005C49F5" w:rsidP="00733987">
            <w:pPr>
              <w:spacing w:before="0" w:after="0" w:line="240" w:lineRule="auto"/>
              <w:contextualSpacing/>
              <w:jc w:val="left"/>
              <w:cnfStyle w:val="000000100000" w:firstRow="0" w:lastRow="0" w:firstColumn="0" w:lastColumn="0" w:oddVBand="0" w:evenVBand="0" w:oddHBand="1" w:evenHBand="0" w:firstRowFirstColumn="0" w:firstRowLastColumn="0" w:lastRowFirstColumn="0" w:lastRowLastColumn="0"/>
              <w:rPr>
                <w:sz w:val="18"/>
                <w:szCs w:val="18"/>
              </w:rPr>
            </w:pPr>
            <w:r w:rsidRPr="00094818">
              <w:rPr>
                <w:sz w:val="18"/>
                <w:szCs w:val="18"/>
              </w:rPr>
              <w:t>Αριθμός επιχειρήσεων που ενισχύονται για να εισαγάγουν προϊόντα νέα στην αγορά</w:t>
            </w:r>
          </w:p>
        </w:tc>
        <w:tc>
          <w:tcPr>
            <w:tcW w:w="946" w:type="pct"/>
            <w:vAlign w:val="center"/>
          </w:tcPr>
          <w:p w14:paraId="1217129B" w14:textId="77777777" w:rsidR="005C49F5" w:rsidRPr="00094818" w:rsidRDefault="005C49F5" w:rsidP="00733987">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sidRPr="00094818">
              <w:rPr>
                <w:sz w:val="18"/>
                <w:szCs w:val="18"/>
              </w:rPr>
              <w:t>Επιχειρήσεις</w:t>
            </w:r>
          </w:p>
        </w:tc>
        <w:tc>
          <w:tcPr>
            <w:tcW w:w="522" w:type="pct"/>
            <w:vAlign w:val="center"/>
          </w:tcPr>
          <w:p w14:paraId="1A318E1E" w14:textId="77777777" w:rsidR="005C49F5" w:rsidRPr="00094818" w:rsidRDefault="005C49F5" w:rsidP="00733987">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sidRPr="00094818">
              <w:rPr>
                <w:sz w:val="18"/>
                <w:szCs w:val="18"/>
              </w:rPr>
              <w:t>ΕΤΠΑ</w:t>
            </w:r>
          </w:p>
        </w:tc>
        <w:tc>
          <w:tcPr>
            <w:tcW w:w="790" w:type="pct"/>
            <w:vAlign w:val="center"/>
          </w:tcPr>
          <w:p w14:paraId="7A25C526" w14:textId="77777777" w:rsidR="005C49F5" w:rsidRPr="00094818" w:rsidRDefault="005C49F5" w:rsidP="00733987">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sidRPr="00094818">
              <w:rPr>
                <w:sz w:val="18"/>
                <w:szCs w:val="18"/>
              </w:rPr>
              <w:t>0</w:t>
            </w:r>
          </w:p>
        </w:tc>
        <w:tc>
          <w:tcPr>
            <w:tcW w:w="784" w:type="pct"/>
            <w:vAlign w:val="center"/>
          </w:tcPr>
          <w:p w14:paraId="1609421C" w14:textId="77777777" w:rsidR="005C49F5" w:rsidRPr="00094818" w:rsidRDefault="005C49F5" w:rsidP="00733987">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180</w:t>
            </w:r>
          </w:p>
        </w:tc>
      </w:tr>
    </w:tbl>
    <w:p w14:paraId="56C68CA0" w14:textId="77777777" w:rsidR="005C49F5" w:rsidRDefault="005C49F5" w:rsidP="005C49F5">
      <w:pPr>
        <w:rPr>
          <w:color w:val="974806" w:themeColor="accent5"/>
        </w:rPr>
      </w:pPr>
    </w:p>
    <w:p w14:paraId="1A0DC240" w14:textId="77777777" w:rsidR="005C49F5" w:rsidRDefault="005C49F5" w:rsidP="005C49F5">
      <w:pPr>
        <w:rPr>
          <w:b/>
          <w:i/>
        </w:rPr>
      </w:pPr>
      <w:r>
        <w:rPr>
          <w:b/>
          <w:i/>
        </w:rPr>
        <w:t xml:space="preserve">Δείκτες Αποτελεσμάτων ανά Ειδικό Στόχο </w:t>
      </w:r>
      <w:r w:rsidRPr="004E0EFE">
        <w:rPr>
          <w:b/>
        </w:rPr>
        <w:t>–</w:t>
      </w:r>
      <w:r w:rsidRPr="008627A0">
        <w:rPr>
          <w:b/>
          <w:i/>
        </w:rPr>
        <w:t xml:space="preserve"> Επίτευξη Στόχων</w:t>
      </w:r>
    </w:p>
    <w:p w14:paraId="1CE1C8D9" w14:textId="77777777" w:rsidR="005C49F5" w:rsidRPr="006206D3" w:rsidRDefault="005C49F5" w:rsidP="005C49F5">
      <w:pPr>
        <w:rPr>
          <w:i/>
        </w:rPr>
      </w:pPr>
      <w:r>
        <w:rPr>
          <w:i/>
        </w:rPr>
        <w:t>Ειδικός Στόχος 1β.1: Αύξηση των ιδιωτικών επενδύσεων σε δραστηριότητες Έρευνας και Καινοτομίας</w:t>
      </w:r>
    </w:p>
    <w:tbl>
      <w:tblPr>
        <w:tblStyle w:val="LightShading-Accent5"/>
        <w:tblW w:w="5000" w:type="pct"/>
        <w:tblLook w:val="04A0" w:firstRow="1" w:lastRow="0" w:firstColumn="1" w:lastColumn="0" w:noHBand="0" w:noVBand="1"/>
      </w:tblPr>
      <w:tblGrid>
        <w:gridCol w:w="1032"/>
        <w:gridCol w:w="2638"/>
        <w:gridCol w:w="1773"/>
        <w:gridCol w:w="1145"/>
        <w:gridCol w:w="1480"/>
        <w:gridCol w:w="1480"/>
        <w:gridCol w:w="1471"/>
        <w:gridCol w:w="1471"/>
        <w:gridCol w:w="1468"/>
      </w:tblGrid>
      <w:tr w:rsidR="005C49F5" w:rsidRPr="00094818" w14:paraId="3B88B805" w14:textId="77777777" w:rsidTr="00733987">
        <w:trPr>
          <w:cnfStyle w:val="100000000000" w:firstRow="1" w:lastRow="0" w:firstColumn="0" w:lastColumn="0" w:oddVBand="0" w:evenVBand="0" w:oddHBand="0" w:evenHBand="0" w:firstRowFirstColumn="0" w:firstRowLastColumn="0" w:lastRowFirstColumn="0" w:lastRowLastColumn="0"/>
          <w:trHeight w:val="478"/>
          <w:tblHeader/>
        </w:trPr>
        <w:tc>
          <w:tcPr>
            <w:cnfStyle w:val="001000000000" w:firstRow="0" w:lastRow="0" w:firstColumn="1" w:lastColumn="0" w:oddVBand="0" w:evenVBand="0" w:oddHBand="0" w:evenHBand="0" w:firstRowFirstColumn="0" w:firstRowLastColumn="0" w:lastRowFirstColumn="0" w:lastRowLastColumn="0"/>
            <w:tcW w:w="370" w:type="pct"/>
            <w:vAlign w:val="center"/>
          </w:tcPr>
          <w:p w14:paraId="1CE2FE22" w14:textId="77777777" w:rsidR="005C49F5" w:rsidRPr="00094818" w:rsidRDefault="005C49F5" w:rsidP="00733987">
            <w:pPr>
              <w:spacing w:before="0" w:after="0" w:line="240" w:lineRule="auto"/>
              <w:contextualSpacing/>
              <w:jc w:val="center"/>
              <w:rPr>
                <w:sz w:val="18"/>
                <w:szCs w:val="18"/>
              </w:rPr>
            </w:pPr>
            <w:r w:rsidRPr="00094818">
              <w:rPr>
                <w:sz w:val="18"/>
                <w:szCs w:val="18"/>
              </w:rPr>
              <w:t>Δείκτης</w:t>
            </w:r>
          </w:p>
        </w:tc>
        <w:tc>
          <w:tcPr>
            <w:tcW w:w="945" w:type="pct"/>
            <w:vAlign w:val="center"/>
          </w:tcPr>
          <w:p w14:paraId="4B3C14E6" w14:textId="77777777" w:rsidR="005C49F5" w:rsidRPr="00094818" w:rsidRDefault="005C49F5" w:rsidP="00733987">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094818">
              <w:rPr>
                <w:sz w:val="18"/>
                <w:szCs w:val="18"/>
              </w:rPr>
              <w:t>Περιγραφή</w:t>
            </w:r>
          </w:p>
        </w:tc>
        <w:tc>
          <w:tcPr>
            <w:tcW w:w="635" w:type="pct"/>
            <w:vAlign w:val="center"/>
          </w:tcPr>
          <w:p w14:paraId="5AFA9E62" w14:textId="77777777" w:rsidR="005C49F5" w:rsidRPr="00094818" w:rsidRDefault="005C49F5" w:rsidP="00733987">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094818">
              <w:rPr>
                <w:sz w:val="18"/>
                <w:szCs w:val="18"/>
              </w:rPr>
              <w:t>Μονάδα Μέτρησης</w:t>
            </w:r>
          </w:p>
        </w:tc>
        <w:tc>
          <w:tcPr>
            <w:tcW w:w="410" w:type="pct"/>
            <w:vAlign w:val="center"/>
          </w:tcPr>
          <w:p w14:paraId="5B9B05D8" w14:textId="77777777" w:rsidR="005C49F5" w:rsidRPr="00094818" w:rsidRDefault="005C49F5" w:rsidP="00733987">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Τιμή Βάσης</w:t>
            </w:r>
          </w:p>
        </w:tc>
        <w:tc>
          <w:tcPr>
            <w:tcW w:w="530" w:type="pct"/>
            <w:vAlign w:val="center"/>
          </w:tcPr>
          <w:p w14:paraId="653C0D0D" w14:textId="77777777" w:rsidR="005C49F5" w:rsidRPr="00094818" w:rsidRDefault="005C49F5" w:rsidP="00733987">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Έτος Βάσης</w:t>
            </w:r>
          </w:p>
        </w:tc>
        <w:tc>
          <w:tcPr>
            <w:tcW w:w="530" w:type="pct"/>
            <w:vAlign w:val="center"/>
          </w:tcPr>
          <w:p w14:paraId="4BCDA6E8" w14:textId="77777777" w:rsidR="005C49F5" w:rsidRDefault="005C49F5" w:rsidP="00733987">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 xml:space="preserve">Ετήσια </w:t>
            </w:r>
            <w:r w:rsidRPr="00094818">
              <w:rPr>
                <w:sz w:val="18"/>
                <w:szCs w:val="18"/>
              </w:rPr>
              <w:t>Τιμή</w:t>
            </w:r>
            <w:r>
              <w:rPr>
                <w:sz w:val="18"/>
                <w:szCs w:val="18"/>
              </w:rPr>
              <w:t xml:space="preserve"> </w:t>
            </w:r>
          </w:p>
          <w:p w14:paraId="2B88DD70" w14:textId="77777777" w:rsidR="005C49F5" w:rsidRPr="00094818" w:rsidRDefault="005C49F5" w:rsidP="00733987">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2014</w:t>
            </w:r>
          </w:p>
        </w:tc>
        <w:tc>
          <w:tcPr>
            <w:tcW w:w="527" w:type="pct"/>
            <w:vAlign w:val="center"/>
          </w:tcPr>
          <w:p w14:paraId="3CA3CC48" w14:textId="77777777" w:rsidR="005C49F5" w:rsidRDefault="005C49F5" w:rsidP="00733987">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 xml:space="preserve">Ετήσια Τιμή </w:t>
            </w:r>
          </w:p>
          <w:p w14:paraId="72E0C1A4" w14:textId="77777777" w:rsidR="005C49F5" w:rsidRPr="00094818" w:rsidRDefault="005C49F5" w:rsidP="00733987">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2015</w:t>
            </w:r>
          </w:p>
        </w:tc>
        <w:tc>
          <w:tcPr>
            <w:tcW w:w="527" w:type="pct"/>
            <w:vAlign w:val="center"/>
          </w:tcPr>
          <w:p w14:paraId="3371A877" w14:textId="77777777" w:rsidR="005C49F5" w:rsidRDefault="005C49F5" w:rsidP="00733987">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 xml:space="preserve">Ετήσια Τιμή </w:t>
            </w:r>
          </w:p>
          <w:p w14:paraId="2A58A8AF" w14:textId="77777777" w:rsidR="005C49F5" w:rsidRPr="00094818" w:rsidRDefault="005C49F5" w:rsidP="00733987">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2016</w:t>
            </w:r>
          </w:p>
        </w:tc>
        <w:tc>
          <w:tcPr>
            <w:tcW w:w="526" w:type="pct"/>
            <w:vAlign w:val="center"/>
          </w:tcPr>
          <w:p w14:paraId="264C180B" w14:textId="77777777" w:rsidR="005C49F5" w:rsidRDefault="005C49F5" w:rsidP="00733987">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Τιμή Στόχος</w:t>
            </w:r>
          </w:p>
          <w:p w14:paraId="50432900" w14:textId="77777777" w:rsidR="005C49F5" w:rsidRPr="00094818" w:rsidRDefault="005C49F5" w:rsidP="00733987">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094818">
              <w:rPr>
                <w:sz w:val="18"/>
                <w:szCs w:val="18"/>
              </w:rPr>
              <w:t>(2023)</w:t>
            </w:r>
          </w:p>
        </w:tc>
      </w:tr>
      <w:tr w:rsidR="005C49F5" w:rsidRPr="00094818" w14:paraId="24A812E5" w14:textId="77777777" w:rsidTr="00733987">
        <w:trPr>
          <w:cnfStyle w:val="000000100000" w:firstRow="0" w:lastRow="0" w:firstColumn="0" w:lastColumn="0" w:oddVBand="0" w:evenVBand="0" w:oddHBand="1" w:evenHBand="0" w:firstRowFirstColumn="0" w:firstRowLastColumn="0" w:lastRowFirstColumn="0" w:lastRowLastColumn="0"/>
          <w:trHeight w:val="417"/>
        </w:trPr>
        <w:tc>
          <w:tcPr>
            <w:cnfStyle w:val="001000000000" w:firstRow="0" w:lastRow="0" w:firstColumn="1" w:lastColumn="0" w:oddVBand="0" w:evenVBand="0" w:oddHBand="0" w:evenHBand="0" w:firstRowFirstColumn="0" w:firstRowLastColumn="0" w:lastRowFirstColumn="0" w:lastRowLastColumn="0"/>
            <w:tcW w:w="370" w:type="pct"/>
          </w:tcPr>
          <w:p w14:paraId="07087B8D" w14:textId="77777777" w:rsidR="005C49F5" w:rsidRPr="00AF695A" w:rsidRDefault="005C49F5" w:rsidP="00733987">
            <w:pPr>
              <w:spacing w:before="0" w:after="0" w:line="240" w:lineRule="auto"/>
              <w:contextualSpacing/>
              <w:jc w:val="center"/>
              <w:rPr>
                <w:sz w:val="18"/>
                <w:szCs w:val="18"/>
              </w:rPr>
            </w:pPr>
            <w:r>
              <w:rPr>
                <w:sz w:val="18"/>
                <w:szCs w:val="18"/>
              </w:rPr>
              <w:t>1β.1</w:t>
            </w:r>
          </w:p>
        </w:tc>
        <w:tc>
          <w:tcPr>
            <w:tcW w:w="945" w:type="pct"/>
          </w:tcPr>
          <w:p w14:paraId="6B787AA1" w14:textId="77777777" w:rsidR="005C49F5" w:rsidRPr="00094818" w:rsidRDefault="005C49F5" w:rsidP="00733987">
            <w:pPr>
              <w:spacing w:before="0" w:after="0" w:line="240" w:lineRule="auto"/>
              <w:contextualSpacing/>
              <w:jc w:val="left"/>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Επιχειρήσεις που καινοτομούν</w:t>
            </w:r>
          </w:p>
        </w:tc>
        <w:tc>
          <w:tcPr>
            <w:tcW w:w="635" w:type="pct"/>
          </w:tcPr>
          <w:p w14:paraId="08056B5A" w14:textId="77777777" w:rsidR="005C49F5" w:rsidRPr="00094818" w:rsidRDefault="005C49F5" w:rsidP="00733987">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Ποσοστό</w:t>
            </w:r>
          </w:p>
        </w:tc>
        <w:tc>
          <w:tcPr>
            <w:tcW w:w="410" w:type="pct"/>
          </w:tcPr>
          <w:p w14:paraId="52F40EB8" w14:textId="77777777" w:rsidR="005C49F5" w:rsidRPr="00094818" w:rsidRDefault="005C49F5" w:rsidP="00733987">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42,10</w:t>
            </w:r>
          </w:p>
        </w:tc>
        <w:tc>
          <w:tcPr>
            <w:tcW w:w="530" w:type="pct"/>
          </w:tcPr>
          <w:p w14:paraId="77E59D6E" w14:textId="77777777" w:rsidR="005C49F5" w:rsidRPr="00094818" w:rsidRDefault="005C49F5" w:rsidP="00733987">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2012</w:t>
            </w:r>
          </w:p>
        </w:tc>
        <w:tc>
          <w:tcPr>
            <w:tcW w:w="530" w:type="pct"/>
          </w:tcPr>
          <w:p w14:paraId="3ED57714" w14:textId="77777777" w:rsidR="005C49F5" w:rsidRPr="00094818" w:rsidRDefault="005C49F5" w:rsidP="00733987">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41,80</w:t>
            </w:r>
          </w:p>
        </w:tc>
        <w:tc>
          <w:tcPr>
            <w:tcW w:w="527" w:type="pct"/>
          </w:tcPr>
          <w:p w14:paraId="1E460652" w14:textId="77777777" w:rsidR="005C49F5" w:rsidRPr="00094818" w:rsidRDefault="005C49F5" w:rsidP="00733987">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w:t>
            </w:r>
          </w:p>
        </w:tc>
        <w:tc>
          <w:tcPr>
            <w:tcW w:w="527" w:type="pct"/>
          </w:tcPr>
          <w:p w14:paraId="7F6D3946" w14:textId="77777777" w:rsidR="005C49F5" w:rsidRPr="00094818" w:rsidRDefault="005C49F5" w:rsidP="00733987">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p>
        </w:tc>
        <w:tc>
          <w:tcPr>
            <w:tcW w:w="526" w:type="pct"/>
          </w:tcPr>
          <w:p w14:paraId="1C3B2932" w14:textId="77777777" w:rsidR="005C49F5" w:rsidRPr="00094818" w:rsidRDefault="005C49F5" w:rsidP="00733987">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55,00</w:t>
            </w:r>
          </w:p>
        </w:tc>
      </w:tr>
    </w:tbl>
    <w:p w14:paraId="18184640" w14:textId="5EE9A9B7" w:rsidR="00CD4B60" w:rsidRPr="00CD4B60" w:rsidRDefault="005C49F5" w:rsidP="00156E7A">
      <w:pPr>
        <w:jc w:val="left"/>
        <w:rPr>
          <w:i/>
          <w:sz w:val="18"/>
          <w:szCs w:val="18"/>
        </w:rPr>
      </w:pPr>
      <w:r w:rsidRPr="009E47CF">
        <w:rPr>
          <w:i/>
          <w:sz w:val="18"/>
          <w:szCs w:val="18"/>
        </w:rPr>
        <w:t xml:space="preserve">* </w:t>
      </w:r>
      <w:r w:rsidRPr="00156E7A">
        <w:rPr>
          <w:i/>
          <w:sz w:val="18"/>
          <w:szCs w:val="18"/>
        </w:rPr>
        <w:t xml:space="preserve">Δεν υπάρχουν προκαταρκτικά στοιχεία στη </w:t>
      </w:r>
      <w:r w:rsidRPr="00156E7A">
        <w:rPr>
          <w:i/>
          <w:sz w:val="18"/>
          <w:szCs w:val="18"/>
          <w:lang w:val="en-US"/>
        </w:rPr>
        <w:t>Eurostat</w:t>
      </w:r>
      <w:r w:rsidRPr="00156E7A">
        <w:rPr>
          <w:i/>
          <w:sz w:val="18"/>
          <w:szCs w:val="18"/>
        </w:rPr>
        <w:t xml:space="preserve"> για το 2015</w:t>
      </w:r>
      <w:r>
        <w:rPr>
          <w:i/>
          <w:sz w:val="18"/>
          <w:szCs w:val="18"/>
        </w:rPr>
        <w:t>.</w:t>
      </w:r>
    </w:p>
    <w:p w14:paraId="3BA2382C" w14:textId="55076771" w:rsidR="00156E7A" w:rsidRPr="00156E7A" w:rsidRDefault="00156E7A" w:rsidP="00156E7A">
      <w:pPr>
        <w:jc w:val="left"/>
        <w:sectPr w:rsidR="00156E7A" w:rsidRPr="00156E7A" w:rsidSect="00553836">
          <w:headerReference w:type="default" r:id="rId100"/>
          <w:footerReference w:type="default" r:id="rId101"/>
          <w:pgSz w:w="16838" w:h="11906" w:orient="landscape"/>
          <w:pgMar w:top="1418" w:right="1440" w:bottom="1797" w:left="1440" w:header="720" w:footer="720" w:gutter="0"/>
          <w:cols w:space="720"/>
          <w:docGrid w:linePitch="360"/>
        </w:sectPr>
      </w:pPr>
      <w:r w:rsidRPr="00156E7A">
        <w:rPr>
          <w:sz w:val="18"/>
          <w:szCs w:val="18"/>
        </w:rPr>
        <w:t>.</w:t>
      </w:r>
    </w:p>
    <w:p w14:paraId="3D962CB5" w14:textId="77777777" w:rsidR="004D74A5" w:rsidRDefault="004D74A5" w:rsidP="004D74A5">
      <w:pPr>
        <w:pStyle w:val="Heading4"/>
        <w:ind w:left="862" w:hanging="862"/>
      </w:pPr>
      <w:bookmarkStart w:id="51" w:name="_Toc483210998"/>
      <w:r w:rsidRPr="00094818">
        <w:rPr>
          <w:u w:val="single"/>
        </w:rPr>
        <w:t>Επενδυτική Προτεραιότητα 3α</w:t>
      </w:r>
      <w:r>
        <w:t xml:space="preserve">: </w:t>
      </w:r>
      <w:r w:rsidRPr="004E0EFE">
        <w:t>Προαγωγή της Επιχειρηματικότητας</w:t>
      </w:r>
      <w:bookmarkEnd w:id="51"/>
    </w:p>
    <w:p w14:paraId="0DB6F7EC" w14:textId="35B6ED4D" w:rsidR="007C39A1" w:rsidRDefault="007C39A1" w:rsidP="007C39A1">
      <w:r>
        <w:t xml:space="preserve">Με δεδομένο ότι χρονικά η παρούσα Έκθεση Αξιολόγησης καλύπτει περίπου </w:t>
      </w:r>
      <w:r w:rsidRPr="00106113">
        <w:rPr>
          <w:b/>
        </w:rPr>
        <w:t>στο 1/3 της συνολικής περιόδου υλοποίησης του Ε.Π.</w:t>
      </w:r>
      <w:r>
        <w:t xml:space="preserve">, ο αριθμός των επιχειρήσεων που </w:t>
      </w:r>
      <w:r w:rsidR="001A003F">
        <w:t>ενισχύονται</w:t>
      </w:r>
      <w:r>
        <w:t xml:space="preserve"> μέσω των τριών Σχεδίων Χορηγιών </w:t>
      </w:r>
      <w:r w:rsidR="001A003F">
        <w:t>(</w:t>
      </w:r>
      <w:r>
        <w:t xml:space="preserve">σύμφωνα με τον αριθμό </w:t>
      </w:r>
      <w:r w:rsidR="001A003F" w:rsidRPr="001A003F">
        <w:t>Συμφων</w:t>
      </w:r>
      <w:r w:rsidR="001A003F">
        <w:t>ιών</w:t>
      </w:r>
      <w:r w:rsidR="001A003F" w:rsidRPr="001A003F">
        <w:t xml:space="preserve"> Δημόσιας Χρηματοδότησης </w:t>
      </w:r>
      <w:r>
        <w:t>που έχει υπογραφεί μέχρι την 31/12/2016</w:t>
      </w:r>
      <w:r w:rsidR="001A003F">
        <w:t>)</w:t>
      </w:r>
      <w:r>
        <w:t xml:space="preserve"> ανέρχεται σε </w:t>
      </w:r>
      <w:r w:rsidRPr="003D1D96">
        <w:rPr>
          <w:b/>
        </w:rPr>
        <w:t>247</w:t>
      </w:r>
      <w:r>
        <w:t xml:space="preserve">, </w:t>
      </w:r>
      <w:r w:rsidR="001A003F">
        <w:t xml:space="preserve">δηλαδή σε </w:t>
      </w:r>
      <w:r w:rsidR="001A003F" w:rsidRPr="00106113">
        <w:rPr>
          <w:b/>
        </w:rPr>
        <w:t>38,83% του τελικού στόχου του σχετικού Δείκτη εκροών στο τέλος του Προγράμματος</w:t>
      </w:r>
      <w:r w:rsidR="001A003F">
        <w:rPr>
          <w:b/>
        </w:rPr>
        <w:t xml:space="preserve"> ή το 123,5% του Ενδιάμεσου Στόχου</w:t>
      </w:r>
      <w:r w:rsidR="001A003F">
        <w:t xml:space="preserve">, </w:t>
      </w:r>
      <w:r>
        <w:t>με την τάση να είναι αυξητική από το πρώτο κιόλας τρίμηνο του 2017</w:t>
      </w:r>
      <w:r w:rsidR="00923BD8">
        <w:t xml:space="preserve"> (</w:t>
      </w:r>
      <w:r w:rsidR="00923BD8" w:rsidRPr="001A003F">
        <w:rPr>
          <w:b/>
        </w:rPr>
        <w:t>362</w:t>
      </w:r>
      <w:r w:rsidR="00923BD8">
        <w:t xml:space="preserve"> Συμφωνίες Δημόσιας Χρηματοδότησης)</w:t>
      </w:r>
      <w:r>
        <w:t xml:space="preserve">. Ανάλογα ικανοποιητική εμφανίζεται η τάση στο </w:t>
      </w:r>
      <w:r w:rsidRPr="00106113">
        <w:rPr>
          <w:b/>
        </w:rPr>
        <w:t>Δείκτη Εκροών που αφορά στην Απασχόληση</w:t>
      </w:r>
      <w:r>
        <w:t>, καθώς με δεδομένο τον αριθμό των υπογεγραμμένων συμβολαίων οι νέες θέσεις απασχόλησης που αναγράφονται σε αυτά δύναται να καλύψουν μέχρι και</w:t>
      </w:r>
      <w:r w:rsidRPr="00106113">
        <w:rPr>
          <w:b/>
        </w:rPr>
        <w:t xml:space="preserve"> περίπου το 53% του τελικού στόχου</w:t>
      </w:r>
      <w:r>
        <w:rPr>
          <w:b/>
        </w:rPr>
        <w:t xml:space="preserve"> του δείκτη </w:t>
      </w:r>
      <w:r>
        <w:rPr>
          <w:b/>
          <w:lang w:val="en-US"/>
        </w:rPr>
        <w:t>CO</w:t>
      </w:r>
      <w:r>
        <w:rPr>
          <w:b/>
        </w:rPr>
        <w:t>08</w:t>
      </w:r>
      <w:r w:rsidRPr="003D1D96">
        <w:t xml:space="preserve">.  </w:t>
      </w:r>
    </w:p>
    <w:p w14:paraId="3F51CE75" w14:textId="77777777" w:rsidR="007C39A1" w:rsidRDefault="007C39A1" w:rsidP="007C39A1">
      <w:r>
        <w:t xml:space="preserve">Ωστόσο, σε μία </w:t>
      </w:r>
      <w:r w:rsidRPr="00655F99">
        <w:rPr>
          <w:b/>
        </w:rPr>
        <w:t>επιμέρους ανάλυση</w:t>
      </w:r>
      <w:r>
        <w:t xml:space="preserve"> ο απόλυτος αριθμός των συμβασιοποιημένων προτάσεων στο Σχέδιο Ενίσχυσης της Γυναικείας Επιχειρηματικότητας παρουσιάζεται ιδιαίτερα χαμηλός (41), έχοντας όμως ως </w:t>
      </w:r>
      <w:r w:rsidRPr="007849DF">
        <w:rPr>
          <w:b/>
        </w:rPr>
        <w:t>ενθαρρυντικό παράγοντα</w:t>
      </w:r>
      <w:r>
        <w:t xml:space="preserve"> το γεγονός ότι αντιπροσωπεύει μόλις το 36,23%  των  εγκριθέντων προτάσεων. Ανάλογα μεγάλα περιθώρια βελτίωσης παρουσιάζονται για το Σχέδιο Ενίσχυσης  της Νεανικής Επιχειρηματικότητας καθώς έχει συμβασιοποιηθεί μόλις το 33,44% των εγκριθέντων προτάσεων, ενώ αναμένεται μέσα στο 2017 και η 2η Πρόσκληση στα δύο Σχέδια Χορηγιών, όπως και σε εκείνο της ενίσχυσης ανταγωνιστικότητας των ΜΜΕ.</w:t>
      </w:r>
    </w:p>
    <w:p w14:paraId="406A4169" w14:textId="2806A1F1" w:rsidR="007C39A1" w:rsidRPr="00A40C67" w:rsidRDefault="007C39A1" w:rsidP="007C39A1">
      <w:r>
        <w:t xml:space="preserve">Αξίζει, επίσης, να σημειωθεί ότι </w:t>
      </w:r>
      <w:r w:rsidRPr="00106113">
        <w:rPr>
          <w:b/>
        </w:rPr>
        <w:t xml:space="preserve">οι παραπάνω </w:t>
      </w:r>
      <w:r>
        <w:rPr>
          <w:b/>
        </w:rPr>
        <w:t>θετικές τάσεις</w:t>
      </w:r>
      <w:r w:rsidRPr="00106113">
        <w:rPr>
          <w:b/>
        </w:rPr>
        <w:t xml:space="preserve"> </w:t>
      </w:r>
      <w:r>
        <w:rPr>
          <w:b/>
        </w:rPr>
        <w:t xml:space="preserve">των δεικτών </w:t>
      </w:r>
      <w:r w:rsidRPr="00106113">
        <w:rPr>
          <w:b/>
        </w:rPr>
        <w:t xml:space="preserve">επιτυγχάνονται με σημαντικά χαμηλότερο αριθμό συμβολαίων σε σχέση με τις αντίστοιχες πρώτες </w:t>
      </w:r>
      <w:r w:rsidR="00A73AB1" w:rsidRPr="00106113">
        <w:rPr>
          <w:b/>
        </w:rPr>
        <w:t xml:space="preserve">Προσκλήσεις </w:t>
      </w:r>
      <w:r w:rsidRPr="00106113">
        <w:rPr>
          <w:b/>
        </w:rPr>
        <w:t>των ανάλογων σχε</w:t>
      </w:r>
      <w:r w:rsidR="001A003F">
        <w:rPr>
          <w:b/>
        </w:rPr>
        <w:t>δίων Χορηγιών της προηγούμενης π</w:t>
      </w:r>
      <w:r w:rsidRPr="00106113">
        <w:rPr>
          <w:b/>
        </w:rPr>
        <w:t>ρογραμματικής περιόδου</w:t>
      </w:r>
      <w:r>
        <w:t xml:space="preserve">. Πιο συγκεκριμένα, </w:t>
      </w:r>
      <w:r w:rsidRPr="007849DF">
        <w:rPr>
          <w:b/>
        </w:rPr>
        <w:t>σύμφωνα με τα στοιχεία της τελικής έκθεσης Αξιολόγησης του αντίστοιχου προγράμματος της περιόδου 2007-2013</w:t>
      </w:r>
      <w:r>
        <w:t xml:space="preserve">, κατά την πρώτη </w:t>
      </w:r>
      <w:r w:rsidR="00424ED2">
        <w:t xml:space="preserve">Πρόσκληση </w:t>
      </w:r>
      <w:r>
        <w:t xml:space="preserve">που αφορούσε την ενίσχυση της Γυναικείας Επιχειρηματικότητας τα ενταγμένα έργα ανέρχονταν σε 70, όταν ο αριθμός των υποβληθέντων προτάσεων ήταν 149. Αντίστοιχα, κατά την πρώτη πρόσκληση του σχεδίου ενίσχυσης της Νεανικής Επιχειρηματικότητας είχαν ενταχθεί 104 έργα, παρουσιάζοντας μικρή διαφοροποίηση σε σχέση με την τρέχουσα κατάσταση, ενώ το ενδιαφέρον ήταν σημαντικά χαμηλότερο, καθώς είχαν υποβληθεί μόλις 184 προτάσεις. Η μεγαλύτερη διαφοροποίηση παρατηρείται στο Σχέδιο Χορηγιών ενίσχυσης των ΜΜΕ, καθώς κατά την τότε πρώτη </w:t>
      </w:r>
      <w:r w:rsidR="00424ED2">
        <w:t xml:space="preserve">Πρόσκληση </w:t>
      </w:r>
      <w:r>
        <w:t xml:space="preserve">εντάχθηκαν 273 προτάσεις έργων σε αντίθεση με τις  110 που έχουν ενταχθεί σήμερα. </w:t>
      </w:r>
    </w:p>
    <w:p w14:paraId="475C29FE" w14:textId="605AC1FF" w:rsidR="007C39A1" w:rsidRPr="00DA0D05" w:rsidRDefault="007C39A1" w:rsidP="007C39A1">
      <w:r w:rsidRPr="00DA0D05">
        <w:t xml:space="preserve">Όσον αφορά </w:t>
      </w:r>
      <w:r>
        <w:t xml:space="preserve">στη </w:t>
      </w:r>
      <w:r w:rsidRPr="00DA0D05">
        <w:rPr>
          <w:b/>
        </w:rPr>
        <w:t>Δ.Δ. στήριξης των επιχειρήσεων</w:t>
      </w:r>
      <w:r>
        <w:t xml:space="preserve"> που αντιστοιχούν οι </w:t>
      </w:r>
      <w:r w:rsidRPr="00DA0D05">
        <w:rPr>
          <w:b/>
        </w:rPr>
        <w:t>247 Συμφωνίες Δημόσιας Χρηματοδότησης</w:t>
      </w:r>
      <w:r>
        <w:t xml:space="preserve">, αυτή ανέρχεται σε ποσό ύψους </w:t>
      </w:r>
      <w:r w:rsidRPr="00DA0D05">
        <w:rPr>
          <w:b/>
        </w:rPr>
        <w:t>€8,78 εκατ</w:t>
      </w:r>
      <w:r>
        <w:t xml:space="preserve">., </w:t>
      </w:r>
      <w:r w:rsidRPr="00DA0D05">
        <w:rPr>
          <w:b/>
        </w:rPr>
        <w:t xml:space="preserve">δυνάμενη να καλύψει μέχρι και το 14,63% της τελικής τιμής στόχου του Δείκτη </w:t>
      </w:r>
      <w:r w:rsidRPr="00DA0D05">
        <w:rPr>
          <w:b/>
          <w:lang w:val="en-US"/>
        </w:rPr>
        <w:t>CO</w:t>
      </w:r>
      <w:r w:rsidRPr="00DA0D05">
        <w:rPr>
          <w:b/>
        </w:rPr>
        <w:t>06</w:t>
      </w:r>
      <w:r w:rsidRPr="00DA0D05">
        <w:t xml:space="preserve">, </w:t>
      </w:r>
      <w:r>
        <w:t>ένα ποσοστό που εκτιμάται ως ικανοποιητικό δεδομένης της αυξητικής τάσης του βαθμού συμβασιοποίησης των προτάσεων, αλλά και των 2</w:t>
      </w:r>
      <w:r w:rsidRPr="00DA0D05">
        <w:rPr>
          <w:vertAlign w:val="superscript"/>
        </w:rPr>
        <w:t>ων</w:t>
      </w:r>
      <w:r>
        <w:t xml:space="preserve"> </w:t>
      </w:r>
      <w:r w:rsidR="00460188">
        <w:t xml:space="preserve">Προσκλήσεων </w:t>
      </w:r>
      <w:r>
        <w:t>που θα ακολουθήσουν κατά το Β’ εξάμηνο του 2017.</w:t>
      </w:r>
    </w:p>
    <w:p w14:paraId="35C3CEBD" w14:textId="77777777" w:rsidR="007C39A1" w:rsidRDefault="007C39A1" w:rsidP="007C39A1">
      <w:r w:rsidRPr="00DA0D05">
        <w:t xml:space="preserve">Σχετικά με το </w:t>
      </w:r>
      <w:r w:rsidRPr="00DA0D05">
        <w:rPr>
          <w:b/>
        </w:rPr>
        <w:t xml:space="preserve">δείκτη </w:t>
      </w:r>
      <w:r w:rsidRPr="00DA0D05">
        <w:rPr>
          <w:b/>
          <w:lang w:val="en-US"/>
        </w:rPr>
        <w:t>CO</w:t>
      </w:r>
      <w:r w:rsidRPr="00DA0D05">
        <w:rPr>
          <w:b/>
        </w:rPr>
        <w:t>08</w:t>
      </w:r>
      <w:r w:rsidRPr="00DA0D05">
        <w:t xml:space="preserve"> που αφορ</w:t>
      </w:r>
      <w:r>
        <w:t xml:space="preserve">ά τον </w:t>
      </w:r>
      <w:r w:rsidRPr="00DA0D05">
        <w:rPr>
          <w:b/>
        </w:rPr>
        <w:t xml:space="preserve">αριθμό νέων συνεργαζόμενων επιχειρήσεων σε </w:t>
      </w:r>
      <w:r w:rsidRPr="00DA0D05">
        <w:rPr>
          <w:b/>
          <w:lang w:val="en-US"/>
        </w:rPr>
        <w:t>clusters</w:t>
      </w:r>
      <w:r w:rsidRPr="00DA0D05">
        <w:t xml:space="preserve">, </w:t>
      </w:r>
      <w:r>
        <w:t xml:space="preserve">αναμένεται να εξυπηρετηθεί από την </w:t>
      </w:r>
      <w:r w:rsidRPr="00DA0D05">
        <w:rPr>
          <w:b/>
        </w:rPr>
        <w:t>1</w:t>
      </w:r>
      <w:r w:rsidRPr="00DA0D05">
        <w:rPr>
          <w:b/>
          <w:vertAlign w:val="superscript"/>
        </w:rPr>
        <w:t>η</w:t>
      </w:r>
      <w:r w:rsidRPr="00DA0D05">
        <w:rPr>
          <w:b/>
        </w:rPr>
        <w:t xml:space="preserve"> Πρόσκληση που αφορά το Σχέδιο Χορηγιών Υποστήριξης συνεργασίας ΜΜΕ (</w:t>
      </w:r>
      <w:r w:rsidRPr="00DA0D05">
        <w:rPr>
          <w:b/>
          <w:lang w:val="en-US"/>
        </w:rPr>
        <w:t>clusters</w:t>
      </w:r>
      <w:r w:rsidRPr="00DA0D05">
        <w:rPr>
          <w:b/>
        </w:rPr>
        <w:t>)</w:t>
      </w:r>
      <w:r>
        <w:t xml:space="preserve">, η οποία αναμένεται να δημοσιευθεί κατά το </w:t>
      </w:r>
      <w:r w:rsidRPr="00DA0D05">
        <w:rPr>
          <w:b/>
        </w:rPr>
        <w:t>Β’ εξάμηνο του 2017</w:t>
      </w:r>
      <w:r>
        <w:t>.</w:t>
      </w:r>
    </w:p>
    <w:p w14:paraId="33DEFDDB" w14:textId="62CB16E4" w:rsidR="007C39A1" w:rsidRDefault="007C39A1" w:rsidP="007C39A1">
      <w:r>
        <w:t xml:space="preserve">Όσον αφορά στους </w:t>
      </w:r>
      <w:r w:rsidRPr="002707B0">
        <w:rPr>
          <w:b/>
        </w:rPr>
        <w:t>Δείκτες Αποτελέσματος</w:t>
      </w:r>
      <w:r>
        <w:t xml:space="preserve">, αυτοί αποπνέουν το </w:t>
      </w:r>
      <w:r w:rsidRPr="002707B0">
        <w:rPr>
          <w:b/>
        </w:rPr>
        <w:t>θετικό οικονομικό έδαφος στο οποίο έχει περάσει η Κυπριακή οικονομία</w:t>
      </w:r>
      <w:r>
        <w:t xml:space="preserve">, καθώς στο τέλος Μαρτίου του 2016 εξήλθε από το τριετές Πρόγραμμα Προσαρμογής της Ε.Ε. και το Δ.Ν.Τ. ύστερα από την επιτυχημένη εφαρμογή εκσυγχρονιστικών μεταρρυθμίσεων στο νομικό και εποπτικό πλαίσιο, στη λειτουργία του δημόσιου τομέα και στον χρηματοπιστωτικό τομέα. Τα </w:t>
      </w:r>
      <w:r w:rsidRPr="002707B0">
        <w:rPr>
          <w:b/>
        </w:rPr>
        <w:t>τρία Σχέδια Χορηγιών</w:t>
      </w:r>
      <w:r>
        <w:t xml:space="preserve"> που έχουν ενεργοποιηθεί σε αυτή την Ε.Π. και αφορούν στην νεανική και γυναικεία επιχειρηματικότητα και στην ενίσχυση της ανταγωνιστικότητας των νέων και υφιστάμενων ΜΜΕ του μεταποιητικού τομέα και άλλων στοχευμένων οικονομικών δραστηριοτήτων, φαίνεται να </w:t>
      </w:r>
      <w:r w:rsidRPr="002707B0">
        <w:rPr>
          <w:b/>
        </w:rPr>
        <w:t xml:space="preserve">συμβάλλουν στη διαμόρφωση </w:t>
      </w:r>
      <w:r>
        <w:rPr>
          <w:b/>
        </w:rPr>
        <w:t>της θετικής πορείας</w:t>
      </w:r>
      <w:r w:rsidRPr="002707B0">
        <w:rPr>
          <w:b/>
        </w:rPr>
        <w:t xml:space="preserve"> των δεικτών 3α.1 και 3α.3.</w:t>
      </w:r>
      <w:r>
        <w:t xml:space="preserve"> Με ημερομηνία αναφοράς την 31/12/2016 οι τιμές των δύο δεικτών βρίσκονται σε ικανοποιητικό επίπεδο σε σχέση με το 2014. Πιο συγκεκριμένα, ο Δείκτης 3α.1 έχει καλύψει περίπου το 20% της αύξησης που πρέπει να σημειώσει μέχρι το 2023 ενώ η τιμή του Δείκτη 3α.3 βρίσκεται ήδη σχεδόν στο 50% της τελικής τιμής στόχου. Τα τρία </w:t>
      </w:r>
      <w:r w:rsidRPr="002707B0">
        <w:rPr>
          <w:b/>
        </w:rPr>
        <w:t>Σχέδια Χορηγιών συμβάλλουν τόσο στη δημιουργία νέων επιχειρήσεων όσο και στην αύξηση της Α.Π.Α. στον τομέα της μεταποίησης</w:t>
      </w:r>
      <w:r>
        <w:t>. Τέλος, όσον αφορά στο Δείκτη της κατά κεφαλήν δαπάνης των περιηγητών στην Κύπρο, το Πρόγραμμα δεν έχει μέχρι στιγμής κάποια ευθεία συσχέτιση, καθώς μέχρι την 31/12/2016 δεν υφίσταται καμία επένδυση σχετική με τον Τουρισμό μέσα από αυτό.</w:t>
      </w:r>
    </w:p>
    <w:p w14:paraId="64CA9CB6" w14:textId="77777777" w:rsidR="00666863" w:rsidRDefault="00666863" w:rsidP="004D74A5">
      <w:pPr>
        <w:rPr>
          <w:b/>
          <w:u w:val="single"/>
        </w:rPr>
      </w:pPr>
    </w:p>
    <w:p w14:paraId="4BEAE728" w14:textId="77777777" w:rsidR="00A815C2" w:rsidRDefault="00A815C2" w:rsidP="004D74A5">
      <w:pPr>
        <w:rPr>
          <w:b/>
          <w:u w:val="single"/>
        </w:rPr>
      </w:pPr>
    </w:p>
    <w:p w14:paraId="0DB2B8BC" w14:textId="77777777" w:rsidR="00A815C2" w:rsidRDefault="00A815C2" w:rsidP="004D74A5">
      <w:pPr>
        <w:rPr>
          <w:b/>
          <w:u w:val="single"/>
        </w:rPr>
        <w:sectPr w:rsidR="00A815C2" w:rsidSect="00A815C2">
          <w:headerReference w:type="default" r:id="rId102"/>
          <w:footerReference w:type="default" r:id="rId103"/>
          <w:pgSz w:w="11906" w:h="16838"/>
          <w:pgMar w:top="1440" w:right="1418" w:bottom="1440" w:left="1797" w:header="720" w:footer="720" w:gutter="0"/>
          <w:cols w:space="720"/>
          <w:docGrid w:linePitch="360"/>
        </w:sectPr>
      </w:pPr>
    </w:p>
    <w:p w14:paraId="0B5BE096" w14:textId="77777777" w:rsidR="007C39A1" w:rsidRDefault="007C39A1" w:rsidP="007C39A1">
      <w:pPr>
        <w:rPr>
          <w:b/>
        </w:rPr>
      </w:pPr>
      <w:r w:rsidRPr="003B283D">
        <w:rPr>
          <w:b/>
          <w:u w:val="single"/>
        </w:rPr>
        <w:t>Ενταγμέν</w:t>
      </w:r>
      <w:r>
        <w:rPr>
          <w:b/>
          <w:u w:val="single"/>
        </w:rPr>
        <w:t>ες</w:t>
      </w:r>
      <w:r w:rsidRPr="003B283D">
        <w:rPr>
          <w:b/>
          <w:u w:val="single"/>
        </w:rPr>
        <w:t xml:space="preserve"> Δρ</w:t>
      </w:r>
      <w:r>
        <w:rPr>
          <w:b/>
          <w:u w:val="single"/>
        </w:rPr>
        <w:t>άσεις</w:t>
      </w:r>
      <w:r>
        <w:rPr>
          <w:b/>
        </w:rPr>
        <w:t xml:space="preserve">: </w:t>
      </w:r>
    </w:p>
    <w:p w14:paraId="5EC39CCD" w14:textId="77777777" w:rsidR="007C39A1" w:rsidRDefault="007C39A1" w:rsidP="00702EE0">
      <w:pPr>
        <w:pStyle w:val="ListParagraph"/>
        <w:numPr>
          <w:ilvl w:val="0"/>
          <w:numId w:val="26"/>
        </w:numPr>
        <w:rPr>
          <w:b/>
        </w:rPr>
      </w:pPr>
      <w:r w:rsidRPr="00094818">
        <w:rPr>
          <w:b/>
        </w:rPr>
        <w:t xml:space="preserve">Σχέδιο Χορηγιών Ενίσχυσης της </w:t>
      </w:r>
      <w:r>
        <w:rPr>
          <w:b/>
        </w:rPr>
        <w:t>Νεανικής Επιχειρηματικότητας – 1 Πρόσκληση</w:t>
      </w:r>
    </w:p>
    <w:p w14:paraId="11635B2A" w14:textId="77777777" w:rsidR="007C39A1" w:rsidRDefault="007C39A1" w:rsidP="00702EE0">
      <w:pPr>
        <w:pStyle w:val="ListParagraph"/>
        <w:numPr>
          <w:ilvl w:val="0"/>
          <w:numId w:val="26"/>
        </w:numPr>
        <w:rPr>
          <w:b/>
        </w:rPr>
      </w:pPr>
      <w:r w:rsidRPr="00094818">
        <w:rPr>
          <w:b/>
        </w:rPr>
        <w:t xml:space="preserve">Σχέδιο Χορηγιών Ενίσχυσης της </w:t>
      </w:r>
      <w:r>
        <w:rPr>
          <w:b/>
        </w:rPr>
        <w:t>Γυναικείας Επιχειρηματικότητας – 1 Πρόσκληση</w:t>
      </w:r>
    </w:p>
    <w:p w14:paraId="2BAD02F2" w14:textId="77777777" w:rsidR="007C39A1" w:rsidRPr="00094818" w:rsidRDefault="007C39A1" w:rsidP="00702EE0">
      <w:pPr>
        <w:pStyle w:val="ListParagraph"/>
        <w:numPr>
          <w:ilvl w:val="0"/>
          <w:numId w:val="26"/>
        </w:numPr>
        <w:rPr>
          <w:b/>
        </w:rPr>
      </w:pPr>
      <w:r w:rsidRPr="00094818">
        <w:rPr>
          <w:b/>
        </w:rPr>
        <w:t>Σχέδιο Χορηγιών Ενίσχυσης της Ανταγωνιστικότητας των ΜΜΕ</w:t>
      </w:r>
      <w:r>
        <w:rPr>
          <w:b/>
        </w:rPr>
        <w:t xml:space="preserve"> – 1 Πρόσκληση</w:t>
      </w:r>
    </w:p>
    <w:p w14:paraId="2756C998" w14:textId="77777777" w:rsidR="007C39A1" w:rsidRPr="00CD4B60" w:rsidRDefault="007C39A1" w:rsidP="007C39A1">
      <w:pPr>
        <w:rPr>
          <w:b/>
          <w:i/>
        </w:rPr>
      </w:pPr>
      <w:r w:rsidRPr="00CD4B60">
        <w:rPr>
          <w:b/>
        </w:rPr>
        <w:t>Κοινοί και Ειδικοί Δείκτες Εκροών –</w:t>
      </w:r>
      <w:r w:rsidRPr="00CD4B60">
        <w:t xml:space="preserve"> </w:t>
      </w:r>
      <w:r w:rsidRPr="00CD4B60">
        <w:rPr>
          <w:b/>
          <w:i/>
        </w:rPr>
        <w:t>Επίτευξη Στόχων</w:t>
      </w:r>
    </w:p>
    <w:tbl>
      <w:tblPr>
        <w:tblStyle w:val="LightShading-Accent53"/>
        <w:tblW w:w="5001" w:type="pct"/>
        <w:tblLook w:val="04A0" w:firstRow="1" w:lastRow="0" w:firstColumn="1" w:lastColumn="0" w:noHBand="0" w:noVBand="1"/>
      </w:tblPr>
      <w:tblGrid>
        <w:gridCol w:w="1079"/>
        <w:gridCol w:w="5033"/>
        <w:gridCol w:w="2929"/>
        <w:gridCol w:w="1391"/>
        <w:gridCol w:w="2052"/>
        <w:gridCol w:w="1477"/>
      </w:tblGrid>
      <w:tr w:rsidR="007C39A1" w:rsidRPr="00CD4B60" w14:paraId="09655011" w14:textId="77777777" w:rsidTr="0073398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86" w:type="pct"/>
            <w:vAlign w:val="center"/>
          </w:tcPr>
          <w:p w14:paraId="4780913A" w14:textId="77777777" w:rsidR="007C39A1" w:rsidRPr="00CD4B60" w:rsidRDefault="007C39A1" w:rsidP="00733987">
            <w:pPr>
              <w:spacing w:before="0" w:after="0" w:line="240" w:lineRule="auto"/>
              <w:contextualSpacing/>
              <w:jc w:val="center"/>
              <w:rPr>
                <w:sz w:val="18"/>
                <w:szCs w:val="18"/>
              </w:rPr>
            </w:pPr>
            <w:r w:rsidRPr="00CD4B60">
              <w:rPr>
                <w:sz w:val="18"/>
                <w:szCs w:val="18"/>
              </w:rPr>
              <w:t>Δείκτης</w:t>
            </w:r>
          </w:p>
        </w:tc>
        <w:tc>
          <w:tcPr>
            <w:tcW w:w="1802" w:type="pct"/>
            <w:vAlign w:val="center"/>
          </w:tcPr>
          <w:p w14:paraId="2A504313" w14:textId="77777777" w:rsidR="007C39A1" w:rsidRPr="00CD4B60" w:rsidRDefault="007C39A1" w:rsidP="00733987">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Περιγραφή</w:t>
            </w:r>
          </w:p>
        </w:tc>
        <w:tc>
          <w:tcPr>
            <w:tcW w:w="1049" w:type="pct"/>
            <w:vAlign w:val="center"/>
          </w:tcPr>
          <w:p w14:paraId="642A040C" w14:textId="77777777" w:rsidR="007C39A1" w:rsidRPr="00CD4B60" w:rsidRDefault="007C39A1" w:rsidP="00733987">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Μονάδα Μέτρησης</w:t>
            </w:r>
          </w:p>
        </w:tc>
        <w:tc>
          <w:tcPr>
            <w:tcW w:w="498" w:type="pct"/>
            <w:vAlign w:val="center"/>
          </w:tcPr>
          <w:p w14:paraId="3AEA1986" w14:textId="77777777" w:rsidR="007C39A1" w:rsidRPr="00CD4B60" w:rsidRDefault="007C39A1" w:rsidP="00733987">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Ταμείο</w:t>
            </w:r>
          </w:p>
        </w:tc>
        <w:tc>
          <w:tcPr>
            <w:tcW w:w="735" w:type="pct"/>
            <w:vAlign w:val="center"/>
          </w:tcPr>
          <w:p w14:paraId="41E2095D" w14:textId="77777777" w:rsidR="007C39A1" w:rsidRPr="00CD4B60" w:rsidRDefault="007C39A1" w:rsidP="00733987">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Τιμή</w:t>
            </w:r>
          </w:p>
          <w:p w14:paraId="178E0CE7" w14:textId="77777777" w:rsidR="007C39A1" w:rsidRPr="00CD4B60" w:rsidRDefault="007C39A1" w:rsidP="00733987">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31/12/2016</w:t>
            </w:r>
          </w:p>
        </w:tc>
        <w:tc>
          <w:tcPr>
            <w:tcW w:w="529" w:type="pct"/>
            <w:vAlign w:val="center"/>
          </w:tcPr>
          <w:p w14:paraId="3F91C4C6" w14:textId="77777777" w:rsidR="007C39A1" w:rsidRPr="00CD4B60" w:rsidRDefault="007C39A1" w:rsidP="00733987">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Τιμή Στόχος</w:t>
            </w:r>
          </w:p>
          <w:p w14:paraId="5636A503" w14:textId="77777777" w:rsidR="007C39A1" w:rsidRPr="00CD4B60" w:rsidRDefault="007C39A1" w:rsidP="00733987">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(2023)</w:t>
            </w:r>
          </w:p>
        </w:tc>
      </w:tr>
      <w:tr w:rsidR="007C39A1" w:rsidRPr="00CD4B60" w14:paraId="55729536" w14:textId="77777777" w:rsidTr="007339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6" w:type="pct"/>
          </w:tcPr>
          <w:p w14:paraId="0EBD45D7" w14:textId="77777777" w:rsidR="007C39A1" w:rsidRPr="00CD4B60" w:rsidRDefault="007C39A1" w:rsidP="00733987">
            <w:pPr>
              <w:spacing w:before="0" w:after="0" w:line="240" w:lineRule="auto"/>
              <w:contextualSpacing/>
              <w:jc w:val="center"/>
              <w:rPr>
                <w:sz w:val="18"/>
                <w:szCs w:val="18"/>
                <w:lang w:val="en-US"/>
              </w:rPr>
            </w:pPr>
            <w:r w:rsidRPr="00CD4B60">
              <w:rPr>
                <w:sz w:val="18"/>
                <w:szCs w:val="18"/>
                <w:lang w:val="en-US"/>
              </w:rPr>
              <w:t>CO01</w:t>
            </w:r>
          </w:p>
        </w:tc>
        <w:tc>
          <w:tcPr>
            <w:tcW w:w="1802" w:type="pct"/>
          </w:tcPr>
          <w:p w14:paraId="0E2CFC49" w14:textId="77777777" w:rsidR="007C39A1" w:rsidRPr="00CD4B60" w:rsidRDefault="007C39A1" w:rsidP="00733987">
            <w:pPr>
              <w:spacing w:before="0" w:after="0" w:line="240" w:lineRule="auto"/>
              <w:contextualSpacing/>
              <w:jc w:val="left"/>
              <w:cnfStyle w:val="000000100000" w:firstRow="0" w:lastRow="0" w:firstColumn="0" w:lastColumn="0" w:oddVBand="0" w:evenVBand="0" w:oddHBand="1" w:evenHBand="0" w:firstRowFirstColumn="0" w:firstRowLastColumn="0" w:lastRowFirstColumn="0" w:lastRowLastColumn="0"/>
              <w:rPr>
                <w:sz w:val="18"/>
                <w:szCs w:val="18"/>
              </w:rPr>
            </w:pPr>
            <w:r w:rsidRPr="00CD4B60">
              <w:rPr>
                <w:sz w:val="18"/>
                <w:szCs w:val="18"/>
              </w:rPr>
              <w:t>Αριθμός Επιχειρήσεων που Ενισχύονται</w:t>
            </w:r>
          </w:p>
        </w:tc>
        <w:tc>
          <w:tcPr>
            <w:tcW w:w="1049" w:type="pct"/>
          </w:tcPr>
          <w:p w14:paraId="6ED73251" w14:textId="77777777" w:rsidR="007C39A1" w:rsidRPr="00CD4B60" w:rsidRDefault="007C39A1" w:rsidP="00733987">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sidRPr="00CD4B60">
              <w:rPr>
                <w:sz w:val="18"/>
                <w:szCs w:val="18"/>
              </w:rPr>
              <w:t>Επιχειρήσεις</w:t>
            </w:r>
          </w:p>
        </w:tc>
        <w:tc>
          <w:tcPr>
            <w:tcW w:w="498" w:type="pct"/>
          </w:tcPr>
          <w:p w14:paraId="50B2374C" w14:textId="77777777" w:rsidR="007C39A1" w:rsidRPr="00CD4B60" w:rsidRDefault="007C39A1" w:rsidP="00733987">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sidRPr="00CD4B60">
              <w:rPr>
                <w:sz w:val="18"/>
                <w:szCs w:val="18"/>
              </w:rPr>
              <w:t>ΕΤΠΑ</w:t>
            </w:r>
          </w:p>
        </w:tc>
        <w:tc>
          <w:tcPr>
            <w:tcW w:w="735" w:type="pct"/>
          </w:tcPr>
          <w:p w14:paraId="600051C6" w14:textId="77777777" w:rsidR="007C39A1" w:rsidRPr="00CD4B60" w:rsidRDefault="007C39A1" w:rsidP="00733987">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sidRPr="00CD4B60">
              <w:rPr>
                <w:sz w:val="18"/>
                <w:szCs w:val="18"/>
              </w:rPr>
              <w:t>0</w:t>
            </w:r>
          </w:p>
        </w:tc>
        <w:tc>
          <w:tcPr>
            <w:tcW w:w="529" w:type="pct"/>
          </w:tcPr>
          <w:p w14:paraId="074DF9BE" w14:textId="77777777" w:rsidR="007C39A1" w:rsidRPr="00CD4B60" w:rsidRDefault="007C39A1" w:rsidP="00733987">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sidRPr="00CD4B60">
              <w:rPr>
                <w:sz w:val="18"/>
                <w:szCs w:val="18"/>
              </w:rPr>
              <w:t>636</w:t>
            </w:r>
          </w:p>
        </w:tc>
      </w:tr>
      <w:tr w:rsidR="007C39A1" w:rsidRPr="00CD4B60" w14:paraId="66232584" w14:textId="77777777" w:rsidTr="00733987">
        <w:tc>
          <w:tcPr>
            <w:cnfStyle w:val="001000000000" w:firstRow="0" w:lastRow="0" w:firstColumn="1" w:lastColumn="0" w:oddVBand="0" w:evenVBand="0" w:oddHBand="0" w:evenHBand="0" w:firstRowFirstColumn="0" w:firstRowLastColumn="0" w:lastRowFirstColumn="0" w:lastRowLastColumn="0"/>
            <w:tcW w:w="386" w:type="pct"/>
          </w:tcPr>
          <w:p w14:paraId="27D31262" w14:textId="77777777" w:rsidR="007C39A1" w:rsidRPr="00CD4B60" w:rsidRDefault="007C39A1" w:rsidP="00733987">
            <w:pPr>
              <w:spacing w:before="0" w:after="0" w:line="240" w:lineRule="auto"/>
              <w:contextualSpacing/>
              <w:jc w:val="center"/>
              <w:rPr>
                <w:sz w:val="18"/>
                <w:szCs w:val="18"/>
              </w:rPr>
            </w:pPr>
            <w:r w:rsidRPr="00CD4B60">
              <w:rPr>
                <w:sz w:val="18"/>
                <w:szCs w:val="18"/>
                <w:lang w:val="en-US"/>
              </w:rPr>
              <w:t>CO0</w:t>
            </w:r>
            <w:r w:rsidRPr="00CD4B60">
              <w:rPr>
                <w:sz w:val="18"/>
                <w:szCs w:val="18"/>
              </w:rPr>
              <w:t>2</w:t>
            </w:r>
          </w:p>
        </w:tc>
        <w:tc>
          <w:tcPr>
            <w:tcW w:w="1802" w:type="pct"/>
          </w:tcPr>
          <w:p w14:paraId="6775044E" w14:textId="77777777" w:rsidR="007C39A1" w:rsidRPr="00CD4B60" w:rsidRDefault="007C39A1" w:rsidP="00733987">
            <w:pPr>
              <w:spacing w:before="0" w:after="0" w:line="240" w:lineRule="auto"/>
              <w:contextualSpacing/>
              <w:jc w:val="left"/>
              <w:cnfStyle w:val="000000000000" w:firstRow="0" w:lastRow="0" w:firstColumn="0" w:lastColumn="0" w:oddVBand="0" w:evenVBand="0" w:oddHBand="0" w:evenHBand="0" w:firstRowFirstColumn="0" w:firstRowLastColumn="0" w:lastRowFirstColumn="0" w:lastRowLastColumn="0"/>
              <w:rPr>
                <w:sz w:val="18"/>
                <w:szCs w:val="18"/>
              </w:rPr>
            </w:pPr>
            <w:r w:rsidRPr="00CD4B60">
              <w:rPr>
                <w:sz w:val="18"/>
                <w:szCs w:val="18"/>
              </w:rPr>
              <w:t>Αριθμός Επιχειρήσεων που λαμβάνουν επιχορηγήσεις</w:t>
            </w:r>
          </w:p>
        </w:tc>
        <w:tc>
          <w:tcPr>
            <w:tcW w:w="1049" w:type="pct"/>
          </w:tcPr>
          <w:p w14:paraId="0F3301DA" w14:textId="77777777" w:rsidR="007C39A1" w:rsidRPr="00CD4B60" w:rsidRDefault="007C39A1" w:rsidP="00733987">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8"/>
                <w:szCs w:val="18"/>
              </w:rPr>
            </w:pPr>
            <w:r w:rsidRPr="00CD4B60">
              <w:rPr>
                <w:sz w:val="18"/>
                <w:szCs w:val="18"/>
              </w:rPr>
              <w:t>Επιχειρήσεις</w:t>
            </w:r>
          </w:p>
        </w:tc>
        <w:tc>
          <w:tcPr>
            <w:tcW w:w="498" w:type="pct"/>
          </w:tcPr>
          <w:p w14:paraId="32DAAFAF" w14:textId="77777777" w:rsidR="007C39A1" w:rsidRPr="00CD4B60" w:rsidRDefault="007C39A1" w:rsidP="00733987">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8"/>
                <w:szCs w:val="18"/>
              </w:rPr>
            </w:pPr>
            <w:r w:rsidRPr="00CD4B60">
              <w:rPr>
                <w:sz w:val="18"/>
                <w:szCs w:val="18"/>
              </w:rPr>
              <w:t>ΕΤΠΑ</w:t>
            </w:r>
          </w:p>
        </w:tc>
        <w:tc>
          <w:tcPr>
            <w:tcW w:w="735" w:type="pct"/>
          </w:tcPr>
          <w:p w14:paraId="0A929BDA" w14:textId="77777777" w:rsidR="007C39A1" w:rsidRPr="00CD4B60" w:rsidRDefault="007C39A1" w:rsidP="00733987">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8"/>
                <w:szCs w:val="18"/>
              </w:rPr>
            </w:pPr>
            <w:r w:rsidRPr="00CD4B60">
              <w:rPr>
                <w:sz w:val="18"/>
                <w:szCs w:val="18"/>
              </w:rPr>
              <w:t>0</w:t>
            </w:r>
          </w:p>
        </w:tc>
        <w:tc>
          <w:tcPr>
            <w:tcW w:w="529" w:type="pct"/>
          </w:tcPr>
          <w:p w14:paraId="3571B46A" w14:textId="77777777" w:rsidR="007C39A1" w:rsidRPr="00CD4B60" w:rsidRDefault="007C39A1" w:rsidP="00733987">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8"/>
                <w:szCs w:val="18"/>
              </w:rPr>
            </w:pPr>
            <w:r w:rsidRPr="00CD4B60">
              <w:rPr>
                <w:sz w:val="18"/>
                <w:szCs w:val="18"/>
              </w:rPr>
              <w:t>636</w:t>
            </w:r>
          </w:p>
        </w:tc>
      </w:tr>
      <w:tr w:rsidR="007C39A1" w:rsidRPr="00CD4B60" w14:paraId="245849CB" w14:textId="77777777" w:rsidTr="007339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6" w:type="pct"/>
          </w:tcPr>
          <w:p w14:paraId="6D631F14" w14:textId="77777777" w:rsidR="007C39A1" w:rsidRPr="00CD4B60" w:rsidRDefault="007C39A1" w:rsidP="00733987">
            <w:pPr>
              <w:spacing w:before="0" w:after="0" w:line="240" w:lineRule="auto"/>
              <w:contextualSpacing/>
              <w:jc w:val="center"/>
              <w:rPr>
                <w:sz w:val="18"/>
                <w:szCs w:val="18"/>
                <w:lang w:val="en-US"/>
              </w:rPr>
            </w:pPr>
            <w:r w:rsidRPr="00CD4B60">
              <w:rPr>
                <w:sz w:val="18"/>
                <w:szCs w:val="18"/>
                <w:lang w:val="en-US"/>
              </w:rPr>
              <w:t>CO0</w:t>
            </w:r>
            <w:r w:rsidRPr="00CD4B60">
              <w:rPr>
                <w:sz w:val="18"/>
                <w:szCs w:val="18"/>
              </w:rPr>
              <w:t>6</w:t>
            </w:r>
          </w:p>
        </w:tc>
        <w:tc>
          <w:tcPr>
            <w:tcW w:w="1802" w:type="pct"/>
          </w:tcPr>
          <w:p w14:paraId="0EAC3236" w14:textId="77777777" w:rsidR="007C39A1" w:rsidRPr="00CD4B60" w:rsidRDefault="007C39A1" w:rsidP="00733987">
            <w:pPr>
              <w:spacing w:before="0" w:after="0" w:line="240" w:lineRule="auto"/>
              <w:contextualSpacing/>
              <w:jc w:val="left"/>
              <w:cnfStyle w:val="000000100000" w:firstRow="0" w:lastRow="0" w:firstColumn="0" w:lastColumn="0" w:oddVBand="0" w:evenVBand="0" w:oddHBand="1" w:evenHBand="0" w:firstRowFirstColumn="0" w:firstRowLastColumn="0" w:lastRowFirstColumn="0" w:lastRowLastColumn="0"/>
              <w:rPr>
                <w:sz w:val="18"/>
                <w:szCs w:val="18"/>
              </w:rPr>
            </w:pPr>
            <w:r w:rsidRPr="00CD4B60">
              <w:rPr>
                <w:sz w:val="18"/>
                <w:szCs w:val="18"/>
              </w:rPr>
              <w:t>Ιδιωτικές επενδύσεις που αντιστοιχούν σε δημόσια στήριξη επιχειρήσεων (επιχορηγήσεις)</w:t>
            </w:r>
          </w:p>
        </w:tc>
        <w:tc>
          <w:tcPr>
            <w:tcW w:w="1049" w:type="pct"/>
          </w:tcPr>
          <w:p w14:paraId="7F0F037A" w14:textId="77777777" w:rsidR="007C39A1" w:rsidRPr="00CD4B60" w:rsidRDefault="007C39A1" w:rsidP="00733987">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sidRPr="00CD4B60">
              <w:rPr>
                <w:sz w:val="18"/>
                <w:szCs w:val="18"/>
              </w:rPr>
              <w:t>Ευρώ</w:t>
            </w:r>
          </w:p>
        </w:tc>
        <w:tc>
          <w:tcPr>
            <w:tcW w:w="498" w:type="pct"/>
          </w:tcPr>
          <w:p w14:paraId="7E05528E" w14:textId="77777777" w:rsidR="007C39A1" w:rsidRPr="00CD4B60" w:rsidRDefault="007C39A1" w:rsidP="00733987">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sidRPr="00CD4B60">
              <w:rPr>
                <w:sz w:val="18"/>
                <w:szCs w:val="18"/>
              </w:rPr>
              <w:t>ΕΤΠΑ</w:t>
            </w:r>
          </w:p>
        </w:tc>
        <w:tc>
          <w:tcPr>
            <w:tcW w:w="735" w:type="pct"/>
          </w:tcPr>
          <w:p w14:paraId="2D3D1FE0" w14:textId="77777777" w:rsidR="007C39A1" w:rsidRPr="00CD4B60" w:rsidRDefault="007C39A1" w:rsidP="00733987">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sidRPr="00CD4B60">
              <w:rPr>
                <w:sz w:val="18"/>
                <w:szCs w:val="18"/>
              </w:rPr>
              <w:t>€0,00</w:t>
            </w:r>
          </w:p>
        </w:tc>
        <w:tc>
          <w:tcPr>
            <w:tcW w:w="529" w:type="pct"/>
          </w:tcPr>
          <w:p w14:paraId="1CFCABD2" w14:textId="77777777" w:rsidR="007C39A1" w:rsidRPr="00CD4B60" w:rsidRDefault="007C39A1" w:rsidP="00733987">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sidRPr="00CD4B60">
              <w:rPr>
                <w:sz w:val="18"/>
                <w:szCs w:val="18"/>
              </w:rPr>
              <w:t>€60.000.000</w:t>
            </w:r>
          </w:p>
        </w:tc>
      </w:tr>
      <w:tr w:rsidR="007C39A1" w:rsidRPr="00CD4B60" w14:paraId="0A75037D" w14:textId="77777777" w:rsidTr="00733987">
        <w:tc>
          <w:tcPr>
            <w:cnfStyle w:val="001000000000" w:firstRow="0" w:lastRow="0" w:firstColumn="1" w:lastColumn="0" w:oddVBand="0" w:evenVBand="0" w:oddHBand="0" w:evenHBand="0" w:firstRowFirstColumn="0" w:firstRowLastColumn="0" w:lastRowFirstColumn="0" w:lastRowLastColumn="0"/>
            <w:tcW w:w="386" w:type="pct"/>
          </w:tcPr>
          <w:p w14:paraId="6A13B48E" w14:textId="77777777" w:rsidR="007C39A1" w:rsidRPr="00CD4B60" w:rsidRDefault="007C39A1" w:rsidP="00733987">
            <w:pPr>
              <w:spacing w:before="0" w:after="0" w:line="240" w:lineRule="auto"/>
              <w:contextualSpacing/>
              <w:jc w:val="center"/>
              <w:rPr>
                <w:sz w:val="18"/>
                <w:szCs w:val="18"/>
                <w:lang w:val="en-US"/>
              </w:rPr>
            </w:pPr>
            <w:r w:rsidRPr="00CD4B60">
              <w:rPr>
                <w:sz w:val="18"/>
                <w:szCs w:val="18"/>
                <w:lang w:val="en-US"/>
              </w:rPr>
              <w:t>CO0</w:t>
            </w:r>
            <w:r w:rsidRPr="00CD4B60">
              <w:rPr>
                <w:sz w:val="18"/>
                <w:szCs w:val="18"/>
              </w:rPr>
              <w:t>8</w:t>
            </w:r>
          </w:p>
        </w:tc>
        <w:tc>
          <w:tcPr>
            <w:tcW w:w="1802" w:type="pct"/>
          </w:tcPr>
          <w:p w14:paraId="11029430" w14:textId="77777777" w:rsidR="007C39A1" w:rsidRPr="00CD4B60" w:rsidRDefault="007C39A1" w:rsidP="00733987">
            <w:pPr>
              <w:spacing w:before="0" w:after="0" w:line="240" w:lineRule="auto"/>
              <w:contextualSpacing/>
              <w:jc w:val="left"/>
              <w:cnfStyle w:val="000000000000" w:firstRow="0" w:lastRow="0" w:firstColumn="0" w:lastColumn="0" w:oddVBand="0" w:evenVBand="0" w:oddHBand="0" w:evenHBand="0" w:firstRowFirstColumn="0" w:firstRowLastColumn="0" w:lastRowFirstColumn="0" w:lastRowLastColumn="0"/>
              <w:rPr>
                <w:sz w:val="18"/>
                <w:szCs w:val="18"/>
              </w:rPr>
            </w:pPr>
            <w:r w:rsidRPr="00CD4B60">
              <w:rPr>
                <w:sz w:val="18"/>
                <w:szCs w:val="18"/>
              </w:rPr>
              <w:t>Αύξηση της Απασχόλησης σε Επιχειρήσεις που ενισχύονται</w:t>
            </w:r>
          </w:p>
        </w:tc>
        <w:tc>
          <w:tcPr>
            <w:tcW w:w="1049" w:type="pct"/>
          </w:tcPr>
          <w:p w14:paraId="2AFBBECB" w14:textId="77777777" w:rsidR="007C39A1" w:rsidRPr="00CD4B60" w:rsidRDefault="007C39A1" w:rsidP="00733987">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8"/>
                <w:szCs w:val="18"/>
              </w:rPr>
            </w:pPr>
            <w:r w:rsidRPr="00CD4B60">
              <w:rPr>
                <w:sz w:val="18"/>
                <w:szCs w:val="18"/>
              </w:rPr>
              <w:t>Ισοδύναμα Πλήρους Απασχόλησης</w:t>
            </w:r>
          </w:p>
        </w:tc>
        <w:tc>
          <w:tcPr>
            <w:tcW w:w="498" w:type="pct"/>
          </w:tcPr>
          <w:p w14:paraId="16D344EB" w14:textId="77777777" w:rsidR="007C39A1" w:rsidRPr="00CD4B60" w:rsidRDefault="007C39A1" w:rsidP="00733987">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8"/>
                <w:szCs w:val="18"/>
              </w:rPr>
            </w:pPr>
            <w:r w:rsidRPr="00CD4B60">
              <w:rPr>
                <w:sz w:val="18"/>
                <w:szCs w:val="18"/>
              </w:rPr>
              <w:t>ΕΤΠΑ</w:t>
            </w:r>
          </w:p>
        </w:tc>
        <w:tc>
          <w:tcPr>
            <w:tcW w:w="735" w:type="pct"/>
          </w:tcPr>
          <w:p w14:paraId="4207B6AD" w14:textId="77777777" w:rsidR="007C39A1" w:rsidRPr="00CD4B60" w:rsidRDefault="007C39A1" w:rsidP="00733987">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8"/>
                <w:szCs w:val="18"/>
              </w:rPr>
            </w:pPr>
            <w:r w:rsidRPr="00CD4B60">
              <w:rPr>
                <w:sz w:val="18"/>
                <w:szCs w:val="18"/>
              </w:rPr>
              <w:t>0</w:t>
            </w:r>
          </w:p>
        </w:tc>
        <w:tc>
          <w:tcPr>
            <w:tcW w:w="529" w:type="pct"/>
          </w:tcPr>
          <w:p w14:paraId="3CF7D361" w14:textId="77777777" w:rsidR="007C39A1" w:rsidRPr="00CD4B60" w:rsidRDefault="007C39A1" w:rsidP="00733987">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8"/>
                <w:szCs w:val="18"/>
              </w:rPr>
            </w:pPr>
            <w:r w:rsidRPr="00CD4B60">
              <w:rPr>
                <w:sz w:val="18"/>
                <w:szCs w:val="18"/>
              </w:rPr>
              <w:t>1.200</w:t>
            </w:r>
          </w:p>
        </w:tc>
      </w:tr>
      <w:tr w:rsidR="007C39A1" w:rsidRPr="00CD4B60" w14:paraId="4442BBD0" w14:textId="77777777" w:rsidTr="007339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6" w:type="pct"/>
          </w:tcPr>
          <w:p w14:paraId="46137E51" w14:textId="77777777" w:rsidR="007C39A1" w:rsidRPr="00CD4B60" w:rsidRDefault="007C39A1" w:rsidP="00733987">
            <w:pPr>
              <w:spacing w:before="0" w:after="0" w:line="240" w:lineRule="auto"/>
              <w:contextualSpacing/>
              <w:jc w:val="center"/>
              <w:rPr>
                <w:sz w:val="18"/>
                <w:szCs w:val="18"/>
              </w:rPr>
            </w:pPr>
            <w:r w:rsidRPr="00CD4B60">
              <w:rPr>
                <w:sz w:val="18"/>
                <w:szCs w:val="18"/>
              </w:rPr>
              <w:t>3α.1</w:t>
            </w:r>
          </w:p>
        </w:tc>
        <w:tc>
          <w:tcPr>
            <w:tcW w:w="1802" w:type="pct"/>
          </w:tcPr>
          <w:p w14:paraId="74E1D432" w14:textId="77777777" w:rsidR="007C39A1" w:rsidRPr="00CD4B60" w:rsidRDefault="007C39A1" w:rsidP="00733987">
            <w:pPr>
              <w:spacing w:before="0" w:after="0" w:line="240" w:lineRule="auto"/>
              <w:contextualSpacing/>
              <w:jc w:val="left"/>
              <w:cnfStyle w:val="000000100000" w:firstRow="0" w:lastRow="0" w:firstColumn="0" w:lastColumn="0" w:oddVBand="0" w:evenVBand="0" w:oddHBand="1" w:evenHBand="0" w:firstRowFirstColumn="0" w:firstRowLastColumn="0" w:lastRowFirstColumn="0" w:lastRowLastColumn="0"/>
              <w:rPr>
                <w:sz w:val="18"/>
                <w:szCs w:val="18"/>
              </w:rPr>
            </w:pPr>
            <w:r w:rsidRPr="00CD4B60">
              <w:rPr>
                <w:sz w:val="18"/>
                <w:szCs w:val="18"/>
              </w:rPr>
              <w:t xml:space="preserve">Αριθμός (νέων) συνεργαζόμενων επιχειρήσεων σε </w:t>
            </w:r>
            <w:r w:rsidRPr="00CD4B60">
              <w:rPr>
                <w:sz w:val="18"/>
                <w:szCs w:val="18"/>
                <w:lang w:val="en-US"/>
              </w:rPr>
              <w:t>clusters</w:t>
            </w:r>
          </w:p>
        </w:tc>
        <w:tc>
          <w:tcPr>
            <w:tcW w:w="1049" w:type="pct"/>
          </w:tcPr>
          <w:p w14:paraId="16967C26" w14:textId="77777777" w:rsidR="007C39A1" w:rsidRPr="00CD4B60" w:rsidRDefault="007C39A1" w:rsidP="00733987">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sidRPr="00CD4B60">
              <w:rPr>
                <w:sz w:val="18"/>
                <w:szCs w:val="18"/>
              </w:rPr>
              <w:t>Πλήθος</w:t>
            </w:r>
          </w:p>
        </w:tc>
        <w:tc>
          <w:tcPr>
            <w:tcW w:w="498" w:type="pct"/>
          </w:tcPr>
          <w:p w14:paraId="26258C8E" w14:textId="77777777" w:rsidR="007C39A1" w:rsidRPr="00CD4B60" w:rsidRDefault="007C39A1" w:rsidP="00733987">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sidRPr="00CD4B60">
              <w:rPr>
                <w:sz w:val="18"/>
                <w:szCs w:val="18"/>
              </w:rPr>
              <w:t>ΕΤΠΑ</w:t>
            </w:r>
          </w:p>
        </w:tc>
        <w:tc>
          <w:tcPr>
            <w:tcW w:w="735" w:type="pct"/>
          </w:tcPr>
          <w:p w14:paraId="098DF9C2" w14:textId="77777777" w:rsidR="007C39A1" w:rsidRPr="00CD4B60" w:rsidRDefault="007C39A1" w:rsidP="00733987">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b/>
                <w:sz w:val="18"/>
                <w:szCs w:val="18"/>
              </w:rPr>
            </w:pPr>
            <w:r w:rsidRPr="00CD4B60">
              <w:rPr>
                <w:b/>
                <w:sz w:val="18"/>
                <w:szCs w:val="18"/>
              </w:rPr>
              <w:t>0</w:t>
            </w:r>
          </w:p>
        </w:tc>
        <w:tc>
          <w:tcPr>
            <w:tcW w:w="529" w:type="pct"/>
          </w:tcPr>
          <w:p w14:paraId="26B3369C" w14:textId="77777777" w:rsidR="007C39A1" w:rsidRPr="00CD4B60" w:rsidRDefault="007C39A1" w:rsidP="00733987">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b/>
                <w:sz w:val="18"/>
                <w:szCs w:val="18"/>
              </w:rPr>
            </w:pPr>
            <w:r w:rsidRPr="00CD4B60">
              <w:rPr>
                <w:b/>
                <w:sz w:val="18"/>
                <w:szCs w:val="18"/>
              </w:rPr>
              <w:t>30</w:t>
            </w:r>
          </w:p>
        </w:tc>
      </w:tr>
    </w:tbl>
    <w:p w14:paraId="4F2BFCCB" w14:textId="77777777" w:rsidR="007C39A1" w:rsidRDefault="007C39A1" w:rsidP="007C39A1">
      <w:pPr>
        <w:keepNext/>
        <w:rPr>
          <w:b/>
          <w:i/>
        </w:rPr>
      </w:pPr>
      <w:r w:rsidRPr="00CD4B60">
        <w:rPr>
          <w:b/>
          <w:i/>
        </w:rPr>
        <w:t xml:space="preserve">Δείκτες Αποτελεσμάτων ανά Ειδικό Στόχο </w:t>
      </w:r>
      <w:r w:rsidRPr="00CD4B60">
        <w:rPr>
          <w:b/>
        </w:rPr>
        <w:t>–</w:t>
      </w:r>
      <w:r w:rsidRPr="00CD4B60">
        <w:rPr>
          <w:b/>
          <w:i/>
        </w:rPr>
        <w:t xml:space="preserve"> Επίτευξη Στόχων</w:t>
      </w:r>
    </w:p>
    <w:p w14:paraId="658DD69A" w14:textId="77777777" w:rsidR="007C39A1" w:rsidRDefault="007C39A1" w:rsidP="007C39A1">
      <w:pPr>
        <w:spacing w:before="0" w:after="0"/>
        <w:rPr>
          <w:i/>
        </w:rPr>
      </w:pPr>
      <w:r>
        <w:rPr>
          <w:i/>
        </w:rPr>
        <w:t xml:space="preserve">Ειδικός Στόχος 3α.1: </w:t>
      </w:r>
      <w:r w:rsidRPr="006206D3">
        <w:rPr>
          <w:i/>
        </w:rPr>
        <w:t>Ενίσχυση της δυναμικής ανάπτυξης των ΜΜΕ σε εθνικό και διεθνές επίπεδο στους τομείς της μεταποίησης και των επαγγελματικών υπηρεσιών</w:t>
      </w:r>
    </w:p>
    <w:p w14:paraId="0D6ED081" w14:textId="77777777" w:rsidR="007C39A1" w:rsidRPr="006206D3" w:rsidRDefault="007C39A1" w:rsidP="007C39A1">
      <w:pPr>
        <w:spacing w:before="0" w:after="0"/>
        <w:rPr>
          <w:i/>
        </w:rPr>
      </w:pPr>
      <w:r w:rsidRPr="006206D3">
        <w:rPr>
          <w:i/>
        </w:rPr>
        <w:t xml:space="preserve">Ειδικός Στόχος 3α.2: </w:t>
      </w:r>
      <w:r w:rsidRPr="006206D3">
        <w:rPr>
          <w:rFonts w:cs="Calibri"/>
          <w:i/>
        </w:rPr>
        <w:t>Βελτίωση της ανταγωνιστικότητας του κυπριακού τουριστικού προϊόντος</w:t>
      </w:r>
    </w:p>
    <w:p w14:paraId="6F419052" w14:textId="77777777" w:rsidR="007C39A1" w:rsidRPr="006206D3" w:rsidRDefault="007C39A1" w:rsidP="007C39A1">
      <w:pPr>
        <w:spacing w:before="0"/>
        <w:rPr>
          <w:i/>
        </w:rPr>
      </w:pPr>
      <w:r w:rsidRPr="006206D3">
        <w:rPr>
          <w:i/>
        </w:rPr>
        <w:t xml:space="preserve">Ειδικός Στόχος 3α.3: </w:t>
      </w:r>
      <w:r w:rsidRPr="006206D3">
        <w:rPr>
          <w:rFonts w:cs="Calibri"/>
          <w:i/>
        </w:rPr>
        <w:t>Προώθηση της δημιουργίας και ανάπτυξης νέας επιχειρηματικής δραστηριότητας από ειδικές ομάδες πληθυσμού</w:t>
      </w:r>
    </w:p>
    <w:tbl>
      <w:tblPr>
        <w:tblStyle w:val="LightShading-Accent53"/>
        <w:tblW w:w="5000" w:type="pct"/>
        <w:tblLook w:val="04A0" w:firstRow="1" w:lastRow="0" w:firstColumn="1" w:lastColumn="0" w:noHBand="0" w:noVBand="1"/>
      </w:tblPr>
      <w:tblGrid>
        <w:gridCol w:w="805"/>
        <w:gridCol w:w="4049"/>
        <w:gridCol w:w="1257"/>
        <w:gridCol w:w="1119"/>
        <w:gridCol w:w="977"/>
        <w:gridCol w:w="1396"/>
        <w:gridCol w:w="1393"/>
        <w:gridCol w:w="1535"/>
        <w:gridCol w:w="1427"/>
      </w:tblGrid>
      <w:tr w:rsidR="007C39A1" w:rsidRPr="00CD4B60" w14:paraId="26BE4887" w14:textId="77777777" w:rsidTr="0073398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88" w:type="pct"/>
            <w:vAlign w:val="center"/>
          </w:tcPr>
          <w:p w14:paraId="414A811E" w14:textId="77777777" w:rsidR="007C39A1" w:rsidRPr="00CD4B60" w:rsidRDefault="007C39A1" w:rsidP="00733987">
            <w:pPr>
              <w:spacing w:before="0" w:after="0" w:line="240" w:lineRule="auto"/>
              <w:contextualSpacing/>
              <w:jc w:val="center"/>
              <w:rPr>
                <w:sz w:val="18"/>
                <w:szCs w:val="18"/>
              </w:rPr>
            </w:pPr>
            <w:r w:rsidRPr="00CD4B60">
              <w:rPr>
                <w:sz w:val="18"/>
                <w:szCs w:val="18"/>
              </w:rPr>
              <w:t>Δείκτης</w:t>
            </w:r>
          </w:p>
        </w:tc>
        <w:tc>
          <w:tcPr>
            <w:tcW w:w="1450" w:type="pct"/>
            <w:vAlign w:val="center"/>
          </w:tcPr>
          <w:p w14:paraId="624821F4" w14:textId="77777777" w:rsidR="007C39A1" w:rsidRPr="00CD4B60" w:rsidRDefault="007C39A1" w:rsidP="00733987">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Περιγραφή</w:t>
            </w:r>
          </w:p>
        </w:tc>
        <w:tc>
          <w:tcPr>
            <w:tcW w:w="450" w:type="pct"/>
            <w:vAlign w:val="center"/>
          </w:tcPr>
          <w:p w14:paraId="044B877A" w14:textId="77777777" w:rsidR="007C39A1" w:rsidRPr="00CD4B60" w:rsidRDefault="007C39A1" w:rsidP="00733987">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Μονάδα Μέτρησης</w:t>
            </w:r>
          </w:p>
        </w:tc>
        <w:tc>
          <w:tcPr>
            <w:tcW w:w="401" w:type="pct"/>
            <w:vAlign w:val="center"/>
          </w:tcPr>
          <w:p w14:paraId="60991422" w14:textId="77777777" w:rsidR="007C39A1" w:rsidRPr="00CD4B60" w:rsidRDefault="007C39A1" w:rsidP="00733987">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Τιμή Βάσης</w:t>
            </w:r>
          </w:p>
        </w:tc>
        <w:tc>
          <w:tcPr>
            <w:tcW w:w="350" w:type="pct"/>
            <w:vAlign w:val="center"/>
          </w:tcPr>
          <w:p w14:paraId="6BA63AC2" w14:textId="77777777" w:rsidR="007C39A1" w:rsidRPr="00CD4B60" w:rsidRDefault="007C39A1" w:rsidP="00733987">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Έτος Βάσης</w:t>
            </w:r>
          </w:p>
        </w:tc>
        <w:tc>
          <w:tcPr>
            <w:tcW w:w="500" w:type="pct"/>
            <w:vAlign w:val="center"/>
          </w:tcPr>
          <w:p w14:paraId="63291F95" w14:textId="77777777" w:rsidR="007C39A1" w:rsidRPr="00CD4B60" w:rsidRDefault="007C39A1" w:rsidP="00733987">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Ετήσια Τιμή</w:t>
            </w:r>
          </w:p>
          <w:p w14:paraId="3BAD81C1" w14:textId="77777777" w:rsidR="007C39A1" w:rsidRPr="00CD4B60" w:rsidRDefault="007C39A1" w:rsidP="00733987">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2014</w:t>
            </w:r>
          </w:p>
        </w:tc>
        <w:tc>
          <w:tcPr>
            <w:tcW w:w="499" w:type="pct"/>
            <w:vAlign w:val="center"/>
          </w:tcPr>
          <w:p w14:paraId="0A578ECD" w14:textId="77777777" w:rsidR="007C39A1" w:rsidRPr="00CD4B60" w:rsidRDefault="007C39A1" w:rsidP="00733987">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Ετήσια Τιμή</w:t>
            </w:r>
          </w:p>
          <w:p w14:paraId="5C0DFF1A" w14:textId="77777777" w:rsidR="007C39A1" w:rsidRPr="00CD4B60" w:rsidRDefault="007C39A1" w:rsidP="00733987">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2015</w:t>
            </w:r>
          </w:p>
        </w:tc>
        <w:tc>
          <w:tcPr>
            <w:tcW w:w="550" w:type="pct"/>
            <w:vAlign w:val="center"/>
          </w:tcPr>
          <w:p w14:paraId="20005DDE" w14:textId="77777777" w:rsidR="007C39A1" w:rsidRPr="00CD4B60" w:rsidRDefault="007C39A1" w:rsidP="00733987">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Ετήσια Τιμή</w:t>
            </w:r>
          </w:p>
          <w:p w14:paraId="491DC3D2" w14:textId="77777777" w:rsidR="007C39A1" w:rsidRPr="00CD4B60" w:rsidRDefault="007C39A1" w:rsidP="00733987">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2016</w:t>
            </w:r>
          </w:p>
        </w:tc>
        <w:tc>
          <w:tcPr>
            <w:tcW w:w="511" w:type="pct"/>
            <w:vAlign w:val="center"/>
          </w:tcPr>
          <w:p w14:paraId="15EE35A5" w14:textId="77777777" w:rsidR="007C39A1" w:rsidRPr="00CD4B60" w:rsidRDefault="007C39A1" w:rsidP="00733987">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Τιμή Στόχος</w:t>
            </w:r>
          </w:p>
          <w:p w14:paraId="6E8CB30F" w14:textId="77777777" w:rsidR="007C39A1" w:rsidRPr="00CD4B60" w:rsidRDefault="007C39A1" w:rsidP="00733987">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(2023)</w:t>
            </w:r>
          </w:p>
        </w:tc>
      </w:tr>
      <w:tr w:rsidR="007C39A1" w:rsidRPr="00CD4B60" w14:paraId="171E957D" w14:textId="77777777" w:rsidTr="007339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 w:type="pct"/>
          </w:tcPr>
          <w:p w14:paraId="6CF1231B" w14:textId="77777777" w:rsidR="007C39A1" w:rsidRPr="00CD4B60" w:rsidRDefault="007C39A1" w:rsidP="00733987">
            <w:pPr>
              <w:spacing w:before="0" w:after="0" w:line="240" w:lineRule="auto"/>
              <w:contextualSpacing/>
              <w:jc w:val="center"/>
              <w:rPr>
                <w:sz w:val="18"/>
                <w:szCs w:val="18"/>
              </w:rPr>
            </w:pPr>
            <w:r w:rsidRPr="00CD4B60">
              <w:rPr>
                <w:sz w:val="18"/>
                <w:szCs w:val="18"/>
              </w:rPr>
              <w:t>3α.1</w:t>
            </w:r>
          </w:p>
        </w:tc>
        <w:tc>
          <w:tcPr>
            <w:tcW w:w="1450" w:type="pct"/>
          </w:tcPr>
          <w:p w14:paraId="79DCA842" w14:textId="77777777" w:rsidR="007C39A1" w:rsidRPr="00CD4B60" w:rsidRDefault="007C39A1" w:rsidP="00733987">
            <w:pPr>
              <w:spacing w:before="0" w:after="0" w:line="240" w:lineRule="auto"/>
              <w:contextualSpacing/>
              <w:jc w:val="left"/>
              <w:cnfStyle w:val="000000100000" w:firstRow="0" w:lastRow="0" w:firstColumn="0" w:lastColumn="0" w:oddVBand="0" w:evenVBand="0" w:oddHBand="1" w:evenHBand="0" w:firstRowFirstColumn="0" w:firstRowLastColumn="0" w:lastRowFirstColumn="0" w:lastRowLastColumn="0"/>
              <w:rPr>
                <w:sz w:val="18"/>
                <w:szCs w:val="18"/>
              </w:rPr>
            </w:pPr>
            <w:r w:rsidRPr="00CD4B60">
              <w:rPr>
                <w:sz w:val="18"/>
                <w:szCs w:val="18"/>
              </w:rPr>
              <w:t>Ακαθάριστη προστιθέμενη αξία στους τομείς της μεταποίησης και των επαγγελματικών υπηρεσιών</w:t>
            </w:r>
          </w:p>
        </w:tc>
        <w:tc>
          <w:tcPr>
            <w:tcW w:w="450" w:type="pct"/>
          </w:tcPr>
          <w:p w14:paraId="212FEA15" w14:textId="77777777" w:rsidR="007C39A1" w:rsidRPr="00CD4B60" w:rsidRDefault="007C39A1" w:rsidP="00733987">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sidRPr="00CD4B60">
              <w:rPr>
                <w:sz w:val="18"/>
                <w:szCs w:val="18"/>
              </w:rPr>
              <w:t>Ευρώ (εκατ.)</w:t>
            </w:r>
            <w:r>
              <w:rPr>
                <w:sz w:val="18"/>
                <w:szCs w:val="18"/>
              </w:rPr>
              <w:t xml:space="preserve"> (τρεχ. Τιμές)</w:t>
            </w:r>
          </w:p>
        </w:tc>
        <w:tc>
          <w:tcPr>
            <w:tcW w:w="401" w:type="pct"/>
          </w:tcPr>
          <w:p w14:paraId="4633F614" w14:textId="77777777" w:rsidR="007C39A1" w:rsidRPr="00CD4B60" w:rsidRDefault="007C39A1" w:rsidP="00733987">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sidRPr="00CD4B60">
              <w:rPr>
                <w:sz w:val="18"/>
                <w:szCs w:val="18"/>
              </w:rPr>
              <w:t>€1.996,50</w:t>
            </w:r>
          </w:p>
        </w:tc>
        <w:tc>
          <w:tcPr>
            <w:tcW w:w="350" w:type="pct"/>
          </w:tcPr>
          <w:p w14:paraId="52743DEC" w14:textId="77777777" w:rsidR="007C39A1" w:rsidRPr="00CD4B60" w:rsidRDefault="007C39A1" w:rsidP="00733987">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sidRPr="00CD4B60">
              <w:rPr>
                <w:sz w:val="18"/>
                <w:szCs w:val="18"/>
              </w:rPr>
              <w:t>2013</w:t>
            </w:r>
          </w:p>
        </w:tc>
        <w:tc>
          <w:tcPr>
            <w:tcW w:w="500" w:type="pct"/>
          </w:tcPr>
          <w:p w14:paraId="50786CB6" w14:textId="77777777" w:rsidR="007C39A1" w:rsidRPr="00CD4B60" w:rsidRDefault="007C39A1" w:rsidP="00733987">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sidRPr="00CD4B60">
              <w:rPr>
                <w:sz w:val="18"/>
                <w:szCs w:val="18"/>
              </w:rPr>
              <w:t>€1.942,40</w:t>
            </w:r>
          </w:p>
        </w:tc>
        <w:tc>
          <w:tcPr>
            <w:tcW w:w="499" w:type="pct"/>
          </w:tcPr>
          <w:p w14:paraId="36EF6420" w14:textId="77777777" w:rsidR="007C39A1" w:rsidRPr="00CD4B60" w:rsidRDefault="007C39A1" w:rsidP="00733987">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sidRPr="00CD4B60">
              <w:rPr>
                <w:sz w:val="18"/>
                <w:szCs w:val="18"/>
              </w:rPr>
              <w:t>€1.991,40</w:t>
            </w:r>
          </w:p>
        </w:tc>
        <w:tc>
          <w:tcPr>
            <w:tcW w:w="550" w:type="pct"/>
          </w:tcPr>
          <w:p w14:paraId="18E0E995" w14:textId="77777777" w:rsidR="007C39A1" w:rsidRPr="00CD4B60" w:rsidRDefault="007C39A1" w:rsidP="00733987">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w:t>
            </w:r>
            <w:r w:rsidRPr="00CD4B60">
              <w:rPr>
                <w:sz w:val="18"/>
                <w:szCs w:val="18"/>
              </w:rPr>
              <w:t>2.031,75</w:t>
            </w:r>
          </w:p>
        </w:tc>
        <w:tc>
          <w:tcPr>
            <w:tcW w:w="511" w:type="pct"/>
          </w:tcPr>
          <w:p w14:paraId="076DB753" w14:textId="77777777" w:rsidR="007C39A1" w:rsidRPr="00CD4B60" w:rsidRDefault="007C39A1" w:rsidP="00733987">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sidRPr="00CD4B60">
              <w:rPr>
                <w:sz w:val="18"/>
                <w:szCs w:val="18"/>
              </w:rPr>
              <w:t>€2.410,00</w:t>
            </w:r>
          </w:p>
        </w:tc>
      </w:tr>
      <w:tr w:rsidR="007C39A1" w:rsidRPr="00CD4B60" w14:paraId="4950C5C5" w14:textId="77777777" w:rsidTr="00733987">
        <w:tc>
          <w:tcPr>
            <w:cnfStyle w:val="001000000000" w:firstRow="0" w:lastRow="0" w:firstColumn="1" w:lastColumn="0" w:oddVBand="0" w:evenVBand="0" w:oddHBand="0" w:evenHBand="0" w:firstRowFirstColumn="0" w:firstRowLastColumn="0" w:lastRowFirstColumn="0" w:lastRowLastColumn="0"/>
            <w:tcW w:w="288" w:type="pct"/>
          </w:tcPr>
          <w:p w14:paraId="0B59A7F1" w14:textId="77777777" w:rsidR="007C39A1" w:rsidRPr="00CD4B60" w:rsidRDefault="007C39A1" w:rsidP="00733987">
            <w:pPr>
              <w:spacing w:before="0" w:after="0" w:line="240" w:lineRule="auto"/>
              <w:contextualSpacing/>
              <w:jc w:val="center"/>
              <w:rPr>
                <w:sz w:val="18"/>
                <w:szCs w:val="18"/>
              </w:rPr>
            </w:pPr>
            <w:r w:rsidRPr="00CD4B60">
              <w:rPr>
                <w:sz w:val="18"/>
                <w:szCs w:val="18"/>
              </w:rPr>
              <w:t>3α.2</w:t>
            </w:r>
          </w:p>
        </w:tc>
        <w:tc>
          <w:tcPr>
            <w:tcW w:w="1450" w:type="pct"/>
          </w:tcPr>
          <w:p w14:paraId="098C7FA0" w14:textId="77777777" w:rsidR="007C39A1" w:rsidRPr="00CD4B60" w:rsidRDefault="007C39A1" w:rsidP="00733987">
            <w:pPr>
              <w:spacing w:before="0" w:after="0" w:line="240" w:lineRule="auto"/>
              <w:contextualSpacing/>
              <w:jc w:val="left"/>
              <w:cnfStyle w:val="000000000000" w:firstRow="0" w:lastRow="0" w:firstColumn="0" w:lastColumn="0" w:oddVBand="0" w:evenVBand="0" w:oddHBand="0" w:evenHBand="0" w:firstRowFirstColumn="0" w:firstRowLastColumn="0" w:lastRowFirstColumn="0" w:lastRowLastColumn="0"/>
              <w:rPr>
                <w:sz w:val="18"/>
                <w:szCs w:val="18"/>
              </w:rPr>
            </w:pPr>
            <w:r w:rsidRPr="00CD4B60">
              <w:rPr>
                <w:sz w:val="18"/>
                <w:szCs w:val="18"/>
              </w:rPr>
              <w:t>Κατά κεφαλήν δαπάνη των περιηγητών στην Κύπρο</w:t>
            </w:r>
          </w:p>
        </w:tc>
        <w:tc>
          <w:tcPr>
            <w:tcW w:w="450" w:type="pct"/>
          </w:tcPr>
          <w:p w14:paraId="6E08E401" w14:textId="77777777" w:rsidR="007C39A1" w:rsidRPr="00CD4B60" w:rsidRDefault="007C39A1" w:rsidP="00733987">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8"/>
                <w:szCs w:val="18"/>
              </w:rPr>
            </w:pPr>
            <w:r w:rsidRPr="00CD4B60">
              <w:rPr>
                <w:sz w:val="18"/>
                <w:szCs w:val="18"/>
              </w:rPr>
              <w:t>Ευρώ</w:t>
            </w:r>
          </w:p>
        </w:tc>
        <w:tc>
          <w:tcPr>
            <w:tcW w:w="401" w:type="pct"/>
          </w:tcPr>
          <w:p w14:paraId="661FF41F" w14:textId="77777777" w:rsidR="007C39A1" w:rsidRPr="00CD4B60" w:rsidRDefault="007C39A1" w:rsidP="00733987">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8"/>
                <w:szCs w:val="18"/>
              </w:rPr>
            </w:pPr>
            <w:r w:rsidRPr="00CD4B60">
              <w:rPr>
                <w:sz w:val="18"/>
                <w:szCs w:val="18"/>
              </w:rPr>
              <w:t>€866</w:t>
            </w:r>
          </w:p>
        </w:tc>
        <w:tc>
          <w:tcPr>
            <w:tcW w:w="350" w:type="pct"/>
          </w:tcPr>
          <w:p w14:paraId="72E5298B" w14:textId="77777777" w:rsidR="007C39A1" w:rsidRPr="00CD4B60" w:rsidRDefault="007C39A1" w:rsidP="00733987">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8"/>
                <w:szCs w:val="18"/>
              </w:rPr>
            </w:pPr>
            <w:r w:rsidRPr="00CD4B60">
              <w:rPr>
                <w:sz w:val="18"/>
                <w:szCs w:val="18"/>
              </w:rPr>
              <w:t>2013</w:t>
            </w:r>
          </w:p>
        </w:tc>
        <w:tc>
          <w:tcPr>
            <w:tcW w:w="500" w:type="pct"/>
          </w:tcPr>
          <w:p w14:paraId="5C77A2FE" w14:textId="77777777" w:rsidR="007C39A1" w:rsidRPr="00CD4B60" w:rsidRDefault="007C39A1" w:rsidP="00733987">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8"/>
                <w:szCs w:val="18"/>
              </w:rPr>
            </w:pPr>
            <w:r w:rsidRPr="00CD4B60">
              <w:rPr>
                <w:sz w:val="18"/>
                <w:szCs w:val="18"/>
              </w:rPr>
              <w:t>€828,9</w:t>
            </w:r>
          </w:p>
        </w:tc>
        <w:tc>
          <w:tcPr>
            <w:tcW w:w="499" w:type="pct"/>
          </w:tcPr>
          <w:p w14:paraId="74B4E0E2" w14:textId="77777777" w:rsidR="007C39A1" w:rsidRPr="00CD4B60" w:rsidRDefault="007C39A1" w:rsidP="00733987">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8"/>
                <w:szCs w:val="18"/>
              </w:rPr>
            </w:pPr>
            <w:r w:rsidRPr="00CD4B60">
              <w:rPr>
                <w:sz w:val="18"/>
                <w:szCs w:val="18"/>
              </w:rPr>
              <w:t>794,2</w:t>
            </w:r>
          </w:p>
        </w:tc>
        <w:tc>
          <w:tcPr>
            <w:tcW w:w="550" w:type="pct"/>
          </w:tcPr>
          <w:p w14:paraId="5A242C8B" w14:textId="77777777" w:rsidR="007C39A1" w:rsidRPr="00CD4B60" w:rsidRDefault="007C39A1" w:rsidP="00733987">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w:t>
            </w:r>
            <w:r w:rsidRPr="00CD4B60">
              <w:rPr>
                <w:sz w:val="18"/>
                <w:szCs w:val="18"/>
              </w:rPr>
              <w:t>741,68</w:t>
            </w:r>
          </w:p>
        </w:tc>
        <w:tc>
          <w:tcPr>
            <w:tcW w:w="511" w:type="pct"/>
          </w:tcPr>
          <w:p w14:paraId="38CDC6CF" w14:textId="77777777" w:rsidR="007C39A1" w:rsidRPr="00CD4B60" w:rsidRDefault="007C39A1" w:rsidP="00733987">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8"/>
                <w:szCs w:val="18"/>
              </w:rPr>
            </w:pPr>
            <w:r w:rsidRPr="00CD4B60">
              <w:rPr>
                <w:sz w:val="18"/>
                <w:szCs w:val="18"/>
              </w:rPr>
              <w:t>€1.000</w:t>
            </w:r>
          </w:p>
        </w:tc>
      </w:tr>
      <w:tr w:rsidR="007C39A1" w:rsidRPr="00CD4B60" w14:paraId="25FAC85F" w14:textId="77777777" w:rsidTr="00733987">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288" w:type="pct"/>
          </w:tcPr>
          <w:p w14:paraId="3ABFF6DA" w14:textId="77777777" w:rsidR="007C39A1" w:rsidRPr="00CD4B60" w:rsidRDefault="007C39A1" w:rsidP="00733987">
            <w:pPr>
              <w:spacing w:before="0" w:after="0" w:line="240" w:lineRule="auto"/>
              <w:contextualSpacing/>
              <w:jc w:val="center"/>
              <w:rPr>
                <w:sz w:val="18"/>
                <w:szCs w:val="18"/>
              </w:rPr>
            </w:pPr>
          </w:p>
        </w:tc>
        <w:tc>
          <w:tcPr>
            <w:tcW w:w="1450" w:type="pct"/>
          </w:tcPr>
          <w:p w14:paraId="716DCC54" w14:textId="77777777" w:rsidR="007C39A1" w:rsidRPr="00CD4B60" w:rsidRDefault="007C39A1" w:rsidP="00733987">
            <w:pPr>
              <w:spacing w:before="0" w:after="0" w:line="240" w:lineRule="auto"/>
              <w:contextualSpacing/>
              <w:jc w:val="left"/>
              <w:cnfStyle w:val="000000100000" w:firstRow="0" w:lastRow="0" w:firstColumn="0" w:lastColumn="0" w:oddVBand="0" w:evenVBand="0" w:oddHBand="1" w:evenHBand="0" w:firstRowFirstColumn="0" w:firstRowLastColumn="0" w:lastRowFirstColumn="0" w:lastRowLastColumn="0"/>
              <w:rPr>
                <w:sz w:val="18"/>
                <w:szCs w:val="18"/>
              </w:rPr>
            </w:pPr>
          </w:p>
        </w:tc>
        <w:tc>
          <w:tcPr>
            <w:tcW w:w="450" w:type="pct"/>
          </w:tcPr>
          <w:p w14:paraId="1C44A921" w14:textId="77777777" w:rsidR="007C39A1" w:rsidRPr="00CD4B60" w:rsidRDefault="007C39A1" w:rsidP="00733987">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p>
        </w:tc>
        <w:tc>
          <w:tcPr>
            <w:tcW w:w="401" w:type="pct"/>
          </w:tcPr>
          <w:p w14:paraId="11191F26" w14:textId="77777777" w:rsidR="007C39A1" w:rsidRPr="00CD4B60" w:rsidRDefault="007C39A1" w:rsidP="00733987">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p>
        </w:tc>
        <w:tc>
          <w:tcPr>
            <w:tcW w:w="350" w:type="pct"/>
          </w:tcPr>
          <w:p w14:paraId="0BCCA536" w14:textId="77777777" w:rsidR="007C39A1" w:rsidRPr="00CD4B60" w:rsidRDefault="007C39A1" w:rsidP="00733987">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p>
        </w:tc>
        <w:tc>
          <w:tcPr>
            <w:tcW w:w="500" w:type="pct"/>
          </w:tcPr>
          <w:p w14:paraId="44EAC921" w14:textId="77777777" w:rsidR="007C39A1" w:rsidRPr="006729DC" w:rsidRDefault="007C39A1" w:rsidP="00733987">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b/>
                <w:i/>
                <w:sz w:val="18"/>
                <w:szCs w:val="18"/>
              </w:rPr>
            </w:pPr>
            <w:r w:rsidRPr="006729DC">
              <w:rPr>
                <w:b/>
                <w:i/>
                <w:sz w:val="18"/>
                <w:szCs w:val="18"/>
              </w:rPr>
              <w:t>Σωρευτικ</w:t>
            </w:r>
            <w:r>
              <w:rPr>
                <w:b/>
                <w:i/>
                <w:sz w:val="18"/>
                <w:szCs w:val="18"/>
              </w:rPr>
              <w:t>ή Τι</w:t>
            </w:r>
            <w:r w:rsidRPr="006729DC">
              <w:rPr>
                <w:b/>
                <w:i/>
                <w:sz w:val="18"/>
                <w:szCs w:val="18"/>
              </w:rPr>
              <w:t>μή</w:t>
            </w:r>
          </w:p>
        </w:tc>
        <w:tc>
          <w:tcPr>
            <w:tcW w:w="499" w:type="pct"/>
          </w:tcPr>
          <w:p w14:paraId="7E32DFE2" w14:textId="77777777" w:rsidR="007C39A1" w:rsidRPr="00CD4B60" w:rsidRDefault="007C39A1" w:rsidP="00733987">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sidRPr="006729DC">
              <w:rPr>
                <w:b/>
                <w:i/>
                <w:sz w:val="18"/>
                <w:szCs w:val="18"/>
              </w:rPr>
              <w:t>Σωρευτικ</w:t>
            </w:r>
            <w:r>
              <w:rPr>
                <w:b/>
                <w:i/>
                <w:sz w:val="18"/>
                <w:szCs w:val="18"/>
              </w:rPr>
              <w:t>ή Τι</w:t>
            </w:r>
            <w:r w:rsidRPr="006729DC">
              <w:rPr>
                <w:b/>
                <w:i/>
                <w:sz w:val="18"/>
                <w:szCs w:val="18"/>
              </w:rPr>
              <w:t>μή</w:t>
            </w:r>
          </w:p>
        </w:tc>
        <w:tc>
          <w:tcPr>
            <w:tcW w:w="550" w:type="pct"/>
          </w:tcPr>
          <w:p w14:paraId="00C3ECB2" w14:textId="77777777" w:rsidR="007C39A1" w:rsidRDefault="007C39A1" w:rsidP="00733987">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sidRPr="006729DC">
              <w:rPr>
                <w:b/>
                <w:i/>
                <w:sz w:val="18"/>
                <w:szCs w:val="18"/>
              </w:rPr>
              <w:t>Σωρευτικ</w:t>
            </w:r>
            <w:r>
              <w:rPr>
                <w:b/>
                <w:i/>
                <w:sz w:val="18"/>
                <w:szCs w:val="18"/>
              </w:rPr>
              <w:t>ή Τι</w:t>
            </w:r>
            <w:r w:rsidRPr="006729DC">
              <w:rPr>
                <w:b/>
                <w:i/>
                <w:sz w:val="18"/>
                <w:szCs w:val="18"/>
              </w:rPr>
              <w:t>μή</w:t>
            </w:r>
          </w:p>
        </w:tc>
        <w:tc>
          <w:tcPr>
            <w:tcW w:w="511" w:type="pct"/>
          </w:tcPr>
          <w:p w14:paraId="775C2B6C" w14:textId="77777777" w:rsidR="007C39A1" w:rsidRPr="00CD4B60" w:rsidRDefault="007C39A1" w:rsidP="00733987">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sidRPr="006729DC">
              <w:rPr>
                <w:b/>
                <w:i/>
                <w:sz w:val="18"/>
                <w:szCs w:val="18"/>
              </w:rPr>
              <w:t>Σωρευτικ</w:t>
            </w:r>
            <w:r>
              <w:rPr>
                <w:b/>
                <w:i/>
                <w:sz w:val="18"/>
                <w:szCs w:val="18"/>
              </w:rPr>
              <w:t>ή Τι</w:t>
            </w:r>
            <w:r w:rsidRPr="006729DC">
              <w:rPr>
                <w:b/>
                <w:i/>
                <w:sz w:val="18"/>
                <w:szCs w:val="18"/>
              </w:rPr>
              <w:t>μή</w:t>
            </w:r>
          </w:p>
        </w:tc>
      </w:tr>
      <w:tr w:rsidR="007C39A1" w:rsidRPr="00CD4B60" w14:paraId="5690F5DC" w14:textId="77777777" w:rsidTr="00733987">
        <w:tc>
          <w:tcPr>
            <w:cnfStyle w:val="001000000000" w:firstRow="0" w:lastRow="0" w:firstColumn="1" w:lastColumn="0" w:oddVBand="0" w:evenVBand="0" w:oddHBand="0" w:evenHBand="0" w:firstRowFirstColumn="0" w:firstRowLastColumn="0" w:lastRowFirstColumn="0" w:lastRowLastColumn="0"/>
            <w:tcW w:w="288" w:type="pct"/>
          </w:tcPr>
          <w:p w14:paraId="20E5A660" w14:textId="77777777" w:rsidR="007C39A1" w:rsidRPr="00CD4B60" w:rsidRDefault="007C39A1" w:rsidP="00733987">
            <w:pPr>
              <w:spacing w:before="0" w:after="0" w:line="240" w:lineRule="auto"/>
              <w:contextualSpacing/>
              <w:jc w:val="center"/>
              <w:rPr>
                <w:sz w:val="18"/>
                <w:szCs w:val="18"/>
              </w:rPr>
            </w:pPr>
            <w:r w:rsidRPr="00CD4B60">
              <w:rPr>
                <w:sz w:val="18"/>
                <w:szCs w:val="18"/>
              </w:rPr>
              <w:t>3α.3</w:t>
            </w:r>
          </w:p>
        </w:tc>
        <w:tc>
          <w:tcPr>
            <w:tcW w:w="1450" w:type="pct"/>
          </w:tcPr>
          <w:p w14:paraId="252C7DC1" w14:textId="77777777" w:rsidR="007C39A1" w:rsidRPr="00CD4B60" w:rsidRDefault="007C39A1" w:rsidP="00733987">
            <w:pPr>
              <w:spacing w:before="0" w:after="0" w:line="240" w:lineRule="auto"/>
              <w:contextualSpacing/>
              <w:jc w:val="left"/>
              <w:cnfStyle w:val="000000000000" w:firstRow="0" w:lastRow="0" w:firstColumn="0" w:lastColumn="0" w:oddVBand="0" w:evenVBand="0" w:oddHBand="0" w:evenHBand="0" w:firstRowFirstColumn="0" w:firstRowLastColumn="0" w:lastRowFirstColumn="0" w:lastRowLastColumn="0"/>
              <w:rPr>
                <w:sz w:val="18"/>
                <w:szCs w:val="18"/>
              </w:rPr>
            </w:pPr>
            <w:r w:rsidRPr="00CD4B60">
              <w:rPr>
                <w:sz w:val="18"/>
                <w:szCs w:val="18"/>
              </w:rPr>
              <w:t>Νέες επιχειρήσεις που ιδρύονται</w:t>
            </w:r>
          </w:p>
        </w:tc>
        <w:tc>
          <w:tcPr>
            <w:tcW w:w="450" w:type="pct"/>
          </w:tcPr>
          <w:p w14:paraId="36E11687" w14:textId="77777777" w:rsidR="007C39A1" w:rsidRPr="00CD4B60" w:rsidRDefault="007C39A1" w:rsidP="00733987">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8"/>
                <w:szCs w:val="18"/>
              </w:rPr>
            </w:pPr>
            <w:r w:rsidRPr="00CD4B60">
              <w:rPr>
                <w:sz w:val="18"/>
                <w:szCs w:val="18"/>
              </w:rPr>
              <w:t>Πλήθος</w:t>
            </w:r>
          </w:p>
        </w:tc>
        <w:tc>
          <w:tcPr>
            <w:tcW w:w="401" w:type="pct"/>
          </w:tcPr>
          <w:p w14:paraId="742A0278" w14:textId="77777777" w:rsidR="007C39A1" w:rsidRPr="00CD4B60" w:rsidRDefault="007C39A1" w:rsidP="00733987">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8"/>
                <w:szCs w:val="18"/>
              </w:rPr>
            </w:pPr>
            <w:r w:rsidRPr="00CD4B60">
              <w:rPr>
                <w:sz w:val="18"/>
                <w:szCs w:val="18"/>
              </w:rPr>
              <w:t>3.0</w:t>
            </w:r>
            <w:r>
              <w:rPr>
                <w:sz w:val="18"/>
                <w:szCs w:val="18"/>
              </w:rPr>
              <w:t>20</w:t>
            </w:r>
          </w:p>
        </w:tc>
        <w:tc>
          <w:tcPr>
            <w:tcW w:w="350" w:type="pct"/>
          </w:tcPr>
          <w:p w14:paraId="0AADB619" w14:textId="77777777" w:rsidR="007C39A1" w:rsidRPr="00CD4B60" w:rsidRDefault="007C39A1" w:rsidP="00733987">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8"/>
                <w:szCs w:val="18"/>
              </w:rPr>
            </w:pPr>
            <w:r w:rsidRPr="00CD4B60">
              <w:rPr>
                <w:sz w:val="18"/>
                <w:szCs w:val="18"/>
              </w:rPr>
              <w:t>2013</w:t>
            </w:r>
          </w:p>
        </w:tc>
        <w:tc>
          <w:tcPr>
            <w:tcW w:w="500" w:type="pct"/>
          </w:tcPr>
          <w:p w14:paraId="452FA457" w14:textId="77777777" w:rsidR="007C39A1" w:rsidRPr="00CD4B60" w:rsidRDefault="007C39A1" w:rsidP="00733987">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8"/>
                <w:szCs w:val="18"/>
              </w:rPr>
            </w:pPr>
            <w:r w:rsidRPr="00CD4B60">
              <w:rPr>
                <w:sz w:val="18"/>
                <w:szCs w:val="18"/>
              </w:rPr>
              <w:t>3.</w:t>
            </w:r>
            <w:r>
              <w:rPr>
                <w:sz w:val="18"/>
                <w:szCs w:val="18"/>
              </w:rPr>
              <w:t>510</w:t>
            </w:r>
          </w:p>
        </w:tc>
        <w:tc>
          <w:tcPr>
            <w:tcW w:w="499" w:type="pct"/>
          </w:tcPr>
          <w:p w14:paraId="4FC06D7A" w14:textId="77777777" w:rsidR="007C39A1" w:rsidRPr="00CD4B60" w:rsidRDefault="007C39A1" w:rsidP="00733987">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8"/>
                <w:szCs w:val="18"/>
              </w:rPr>
            </w:pPr>
            <w:r w:rsidRPr="00CD4B60">
              <w:rPr>
                <w:sz w:val="18"/>
                <w:szCs w:val="18"/>
              </w:rPr>
              <w:t>7.445</w:t>
            </w:r>
          </w:p>
        </w:tc>
        <w:tc>
          <w:tcPr>
            <w:tcW w:w="550" w:type="pct"/>
          </w:tcPr>
          <w:p w14:paraId="2434D34A" w14:textId="77777777" w:rsidR="007C39A1" w:rsidRPr="00CD4B60" w:rsidRDefault="007C39A1" w:rsidP="00733987">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12.123</w:t>
            </w:r>
          </w:p>
        </w:tc>
        <w:tc>
          <w:tcPr>
            <w:tcW w:w="511" w:type="pct"/>
          </w:tcPr>
          <w:p w14:paraId="199A7BED" w14:textId="77777777" w:rsidR="007C39A1" w:rsidRPr="00CD4B60" w:rsidRDefault="007C39A1" w:rsidP="00733987">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8"/>
                <w:szCs w:val="18"/>
              </w:rPr>
            </w:pPr>
            <w:r w:rsidRPr="00CD4B60">
              <w:rPr>
                <w:sz w:val="18"/>
                <w:szCs w:val="18"/>
              </w:rPr>
              <w:t>25.000</w:t>
            </w:r>
          </w:p>
        </w:tc>
      </w:tr>
    </w:tbl>
    <w:p w14:paraId="1234CCB2" w14:textId="77777777" w:rsidR="007C39A1" w:rsidRPr="008F6D2B" w:rsidRDefault="007C39A1" w:rsidP="007C39A1">
      <w:pPr>
        <w:spacing w:before="0" w:after="0" w:line="240" w:lineRule="auto"/>
        <w:contextualSpacing/>
        <w:rPr>
          <w:i/>
          <w:sz w:val="18"/>
          <w:szCs w:val="18"/>
        </w:rPr>
      </w:pPr>
      <w:r w:rsidRPr="008F6D2B">
        <w:rPr>
          <w:sz w:val="18"/>
          <w:szCs w:val="18"/>
        </w:rPr>
        <w:t xml:space="preserve">* </w:t>
      </w:r>
      <w:r w:rsidRPr="008F6D2B">
        <w:rPr>
          <w:i/>
          <w:sz w:val="18"/>
          <w:szCs w:val="18"/>
        </w:rPr>
        <w:t>Σωρευτική τιμή για όλη την περίοδο</w:t>
      </w:r>
    </w:p>
    <w:p w14:paraId="00F1CE74" w14:textId="77777777" w:rsidR="00A815C2" w:rsidRDefault="00A815C2" w:rsidP="008B4517">
      <w:pPr>
        <w:sectPr w:rsidR="00A815C2" w:rsidSect="00553836">
          <w:headerReference w:type="default" r:id="rId104"/>
          <w:footerReference w:type="default" r:id="rId105"/>
          <w:pgSz w:w="16838" w:h="11906" w:orient="landscape"/>
          <w:pgMar w:top="1418" w:right="1440" w:bottom="1797" w:left="1440" w:header="720" w:footer="720" w:gutter="0"/>
          <w:cols w:space="720"/>
          <w:docGrid w:linePitch="360"/>
        </w:sectPr>
      </w:pPr>
    </w:p>
    <w:p w14:paraId="5789FA4D" w14:textId="77777777" w:rsidR="004E0EFE" w:rsidRDefault="004E0EFE" w:rsidP="00E64161">
      <w:pPr>
        <w:pStyle w:val="Heading4"/>
      </w:pPr>
      <w:bookmarkStart w:id="52" w:name="_Toc483210999"/>
      <w:r w:rsidRPr="00094818">
        <w:rPr>
          <w:u w:val="single"/>
        </w:rPr>
        <w:t xml:space="preserve">Επενδυτική Προτεραιότητα </w:t>
      </w:r>
      <w:r w:rsidR="00E64161" w:rsidRPr="00094818">
        <w:rPr>
          <w:u w:val="single"/>
        </w:rPr>
        <w:t>4β</w:t>
      </w:r>
      <w:r>
        <w:t xml:space="preserve">: </w:t>
      </w:r>
      <w:r w:rsidR="00E64161" w:rsidRPr="00E64161">
        <w:t>Προώθηση της Ενεργειακής Απόδοσης και της Χρήσης ΑΠΕ από Επιχειρήσεις</w:t>
      </w:r>
      <w:bookmarkEnd w:id="52"/>
    </w:p>
    <w:p w14:paraId="4465291B" w14:textId="5887DCD9" w:rsidR="007C39A1" w:rsidRDefault="007C39A1" w:rsidP="007C39A1">
      <w:r w:rsidRPr="008C69AC">
        <w:t xml:space="preserve">Στο </w:t>
      </w:r>
      <w:r w:rsidRPr="00EA194F">
        <w:rPr>
          <w:b/>
        </w:rPr>
        <w:t>Σχέδιο Χορηγιών «Εξοικονομώ-Αναβαθμίζω στις Επιχειρήσεις»</w:t>
      </w:r>
      <w:r>
        <w:t xml:space="preserve"> το ενδιαφέρον των δυνητικών Δικαιούχων ήταν περιορισμένο, καθώς στο πλαίσιο της πρώτης Πρόσκλησης υποβλήθηκαν μόλις 164 προτάσεις για ένταξη έργων. </w:t>
      </w:r>
      <w:r w:rsidRPr="00EA194F">
        <w:rPr>
          <w:b/>
        </w:rPr>
        <w:t>Βάσει των υπογεγραμμένων Συμφωνητικών Δημόσιας Χρηματοδότησης</w:t>
      </w:r>
      <w:r>
        <w:t xml:space="preserve">, ο αριθμός των επιχειρήσεων </w:t>
      </w:r>
      <w:r w:rsidR="003F62EF">
        <w:t>ενισχύονται</w:t>
      </w:r>
      <w:r>
        <w:t xml:space="preserve"> ανέρχεται σε 66, με αποτέλεσμα στο 1/3 της χρονικής διάρκειας του Προγράμματος να </w:t>
      </w:r>
      <w:r w:rsidRPr="00EA194F">
        <w:rPr>
          <w:b/>
        </w:rPr>
        <w:t>μπορεί να συμβάλλει κατά 6,6% στην επίτευξη της τιμής στόχου του σχετικού Δείκτη Εκροών</w:t>
      </w:r>
      <w:r>
        <w:t>.</w:t>
      </w:r>
    </w:p>
    <w:p w14:paraId="32DD4FF7" w14:textId="77E6D5E2" w:rsidR="00A815C2" w:rsidRDefault="007C39A1" w:rsidP="007C39A1">
      <w:pPr>
        <w:rPr>
          <w:b/>
          <w:u w:val="single"/>
        </w:rPr>
      </w:pPr>
      <w:r>
        <w:t xml:space="preserve">Όσον αφορά τον </w:t>
      </w:r>
      <w:r w:rsidRPr="00EA194F">
        <w:rPr>
          <w:b/>
        </w:rPr>
        <w:t xml:space="preserve">Δείκτη Εκροών </w:t>
      </w:r>
      <w:r w:rsidRPr="00EA194F">
        <w:rPr>
          <w:b/>
          <w:lang w:val="en-US"/>
        </w:rPr>
        <w:t>CO</w:t>
      </w:r>
      <w:r w:rsidRPr="00EA194F">
        <w:rPr>
          <w:b/>
        </w:rPr>
        <w:t>34 και τον Δείκτη Αποτελέσματος της Ε.Π.</w:t>
      </w:r>
      <w:r w:rsidRPr="00EA194F">
        <w:t xml:space="preserve"> στον αξιολογητή </w:t>
      </w:r>
      <w:r w:rsidRPr="00EA194F">
        <w:rPr>
          <w:b/>
        </w:rPr>
        <w:t>δεν υπάρχουν διαθέσιμα στοιχεία για την εκτίμηση της πορείας ωρίμανσης των σχετικών παρεμβάσεων και δεν είναι επόμενα δυνατή η εκτίμηση του βαθμού επίτευξής τους</w:t>
      </w:r>
      <w:r w:rsidRPr="00EA194F">
        <w:t>.</w:t>
      </w:r>
    </w:p>
    <w:p w14:paraId="6F5179A4" w14:textId="77777777" w:rsidR="00666863" w:rsidRDefault="00666863" w:rsidP="00094818">
      <w:pPr>
        <w:rPr>
          <w:b/>
          <w:u w:val="single"/>
        </w:rPr>
        <w:sectPr w:rsidR="00666863" w:rsidSect="00666863">
          <w:headerReference w:type="default" r:id="rId106"/>
          <w:footerReference w:type="default" r:id="rId107"/>
          <w:pgSz w:w="11906" w:h="16838"/>
          <w:pgMar w:top="1440" w:right="1418" w:bottom="1440" w:left="1797" w:header="720" w:footer="720" w:gutter="0"/>
          <w:cols w:space="720"/>
          <w:docGrid w:linePitch="360"/>
        </w:sectPr>
      </w:pPr>
    </w:p>
    <w:p w14:paraId="4FC33D51" w14:textId="77777777" w:rsidR="007C39A1" w:rsidRDefault="007C39A1" w:rsidP="007C39A1">
      <w:pPr>
        <w:rPr>
          <w:b/>
        </w:rPr>
      </w:pPr>
      <w:r w:rsidRPr="003B283D">
        <w:rPr>
          <w:b/>
          <w:u w:val="single"/>
        </w:rPr>
        <w:t>Ενταγμέν</w:t>
      </w:r>
      <w:r>
        <w:rPr>
          <w:b/>
          <w:u w:val="single"/>
        </w:rPr>
        <w:t>ες</w:t>
      </w:r>
      <w:r w:rsidRPr="003B283D">
        <w:rPr>
          <w:b/>
          <w:u w:val="single"/>
        </w:rPr>
        <w:t xml:space="preserve"> Δρ</w:t>
      </w:r>
      <w:r>
        <w:rPr>
          <w:b/>
          <w:u w:val="single"/>
        </w:rPr>
        <w:t>άσεις</w:t>
      </w:r>
      <w:r>
        <w:rPr>
          <w:b/>
        </w:rPr>
        <w:t xml:space="preserve">: </w:t>
      </w:r>
    </w:p>
    <w:p w14:paraId="10142631" w14:textId="77777777" w:rsidR="007C39A1" w:rsidRDefault="007C39A1" w:rsidP="00702EE0">
      <w:pPr>
        <w:pStyle w:val="ListParagraph"/>
        <w:numPr>
          <w:ilvl w:val="0"/>
          <w:numId w:val="26"/>
        </w:numPr>
        <w:rPr>
          <w:b/>
        </w:rPr>
      </w:pPr>
      <w:r w:rsidRPr="00094818">
        <w:rPr>
          <w:b/>
        </w:rPr>
        <w:t xml:space="preserve">Σχέδιο Χορηγιών </w:t>
      </w:r>
      <w:r>
        <w:rPr>
          <w:b/>
        </w:rPr>
        <w:t>«Εξοικονομώ-Αναβαθμίζω στις Επιχειρήσεις»</w:t>
      </w:r>
      <w:r w:rsidRPr="00ED7448">
        <w:rPr>
          <w:b/>
        </w:rPr>
        <w:t xml:space="preserve"> </w:t>
      </w:r>
      <w:r>
        <w:rPr>
          <w:b/>
        </w:rPr>
        <w:t>– 1 Πρόσκληση</w:t>
      </w:r>
    </w:p>
    <w:p w14:paraId="7009F080" w14:textId="77777777" w:rsidR="007C39A1" w:rsidRDefault="007C39A1" w:rsidP="007C39A1">
      <w:pPr>
        <w:rPr>
          <w:b/>
        </w:rPr>
      </w:pPr>
    </w:p>
    <w:p w14:paraId="485C6260" w14:textId="77777777" w:rsidR="007C39A1" w:rsidRPr="00CD4B60" w:rsidRDefault="007C39A1" w:rsidP="007C39A1">
      <w:r w:rsidRPr="00CD4B60">
        <w:rPr>
          <w:b/>
        </w:rPr>
        <w:t>Κοινοί και Ειδικοί Δείκτες Εκροών –</w:t>
      </w:r>
      <w:r w:rsidRPr="00CD4B60">
        <w:t xml:space="preserve"> </w:t>
      </w:r>
      <w:r w:rsidRPr="00CD4B60">
        <w:rPr>
          <w:b/>
          <w:i/>
        </w:rPr>
        <w:t>Επίτευξη Στόχων</w:t>
      </w:r>
    </w:p>
    <w:tbl>
      <w:tblPr>
        <w:tblStyle w:val="LightShading-Accent54"/>
        <w:tblW w:w="5000" w:type="pct"/>
        <w:tblLook w:val="04A0" w:firstRow="1" w:lastRow="0" w:firstColumn="1" w:lastColumn="0" w:noHBand="0" w:noVBand="1"/>
      </w:tblPr>
      <w:tblGrid>
        <w:gridCol w:w="1117"/>
        <w:gridCol w:w="4483"/>
        <w:gridCol w:w="2677"/>
        <w:gridCol w:w="1440"/>
        <w:gridCol w:w="2122"/>
        <w:gridCol w:w="2119"/>
      </w:tblGrid>
      <w:tr w:rsidR="007C39A1" w:rsidRPr="00CD4B60" w14:paraId="654475BB" w14:textId="77777777" w:rsidTr="0073398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400" w:type="pct"/>
            <w:vAlign w:val="center"/>
          </w:tcPr>
          <w:p w14:paraId="1B36CABA" w14:textId="77777777" w:rsidR="007C39A1" w:rsidRPr="00CD4B60" w:rsidRDefault="007C39A1" w:rsidP="00733987">
            <w:pPr>
              <w:spacing w:before="0" w:after="0" w:line="240" w:lineRule="auto"/>
              <w:contextualSpacing/>
              <w:jc w:val="center"/>
              <w:rPr>
                <w:sz w:val="18"/>
                <w:szCs w:val="18"/>
              </w:rPr>
            </w:pPr>
            <w:r w:rsidRPr="00CD4B60">
              <w:rPr>
                <w:sz w:val="18"/>
                <w:szCs w:val="18"/>
              </w:rPr>
              <w:t>Δείκτης</w:t>
            </w:r>
          </w:p>
        </w:tc>
        <w:tc>
          <w:tcPr>
            <w:tcW w:w="1606" w:type="pct"/>
            <w:vAlign w:val="center"/>
          </w:tcPr>
          <w:p w14:paraId="200C10D9" w14:textId="77777777" w:rsidR="007C39A1" w:rsidRPr="00CD4B60" w:rsidRDefault="007C39A1" w:rsidP="00733987">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Περιγραφή</w:t>
            </w:r>
          </w:p>
        </w:tc>
        <w:tc>
          <w:tcPr>
            <w:tcW w:w="959" w:type="pct"/>
            <w:vAlign w:val="center"/>
          </w:tcPr>
          <w:p w14:paraId="09EF0F0E" w14:textId="77777777" w:rsidR="007C39A1" w:rsidRPr="00CD4B60" w:rsidRDefault="007C39A1" w:rsidP="00733987">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Μονάδα Μέτρησης</w:t>
            </w:r>
          </w:p>
        </w:tc>
        <w:tc>
          <w:tcPr>
            <w:tcW w:w="516" w:type="pct"/>
            <w:vAlign w:val="center"/>
          </w:tcPr>
          <w:p w14:paraId="332144BC" w14:textId="77777777" w:rsidR="007C39A1" w:rsidRPr="00CD4B60" w:rsidRDefault="007C39A1" w:rsidP="00733987">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Ταμείο</w:t>
            </w:r>
          </w:p>
        </w:tc>
        <w:tc>
          <w:tcPr>
            <w:tcW w:w="760" w:type="pct"/>
            <w:vAlign w:val="center"/>
          </w:tcPr>
          <w:p w14:paraId="1E56A010" w14:textId="77777777" w:rsidR="007C39A1" w:rsidRPr="00CD4B60" w:rsidRDefault="007C39A1" w:rsidP="00733987">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Τιμή</w:t>
            </w:r>
          </w:p>
          <w:p w14:paraId="7C474F64" w14:textId="77777777" w:rsidR="007C39A1" w:rsidRPr="00CD4B60" w:rsidRDefault="007C39A1" w:rsidP="00733987">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31/12/2016</w:t>
            </w:r>
          </w:p>
        </w:tc>
        <w:tc>
          <w:tcPr>
            <w:tcW w:w="759" w:type="pct"/>
            <w:vAlign w:val="center"/>
          </w:tcPr>
          <w:p w14:paraId="56BD9767" w14:textId="77777777" w:rsidR="007C39A1" w:rsidRPr="00CD4B60" w:rsidRDefault="007C39A1" w:rsidP="00733987">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Τιμή Στόχος</w:t>
            </w:r>
          </w:p>
          <w:p w14:paraId="42662FCC" w14:textId="77777777" w:rsidR="007C39A1" w:rsidRPr="00CD4B60" w:rsidRDefault="007C39A1" w:rsidP="00733987">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(2023)</w:t>
            </w:r>
          </w:p>
        </w:tc>
      </w:tr>
      <w:tr w:rsidR="007C39A1" w:rsidRPr="00CD4B60" w14:paraId="1FB37ECD" w14:textId="77777777" w:rsidTr="00733987">
        <w:trPr>
          <w:cnfStyle w:val="000000100000" w:firstRow="0" w:lastRow="0" w:firstColumn="0" w:lastColumn="0" w:oddVBand="0" w:evenVBand="0" w:oddHBand="1" w:evenHBand="0" w:firstRowFirstColumn="0" w:firstRowLastColumn="0" w:lastRowFirstColumn="0" w:lastRowLastColumn="0"/>
          <w:trHeight w:val="439"/>
        </w:trPr>
        <w:tc>
          <w:tcPr>
            <w:cnfStyle w:val="001000000000" w:firstRow="0" w:lastRow="0" w:firstColumn="1" w:lastColumn="0" w:oddVBand="0" w:evenVBand="0" w:oddHBand="0" w:evenHBand="0" w:firstRowFirstColumn="0" w:firstRowLastColumn="0" w:lastRowFirstColumn="0" w:lastRowLastColumn="0"/>
            <w:tcW w:w="400" w:type="pct"/>
          </w:tcPr>
          <w:p w14:paraId="0E6571DC" w14:textId="77777777" w:rsidR="007C39A1" w:rsidRPr="00CD4B60" w:rsidRDefault="007C39A1" w:rsidP="00733987">
            <w:pPr>
              <w:spacing w:before="0" w:after="0" w:line="240" w:lineRule="auto"/>
              <w:contextualSpacing/>
              <w:jc w:val="center"/>
              <w:rPr>
                <w:sz w:val="18"/>
                <w:szCs w:val="18"/>
                <w:lang w:val="en-US"/>
              </w:rPr>
            </w:pPr>
            <w:r w:rsidRPr="00CD4B60">
              <w:rPr>
                <w:sz w:val="18"/>
                <w:szCs w:val="18"/>
                <w:lang w:val="en-US"/>
              </w:rPr>
              <w:t>CO01</w:t>
            </w:r>
          </w:p>
        </w:tc>
        <w:tc>
          <w:tcPr>
            <w:tcW w:w="1606" w:type="pct"/>
          </w:tcPr>
          <w:p w14:paraId="64CDC01D" w14:textId="77777777" w:rsidR="007C39A1" w:rsidRPr="00CD4B60" w:rsidRDefault="007C39A1" w:rsidP="00733987">
            <w:pPr>
              <w:spacing w:before="0" w:after="0" w:line="240" w:lineRule="auto"/>
              <w:contextualSpacing/>
              <w:jc w:val="left"/>
              <w:cnfStyle w:val="000000100000" w:firstRow="0" w:lastRow="0" w:firstColumn="0" w:lastColumn="0" w:oddVBand="0" w:evenVBand="0" w:oddHBand="1" w:evenHBand="0" w:firstRowFirstColumn="0" w:firstRowLastColumn="0" w:lastRowFirstColumn="0" w:lastRowLastColumn="0"/>
              <w:rPr>
                <w:sz w:val="18"/>
                <w:szCs w:val="18"/>
              </w:rPr>
            </w:pPr>
            <w:r w:rsidRPr="00CD4B60">
              <w:rPr>
                <w:sz w:val="18"/>
                <w:szCs w:val="18"/>
              </w:rPr>
              <w:t>Αριθμός Επιχειρήσεων που Ενισχύονται</w:t>
            </w:r>
          </w:p>
        </w:tc>
        <w:tc>
          <w:tcPr>
            <w:tcW w:w="959" w:type="pct"/>
          </w:tcPr>
          <w:p w14:paraId="44500568" w14:textId="77777777" w:rsidR="007C39A1" w:rsidRPr="00CD4B60" w:rsidRDefault="007C39A1" w:rsidP="00733987">
            <w:pPr>
              <w:spacing w:before="0" w:after="0" w:line="240" w:lineRule="auto"/>
              <w:contextualSpacing/>
              <w:cnfStyle w:val="000000100000" w:firstRow="0" w:lastRow="0" w:firstColumn="0" w:lastColumn="0" w:oddVBand="0" w:evenVBand="0" w:oddHBand="1" w:evenHBand="0" w:firstRowFirstColumn="0" w:firstRowLastColumn="0" w:lastRowFirstColumn="0" w:lastRowLastColumn="0"/>
              <w:rPr>
                <w:sz w:val="18"/>
                <w:szCs w:val="18"/>
              </w:rPr>
            </w:pPr>
            <w:r w:rsidRPr="00CD4B60">
              <w:rPr>
                <w:sz w:val="18"/>
                <w:szCs w:val="18"/>
              </w:rPr>
              <w:t>Επιχειρήσεις</w:t>
            </w:r>
          </w:p>
        </w:tc>
        <w:tc>
          <w:tcPr>
            <w:tcW w:w="516" w:type="pct"/>
          </w:tcPr>
          <w:p w14:paraId="4CEC3DB3" w14:textId="77777777" w:rsidR="007C39A1" w:rsidRPr="00CD4B60" w:rsidRDefault="007C39A1" w:rsidP="00733987">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sidRPr="00CD4B60">
              <w:rPr>
                <w:sz w:val="18"/>
                <w:szCs w:val="18"/>
              </w:rPr>
              <w:t>ΕΤΠΑ</w:t>
            </w:r>
          </w:p>
        </w:tc>
        <w:tc>
          <w:tcPr>
            <w:tcW w:w="760" w:type="pct"/>
          </w:tcPr>
          <w:p w14:paraId="1E07CA7B" w14:textId="77777777" w:rsidR="007C39A1" w:rsidRPr="00CD4B60" w:rsidRDefault="007C39A1" w:rsidP="00733987">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sidRPr="00CD4B60">
              <w:rPr>
                <w:sz w:val="18"/>
                <w:szCs w:val="18"/>
              </w:rPr>
              <w:t>0</w:t>
            </w:r>
          </w:p>
        </w:tc>
        <w:tc>
          <w:tcPr>
            <w:tcW w:w="759" w:type="pct"/>
          </w:tcPr>
          <w:p w14:paraId="2BEF8AFB" w14:textId="77777777" w:rsidR="007C39A1" w:rsidRPr="00CD4B60" w:rsidRDefault="007C39A1" w:rsidP="00733987">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sidRPr="00CD4B60">
              <w:rPr>
                <w:sz w:val="18"/>
                <w:szCs w:val="18"/>
              </w:rPr>
              <w:t>1.000</w:t>
            </w:r>
          </w:p>
        </w:tc>
      </w:tr>
      <w:tr w:rsidR="007C39A1" w:rsidRPr="00CD4B60" w14:paraId="397629D0" w14:textId="77777777" w:rsidTr="00733987">
        <w:trPr>
          <w:trHeight w:val="439"/>
        </w:trPr>
        <w:tc>
          <w:tcPr>
            <w:cnfStyle w:val="001000000000" w:firstRow="0" w:lastRow="0" w:firstColumn="1" w:lastColumn="0" w:oddVBand="0" w:evenVBand="0" w:oddHBand="0" w:evenHBand="0" w:firstRowFirstColumn="0" w:firstRowLastColumn="0" w:lastRowFirstColumn="0" w:lastRowLastColumn="0"/>
            <w:tcW w:w="400" w:type="pct"/>
          </w:tcPr>
          <w:p w14:paraId="44143A1E" w14:textId="77777777" w:rsidR="007C39A1" w:rsidRPr="00CD4B60" w:rsidRDefault="007C39A1" w:rsidP="00733987">
            <w:pPr>
              <w:spacing w:before="0" w:after="0" w:line="240" w:lineRule="auto"/>
              <w:contextualSpacing/>
              <w:jc w:val="center"/>
              <w:rPr>
                <w:sz w:val="18"/>
                <w:szCs w:val="18"/>
              </w:rPr>
            </w:pPr>
            <w:r w:rsidRPr="00CD4B60">
              <w:rPr>
                <w:sz w:val="18"/>
                <w:szCs w:val="18"/>
                <w:lang w:val="en-US"/>
              </w:rPr>
              <w:t>CO0</w:t>
            </w:r>
            <w:r w:rsidRPr="00CD4B60">
              <w:rPr>
                <w:sz w:val="18"/>
                <w:szCs w:val="18"/>
              </w:rPr>
              <w:t>2</w:t>
            </w:r>
          </w:p>
        </w:tc>
        <w:tc>
          <w:tcPr>
            <w:tcW w:w="1606" w:type="pct"/>
          </w:tcPr>
          <w:p w14:paraId="57065ADA" w14:textId="77777777" w:rsidR="007C39A1" w:rsidRPr="00CD4B60" w:rsidRDefault="007C39A1" w:rsidP="00733987">
            <w:pPr>
              <w:spacing w:before="0" w:after="0" w:line="240" w:lineRule="auto"/>
              <w:contextualSpacing/>
              <w:jc w:val="left"/>
              <w:cnfStyle w:val="000000000000" w:firstRow="0" w:lastRow="0" w:firstColumn="0" w:lastColumn="0" w:oddVBand="0" w:evenVBand="0" w:oddHBand="0" w:evenHBand="0" w:firstRowFirstColumn="0" w:firstRowLastColumn="0" w:lastRowFirstColumn="0" w:lastRowLastColumn="0"/>
              <w:rPr>
                <w:sz w:val="18"/>
                <w:szCs w:val="18"/>
              </w:rPr>
            </w:pPr>
            <w:r w:rsidRPr="00CD4B60">
              <w:rPr>
                <w:sz w:val="18"/>
                <w:szCs w:val="18"/>
              </w:rPr>
              <w:t>Αριθμός Επιχειρήσεων που λαμβάνουν επιχορηγήσεις</w:t>
            </w:r>
          </w:p>
        </w:tc>
        <w:tc>
          <w:tcPr>
            <w:tcW w:w="959" w:type="pct"/>
          </w:tcPr>
          <w:p w14:paraId="29D841C0" w14:textId="77777777" w:rsidR="007C39A1" w:rsidRPr="00CD4B60" w:rsidRDefault="007C39A1" w:rsidP="00733987">
            <w:pPr>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r w:rsidRPr="00CD4B60">
              <w:rPr>
                <w:sz w:val="18"/>
                <w:szCs w:val="18"/>
              </w:rPr>
              <w:t>Επιχειρήσεις</w:t>
            </w:r>
          </w:p>
        </w:tc>
        <w:tc>
          <w:tcPr>
            <w:tcW w:w="516" w:type="pct"/>
          </w:tcPr>
          <w:p w14:paraId="685F3372" w14:textId="77777777" w:rsidR="007C39A1" w:rsidRPr="00CD4B60" w:rsidRDefault="007C39A1" w:rsidP="00733987">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8"/>
                <w:szCs w:val="18"/>
              </w:rPr>
            </w:pPr>
            <w:r w:rsidRPr="00CD4B60">
              <w:rPr>
                <w:sz w:val="18"/>
                <w:szCs w:val="18"/>
              </w:rPr>
              <w:t>ΕΤΠΑ</w:t>
            </w:r>
          </w:p>
        </w:tc>
        <w:tc>
          <w:tcPr>
            <w:tcW w:w="760" w:type="pct"/>
          </w:tcPr>
          <w:p w14:paraId="27458E4F" w14:textId="77777777" w:rsidR="007C39A1" w:rsidRPr="00CD4B60" w:rsidRDefault="007C39A1" w:rsidP="00733987">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759" w:type="pct"/>
          </w:tcPr>
          <w:p w14:paraId="327123C6" w14:textId="77777777" w:rsidR="007C39A1" w:rsidRPr="00CD4B60" w:rsidRDefault="007C39A1" w:rsidP="00733987">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8"/>
                <w:szCs w:val="18"/>
              </w:rPr>
            </w:pPr>
            <w:r w:rsidRPr="00CD4B60">
              <w:rPr>
                <w:sz w:val="18"/>
                <w:szCs w:val="18"/>
              </w:rPr>
              <w:t>1.000</w:t>
            </w:r>
          </w:p>
        </w:tc>
      </w:tr>
      <w:tr w:rsidR="007C39A1" w:rsidRPr="00CD4B60" w14:paraId="51B2763A" w14:textId="77777777" w:rsidTr="00733987">
        <w:trPr>
          <w:cnfStyle w:val="000000100000" w:firstRow="0" w:lastRow="0" w:firstColumn="0" w:lastColumn="0" w:oddVBand="0" w:evenVBand="0" w:oddHBand="1" w:evenHBand="0" w:firstRowFirstColumn="0" w:firstRowLastColumn="0" w:lastRowFirstColumn="0" w:lastRowLastColumn="0"/>
          <w:trHeight w:val="439"/>
        </w:trPr>
        <w:tc>
          <w:tcPr>
            <w:cnfStyle w:val="001000000000" w:firstRow="0" w:lastRow="0" w:firstColumn="1" w:lastColumn="0" w:oddVBand="0" w:evenVBand="0" w:oddHBand="0" w:evenHBand="0" w:firstRowFirstColumn="0" w:firstRowLastColumn="0" w:lastRowFirstColumn="0" w:lastRowLastColumn="0"/>
            <w:tcW w:w="400" w:type="pct"/>
          </w:tcPr>
          <w:p w14:paraId="052EE3F6" w14:textId="77777777" w:rsidR="007C39A1" w:rsidRPr="00CD4B60" w:rsidRDefault="007C39A1" w:rsidP="00733987">
            <w:pPr>
              <w:spacing w:before="0" w:after="0" w:line="240" w:lineRule="auto"/>
              <w:contextualSpacing/>
              <w:jc w:val="center"/>
              <w:rPr>
                <w:sz w:val="18"/>
                <w:szCs w:val="18"/>
              </w:rPr>
            </w:pPr>
            <w:r w:rsidRPr="00CD4B60">
              <w:rPr>
                <w:sz w:val="18"/>
                <w:szCs w:val="18"/>
                <w:lang w:val="en-US"/>
              </w:rPr>
              <w:t>CO</w:t>
            </w:r>
            <w:r w:rsidRPr="00CD4B60">
              <w:rPr>
                <w:sz w:val="18"/>
                <w:szCs w:val="18"/>
              </w:rPr>
              <w:t>34</w:t>
            </w:r>
          </w:p>
        </w:tc>
        <w:tc>
          <w:tcPr>
            <w:tcW w:w="1606" w:type="pct"/>
          </w:tcPr>
          <w:p w14:paraId="72EC0E36" w14:textId="77777777" w:rsidR="007C39A1" w:rsidRPr="00CD4B60" w:rsidRDefault="007C39A1" w:rsidP="00733987">
            <w:pPr>
              <w:spacing w:before="0" w:after="0" w:line="240" w:lineRule="auto"/>
              <w:contextualSpacing/>
              <w:jc w:val="left"/>
              <w:cnfStyle w:val="000000100000" w:firstRow="0" w:lastRow="0" w:firstColumn="0" w:lastColumn="0" w:oddVBand="0" w:evenVBand="0" w:oddHBand="1" w:evenHBand="0" w:firstRowFirstColumn="0" w:firstRowLastColumn="0" w:lastRowFirstColumn="0" w:lastRowLastColumn="0"/>
              <w:rPr>
                <w:sz w:val="18"/>
                <w:szCs w:val="18"/>
              </w:rPr>
            </w:pPr>
            <w:r w:rsidRPr="00CD4B60">
              <w:rPr>
                <w:sz w:val="18"/>
                <w:szCs w:val="18"/>
              </w:rPr>
              <w:t>Εκτιμώμενη ετήσια μείωση των εκπομπών των αερίων θερμοκηπίου</w:t>
            </w:r>
          </w:p>
        </w:tc>
        <w:tc>
          <w:tcPr>
            <w:tcW w:w="959" w:type="pct"/>
          </w:tcPr>
          <w:p w14:paraId="64EA1025" w14:textId="77777777" w:rsidR="007C39A1" w:rsidRPr="00CD4B60" w:rsidRDefault="007C39A1" w:rsidP="00733987">
            <w:pPr>
              <w:spacing w:before="0" w:after="0" w:line="240" w:lineRule="auto"/>
              <w:contextualSpacing/>
              <w:cnfStyle w:val="000000100000" w:firstRow="0" w:lastRow="0" w:firstColumn="0" w:lastColumn="0" w:oddVBand="0" w:evenVBand="0" w:oddHBand="1" w:evenHBand="0" w:firstRowFirstColumn="0" w:firstRowLastColumn="0" w:lastRowFirstColumn="0" w:lastRowLastColumn="0"/>
              <w:rPr>
                <w:sz w:val="18"/>
                <w:szCs w:val="18"/>
                <w:lang w:val="en-US"/>
              </w:rPr>
            </w:pPr>
            <w:r w:rsidRPr="00CD4B60">
              <w:rPr>
                <w:sz w:val="18"/>
                <w:szCs w:val="18"/>
              </w:rPr>
              <w:t xml:space="preserve">Τόνοι ισοδύναμου </w:t>
            </w:r>
            <w:r w:rsidRPr="00CD4B60">
              <w:rPr>
                <w:sz w:val="18"/>
                <w:szCs w:val="18"/>
                <w:lang w:val="en-US"/>
              </w:rPr>
              <w:t>CO2</w:t>
            </w:r>
          </w:p>
        </w:tc>
        <w:tc>
          <w:tcPr>
            <w:tcW w:w="516" w:type="pct"/>
          </w:tcPr>
          <w:p w14:paraId="027A5641" w14:textId="77777777" w:rsidR="007C39A1" w:rsidRPr="00CD4B60" w:rsidRDefault="007C39A1" w:rsidP="00733987">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sidRPr="00CD4B60">
              <w:rPr>
                <w:sz w:val="18"/>
                <w:szCs w:val="18"/>
              </w:rPr>
              <w:t>ΕΤΠΑ</w:t>
            </w:r>
          </w:p>
        </w:tc>
        <w:tc>
          <w:tcPr>
            <w:tcW w:w="760" w:type="pct"/>
          </w:tcPr>
          <w:p w14:paraId="2A4BA3ED" w14:textId="77777777" w:rsidR="007C39A1" w:rsidRPr="00CD4B60" w:rsidRDefault="007C39A1" w:rsidP="00733987">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p>
        </w:tc>
        <w:tc>
          <w:tcPr>
            <w:tcW w:w="759" w:type="pct"/>
          </w:tcPr>
          <w:p w14:paraId="32DC8A4D" w14:textId="77777777" w:rsidR="007C39A1" w:rsidRPr="00CD4B60" w:rsidRDefault="007C39A1" w:rsidP="00733987">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lang w:val="en-US"/>
              </w:rPr>
            </w:pPr>
            <w:r w:rsidRPr="00CD4B60">
              <w:rPr>
                <w:sz w:val="18"/>
                <w:szCs w:val="18"/>
                <w:lang w:val="en-US"/>
              </w:rPr>
              <w:t>1</w:t>
            </w:r>
            <w:r w:rsidRPr="00CD4B60">
              <w:rPr>
                <w:sz w:val="18"/>
                <w:szCs w:val="18"/>
              </w:rPr>
              <w:t>.</w:t>
            </w:r>
            <w:r w:rsidRPr="00CD4B60">
              <w:rPr>
                <w:sz w:val="18"/>
                <w:szCs w:val="18"/>
                <w:lang w:val="en-US"/>
              </w:rPr>
              <w:t>60</w:t>
            </w:r>
            <w:r w:rsidRPr="00CD4B60">
              <w:rPr>
                <w:sz w:val="18"/>
                <w:szCs w:val="18"/>
              </w:rPr>
              <w:t>0</w:t>
            </w:r>
            <w:r w:rsidRPr="00CD4B60">
              <w:rPr>
                <w:sz w:val="18"/>
                <w:szCs w:val="18"/>
                <w:lang w:val="en-US"/>
              </w:rPr>
              <w:t>.000</w:t>
            </w:r>
          </w:p>
        </w:tc>
      </w:tr>
    </w:tbl>
    <w:p w14:paraId="466E6922" w14:textId="77777777" w:rsidR="007C39A1" w:rsidRPr="00CD4B60" w:rsidRDefault="007C39A1" w:rsidP="007C39A1">
      <w:pPr>
        <w:rPr>
          <w:b/>
          <w:i/>
          <w:lang w:val="en-US"/>
        </w:rPr>
      </w:pPr>
    </w:p>
    <w:p w14:paraId="14C423EE" w14:textId="77777777" w:rsidR="007C39A1" w:rsidRDefault="007C39A1" w:rsidP="007C39A1">
      <w:pPr>
        <w:rPr>
          <w:b/>
          <w:i/>
        </w:rPr>
      </w:pPr>
      <w:r w:rsidRPr="00CD4B60">
        <w:rPr>
          <w:b/>
          <w:i/>
        </w:rPr>
        <w:t xml:space="preserve">Δείκτες Αποτελεσμάτων ανά Ειδικό Στόχο </w:t>
      </w:r>
      <w:r w:rsidRPr="00CD4B60">
        <w:rPr>
          <w:b/>
        </w:rPr>
        <w:t>–</w:t>
      </w:r>
      <w:r w:rsidRPr="00CD4B60">
        <w:rPr>
          <w:b/>
          <w:i/>
        </w:rPr>
        <w:t xml:space="preserve"> Επίτευξη Στόχων</w:t>
      </w:r>
    </w:p>
    <w:p w14:paraId="43A32E7D" w14:textId="77777777" w:rsidR="007C39A1" w:rsidRPr="006206D3" w:rsidRDefault="007C39A1" w:rsidP="007C39A1">
      <w:pPr>
        <w:spacing w:before="0"/>
        <w:rPr>
          <w:i/>
        </w:rPr>
      </w:pPr>
      <w:r>
        <w:rPr>
          <w:i/>
        </w:rPr>
        <w:t xml:space="preserve">Ειδικός Στόχος 4β.1: </w:t>
      </w:r>
      <w:r w:rsidRPr="006206D3">
        <w:rPr>
          <w:rFonts w:cs="Calibri"/>
          <w:i/>
        </w:rPr>
        <w:t>Αύξηση της εξοικονόμησης ενέργειας από Επιχειρήσεις</w:t>
      </w:r>
    </w:p>
    <w:tbl>
      <w:tblPr>
        <w:tblStyle w:val="LightShading-Accent54"/>
        <w:tblW w:w="5000" w:type="pct"/>
        <w:tblLook w:val="04A0" w:firstRow="1" w:lastRow="0" w:firstColumn="1" w:lastColumn="0" w:noHBand="0" w:noVBand="1"/>
      </w:tblPr>
      <w:tblGrid>
        <w:gridCol w:w="1008"/>
        <w:gridCol w:w="2613"/>
        <w:gridCol w:w="1748"/>
        <w:gridCol w:w="1334"/>
        <w:gridCol w:w="1457"/>
        <w:gridCol w:w="1457"/>
        <w:gridCol w:w="1449"/>
        <w:gridCol w:w="1449"/>
        <w:gridCol w:w="1443"/>
      </w:tblGrid>
      <w:tr w:rsidR="007C39A1" w:rsidRPr="00CD4B60" w14:paraId="1A6FD1F6" w14:textId="77777777" w:rsidTr="0073398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61" w:type="pct"/>
            <w:vAlign w:val="center"/>
          </w:tcPr>
          <w:p w14:paraId="663B40C2" w14:textId="77777777" w:rsidR="007C39A1" w:rsidRPr="00CD4B60" w:rsidRDefault="007C39A1" w:rsidP="00733987">
            <w:pPr>
              <w:spacing w:before="0" w:after="0" w:line="240" w:lineRule="auto"/>
              <w:contextualSpacing/>
              <w:jc w:val="center"/>
              <w:rPr>
                <w:sz w:val="18"/>
                <w:szCs w:val="18"/>
              </w:rPr>
            </w:pPr>
            <w:r w:rsidRPr="00CD4B60">
              <w:rPr>
                <w:sz w:val="18"/>
                <w:szCs w:val="18"/>
              </w:rPr>
              <w:t>Δείκτης</w:t>
            </w:r>
          </w:p>
        </w:tc>
        <w:tc>
          <w:tcPr>
            <w:tcW w:w="936" w:type="pct"/>
            <w:vAlign w:val="center"/>
          </w:tcPr>
          <w:p w14:paraId="0A303A08" w14:textId="77777777" w:rsidR="007C39A1" w:rsidRPr="00CD4B60" w:rsidRDefault="007C39A1" w:rsidP="00733987">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Περιγραφή</w:t>
            </w:r>
          </w:p>
        </w:tc>
        <w:tc>
          <w:tcPr>
            <w:tcW w:w="626" w:type="pct"/>
            <w:vAlign w:val="center"/>
          </w:tcPr>
          <w:p w14:paraId="772EF96E" w14:textId="77777777" w:rsidR="007C39A1" w:rsidRPr="00CD4B60" w:rsidRDefault="007C39A1" w:rsidP="00733987">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Μονάδα Μέτρησης</w:t>
            </w:r>
          </w:p>
        </w:tc>
        <w:tc>
          <w:tcPr>
            <w:tcW w:w="478" w:type="pct"/>
            <w:vAlign w:val="center"/>
          </w:tcPr>
          <w:p w14:paraId="6023D776" w14:textId="77777777" w:rsidR="007C39A1" w:rsidRPr="00CD4B60" w:rsidRDefault="007C39A1" w:rsidP="00733987">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Τιμή Βάσης</w:t>
            </w:r>
          </w:p>
        </w:tc>
        <w:tc>
          <w:tcPr>
            <w:tcW w:w="522" w:type="pct"/>
            <w:vAlign w:val="center"/>
          </w:tcPr>
          <w:p w14:paraId="5A0DB64A" w14:textId="77777777" w:rsidR="007C39A1" w:rsidRPr="00CD4B60" w:rsidRDefault="007C39A1" w:rsidP="00733987">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Έτος Βάσης</w:t>
            </w:r>
          </w:p>
        </w:tc>
        <w:tc>
          <w:tcPr>
            <w:tcW w:w="522" w:type="pct"/>
            <w:vAlign w:val="center"/>
          </w:tcPr>
          <w:p w14:paraId="5B17085A" w14:textId="77777777" w:rsidR="007C39A1" w:rsidRPr="00CD4B60" w:rsidRDefault="007C39A1" w:rsidP="00733987">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Σωρευτική</w:t>
            </w:r>
            <w:r w:rsidRPr="00CD4B60">
              <w:rPr>
                <w:sz w:val="18"/>
                <w:szCs w:val="18"/>
              </w:rPr>
              <w:t xml:space="preserve"> Τιμή </w:t>
            </w:r>
          </w:p>
          <w:p w14:paraId="1DA84BE0" w14:textId="77777777" w:rsidR="007C39A1" w:rsidRPr="00CD4B60" w:rsidRDefault="007C39A1" w:rsidP="00733987">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2014</w:t>
            </w:r>
          </w:p>
        </w:tc>
        <w:tc>
          <w:tcPr>
            <w:tcW w:w="519" w:type="pct"/>
            <w:vAlign w:val="center"/>
          </w:tcPr>
          <w:p w14:paraId="5C73886C" w14:textId="77777777" w:rsidR="007C39A1" w:rsidRPr="00CD4B60" w:rsidRDefault="007C39A1" w:rsidP="00733987">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Σωρευτική</w:t>
            </w:r>
            <w:r w:rsidRPr="00CD4B60">
              <w:rPr>
                <w:sz w:val="18"/>
                <w:szCs w:val="18"/>
              </w:rPr>
              <w:t xml:space="preserve"> Τιμή </w:t>
            </w:r>
          </w:p>
          <w:p w14:paraId="57456BFA" w14:textId="77777777" w:rsidR="007C39A1" w:rsidRPr="00CD4B60" w:rsidRDefault="007C39A1" w:rsidP="00733987">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2015</w:t>
            </w:r>
          </w:p>
        </w:tc>
        <w:tc>
          <w:tcPr>
            <w:tcW w:w="519" w:type="pct"/>
            <w:vAlign w:val="center"/>
          </w:tcPr>
          <w:p w14:paraId="1D4C405F" w14:textId="77777777" w:rsidR="007C39A1" w:rsidRPr="00CD4B60" w:rsidRDefault="007C39A1" w:rsidP="00733987">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Σωρευτική</w:t>
            </w:r>
            <w:r w:rsidRPr="00CD4B60">
              <w:rPr>
                <w:sz w:val="18"/>
                <w:szCs w:val="18"/>
              </w:rPr>
              <w:t xml:space="preserve"> Τιμή </w:t>
            </w:r>
          </w:p>
          <w:p w14:paraId="114E3B3B" w14:textId="77777777" w:rsidR="007C39A1" w:rsidRPr="00CD4B60" w:rsidRDefault="007C39A1" w:rsidP="00733987">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2016</w:t>
            </w:r>
          </w:p>
        </w:tc>
        <w:tc>
          <w:tcPr>
            <w:tcW w:w="517" w:type="pct"/>
            <w:vAlign w:val="center"/>
          </w:tcPr>
          <w:p w14:paraId="0142FB30" w14:textId="77777777" w:rsidR="007C39A1" w:rsidRPr="00CD4B60" w:rsidRDefault="007C39A1" w:rsidP="00733987">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Τιμή Στόχος</w:t>
            </w:r>
          </w:p>
          <w:p w14:paraId="01AB0F1F" w14:textId="77777777" w:rsidR="007C39A1" w:rsidRPr="00CD4B60" w:rsidRDefault="007C39A1" w:rsidP="00733987">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(2023)</w:t>
            </w:r>
          </w:p>
        </w:tc>
      </w:tr>
      <w:tr w:rsidR="007C39A1" w:rsidRPr="00CD4B60" w14:paraId="0A2E5B3E" w14:textId="77777777" w:rsidTr="007339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1" w:type="pct"/>
          </w:tcPr>
          <w:p w14:paraId="4ED68419" w14:textId="77777777" w:rsidR="007C39A1" w:rsidRPr="00CD4B60" w:rsidRDefault="007C39A1" w:rsidP="00733987">
            <w:pPr>
              <w:spacing w:before="0" w:after="0" w:line="240" w:lineRule="auto"/>
              <w:contextualSpacing/>
              <w:jc w:val="center"/>
              <w:rPr>
                <w:sz w:val="18"/>
                <w:szCs w:val="18"/>
              </w:rPr>
            </w:pPr>
            <w:r w:rsidRPr="00CD4B60">
              <w:rPr>
                <w:sz w:val="18"/>
                <w:szCs w:val="18"/>
              </w:rPr>
              <w:t>4β.1</w:t>
            </w:r>
            <w:r>
              <w:rPr>
                <w:sz w:val="18"/>
                <w:szCs w:val="18"/>
              </w:rPr>
              <w:t>*</w:t>
            </w:r>
          </w:p>
        </w:tc>
        <w:tc>
          <w:tcPr>
            <w:tcW w:w="936" w:type="pct"/>
          </w:tcPr>
          <w:p w14:paraId="16968757" w14:textId="77777777" w:rsidR="007C39A1" w:rsidRPr="00CD4B60" w:rsidRDefault="007C39A1" w:rsidP="00733987">
            <w:pPr>
              <w:spacing w:before="0" w:after="0" w:line="240" w:lineRule="auto"/>
              <w:contextualSpacing/>
              <w:jc w:val="left"/>
              <w:cnfStyle w:val="000000100000" w:firstRow="0" w:lastRow="0" w:firstColumn="0" w:lastColumn="0" w:oddVBand="0" w:evenVBand="0" w:oddHBand="1" w:evenHBand="0" w:firstRowFirstColumn="0" w:firstRowLastColumn="0" w:lastRowFirstColumn="0" w:lastRowLastColumn="0"/>
              <w:rPr>
                <w:sz w:val="18"/>
                <w:szCs w:val="18"/>
              </w:rPr>
            </w:pPr>
            <w:r w:rsidRPr="00CD4B60">
              <w:rPr>
                <w:sz w:val="18"/>
                <w:szCs w:val="18"/>
              </w:rPr>
              <w:t xml:space="preserve">Εξοικονόμηση πρωτογενούς ενέργειας στον τομέα </w:t>
            </w:r>
            <w:r w:rsidRPr="0069016D">
              <w:rPr>
                <w:sz w:val="18"/>
                <w:szCs w:val="18"/>
              </w:rPr>
              <w:t>των επιχειρήσεων (τομέας υπηρεσιών και βιομηχανιών - εκτός ETS)</w:t>
            </w:r>
          </w:p>
        </w:tc>
        <w:tc>
          <w:tcPr>
            <w:tcW w:w="626" w:type="pct"/>
          </w:tcPr>
          <w:p w14:paraId="27D2E515" w14:textId="77777777" w:rsidR="007C39A1" w:rsidRPr="00CD4B60" w:rsidRDefault="007C39A1" w:rsidP="00733987">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sidRPr="00CD4B60">
              <w:rPr>
                <w:sz w:val="18"/>
                <w:szCs w:val="18"/>
              </w:rPr>
              <w:t>Τόνοι ισοδύναμου πετρελαίου (</w:t>
            </w:r>
            <w:r w:rsidRPr="00CD4B60">
              <w:rPr>
                <w:sz w:val="18"/>
                <w:szCs w:val="18"/>
                <w:lang w:val="en-US"/>
              </w:rPr>
              <w:t>toe)</w:t>
            </w:r>
          </w:p>
        </w:tc>
        <w:tc>
          <w:tcPr>
            <w:tcW w:w="478" w:type="pct"/>
          </w:tcPr>
          <w:p w14:paraId="60AB0D40" w14:textId="77777777" w:rsidR="007C39A1" w:rsidRPr="00CD4B60" w:rsidRDefault="007C39A1" w:rsidP="00733987">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sidRPr="00CD4B60">
              <w:rPr>
                <w:sz w:val="18"/>
                <w:szCs w:val="18"/>
              </w:rPr>
              <w:t>4.338</w:t>
            </w:r>
          </w:p>
        </w:tc>
        <w:tc>
          <w:tcPr>
            <w:tcW w:w="522" w:type="pct"/>
          </w:tcPr>
          <w:p w14:paraId="1D283A0D" w14:textId="77777777" w:rsidR="007C39A1" w:rsidRPr="00CD4B60" w:rsidRDefault="007C39A1" w:rsidP="00733987">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sidRPr="00CD4B60">
              <w:rPr>
                <w:sz w:val="18"/>
                <w:szCs w:val="18"/>
              </w:rPr>
              <w:t>2013</w:t>
            </w:r>
          </w:p>
        </w:tc>
        <w:tc>
          <w:tcPr>
            <w:tcW w:w="522" w:type="pct"/>
          </w:tcPr>
          <w:p w14:paraId="2B47CA7C" w14:textId="77777777" w:rsidR="007C39A1" w:rsidRPr="00CD4B60" w:rsidRDefault="007C39A1" w:rsidP="00733987">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sidRPr="00CD4B60">
              <w:rPr>
                <w:sz w:val="18"/>
                <w:szCs w:val="18"/>
              </w:rPr>
              <w:t>6.325</w:t>
            </w:r>
          </w:p>
        </w:tc>
        <w:tc>
          <w:tcPr>
            <w:tcW w:w="519" w:type="pct"/>
          </w:tcPr>
          <w:p w14:paraId="7C2FAEA4" w14:textId="77777777" w:rsidR="007C39A1" w:rsidRPr="00CD4B60" w:rsidRDefault="007C39A1" w:rsidP="00733987">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sidRPr="00CD4B60">
              <w:rPr>
                <w:sz w:val="18"/>
                <w:szCs w:val="18"/>
              </w:rPr>
              <w:t>8.193</w:t>
            </w:r>
          </w:p>
        </w:tc>
        <w:tc>
          <w:tcPr>
            <w:tcW w:w="519" w:type="pct"/>
          </w:tcPr>
          <w:p w14:paraId="4C4BC13D" w14:textId="77777777" w:rsidR="007C39A1" w:rsidRPr="00CD4B60" w:rsidRDefault="007C39A1" w:rsidP="00733987">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sidRPr="00CD4B60">
              <w:rPr>
                <w:sz w:val="18"/>
                <w:szCs w:val="18"/>
              </w:rPr>
              <w:t>11.644</w:t>
            </w:r>
          </w:p>
        </w:tc>
        <w:tc>
          <w:tcPr>
            <w:tcW w:w="517" w:type="pct"/>
          </w:tcPr>
          <w:p w14:paraId="11411E26" w14:textId="77777777" w:rsidR="007C39A1" w:rsidRPr="00CD4B60" w:rsidRDefault="007C39A1" w:rsidP="00733987">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sidRPr="00CD4B60">
              <w:rPr>
                <w:sz w:val="18"/>
                <w:szCs w:val="18"/>
              </w:rPr>
              <w:t>61.000</w:t>
            </w:r>
          </w:p>
        </w:tc>
      </w:tr>
    </w:tbl>
    <w:p w14:paraId="2F6F1F48" w14:textId="77777777" w:rsidR="007C39A1" w:rsidRDefault="007C39A1" w:rsidP="007C39A1">
      <w:pPr>
        <w:rPr>
          <w:b/>
        </w:rPr>
      </w:pPr>
      <w:r w:rsidRPr="006729DC">
        <w:rPr>
          <w:b/>
          <w:sz w:val="18"/>
          <w:szCs w:val="18"/>
        </w:rPr>
        <w:t xml:space="preserve">* </w:t>
      </w:r>
      <w:r w:rsidRPr="006729DC">
        <w:rPr>
          <w:i/>
          <w:sz w:val="18"/>
          <w:szCs w:val="18"/>
        </w:rPr>
        <w:t>Σωρευτική τιμή στην Τιμή Βάση</w:t>
      </w:r>
      <w:r>
        <w:rPr>
          <w:i/>
          <w:sz w:val="18"/>
          <w:szCs w:val="18"/>
        </w:rPr>
        <w:t>ς</w:t>
      </w:r>
    </w:p>
    <w:p w14:paraId="7F8A6686" w14:textId="77777777" w:rsidR="004E0EFE" w:rsidRDefault="004E0EFE" w:rsidP="008B4517"/>
    <w:p w14:paraId="7B8C1F82" w14:textId="77777777" w:rsidR="00553836" w:rsidRDefault="00553836" w:rsidP="008B4517">
      <w:pPr>
        <w:sectPr w:rsidR="00553836" w:rsidSect="00553836">
          <w:headerReference w:type="default" r:id="rId108"/>
          <w:footerReference w:type="default" r:id="rId109"/>
          <w:pgSz w:w="16838" w:h="11906" w:orient="landscape"/>
          <w:pgMar w:top="1418" w:right="1440" w:bottom="1797" w:left="1440" w:header="720" w:footer="720" w:gutter="0"/>
          <w:cols w:space="720"/>
          <w:docGrid w:linePitch="360"/>
        </w:sectPr>
      </w:pPr>
    </w:p>
    <w:p w14:paraId="49A1AFBE" w14:textId="77777777" w:rsidR="004D76B4" w:rsidRPr="00A42F81" w:rsidRDefault="004D76B4" w:rsidP="004D76B4">
      <w:pPr>
        <w:pStyle w:val="Heading3"/>
      </w:pPr>
      <w:bookmarkStart w:id="53" w:name="_Toc483211000"/>
      <w:r w:rsidRPr="00A42F81">
        <w:t>Άξονας Προτεραιότητας 2 «Προώθηση της Χρήσης των Τεχνολογιών Πληροφορίας και Επικοινωνιών»</w:t>
      </w:r>
      <w:bookmarkEnd w:id="53"/>
    </w:p>
    <w:p w14:paraId="5ADFED0E" w14:textId="2DEB3410" w:rsidR="004D76B4" w:rsidRDefault="004D76B4" w:rsidP="004D76B4">
      <w:r>
        <w:t>Μέχρι την 31/12/2016 οι πόροι του Άξονα Προτεραιότητας 2 δεν είχαν ενεργοποιηθεί.</w:t>
      </w:r>
    </w:p>
    <w:p w14:paraId="6DD15283" w14:textId="77777777" w:rsidR="00733987" w:rsidRDefault="00733987" w:rsidP="004D76B4">
      <w:r>
        <w:t>Ο Α.Π. 2 περιλαμβάνει τις ακόλουθες δύο (2) Επενδυτικές Προτεραιότητες:</w:t>
      </w:r>
    </w:p>
    <w:p w14:paraId="3DE1FD99" w14:textId="1795E66C" w:rsidR="00733987" w:rsidRDefault="00733987" w:rsidP="00702EE0">
      <w:pPr>
        <w:pStyle w:val="ListParagraph"/>
        <w:numPr>
          <w:ilvl w:val="0"/>
          <w:numId w:val="53"/>
        </w:numPr>
        <w:rPr>
          <w:b/>
          <w:i/>
          <w:iCs/>
        </w:rPr>
      </w:pPr>
      <w:bookmarkStart w:id="54" w:name="_Hlk483043459"/>
      <w:r w:rsidRPr="00733987">
        <w:rPr>
          <w:b/>
          <w:i/>
          <w:iCs/>
          <w:u w:val="single"/>
        </w:rPr>
        <w:t>Επενδυτική Προτεραιότητα 2α</w:t>
      </w:r>
      <w:r w:rsidRPr="00733987">
        <w:rPr>
          <w:b/>
          <w:i/>
          <w:iCs/>
        </w:rPr>
        <w:t>: Επέκταση της ανάπτυξης των ευρυζωνικών υπηρεσιών και των δικτύων υψηλών ταχυτήτων</w:t>
      </w:r>
    </w:p>
    <w:bookmarkEnd w:id="54"/>
    <w:p w14:paraId="46F7DCCB" w14:textId="77777777" w:rsidR="00733987" w:rsidRPr="00733987" w:rsidRDefault="00733987" w:rsidP="00702EE0">
      <w:pPr>
        <w:pStyle w:val="ListParagraph"/>
        <w:numPr>
          <w:ilvl w:val="0"/>
          <w:numId w:val="53"/>
        </w:numPr>
        <w:rPr>
          <w:b/>
          <w:i/>
          <w:iCs/>
        </w:rPr>
      </w:pPr>
      <w:r w:rsidRPr="00733987">
        <w:rPr>
          <w:b/>
          <w:i/>
          <w:iCs/>
          <w:u w:val="single"/>
        </w:rPr>
        <w:t>Επενδυτική Προτεραιότητα 2β</w:t>
      </w:r>
      <w:r w:rsidRPr="00733987">
        <w:rPr>
          <w:b/>
          <w:i/>
          <w:iCs/>
        </w:rPr>
        <w:t>: Ανάπτυξη προϊόντων και υπηρεσιών ΤΠΕ και του η-εμπορίου και ενίσχυση της ζήτησης για ΤΠΕ</w:t>
      </w:r>
    </w:p>
    <w:p w14:paraId="58272DB7" w14:textId="77777777" w:rsidR="00850449" w:rsidRDefault="00850449" w:rsidP="00733987">
      <w:pPr>
        <w:rPr>
          <w:iCs/>
        </w:rPr>
      </w:pPr>
    </w:p>
    <w:p w14:paraId="326A9A90" w14:textId="77777777" w:rsidR="00850449" w:rsidRDefault="00850449" w:rsidP="00733987">
      <w:pPr>
        <w:rPr>
          <w:iCs/>
        </w:rPr>
      </w:pPr>
      <w:r>
        <w:rPr>
          <w:iCs/>
        </w:rPr>
        <w:t>Ως προς τον Δείκτη Αποτελέσματος 2</w:t>
      </w:r>
      <w:r w:rsidRPr="00850449">
        <w:rPr>
          <w:iCs/>
        </w:rPr>
        <w:t>α</w:t>
      </w:r>
      <w:r>
        <w:rPr>
          <w:iCs/>
        </w:rPr>
        <w:t xml:space="preserve">.1 </w:t>
      </w:r>
      <w:r w:rsidRPr="00850449">
        <w:rPr>
          <w:iCs/>
        </w:rPr>
        <w:t>Ποσοστό κάλυψης των νοικοκυριών με σταθερές ευρυζωνικές συνδέσεις υπερ-υψηλών ταχυτήτων (&gt;100 Mbps)</w:t>
      </w:r>
      <w:r>
        <w:rPr>
          <w:iCs/>
        </w:rPr>
        <w:t xml:space="preserve"> καταγράφονται οριακές αλλά σταθερές αυξητικές τάσεις, που υπολείπονται σημαντικά της τελικής τιμής στόχου.</w:t>
      </w:r>
    </w:p>
    <w:p w14:paraId="3189E16E" w14:textId="59CCE684" w:rsidR="00850449" w:rsidRDefault="00850449" w:rsidP="00733987">
      <w:pPr>
        <w:rPr>
          <w:iCs/>
        </w:rPr>
      </w:pPr>
      <w:r>
        <w:rPr>
          <w:iCs/>
        </w:rPr>
        <w:t xml:space="preserve">Αντίστοιχα η τιμή του Δείκτη 2β.1 </w:t>
      </w:r>
      <w:r w:rsidRPr="00850449">
        <w:rPr>
          <w:iCs/>
        </w:rPr>
        <w:t>Ποσοστό ΜΜΕ που πραγματοποιούν πωλήσεις διαδικτυακά</w:t>
      </w:r>
      <w:r>
        <w:rPr>
          <w:iCs/>
        </w:rPr>
        <w:t xml:space="preserve"> ήδη έχει υπερβεί την τελική τιμή στόχο του Ε.Π. (12,40% έναντι 11% της τιμής στόχου).</w:t>
      </w:r>
    </w:p>
    <w:p w14:paraId="6CB58D68" w14:textId="0C6E2A92" w:rsidR="00733987" w:rsidRDefault="00850449" w:rsidP="00733987">
      <w:pPr>
        <w:rPr>
          <w:iCs/>
        </w:rPr>
      </w:pPr>
      <w:r>
        <w:rPr>
          <w:iCs/>
        </w:rPr>
        <w:t xml:space="preserve">Σημειώνεται ότι στο βαθμό που οι </w:t>
      </w:r>
      <w:r w:rsidR="007C2800">
        <w:rPr>
          <w:iCs/>
        </w:rPr>
        <w:t>πόροι</w:t>
      </w:r>
      <w:r>
        <w:rPr>
          <w:iCs/>
        </w:rPr>
        <w:t xml:space="preserve"> του Α.Π. δεν έχουν ενεργοποιηθεί</w:t>
      </w:r>
      <w:r w:rsidR="007C2800">
        <w:rPr>
          <w:iCs/>
        </w:rPr>
        <w:t>,</w:t>
      </w:r>
      <w:r>
        <w:rPr>
          <w:iCs/>
        </w:rPr>
        <w:t xml:space="preserve"> οι ως άνω μεταβολές δεν αποτελούν επίπτωση από την υλοποίηση </w:t>
      </w:r>
      <w:r w:rsidR="007C2800">
        <w:rPr>
          <w:iCs/>
        </w:rPr>
        <w:t>των παρεμβάσεων του Ε.Π..</w:t>
      </w:r>
    </w:p>
    <w:p w14:paraId="7963C846" w14:textId="28F4E73F" w:rsidR="007C2800" w:rsidRDefault="007C2800" w:rsidP="00733987">
      <w:pPr>
        <w:rPr>
          <w:iCs/>
        </w:rPr>
      </w:pPr>
    </w:p>
    <w:p w14:paraId="42AF3B07" w14:textId="77777777" w:rsidR="007C2800" w:rsidRDefault="007C2800" w:rsidP="00733987">
      <w:pPr>
        <w:rPr>
          <w:iCs/>
        </w:rPr>
        <w:sectPr w:rsidR="007C2800" w:rsidSect="001B174B">
          <w:headerReference w:type="default" r:id="rId110"/>
          <w:footerReference w:type="default" r:id="rId111"/>
          <w:pgSz w:w="11906" w:h="16838"/>
          <w:pgMar w:top="1440" w:right="1418" w:bottom="1440" w:left="1797" w:header="720" w:footer="720" w:gutter="0"/>
          <w:cols w:space="720"/>
          <w:docGrid w:linePitch="360"/>
        </w:sectPr>
      </w:pPr>
    </w:p>
    <w:p w14:paraId="696C73D5" w14:textId="77777777" w:rsidR="007C2800" w:rsidRPr="007C2800" w:rsidRDefault="007C2800" w:rsidP="007C2800">
      <w:pPr>
        <w:ind w:left="360"/>
        <w:rPr>
          <w:b/>
          <w:i/>
          <w:iCs/>
        </w:rPr>
      </w:pPr>
      <w:r w:rsidRPr="007C2800">
        <w:rPr>
          <w:b/>
          <w:i/>
          <w:iCs/>
          <w:u w:val="single"/>
        </w:rPr>
        <w:t>Επενδυτική Προτεραιότητα 2α</w:t>
      </w:r>
      <w:r w:rsidRPr="007C2800">
        <w:rPr>
          <w:b/>
          <w:i/>
          <w:iCs/>
        </w:rPr>
        <w:t>: Επέκταση της ανάπτυξης των ευρυζωνικών υπηρεσιών και των δικτύων υψηλών ταχυτήτων</w:t>
      </w:r>
    </w:p>
    <w:p w14:paraId="00A4B37C" w14:textId="77777777" w:rsidR="007C2800" w:rsidRPr="007C2800" w:rsidRDefault="007C2800" w:rsidP="007C2800">
      <w:pPr>
        <w:ind w:left="360"/>
        <w:rPr>
          <w:b/>
          <w:i/>
          <w:iCs/>
        </w:rPr>
      </w:pPr>
      <w:r w:rsidRPr="007C2800">
        <w:rPr>
          <w:b/>
          <w:i/>
          <w:iCs/>
          <w:u w:val="single"/>
        </w:rPr>
        <w:t>Επενδυτική Προτεραιότητα 2β</w:t>
      </w:r>
      <w:r w:rsidRPr="007C2800">
        <w:rPr>
          <w:b/>
          <w:i/>
          <w:iCs/>
        </w:rPr>
        <w:t>: Ανάπτυξη προϊόντων και υπηρεσιών ΤΠΕ και του η-εμπορίου και ενίσχυση της ζήτησης για ΤΠΕ</w:t>
      </w:r>
    </w:p>
    <w:p w14:paraId="59C4EDDB" w14:textId="77777777" w:rsidR="007C2800" w:rsidRPr="007C2800" w:rsidRDefault="007C2800" w:rsidP="007C2800">
      <w:pPr>
        <w:spacing w:before="0" w:after="0" w:line="240" w:lineRule="auto"/>
        <w:rPr>
          <w:b/>
          <w:sz w:val="16"/>
          <w:szCs w:val="16"/>
        </w:rPr>
      </w:pPr>
    </w:p>
    <w:p w14:paraId="63DC7C42" w14:textId="1665C861" w:rsidR="007C2800" w:rsidRPr="00CD4B60" w:rsidRDefault="007C2800" w:rsidP="007C2800">
      <w:r w:rsidRPr="00CD4B60">
        <w:rPr>
          <w:b/>
        </w:rPr>
        <w:t>Κοινοί και Ειδικοί Δείκτες Εκροών –</w:t>
      </w:r>
      <w:r w:rsidRPr="00CD4B60">
        <w:t xml:space="preserve"> </w:t>
      </w:r>
      <w:r w:rsidRPr="00CD4B60">
        <w:rPr>
          <w:b/>
          <w:i/>
        </w:rPr>
        <w:t>Επίτευξη Στόχων</w:t>
      </w:r>
    </w:p>
    <w:tbl>
      <w:tblPr>
        <w:tblStyle w:val="LightShading-Accent54"/>
        <w:tblW w:w="5000" w:type="pct"/>
        <w:tblLook w:val="04A0" w:firstRow="1" w:lastRow="0" w:firstColumn="1" w:lastColumn="0" w:noHBand="0" w:noVBand="1"/>
      </w:tblPr>
      <w:tblGrid>
        <w:gridCol w:w="1117"/>
        <w:gridCol w:w="4483"/>
        <w:gridCol w:w="2677"/>
        <w:gridCol w:w="1440"/>
        <w:gridCol w:w="2122"/>
        <w:gridCol w:w="2119"/>
      </w:tblGrid>
      <w:tr w:rsidR="007C2800" w:rsidRPr="00CD4B60" w14:paraId="242580CF" w14:textId="77777777" w:rsidTr="00511082">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400" w:type="pct"/>
            <w:vAlign w:val="center"/>
          </w:tcPr>
          <w:p w14:paraId="1C97E77D" w14:textId="77777777" w:rsidR="007C2800" w:rsidRPr="00CD4B60" w:rsidRDefault="007C2800" w:rsidP="00511082">
            <w:pPr>
              <w:spacing w:before="0" w:after="0" w:line="240" w:lineRule="auto"/>
              <w:contextualSpacing/>
              <w:jc w:val="center"/>
              <w:rPr>
                <w:sz w:val="18"/>
                <w:szCs w:val="18"/>
              </w:rPr>
            </w:pPr>
            <w:r w:rsidRPr="00CD4B60">
              <w:rPr>
                <w:sz w:val="18"/>
                <w:szCs w:val="18"/>
              </w:rPr>
              <w:t>Δείκτης</w:t>
            </w:r>
          </w:p>
        </w:tc>
        <w:tc>
          <w:tcPr>
            <w:tcW w:w="1606" w:type="pct"/>
            <w:vAlign w:val="center"/>
          </w:tcPr>
          <w:p w14:paraId="0A987563" w14:textId="77777777" w:rsidR="007C2800" w:rsidRPr="00CD4B60" w:rsidRDefault="007C2800"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Περιγραφή</w:t>
            </w:r>
          </w:p>
        </w:tc>
        <w:tc>
          <w:tcPr>
            <w:tcW w:w="959" w:type="pct"/>
            <w:vAlign w:val="center"/>
          </w:tcPr>
          <w:p w14:paraId="15DC1BAD" w14:textId="77777777" w:rsidR="007C2800" w:rsidRPr="00CD4B60" w:rsidRDefault="007C2800"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Μονάδα Μέτρησης</w:t>
            </w:r>
          </w:p>
        </w:tc>
        <w:tc>
          <w:tcPr>
            <w:tcW w:w="516" w:type="pct"/>
            <w:vAlign w:val="center"/>
          </w:tcPr>
          <w:p w14:paraId="381E84FA" w14:textId="77777777" w:rsidR="007C2800" w:rsidRPr="00CD4B60" w:rsidRDefault="007C2800"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Ταμείο</w:t>
            </w:r>
          </w:p>
        </w:tc>
        <w:tc>
          <w:tcPr>
            <w:tcW w:w="760" w:type="pct"/>
            <w:vAlign w:val="center"/>
          </w:tcPr>
          <w:p w14:paraId="05E04F74" w14:textId="77777777" w:rsidR="007C2800" w:rsidRPr="00CD4B60" w:rsidRDefault="007C2800"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Τιμή</w:t>
            </w:r>
          </w:p>
          <w:p w14:paraId="0954C672" w14:textId="77777777" w:rsidR="007C2800" w:rsidRPr="00CD4B60" w:rsidRDefault="007C2800"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31/12/2016</w:t>
            </w:r>
          </w:p>
        </w:tc>
        <w:tc>
          <w:tcPr>
            <w:tcW w:w="759" w:type="pct"/>
            <w:vAlign w:val="center"/>
          </w:tcPr>
          <w:p w14:paraId="144DCAD3" w14:textId="77777777" w:rsidR="007C2800" w:rsidRPr="00CD4B60" w:rsidRDefault="007C2800"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Τιμή Στόχος</w:t>
            </w:r>
          </w:p>
          <w:p w14:paraId="076AB81A" w14:textId="77777777" w:rsidR="007C2800" w:rsidRPr="00CD4B60" w:rsidRDefault="007C2800"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(2023)</w:t>
            </w:r>
          </w:p>
        </w:tc>
      </w:tr>
      <w:tr w:rsidR="007C2800" w:rsidRPr="00CD4B60" w14:paraId="49D6788A" w14:textId="77777777" w:rsidTr="00511082">
        <w:trPr>
          <w:cnfStyle w:val="000000100000" w:firstRow="0" w:lastRow="0" w:firstColumn="0" w:lastColumn="0" w:oddVBand="0" w:evenVBand="0" w:oddHBand="1" w:evenHBand="0" w:firstRowFirstColumn="0" w:firstRowLastColumn="0" w:lastRowFirstColumn="0" w:lastRowLastColumn="0"/>
          <w:trHeight w:val="439"/>
        </w:trPr>
        <w:tc>
          <w:tcPr>
            <w:cnfStyle w:val="001000000000" w:firstRow="0" w:lastRow="0" w:firstColumn="1" w:lastColumn="0" w:oddVBand="0" w:evenVBand="0" w:oddHBand="0" w:evenHBand="0" w:firstRowFirstColumn="0" w:firstRowLastColumn="0" w:lastRowFirstColumn="0" w:lastRowLastColumn="0"/>
            <w:tcW w:w="400" w:type="pct"/>
          </w:tcPr>
          <w:p w14:paraId="4DCB43FD" w14:textId="77777777" w:rsidR="007C2800" w:rsidRPr="00872F9A" w:rsidRDefault="007C2800" w:rsidP="00511082">
            <w:pPr>
              <w:spacing w:before="0" w:after="0" w:line="240" w:lineRule="auto"/>
              <w:contextualSpacing/>
              <w:jc w:val="center"/>
              <w:rPr>
                <w:sz w:val="18"/>
                <w:szCs w:val="18"/>
              </w:rPr>
            </w:pPr>
            <w:r>
              <w:rPr>
                <w:sz w:val="18"/>
                <w:szCs w:val="18"/>
                <w:lang w:val="en-US"/>
              </w:rPr>
              <w:t>CO</w:t>
            </w:r>
            <w:r w:rsidRPr="00CD4B60">
              <w:rPr>
                <w:sz w:val="18"/>
                <w:szCs w:val="18"/>
                <w:lang w:val="en-US"/>
              </w:rPr>
              <w:t>1</w:t>
            </w:r>
            <w:r>
              <w:rPr>
                <w:sz w:val="18"/>
                <w:szCs w:val="18"/>
              </w:rPr>
              <w:t>0</w:t>
            </w:r>
          </w:p>
        </w:tc>
        <w:tc>
          <w:tcPr>
            <w:tcW w:w="1606" w:type="pct"/>
          </w:tcPr>
          <w:p w14:paraId="09FC22FF" w14:textId="77777777" w:rsidR="007C2800" w:rsidRPr="00CD4B60" w:rsidRDefault="007C2800" w:rsidP="00511082">
            <w:pPr>
              <w:spacing w:before="0" w:after="0" w:line="240" w:lineRule="auto"/>
              <w:contextualSpacing/>
              <w:jc w:val="left"/>
              <w:cnfStyle w:val="000000100000" w:firstRow="0" w:lastRow="0" w:firstColumn="0" w:lastColumn="0" w:oddVBand="0" w:evenVBand="0" w:oddHBand="1" w:evenHBand="0" w:firstRowFirstColumn="0" w:firstRowLastColumn="0" w:lastRowFirstColumn="0" w:lastRowLastColumn="0"/>
              <w:rPr>
                <w:sz w:val="18"/>
                <w:szCs w:val="18"/>
              </w:rPr>
            </w:pPr>
            <w:r w:rsidRPr="00872F9A">
              <w:rPr>
                <w:sz w:val="18"/>
                <w:szCs w:val="18"/>
              </w:rPr>
              <w:t>Πρόσθετα νοικοκυριά με ευρυζωνική πρόσβαση τουλάχιστον 30 Mbps</w:t>
            </w:r>
          </w:p>
        </w:tc>
        <w:tc>
          <w:tcPr>
            <w:tcW w:w="959" w:type="pct"/>
          </w:tcPr>
          <w:p w14:paraId="28D73B33" w14:textId="77777777" w:rsidR="007C2800" w:rsidRPr="00CD4B60" w:rsidRDefault="007C2800" w:rsidP="00511082">
            <w:pPr>
              <w:spacing w:before="0" w:after="0" w:line="240" w:lineRule="auto"/>
              <w:contextualSpacing/>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Πλήθος</w:t>
            </w:r>
          </w:p>
        </w:tc>
        <w:tc>
          <w:tcPr>
            <w:tcW w:w="516" w:type="pct"/>
          </w:tcPr>
          <w:p w14:paraId="6406CD98" w14:textId="77777777" w:rsidR="007C2800" w:rsidRPr="00CD4B60" w:rsidRDefault="007C2800" w:rsidP="00511082">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sidRPr="00CD4B60">
              <w:rPr>
                <w:sz w:val="18"/>
                <w:szCs w:val="18"/>
              </w:rPr>
              <w:t>ΕΤΠΑ</w:t>
            </w:r>
          </w:p>
        </w:tc>
        <w:tc>
          <w:tcPr>
            <w:tcW w:w="760" w:type="pct"/>
          </w:tcPr>
          <w:p w14:paraId="740A37A7" w14:textId="77777777" w:rsidR="007C2800" w:rsidRPr="00CD4B60" w:rsidRDefault="007C2800" w:rsidP="00511082">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sidRPr="00CD4B60">
              <w:rPr>
                <w:sz w:val="18"/>
                <w:szCs w:val="18"/>
              </w:rPr>
              <w:t>0</w:t>
            </w:r>
          </w:p>
        </w:tc>
        <w:tc>
          <w:tcPr>
            <w:tcW w:w="759" w:type="pct"/>
          </w:tcPr>
          <w:p w14:paraId="4705F00A" w14:textId="77777777" w:rsidR="007C2800" w:rsidRPr="00CD4B60" w:rsidRDefault="007C2800" w:rsidP="00511082">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155.400,00</w:t>
            </w:r>
          </w:p>
        </w:tc>
      </w:tr>
      <w:tr w:rsidR="007C2800" w:rsidRPr="00CD4B60" w14:paraId="64E58C99" w14:textId="77777777" w:rsidTr="00511082">
        <w:trPr>
          <w:trHeight w:val="439"/>
        </w:trPr>
        <w:tc>
          <w:tcPr>
            <w:cnfStyle w:val="001000000000" w:firstRow="0" w:lastRow="0" w:firstColumn="1" w:lastColumn="0" w:oddVBand="0" w:evenVBand="0" w:oddHBand="0" w:evenHBand="0" w:firstRowFirstColumn="0" w:firstRowLastColumn="0" w:lastRowFirstColumn="0" w:lastRowLastColumn="0"/>
            <w:tcW w:w="400" w:type="pct"/>
          </w:tcPr>
          <w:p w14:paraId="43DB15DB" w14:textId="77777777" w:rsidR="007C2800" w:rsidRPr="00872F9A" w:rsidRDefault="007C2800" w:rsidP="00511082">
            <w:pPr>
              <w:spacing w:before="0" w:after="0" w:line="240" w:lineRule="auto"/>
              <w:contextualSpacing/>
              <w:jc w:val="center"/>
              <w:rPr>
                <w:sz w:val="18"/>
                <w:szCs w:val="18"/>
              </w:rPr>
            </w:pPr>
            <w:r>
              <w:rPr>
                <w:sz w:val="18"/>
                <w:szCs w:val="18"/>
              </w:rPr>
              <w:t>2α.1</w:t>
            </w:r>
          </w:p>
        </w:tc>
        <w:tc>
          <w:tcPr>
            <w:tcW w:w="1606" w:type="pct"/>
          </w:tcPr>
          <w:p w14:paraId="46E25696" w14:textId="77777777" w:rsidR="007C2800" w:rsidRPr="00CD4B60" w:rsidRDefault="007C2800" w:rsidP="00511082">
            <w:pPr>
              <w:spacing w:before="0" w:after="0" w:line="240" w:lineRule="auto"/>
              <w:contextualSpacing/>
              <w:jc w:val="left"/>
              <w:cnfStyle w:val="000000000000" w:firstRow="0" w:lastRow="0" w:firstColumn="0" w:lastColumn="0" w:oddVBand="0" w:evenVBand="0" w:oddHBand="0" w:evenHBand="0" w:firstRowFirstColumn="0" w:firstRowLastColumn="0" w:lastRowFirstColumn="0" w:lastRowLastColumn="0"/>
              <w:rPr>
                <w:sz w:val="18"/>
                <w:szCs w:val="18"/>
              </w:rPr>
            </w:pPr>
            <w:r w:rsidRPr="00872F9A">
              <w:rPr>
                <w:sz w:val="18"/>
                <w:szCs w:val="18"/>
              </w:rPr>
              <w:t>Νοικοκυριά που καλύπτο</w:t>
            </w:r>
            <w:r>
              <w:rPr>
                <w:sz w:val="18"/>
                <w:szCs w:val="18"/>
              </w:rPr>
              <w:t>νται από Ευρυζωνικά δίκτυα υπερ-</w:t>
            </w:r>
            <w:r w:rsidRPr="00872F9A">
              <w:rPr>
                <w:sz w:val="18"/>
                <w:szCs w:val="18"/>
              </w:rPr>
              <w:t>υψηλών ταχυτήτων (&gt;100 Mbps)</w:t>
            </w:r>
          </w:p>
        </w:tc>
        <w:tc>
          <w:tcPr>
            <w:tcW w:w="959" w:type="pct"/>
          </w:tcPr>
          <w:p w14:paraId="7420A523" w14:textId="77777777" w:rsidR="007C2800" w:rsidRPr="00CD4B60" w:rsidRDefault="007C2800" w:rsidP="00511082">
            <w:pPr>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lang w:val="en-US"/>
              </w:rPr>
            </w:pPr>
            <w:r w:rsidRPr="00DF3775">
              <w:rPr>
                <w:sz w:val="18"/>
                <w:szCs w:val="18"/>
              </w:rPr>
              <w:t>Πλήθος</w:t>
            </w:r>
          </w:p>
        </w:tc>
        <w:tc>
          <w:tcPr>
            <w:tcW w:w="516" w:type="pct"/>
          </w:tcPr>
          <w:p w14:paraId="236C1818" w14:textId="77777777" w:rsidR="007C2800" w:rsidRPr="00CD4B60" w:rsidRDefault="007C2800" w:rsidP="00511082">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8"/>
                <w:szCs w:val="18"/>
              </w:rPr>
            </w:pPr>
            <w:r w:rsidRPr="00CD4B60">
              <w:rPr>
                <w:sz w:val="18"/>
                <w:szCs w:val="18"/>
              </w:rPr>
              <w:t>ΕΤΠΑ</w:t>
            </w:r>
          </w:p>
        </w:tc>
        <w:tc>
          <w:tcPr>
            <w:tcW w:w="760" w:type="pct"/>
          </w:tcPr>
          <w:p w14:paraId="04E5053F" w14:textId="77777777" w:rsidR="007C2800" w:rsidRPr="00CD4B60" w:rsidRDefault="007C2800" w:rsidP="00511082">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0</w:t>
            </w:r>
          </w:p>
        </w:tc>
        <w:tc>
          <w:tcPr>
            <w:tcW w:w="759" w:type="pct"/>
          </w:tcPr>
          <w:p w14:paraId="61070206" w14:textId="77777777" w:rsidR="007C2800" w:rsidRPr="00320BFF" w:rsidRDefault="007C2800" w:rsidP="00511082">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155.400,00</w:t>
            </w:r>
          </w:p>
        </w:tc>
      </w:tr>
      <w:tr w:rsidR="007C2800" w:rsidRPr="00CD4B60" w14:paraId="5A8148F9" w14:textId="77777777" w:rsidTr="00511082">
        <w:trPr>
          <w:cnfStyle w:val="000000100000" w:firstRow="0" w:lastRow="0" w:firstColumn="0" w:lastColumn="0" w:oddVBand="0" w:evenVBand="0" w:oddHBand="1" w:evenHBand="0" w:firstRowFirstColumn="0" w:firstRowLastColumn="0" w:lastRowFirstColumn="0" w:lastRowLastColumn="0"/>
          <w:trHeight w:val="439"/>
        </w:trPr>
        <w:tc>
          <w:tcPr>
            <w:cnfStyle w:val="001000000000" w:firstRow="0" w:lastRow="0" w:firstColumn="1" w:lastColumn="0" w:oddVBand="0" w:evenVBand="0" w:oddHBand="0" w:evenHBand="0" w:firstRowFirstColumn="0" w:firstRowLastColumn="0" w:lastRowFirstColumn="0" w:lastRowLastColumn="0"/>
            <w:tcW w:w="400" w:type="pct"/>
          </w:tcPr>
          <w:p w14:paraId="088C4710" w14:textId="77777777" w:rsidR="007C2800" w:rsidRPr="00CD4B60" w:rsidRDefault="007C2800" w:rsidP="00511082">
            <w:pPr>
              <w:spacing w:before="0" w:after="0" w:line="240" w:lineRule="auto"/>
              <w:contextualSpacing/>
              <w:jc w:val="center"/>
              <w:rPr>
                <w:sz w:val="18"/>
                <w:szCs w:val="18"/>
                <w:lang w:val="en-US"/>
              </w:rPr>
            </w:pPr>
            <w:r w:rsidRPr="00CD4B60">
              <w:rPr>
                <w:sz w:val="18"/>
                <w:szCs w:val="18"/>
                <w:lang w:val="en-US"/>
              </w:rPr>
              <w:t>CO01</w:t>
            </w:r>
          </w:p>
        </w:tc>
        <w:tc>
          <w:tcPr>
            <w:tcW w:w="1606" w:type="pct"/>
          </w:tcPr>
          <w:p w14:paraId="088ED4B5" w14:textId="77777777" w:rsidR="007C2800" w:rsidRPr="00CD4B60" w:rsidRDefault="007C2800" w:rsidP="00511082">
            <w:pPr>
              <w:spacing w:before="0" w:after="0" w:line="240" w:lineRule="auto"/>
              <w:contextualSpacing/>
              <w:jc w:val="left"/>
              <w:cnfStyle w:val="000000100000" w:firstRow="0" w:lastRow="0" w:firstColumn="0" w:lastColumn="0" w:oddVBand="0" w:evenVBand="0" w:oddHBand="1" w:evenHBand="0" w:firstRowFirstColumn="0" w:firstRowLastColumn="0" w:lastRowFirstColumn="0" w:lastRowLastColumn="0"/>
              <w:rPr>
                <w:sz w:val="18"/>
                <w:szCs w:val="18"/>
              </w:rPr>
            </w:pPr>
            <w:r w:rsidRPr="00CD4B60">
              <w:rPr>
                <w:sz w:val="18"/>
                <w:szCs w:val="18"/>
              </w:rPr>
              <w:t>Αριθμός Επιχειρήσεων που Ενισχύονται</w:t>
            </w:r>
          </w:p>
        </w:tc>
        <w:tc>
          <w:tcPr>
            <w:tcW w:w="959" w:type="pct"/>
          </w:tcPr>
          <w:p w14:paraId="6A82D774" w14:textId="77777777" w:rsidR="007C2800" w:rsidRPr="00CD4B60" w:rsidRDefault="007C2800" w:rsidP="00511082">
            <w:pPr>
              <w:spacing w:before="0" w:after="0" w:line="240" w:lineRule="auto"/>
              <w:contextualSpacing/>
              <w:cnfStyle w:val="000000100000" w:firstRow="0" w:lastRow="0" w:firstColumn="0" w:lastColumn="0" w:oddVBand="0" w:evenVBand="0" w:oddHBand="1" w:evenHBand="0" w:firstRowFirstColumn="0" w:firstRowLastColumn="0" w:lastRowFirstColumn="0" w:lastRowLastColumn="0"/>
              <w:rPr>
                <w:sz w:val="18"/>
                <w:szCs w:val="18"/>
              </w:rPr>
            </w:pPr>
            <w:r w:rsidRPr="00CD4B60">
              <w:rPr>
                <w:sz w:val="18"/>
                <w:szCs w:val="18"/>
              </w:rPr>
              <w:t>Επιχειρήσεις</w:t>
            </w:r>
          </w:p>
        </w:tc>
        <w:tc>
          <w:tcPr>
            <w:tcW w:w="516" w:type="pct"/>
          </w:tcPr>
          <w:p w14:paraId="389063B8" w14:textId="77777777" w:rsidR="007C2800" w:rsidRPr="00CD4B60" w:rsidRDefault="007C2800" w:rsidP="00511082">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sidRPr="00CD4B60">
              <w:rPr>
                <w:sz w:val="18"/>
                <w:szCs w:val="18"/>
              </w:rPr>
              <w:t>ΕΤΠΑ</w:t>
            </w:r>
          </w:p>
        </w:tc>
        <w:tc>
          <w:tcPr>
            <w:tcW w:w="760" w:type="pct"/>
          </w:tcPr>
          <w:p w14:paraId="164E56DF" w14:textId="77777777" w:rsidR="007C2800" w:rsidRPr="00CD4B60" w:rsidRDefault="007C2800" w:rsidP="00511082">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sidRPr="00CD4B60">
              <w:rPr>
                <w:sz w:val="18"/>
                <w:szCs w:val="18"/>
              </w:rPr>
              <w:t>0</w:t>
            </w:r>
          </w:p>
        </w:tc>
        <w:tc>
          <w:tcPr>
            <w:tcW w:w="759" w:type="pct"/>
          </w:tcPr>
          <w:p w14:paraId="5667785C" w14:textId="77777777" w:rsidR="007C2800" w:rsidRPr="00CD4B60" w:rsidRDefault="007C2800" w:rsidP="00511082">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330</w:t>
            </w:r>
          </w:p>
        </w:tc>
      </w:tr>
      <w:tr w:rsidR="007C2800" w:rsidRPr="00CD4B60" w14:paraId="2C8853D5" w14:textId="77777777" w:rsidTr="00511082">
        <w:trPr>
          <w:trHeight w:val="439"/>
        </w:trPr>
        <w:tc>
          <w:tcPr>
            <w:cnfStyle w:val="001000000000" w:firstRow="0" w:lastRow="0" w:firstColumn="1" w:lastColumn="0" w:oddVBand="0" w:evenVBand="0" w:oddHBand="0" w:evenHBand="0" w:firstRowFirstColumn="0" w:firstRowLastColumn="0" w:lastRowFirstColumn="0" w:lastRowLastColumn="0"/>
            <w:tcW w:w="400" w:type="pct"/>
          </w:tcPr>
          <w:p w14:paraId="2CD95359" w14:textId="77777777" w:rsidR="007C2800" w:rsidRPr="00CD4B60" w:rsidRDefault="007C2800" w:rsidP="00511082">
            <w:pPr>
              <w:spacing w:before="0" w:after="0" w:line="240" w:lineRule="auto"/>
              <w:contextualSpacing/>
              <w:jc w:val="center"/>
              <w:rPr>
                <w:sz w:val="18"/>
                <w:szCs w:val="18"/>
              </w:rPr>
            </w:pPr>
            <w:r w:rsidRPr="00CD4B60">
              <w:rPr>
                <w:sz w:val="18"/>
                <w:szCs w:val="18"/>
                <w:lang w:val="en-US"/>
              </w:rPr>
              <w:t>CO0</w:t>
            </w:r>
            <w:r w:rsidRPr="00CD4B60">
              <w:rPr>
                <w:sz w:val="18"/>
                <w:szCs w:val="18"/>
              </w:rPr>
              <w:t>2</w:t>
            </w:r>
          </w:p>
        </w:tc>
        <w:tc>
          <w:tcPr>
            <w:tcW w:w="1606" w:type="pct"/>
          </w:tcPr>
          <w:p w14:paraId="285F3D79" w14:textId="77777777" w:rsidR="007C2800" w:rsidRPr="00CD4B60" w:rsidRDefault="007C2800" w:rsidP="00511082">
            <w:pPr>
              <w:spacing w:before="0" w:after="0" w:line="240" w:lineRule="auto"/>
              <w:contextualSpacing/>
              <w:jc w:val="left"/>
              <w:cnfStyle w:val="000000000000" w:firstRow="0" w:lastRow="0" w:firstColumn="0" w:lastColumn="0" w:oddVBand="0" w:evenVBand="0" w:oddHBand="0" w:evenHBand="0" w:firstRowFirstColumn="0" w:firstRowLastColumn="0" w:lastRowFirstColumn="0" w:lastRowLastColumn="0"/>
              <w:rPr>
                <w:sz w:val="18"/>
                <w:szCs w:val="18"/>
              </w:rPr>
            </w:pPr>
            <w:r w:rsidRPr="00CD4B60">
              <w:rPr>
                <w:sz w:val="18"/>
                <w:szCs w:val="18"/>
              </w:rPr>
              <w:t>Αριθμός Επιχειρήσεων που λαμβάνουν επιχορηγήσεις</w:t>
            </w:r>
          </w:p>
        </w:tc>
        <w:tc>
          <w:tcPr>
            <w:tcW w:w="959" w:type="pct"/>
          </w:tcPr>
          <w:p w14:paraId="68C61103" w14:textId="77777777" w:rsidR="007C2800" w:rsidRPr="00CD4B60" w:rsidRDefault="007C2800" w:rsidP="00511082">
            <w:pPr>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r w:rsidRPr="00CD4B60">
              <w:rPr>
                <w:sz w:val="18"/>
                <w:szCs w:val="18"/>
              </w:rPr>
              <w:t>Επιχειρήσεις</w:t>
            </w:r>
          </w:p>
        </w:tc>
        <w:tc>
          <w:tcPr>
            <w:tcW w:w="516" w:type="pct"/>
          </w:tcPr>
          <w:p w14:paraId="118799ED" w14:textId="77777777" w:rsidR="007C2800" w:rsidRPr="00CD4B60" w:rsidRDefault="007C2800" w:rsidP="00511082">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8"/>
                <w:szCs w:val="18"/>
              </w:rPr>
            </w:pPr>
            <w:r w:rsidRPr="00CD4B60">
              <w:rPr>
                <w:sz w:val="18"/>
                <w:szCs w:val="18"/>
              </w:rPr>
              <w:t>ΕΤΠΑ</w:t>
            </w:r>
          </w:p>
        </w:tc>
        <w:tc>
          <w:tcPr>
            <w:tcW w:w="760" w:type="pct"/>
          </w:tcPr>
          <w:p w14:paraId="1A28D9EA" w14:textId="77777777" w:rsidR="007C2800" w:rsidRPr="00CD4B60" w:rsidRDefault="007C2800" w:rsidP="00511082">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0</w:t>
            </w:r>
          </w:p>
        </w:tc>
        <w:tc>
          <w:tcPr>
            <w:tcW w:w="759" w:type="pct"/>
          </w:tcPr>
          <w:p w14:paraId="2C3C9E0E" w14:textId="77777777" w:rsidR="007C2800" w:rsidRPr="00CD4B60" w:rsidRDefault="007C2800" w:rsidP="00511082">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330</w:t>
            </w:r>
          </w:p>
        </w:tc>
      </w:tr>
    </w:tbl>
    <w:p w14:paraId="7008A0AE" w14:textId="77777777" w:rsidR="007C2800" w:rsidRDefault="007C2800" w:rsidP="007C2800">
      <w:pPr>
        <w:rPr>
          <w:b/>
          <w:i/>
        </w:rPr>
      </w:pPr>
      <w:r w:rsidRPr="00CD4B60">
        <w:rPr>
          <w:b/>
          <w:i/>
        </w:rPr>
        <w:t xml:space="preserve">Δείκτες Αποτελεσμάτων ανά Ειδικό Στόχο </w:t>
      </w:r>
      <w:r w:rsidRPr="00CD4B60">
        <w:rPr>
          <w:b/>
        </w:rPr>
        <w:t>–</w:t>
      </w:r>
      <w:r w:rsidRPr="00CD4B60">
        <w:rPr>
          <w:b/>
          <w:i/>
        </w:rPr>
        <w:t xml:space="preserve"> Επίτευξη Στόχων</w:t>
      </w:r>
    </w:p>
    <w:p w14:paraId="160937FD" w14:textId="77777777" w:rsidR="007C2800" w:rsidRPr="006206D3" w:rsidRDefault="007C2800" w:rsidP="007C2800">
      <w:pPr>
        <w:spacing w:before="0"/>
        <w:rPr>
          <w:i/>
        </w:rPr>
      </w:pPr>
      <w:r>
        <w:rPr>
          <w:i/>
        </w:rPr>
        <w:t xml:space="preserve">Ειδικός Στόχος 2α.1: </w:t>
      </w:r>
      <w:r w:rsidRPr="006206D3">
        <w:rPr>
          <w:rFonts w:cs="Calibri"/>
          <w:i/>
        </w:rPr>
        <w:t>Βελτίωση της πρόσβασης σε ΤΠΕ μέσω του εκσυγχρονισμού των υποδομών ΤΠΕ</w:t>
      </w:r>
    </w:p>
    <w:tbl>
      <w:tblPr>
        <w:tblStyle w:val="LightShading-Accent54"/>
        <w:tblW w:w="5000" w:type="pct"/>
        <w:tblLook w:val="04A0" w:firstRow="1" w:lastRow="0" w:firstColumn="1" w:lastColumn="0" w:noHBand="0" w:noVBand="1"/>
      </w:tblPr>
      <w:tblGrid>
        <w:gridCol w:w="1008"/>
        <w:gridCol w:w="2613"/>
        <w:gridCol w:w="1748"/>
        <w:gridCol w:w="1334"/>
        <w:gridCol w:w="1457"/>
        <w:gridCol w:w="1457"/>
        <w:gridCol w:w="1449"/>
        <w:gridCol w:w="1449"/>
        <w:gridCol w:w="1443"/>
      </w:tblGrid>
      <w:tr w:rsidR="007C2800" w:rsidRPr="00CD4B60" w14:paraId="571C63ED" w14:textId="77777777" w:rsidTr="00511082">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61" w:type="pct"/>
            <w:vAlign w:val="center"/>
          </w:tcPr>
          <w:p w14:paraId="7AB5934A" w14:textId="77777777" w:rsidR="007C2800" w:rsidRPr="00CD4B60" w:rsidRDefault="007C2800" w:rsidP="00511082">
            <w:pPr>
              <w:spacing w:before="0" w:after="0" w:line="240" w:lineRule="auto"/>
              <w:contextualSpacing/>
              <w:jc w:val="center"/>
              <w:rPr>
                <w:sz w:val="18"/>
                <w:szCs w:val="18"/>
              </w:rPr>
            </w:pPr>
            <w:r w:rsidRPr="00CD4B60">
              <w:rPr>
                <w:sz w:val="18"/>
                <w:szCs w:val="18"/>
              </w:rPr>
              <w:t>Δείκτης</w:t>
            </w:r>
          </w:p>
        </w:tc>
        <w:tc>
          <w:tcPr>
            <w:tcW w:w="936" w:type="pct"/>
            <w:vAlign w:val="center"/>
          </w:tcPr>
          <w:p w14:paraId="22E0686F" w14:textId="77777777" w:rsidR="007C2800" w:rsidRPr="00CD4B60" w:rsidRDefault="007C2800"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Περιγραφή</w:t>
            </w:r>
          </w:p>
        </w:tc>
        <w:tc>
          <w:tcPr>
            <w:tcW w:w="626" w:type="pct"/>
            <w:vAlign w:val="center"/>
          </w:tcPr>
          <w:p w14:paraId="16132931" w14:textId="77777777" w:rsidR="007C2800" w:rsidRPr="00CD4B60" w:rsidRDefault="007C2800"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Μονάδα Μέτρησης</w:t>
            </w:r>
          </w:p>
        </w:tc>
        <w:tc>
          <w:tcPr>
            <w:tcW w:w="478" w:type="pct"/>
            <w:vAlign w:val="center"/>
          </w:tcPr>
          <w:p w14:paraId="781FFF7C" w14:textId="77777777" w:rsidR="007C2800" w:rsidRPr="00CD4B60" w:rsidRDefault="007C2800"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Τιμή Βάσης</w:t>
            </w:r>
          </w:p>
        </w:tc>
        <w:tc>
          <w:tcPr>
            <w:tcW w:w="522" w:type="pct"/>
            <w:vAlign w:val="center"/>
          </w:tcPr>
          <w:p w14:paraId="7E992B35" w14:textId="77777777" w:rsidR="007C2800" w:rsidRPr="00CD4B60" w:rsidRDefault="007C2800"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Έτος Βάσης</w:t>
            </w:r>
          </w:p>
        </w:tc>
        <w:tc>
          <w:tcPr>
            <w:tcW w:w="522" w:type="pct"/>
            <w:vAlign w:val="center"/>
          </w:tcPr>
          <w:p w14:paraId="551B9780" w14:textId="77777777" w:rsidR="007C2800" w:rsidRPr="00CD4B60" w:rsidRDefault="007C2800"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 xml:space="preserve">Ετήσια Τιμή </w:t>
            </w:r>
          </w:p>
          <w:p w14:paraId="1E8FDE19" w14:textId="77777777" w:rsidR="007C2800" w:rsidRPr="00CD4B60" w:rsidRDefault="007C2800"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2014</w:t>
            </w:r>
          </w:p>
        </w:tc>
        <w:tc>
          <w:tcPr>
            <w:tcW w:w="519" w:type="pct"/>
            <w:vAlign w:val="center"/>
          </w:tcPr>
          <w:p w14:paraId="10481B55" w14:textId="77777777" w:rsidR="007C2800" w:rsidRPr="00CD4B60" w:rsidRDefault="007C2800"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 xml:space="preserve">Ετήσια Τιμή </w:t>
            </w:r>
          </w:p>
          <w:p w14:paraId="394D52D6" w14:textId="77777777" w:rsidR="007C2800" w:rsidRPr="00CD4B60" w:rsidRDefault="007C2800"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2015</w:t>
            </w:r>
          </w:p>
        </w:tc>
        <w:tc>
          <w:tcPr>
            <w:tcW w:w="519" w:type="pct"/>
            <w:vAlign w:val="center"/>
          </w:tcPr>
          <w:p w14:paraId="666FB61B" w14:textId="77777777" w:rsidR="007C2800" w:rsidRPr="00CD4B60" w:rsidRDefault="007C2800"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 xml:space="preserve">Ετήσια Τιμή </w:t>
            </w:r>
          </w:p>
          <w:p w14:paraId="66AA05E5" w14:textId="77777777" w:rsidR="007C2800" w:rsidRPr="00CD4B60" w:rsidRDefault="007C2800"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2016</w:t>
            </w:r>
          </w:p>
        </w:tc>
        <w:tc>
          <w:tcPr>
            <w:tcW w:w="517" w:type="pct"/>
            <w:vAlign w:val="center"/>
          </w:tcPr>
          <w:p w14:paraId="23B10519" w14:textId="77777777" w:rsidR="007C2800" w:rsidRPr="00CD4B60" w:rsidRDefault="007C2800"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Τιμή Στόχος</w:t>
            </w:r>
          </w:p>
          <w:p w14:paraId="591D60EE" w14:textId="77777777" w:rsidR="007C2800" w:rsidRPr="00CD4B60" w:rsidRDefault="007C2800"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(2023)</w:t>
            </w:r>
          </w:p>
        </w:tc>
      </w:tr>
      <w:tr w:rsidR="007C2800" w:rsidRPr="00CD4B60" w14:paraId="76A22591" w14:textId="77777777" w:rsidTr="0051108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1" w:type="pct"/>
          </w:tcPr>
          <w:p w14:paraId="7732504A" w14:textId="77777777" w:rsidR="007C2800" w:rsidRPr="00CD4B60" w:rsidRDefault="007C2800" w:rsidP="00511082">
            <w:pPr>
              <w:spacing w:before="0" w:after="0" w:line="240" w:lineRule="auto"/>
              <w:contextualSpacing/>
              <w:jc w:val="center"/>
              <w:rPr>
                <w:sz w:val="18"/>
                <w:szCs w:val="18"/>
              </w:rPr>
            </w:pPr>
            <w:r>
              <w:rPr>
                <w:sz w:val="18"/>
                <w:szCs w:val="18"/>
              </w:rPr>
              <w:t>2α.1</w:t>
            </w:r>
          </w:p>
        </w:tc>
        <w:tc>
          <w:tcPr>
            <w:tcW w:w="936" w:type="pct"/>
          </w:tcPr>
          <w:p w14:paraId="603F14E0" w14:textId="77777777" w:rsidR="007C2800" w:rsidRPr="00CD4B60" w:rsidRDefault="007C2800" w:rsidP="00511082">
            <w:pPr>
              <w:spacing w:before="0" w:after="0" w:line="240" w:lineRule="auto"/>
              <w:contextualSpacing/>
              <w:jc w:val="left"/>
              <w:cnfStyle w:val="000000100000" w:firstRow="0" w:lastRow="0" w:firstColumn="0" w:lastColumn="0" w:oddVBand="0" w:evenVBand="0" w:oddHBand="1" w:evenHBand="0" w:firstRowFirstColumn="0" w:firstRowLastColumn="0" w:lastRowFirstColumn="0" w:lastRowLastColumn="0"/>
              <w:rPr>
                <w:sz w:val="18"/>
                <w:szCs w:val="18"/>
              </w:rPr>
            </w:pPr>
            <w:bookmarkStart w:id="55" w:name="_Hlk483042994"/>
            <w:r w:rsidRPr="00320BFF">
              <w:rPr>
                <w:sz w:val="18"/>
                <w:szCs w:val="18"/>
              </w:rPr>
              <w:t>Ποσοστό κάλυψης των νοικοκυριών με σταθερές ευρυζωνικές συνδέσεις υπερ-υψηλών ταχυτήτων (&gt;100 Mbps)</w:t>
            </w:r>
            <w:bookmarkEnd w:id="55"/>
          </w:p>
        </w:tc>
        <w:tc>
          <w:tcPr>
            <w:tcW w:w="626" w:type="pct"/>
          </w:tcPr>
          <w:p w14:paraId="6F10C816" w14:textId="77777777" w:rsidR="007C2800" w:rsidRPr="00CD4B60" w:rsidRDefault="007C2800" w:rsidP="00511082">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Ποσοστό</w:t>
            </w:r>
          </w:p>
        </w:tc>
        <w:tc>
          <w:tcPr>
            <w:tcW w:w="478" w:type="pct"/>
          </w:tcPr>
          <w:p w14:paraId="71D8F7B7" w14:textId="77777777" w:rsidR="007C2800" w:rsidRPr="00CD4B60" w:rsidRDefault="007C2800" w:rsidP="00511082">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0,054</w:t>
            </w:r>
          </w:p>
        </w:tc>
        <w:tc>
          <w:tcPr>
            <w:tcW w:w="522" w:type="pct"/>
          </w:tcPr>
          <w:p w14:paraId="2BA40DE9" w14:textId="77777777" w:rsidR="007C2800" w:rsidRPr="00CD4B60" w:rsidRDefault="007C2800" w:rsidP="00511082">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sidRPr="00CD4B60">
              <w:rPr>
                <w:sz w:val="18"/>
                <w:szCs w:val="18"/>
              </w:rPr>
              <w:t>2013</w:t>
            </w:r>
          </w:p>
        </w:tc>
        <w:tc>
          <w:tcPr>
            <w:tcW w:w="522" w:type="pct"/>
          </w:tcPr>
          <w:p w14:paraId="4FB662CF" w14:textId="77777777" w:rsidR="007C2800" w:rsidRPr="00CD4B60" w:rsidRDefault="007C2800" w:rsidP="00511082">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0,07</w:t>
            </w:r>
          </w:p>
        </w:tc>
        <w:tc>
          <w:tcPr>
            <w:tcW w:w="519" w:type="pct"/>
          </w:tcPr>
          <w:p w14:paraId="22F97DC3" w14:textId="77777777" w:rsidR="007C2800" w:rsidRPr="00CD4B60" w:rsidRDefault="007C2800" w:rsidP="00511082">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0,09</w:t>
            </w:r>
          </w:p>
        </w:tc>
        <w:tc>
          <w:tcPr>
            <w:tcW w:w="519" w:type="pct"/>
          </w:tcPr>
          <w:p w14:paraId="585A5E28" w14:textId="77777777" w:rsidR="007C2800" w:rsidRPr="00CD4B60" w:rsidRDefault="007C2800" w:rsidP="00511082">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0,16</w:t>
            </w:r>
          </w:p>
        </w:tc>
        <w:tc>
          <w:tcPr>
            <w:tcW w:w="517" w:type="pct"/>
          </w:tcPr>
          <w:p w14:paraId="1DDB06D7" w14:textId="77777777" w:rsidR="007C2800" w:rsidRPr="00CD4B60" w:rsidRDefault="007C2800" w:rsidP="00511082">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50,00</w:t>
            </w:r>
          </w:p>
        </w:tc>
      </w:tr>
      <w:tr w:rsidR="007C2800" w:rsidRPr="00CD4B60" w14:paraId="0AF71467" w14:textId="77777777" w:rsidTr="007C2800">
        <w:tc>
          <w:tcPr>
            <w:cnfStyle w:val="001000000000" w:firstRow="0" w:lastRow="0" w:firstColumn="1" w:lastColumn="0" w:oddVBand="0" w:evenVBand="0" w:oddHBand="0" w:evenHBand="0" w:firstRowFirstColumn="0" w:firstRowLastColumn="0" w:lastRowFirstColumn="0" w:lastRowLastColumn="0"/>
            <w:tcW w:w="361" w:type="pct"/>
          </w:tcPr>
          <w:p w14:paraId="4241B576" w14:textId="77777777" w:rsidR="007C2800" w:rsidRPr="00CD4B60" w:rsidRDefault="007C2800" w:rsidP="00511082">
            <w:pPr>
              <w:spacing w:before="0" w:after="0" w:line="240" w:lineRule="auto"/>
              <w:contextualSpacing/>
              <w:jc w:val="center"/>
              <w:rPr>
                <w:sz w:val="18"/>
                <w:szCs w:val="18"/>
              </w:rPr>
            </w:pPr>
            <w:r>
              <w:rPr>
                <w:sz w:val="18"/>
                <w:szCs w:val="18"/>
              </w:rPr>
              <w:t>2</w:t>
            </w:r>
            <w:r w:rsidRPr="00CD4B60">
              <w:rPr>
                <w:sz w:val="18"/>
                <w:szCs w:val="18"/>
              </w:rPr>
              <w:t>β.1</w:t>
            </w:r>
          </w:p>
        </w:tc>
        <w:tc>
          <w:tcPr>
            <w:tcW w:w="936" w:type="pct"/>
          </w:tcPr>
          <w:p w14:paraId="6DDB4A14" w14:textId="77777777" w:rsidR="007C2800" w:rsidRPr="00CD4B60" w:rsidRDefault="007C2800" w:rsidP="00511082">
            <w:pPr>
              <w:spacing w:before="0" w:after="0" w:line="240" w:lineRule="auto"/>
              <w:contextualSpacing/>
              <w:jc w:val="left"/>
              <w:cnfStyle w:val="000000000000" w:firstRow="0" w:lastRow="0" w:firstColumn="0" w:lastColumn="0" w:oddVBand="0" w:evenVBand="0" w:oddHBand="0" w:evenHBand="0" w:firstRowFirstColumn="0" w:firstRowLastColumn="0" w:lastRowFirstColumn="0" w:lastRowLastColumn="0"/>
              <w:rPr>
                <w:sz w:val="18"/>
                <w:szCs w:val="18"/>
              </w:rPr>
            </w:pPr>
            <w:bookmarkStart w:id="56" w:name="_Hlk483043154"/>
            <w:r w:rsidRPr="00E70B55">
              <w:rPr>
                <w:sz w:val="18"/>
                <w:szCs w:val="18"/>
              </w:rPr>
              <w:t>Ποσοστό ΜΜΕ που πραγματοποιούν πωλήσεις διαδικτυακά</w:t>
            </w:r>
            <w:bookmarkEnd w:id="56"/>
          </w:p>
        </w:tc>
        <w:tc>
          <w:tcPr>
            <w:tcW w:w="626" w:type="pct"/>
          </w:tcPr>
          <w:p w14:paraId="10B5D5C8" w14:textId="77777777" w:rsidR="007C2800" w:rsidRPr="00CD4B60" w:rsidRDefault="007C2800" w:rsidP="00511082">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Ποσοστό</w:t>
            </w:r>
          </w:p>
        </w:tc>
        <w:tc>
          <w:tcPr>
            <w:tcW w:w="478" w:type="pct"/>
          </w:tcPr>
          <w:p w14:paraId="2AD71E84" w14:textId="77777777" w:rsidR="007C2800" w:rsidRPr="00CD4B60" w:rsidRDefault="007C2800" w:rsidP="00511082">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7,30</w:t>
            </w:r>
          </w:p>
        </w:tc>
        <w:tc>
          <w:tcPr>
            <w:tcW w:w="522" w:type="pct"/>
          </w:tcPr>
          <w:p w14:paraId="19BA8506" w14:textId="77777777" w:rsidR="007C2800" w:rsidRPr="00CD4B60" w:rsidRDefault="007C2800" w:rsidP="00511082">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8"/>
                <w:szCs w:val="18"/>
              </w:rPr>
            </w:pPr>
            <w:r w:rsidRPr="00CD4B60">
              <w:rPr>
                <w:sz w:val="18"/>
                <w:szCs w:val="18"/>
              </w:rPr>
              <w:t>2013</w:t>
            </w:r>
          </w:p>
        </w:tc>
        <w:tc>
          <w:tcPr>
            <w:tcW w:w="522" w:type="pct"/>
          </w:tcPr>
          <w:p w14:paraId="238DED34" w14:textId="77777777" w:rsidR="007C2800" w:rsidRPr="00CD4B60" w:rsidRDefault="007C2800" w:rsidP="00511082">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10,00</w:t>
            </w:r>
          </w:p>
        </w:tc>
        <w:tc>
          <w:tcPr>
            <w:tcW w:w="519" w:type="pct"/>
          </w:tcPr>
          <w:p w14:paraId="16D1BC4F" w14:textId="77777777" w:rsidR="007C2800" w:rsidRPr="00CD4B60" w:rsidRDefault="007C2800" w:rsidP="00511082">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10,30</w:t>
            </w:r>
          </w:p>
        </w:tc>
        <w:tc>
          <w:tcPr>
            <w:tcW w:w="519" w:type="pct"/>
          </w:tcPr>
          <w:p w14:paraId="0731E311" w14:textId="77777777" w:rsidR="007C2800" w:rsidRPr="00CD4B60" w:rsidRDefault="007C2800" w:rsidP="00511082">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12,40</w:t>
            </w:r>
          </w:p>
        </w:tc>
        <w:tc>
          <w:tcPr>
            <w:tcW w:w="517" w:type="pct"/>
          </w:tcPr>
          <w:p w14:paraId="1FE0B7C7" w14:textId="77777777" w:rsidR="007C2800" w:rsidRPr="00CD4B60" w:rsidRDefault="007C2800" w:rsidP="00511082">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11,00</w:t>
            </w:r>
          </w:p>
        </w:tc>
      </w:tr>
    </w:tbl>
    <w:p w14:paraId="45D2ADA6" w14:textId="0E697C45" w:rsidR="007C2800" w:rsidRDefault="007C2800" w:rsidP="00733987">
      <w:pPr>
        <w:rPr>
          <w:iCs/>
        </w:rPr>
      </w:pPr>
    </w:p>
    <w:p w14:paraId="25AE9FD7" w14:textId="77777777" w:rsidR="007C2800" w:rsidRDefault="007C2800" w:rsidP="00733987">
      <w:pPr>
        <w:rPr>
          <w:iCs/>
        </w:rPr>
        <w:sectPr w:rsidR="007C2800" w:rsidSect="007C2800">
          <w:headerReference w:type="default" r:id="rId112"/>
          <w:footerReference w:type="default" r:id="rId113"/>
          <w:pgSz w:w="16838" w:h="11906" w:orient="landscape"/>
          <w:pgMar w:top="1797" w:right="1440" w:bottom="1418" w:left="1440" w:header="720" w:footer="720" w:gutter="0"/>
          <w:cols w:space="720"/>
          <w:docGrid w:linePitch="360"/>
        </w:sectPr>
      </w:pPr>
    </w:p>
    <w:p w14:paraId="5B96148A" w14:textId="77777777" w:rsidR="00A42F81" w:rsidRPr="00A42F81" w:rsidRDefault="00A42F81" w:rsidP="00A42F81">
      <w:pPr>
        <w:keepNext/>
        <w:numPr>
          <w:ilvl w:val="2"/>
          <w:numId w:val="3"/>
        </w:numPr>
        <w:pBdr>
          <w:bottom w:val="single" w:sz="8" w:space="1" w:color="703504" w:themeColor="accent5" w:themeShade="BF"/>
        </w:pBdr>
        <w:spacing w:before="360" w:after="240"/>
        <w:outlineLvl w:val="2"/>
        <w:rPr>
          <w:rFonts w:eastAsia="Calibri" w:cs="Arial"/>
          <w:b/>
          <w:color w:val="205867" w:themeColor="accent4"/>
          <w:sz w:val="24"/>
          <w:szCs w:val="24"/>
        </w:rPr>
      </w:pPr>
      <w:bookmarkStart w:id="57" w:name="_Toc483211001"/>
      <w:r w:rsidRPr="00A42F81">
        <w:rPr>
          <w:rFonts w:eastAsia="Calibri" w:cs="Arial"/>
          <w:b/>
          <w:color w:val="205867" w:themeColor="accent4"/>
          <w:sz w:val="24"/>
          <w:szCs w:val="24"/>
        </w:rPr>
        <w:t>Άξονας Προτεραιότητας 3 «Μείωση Εκπομπών Διοξειδίου του Άνθρακα και Προσαρμογή στην Κλιματική Αλλαγή»</w:t>
      </w:r>
      <w:bookmarkEnd w:id="57"/>
    </w:p>
    <w:p w14:paraId="279EE5E6" w14:textId="7708D965" w:rsidR="004E0EFE" w:rsidRDefault="004E0EFE" w:rsidP="004E0EFE">
      <w:r>
        <w:t xml:space="preserve">Μέχρι την </w:t>
      </w:r>
      <w:r w:rsidRPr="004E0EFE">
        <w:rPr>
          <w:b/>
        </w:rPr>
        <w:t>31/12/2016</w:t>
      </w:r>
      <w:r>
        <w:t xml:space="preserve">, </w:t>
      </w:r>
      <w:r w:rsidRPr="004E0EFE">
        <w:rPr>
          <w:b/>
        </w:rPr>
        <w:t xml:space="preserve">στον Α.Π. </w:t>
      </w:r>
      <w:r w:rsidR="00E64161">
        <w:rPr>
          <w:b/>
        </w:rPr>
        <w:t>3</w:t>
      </w:r>
      <w:r w:rsidRPr="004E0EFE">
        <w:rPr>
          <w:b/>
        </w:rPr>
        <w:t xml:space="preserve"> είχαν ενταχθεί έργα στις Επενδυτικές Προτεραιότητες </w:t>
      </w:r>
      <w:r>
        <w:rPr>
          <w:b/>
        </w:rPr>
        <w:t>4</w:t>
      </w:r>
      <w:r>
        <w:rPr>
          <w:b/>
          <w:lang w:val="en-US"/>
        </w:rPr>
        <w:t>iii</w:t>
      </w:r>
      <w:r w:rsidRPr="004E0EFE">
        <w:rPr>
          <w:b/>
        </w:rPr>
        <w:t xml:space="preserve"> (</w:t>
      </w:r>
      <w:r>
        <w:rPr>
          <w:b/>
        </w:rPr>
        <w:t>Ε.Σ. 4</w:t>
      </w:r>
      <w:r>
        <w:rPr>
          <w:b/>
          <w:lang w:val="en-US"/>
        </w:rPr>
        <w:t>iii</w:t>
      </w:r>
      <w:r w:rsidRPr="004E0EFE">
        <w:rPr>
          <w:b/>
        </w:rPr>
        <w:t>.2), και 5</w:t>
      </w:r>
      <w:r>
        <w:rPr>
          <w:b/>
          <w:lang w:val="en-US"/>
        </w:rPr>
        <w:t>i</w:t>
      </w:r>
      <w:r>
        <w:t xml:space="preserve">. Οι </w:t>
      </w:r>
      <w:r w:rsidR="003F62EF">
        <w:t xml:space="preserve">Κοινοί </w:t>
      </w:r>
      <w:r>
        <w:t xml:space="preserve">και </w:t>
      </w:r>
      <w:r w:rsidR="003F62EF">
        <w:t xml:space="preserve">Ειδικοί Δείκτες Εκροών </w:t>
      </w:r>
      <w:r>
        <w:t>ανά Επενδυτική Προτεραιότητα καθώς και οι Δείκτες Αποτελέσματος ανά Ειδικό Στόχο έχουν ως ακολούθως.</w:t>
      </w:r>
    </w:p>
    <w:p w14:paraId="15E67463" w14:textId="77777777" w:rsidR="00FC3538" w:rsidRDefault="00FC3538" w:rsidP="00FC3538">
      <w:pPr>
        <w:pStyle w:val="Heading4"/>
      </w:pPr>
      <w:bookmarkStart w:id="58" w:name="_Toc483211002"/>
      <w:r w:rsidRPr="00094818">
        <w:rPr>
          <w:u w:val="single"/>
        </w:rPr>
        <w:t>Επενδυτική Προτεραιότητα 4</w:t>
      </w:r>
      <w:r w:rsidRPr="00094818">
        <w:rPr>
          <w:u w:val="single"/>
          <w:lang w:val="en-US"/>
        </w:rPr>
        <w:t>iii</w:t>
      </w:r>
      <w:r>
        <w:t xml:space="preserve">: </w:t>
      </w:r>
      <w:r w:rsidRPr="00E64161">
        <w:t>Στήριξη της ενεργειακής απόδοσης, της έξυπνης διαχείρισης ενέργειας και της χρήσης ανανεώσιμης ενέργειας στις δημόσιες υποδομές, συμπεριλαμβανομένων των δημοσίων κτιρίων και του τομέα της στέγασης</w:t>
      </w:r>
      <w:bookmarkEnd w:id="58"/>
    </w:p>
    <w:p w14:paraId="450BA68C" w14:textId="615DBA9A" w:rsidR="00FC3538" w:rsidRDefault="00D950C1" w:rsidP="004E0EFE">
      <w:r>
        <w:t xml:space="preserve">Η δράση «Εξοικονομώ-Αναβαθμίζω στις κατοικίες» συγκέντρωσε το μεγαλύτερο ενδιαφέρον, καθώς ο αριθμός των προτάσεων που υποβλήθηκαν μόνο σε αυτό το σχέδιο (1.136) ανήλθε στο 70% του αριθμού των υποβληθέντων προτάσεων των υπολοίπων 5 </w:t>
      </w:r>
      <w:r w:rsidR="00EF4DA9">
        <w:t xml:space="preserve">Σχεδίων Χορηγιών </w:t>
      </w:r>
      <w:r w:rsidR="00417D14">
        <w:t>συνολικά</w:t>
      </w:r>
      <w:r>
        <w:t>. Με περίπου 50% των υποβληθέντων προτάσεων να συμβασιοποιείται</w:t>
      </w:r>
      <w:r w:rsidR="00655F99">
        <w:t xml:space="preserve"> (574)</w:t>
      </w:r>
      <w:r>
        <w:t xml:space="preserve">, ο δείκτης Εκροών που αφορά τον Αριθμό των Νοικοκυριών που ενισχύονται επιτυγχάνει το 16,4% της </w:t>
      </w:r>
      <w:r w:rsidR="00417D14">
        <w:t xml:space="preserve">τελικής </w:t>
      </w:r>
      <w:r>
        <w:t xml:space="preserve">τιμής στόχου Προγράμματος. Λαμβάνοντας υπ’ όψιν ότι η Πρόσκληση </w:t>
      </w:r>
      <w:r w:rsidR="00655F99">
        <w:t xml:space="preserve">άνοιξε τον Μάρτιο του 2015 και είχε ως είχε καταληκτική ημερομηνία την 31/12/2016, γίνεται εύκολα αντιληπτό ότι η δυναμική της συμβασιοποίησης προτάσεων είναι ισχυρή, ιδιαίτερα αν ληφθεί υπ’ όψιν ότι ο αριθμός των εγκριθέντων προτάσεων </w:t>
      </w:r>
      <w:r w:rsidR="00855347">
        <w:t>της πρώτης Πρόσκλησης δεν έχει εξαντληθεί</w:t>
      </w:r>
      <w:r w:rsidR="00655F99">
        <w:t>.</w:t>
      </w:r>
    </w:p>
    <w:p w14:paraId="63CC89E6" w14:textId="6C0AD2C1" w:rsidR="00D668DB" w:rsidRDefault="00870459" w:rsidP="004E0EFE">
      <w:r>
        <w:t>Μ</w:t>
      </w:r>
      <w:r w:rsidR="00D668DB" w:rsidRPr="00870459">
        <w:t xml:space="preserve">έχρι την 31/12/2016 </w:t>
      </w:r>
      <w:r>
        <w:t xml:space="preserve">δεν έχουν ενεργοποιηθεί οι παρεμβάσεις </w:t>
      </w:r>
      <w:r w:rsidR="00D668DB" w:rsidRPr="00870459">
        <w:t xml:space="preserve">ενεργειακής αναβάθμισης  των Δημοσίων κτιρίων </w:t>
      </w:r>
      <w:r w:rsidR="007F3D5A" w:rsidRPr="00870459">
        <w:t xml:space="preserve">και των πιλοτικών προγραμμάτων για εγκατάσταση «μονάδων επίδειξης» για συμπαραγωγή υψηλής απόδοσης σε δημόσια κτίρια (Δείκτης </w:t>
      </w:r>
      <w:r w:rsidR="007F3D5A" w:rsidRPr="00870459">
        <w:rPr>
          <w:lang w:val="en-US"/>
        </w:rPr>
        <w:t>CO</w:t>
      </w:r>
      <w:r w:rsidR="007F3D5A" w:rsidRPr="00870459">
        <w:t>32 Μείωση της ετήσιας κατανάλωσης πρωτογενούς ενέργειας των δημόσιων κτιρίων).</w:t>
      </w:r>
    </w:p>
    <w:p w14:paraId="35343E6E" w14:textId="293F568A" w:rsidR="00455271" w:rsidRDefault="00D668DB" w:rsidP="004E0EFE">
      <w:r>
        <w:t xml:space="preserve">Ως προς τους Δείκτες Αποτελέσματος οριακή αύξηση εντοπίζεται στον Δείκτη </w:t>
      </w:r>
      <w:r w:rsidRPr="00D668DB">
        <w:t>4</w:t>
      </w:r>
      <w:r w:rsidRPr="00D668DB">
        <w:rPr>
          <w:lang w:val="en-US"/>
        </w:rPr>
        <w:t>iii</w:t>
      </w:r>
      <w:r w:rsidRPr="00D668DB">
        <w:t>.1</w:t>
      </w:r>
      <w:r>
        <w:t xml:space="preserve"> «</w:t>
      </w:r>
      <w:r w:rsidRPr="00D668DB">
        <w:t>Εξοικονόμηση πρωτογενούς ενέργειας στο δημόσιο τομέα</w:t>
      </w:r>
      <w:r>
        <w:t xml:space="preserve">» που δεν επηρεάζεται από τις παρεμβάσεις του Ε.Π. (δεν έχουν ενεργοποιηθεί σχετικές παρεμβάσεις), ενώ πρόοδος εμφανίζεται στον Δείκτη </w:t>
      </w:r>
      <w:r w:rsidRPr="00D668DB">
        <w:t>4</w:t>
      </w:r>
      <w:r w:rsidRPr="00D668DB">
        <w:rPr>
          <w:lang w:val="en-US"/>
        </w:rPr>
        <w:t>iii</w:t>
      </w:r>
      <w:r w:rsidRPr="00D668DB">
        <w:t>.</w:t>
      </w:r>
      <w:r>
        <w:t>2</w:t>
      </w:r>
      <w:r w:rsidRPr="00D668DB">
        <w:t xml:space="preserve"> </w:t>
      </w:r>
      <w:r>
        <w:t>«</w:t>
      </w:r>
      <w:r w:rsidRPr="00D668DB">
        <w:t>Εξοικονόμηση πρωτογενούς ενέργειας σε κατοικίες</w:t>
      </w:r>
      <w:r>
        <w:t>», που αναμένεται να ενισχυθεί με την πλήρη ανάπτυξη των παρεμβάσεων στον τομέα της στέγασης.</w:t>
      </w:r>
    </w:p>
    <w:p w14:paraId="6B01259E" w14:textId="77777777" w:rsidR="00C42A35" w:rsidRDefault="00C42A35" w:rsidP="004E0EFE"/>
    <w:p w14:paraId="260D19A8" w14:textId="77777777" w:rsidR="00C42A35" w:rsidRDefault="00C42A35" w:rsidP="004E0EFE">
      <w:pPr>
        <w:sectPr w:rsidR="00C42A35" w:rsidSect="001B174B">
          <w:headerReference w:type="default" r:id="rId114"/>
          <w:footerReference w:type="default" r:id="rId115"/>
          <w:pgSz w:w="11906" w:h="16838"/>
          <w:pgMar w:top="1440" w:right="1418" w:bottom="1440" w:left="1797" w:header="720" w:footer="720" w:gutter="0"/>
          <w:cols w:space="720"/>
          <w:docGrid w:linePitch="360"/>
        </w:sectPr>
      </w:pPr>
    </w:p>
    <w:p w14:paraId="01CD8E05" w14:textId="77777777" w:rsidR="008E2515" w:rsidRDefault="008E2515" w:rsidP="008E2515">
      <w:pPr>
        <w:rPr>
          <w:b/>
        </w:rPr>
      </w:pPr>
      <w:r w:rsidRPr="003B283D">
        <w:rPr>
          <w:b/>
          <w:u w:val="single"/>
        </w:rPr>
        <w:t>Ενταγμέν</w:t>
      </w:r>
      <w:r>
        <w:rPr>
          <w:b/>
          <w:u w:val="single"/>
        </w:rPr>
        <w:t>ες</w:t>
      </w:r>
      <w:r w:rsidRPr="003B283D">
        <w:rPr>
          <w:b/>
          <w:u w:val="single"/>
        </w:rPr>
        <w:t xml:space="preserve"> Δρ</w:t>
      </w:r>
      <w:r>
        <w:rPr>
          <w:b/>
          <w:u w:val="single"/>
        </w:rPr>
        <w:t>άσεις</w:t>
      </w:r>
      <w:r>
        <w:rPr>
          <w:b/>
        </w:rPr>
        <w:t xml:space="preserve">: </w:t>
      </w:r>
    </w:p>
    <w:p w14:paraId="45CE0EB0" w14:textId="77777777" w:rsidR="008E2515" w:rsidRDefault="008E2515" w:rsidP="00702EE0">
      <w:pPr>
        <w:pStyle w:val="ListParagraph"/>
        <w:numPr>
          <w:ilvl w:val="0"/>
          <w:numId w:val="26"/>
        </w:numPr>
        <w:rPr>
          <w:b/>
        </w:rPr>
      </w:pPr>
      <w:r>
        <w:rPr>
          <w:b/>
        </w:rPr>
        <w:t>Σχέδιο «Εξοικονομώ-Αναβαθμίζω στις Κατοικίες»</w:t>
      </w:r>
    </w:p>
    <w:p w14:paraId="2CF22513" w14:textId="77777777" w:rsidR="008E2515" w:rsidRDefault="008E2515" w:rsidP="008E2515">
      <w:r w:rsidRPr="004E0EFE">
        <w:rPr>
          <w:b/>
        </w:rPr>
        <w:t>Κοινοί και Ειδικοί Δείκτες Εκροών –</w:t>
      </w:r>
      <w:r>
        <w:t xml:space="preserve"> </w:t>
      </w:r>
      <w:r w:rsidRPr="008627A0">
        <w:rPr>
          <w:b/>
          <w:i/>
        </w:rPr>
        <w:t>Επίτευξη Στόχων</w:t>
      </w:r>
    </w:p>
    <w:tbl>
      <w:tblPr>
        <w:tblStyle w:val="LightShading-Accent5"/>
        <w:tblW w:w="5000" w:type="pct"/>
        <w:tblLook w:val="04A0" w:firstRow="1" w:lastRow="0" w:firstColumn="1" w:lastColumn="0" w:noHBand="0" w:noVBand="1"/>
      </w:tblPr>
      <w:tblGrid>
        <w:gridCol w:w="1117"/>
        <w:gridCol w:w="4483"/>
        <w:gridCol w:w="2677"/>
        <w:gridCol w:w="1440"/>
        <w:gridCol w:w="2122"/>
        <w:gridCol w:w="2119"/>
      </w:tblGrid>
      <w:tr w:rsidR="008E2515" w:rsidRPr="00094818" w14:paraId="497679C3" w14:textId="77777777" w:rsidTr="00511082">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400" w:type="pct"/>
            <w:vAlign w:val="center"/>
          </w:tcPr>
          <w:p w14:paraId="60850685" w14:textId="77777777" w:rsidR="008E2515" w:rsidRPr="00094818" w:rsidRDefault="008E2515" w:rsidP="00511082">
            <w:pPr>
              <w:spacing w:before="0" w:after="0" w:line="240" w:lineRule="auto"/>
              <w:contextualSpacing/>
              <w:jc w:val="center"/>
              <w:rPr>
                <w:sz w:val="18"/>
                <w:szCs w:val="18"/>
              </w:rPr>
            </w:pPr>
            <w:r w:rsidRPr="00094818">
              <w:rPr>
                <w:sz w:val="18"/>
                <w:szCs w:val="18"/>
              </w:rPr>
              <w:t>Δείκτης</w:t>
            </w:r>
          </w:p>
        </w:tc>
        <w:tc>
          <w:tcPr>
            <w:tcW w:w="1606" w:type="pct"/>
            <w:vAlign w:val="center"/>
          </w:tcPr>
          <w:p w14:paraId="6A57F421" w14:textId="77777777" w:rsidR="008E2515" w:rsidRPr="00094818" w:rsidRDefault="008E2515"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094818">
              <w:rPr>
                <w:sz w:val="18"/>
                <w:szCs w:val="18"/>
              </w:rPr>
              <w:t>Περιγραφή</w:t>
            </w:r>
          </w:p>
        </w:tc>
        <w:tc>
          <w:tcPr>
            <w:tcW w:w="959" w:type="pct"/>
            <w:vAlign w:val="center"/>
          </w:tcPr>
          <w:p w14:paraId="4B3D91B2" w14:textId="77777777" w:rsidR="008E2515" w:rsidRPr="00094818" w:rsidRDefault="008E2515"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094818">
              <w:rPr>
                <w:sz w:val="18"/>
                <w:szCs w:val="18"/>
              </w:rPr>
              <w:t>Μονάδα Μέτρησης</w:t>
            </w:r>
          </w:p>
        </w:tc>
        <w:tc>
          <w:tcPr>
            <w:tcW w:w="516" w:type="pct"/>
            <w:vAlign w:val="center"/>
          </w:tcPr>
          <w:p w14:paraId="140B2F3C" w14:textId="77777777" w:rsidR="008E2515" w:rsidRPr="00094818" w:rsidRDefault="008E2515"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094818">
              <w:rPr>
                <w:sz w:val="18"/>
                <w:szCs w:val="18"/>
              </w:rPr>
              <w:t>Ταμείο</w:t>
            </w:r>
          </w:p>
        </w:tc>
        <w:tc>
          <w:tcPr>
            <w:tcW w:w="760" w:type="pct"/>
            <w:vAlign w:val="center"/>
          </w:tcPr>
          <w:p w14:paraId="0C1FD4E9" w14:textId="77777777" w:rsidR="008E2515" w:rsidRPr="00094818" w:rsidRDefault="008E2515"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094818">
              <w:rPr>
                <w:sz w:val="18"/>
                <w:szCs w:val="18"/>
              </w:rPr>
              <w:t>Τιμή</w:t>
            </w:r>
          </w:p>
          <w:p w14:paraId="3C37A664" w14:textId="77777777" w:rsidR="008E2515" w:rsidRPr="00094818" w:rsidRDefault="008E2515"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094818">
              <w:rPr>
                <w:sz w:val="18"/>
                <w:szCs w:val="18"/>
              </w:rPr>
              <w:t>31/12/2016</w:t>
            </w:r>
          </w:p>
        </w:tc>
        <w:tc>
          <w:tcPr>
            <w:tcW w:w="759" w:type="pct"/>
            <w:vAlign w:val="center"/>
          </w:tcPr>
          <w:p w14:paraId="3DF72990" w14:textId="77777777" w:rsidR="008E2515" w:rsidRPr="00094818" w:rsidRDefault="008E2515"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094818">
              <w:rPr>
                <w:sz w:val="18"/>
                <w:szCs w:val="18"/>
              </w:rPr>
              <w:t>Τιμή Στόχος</w:t>
            </w:r>
          </w:p>
          <w:p w14:paraId="4E024DFB" w14:textId="77777777" w:rsidR="008E2515" w:rsidRPr="00094818" w:rsidRDefault="008E2515"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094818">
              <w:rPr>
                <w:sz w:val="18"/>
                <w:szCs w:val="18"/>
              </w:rPr>
              <w:t>(2023)</w:t>
            </w:r>
          </w:p>
        </w:tc>
      </w:tr>
      <w:tr w:rsidR="008E2515" w:rsidRPr="00094818" w14:paraId="042F07E8" w14:textId="77777777" w:rsidTr="0051108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0" w:type="pct"/>
          </w:tcPr>
          <w:p w14:paraId="612A170A" w14:textId="77777777" w:rsidR="008E2515" w:rsidRPr="00C42A35" w:rsidRDefault="008E2515" w:rsidP="00511082">
            <w:pPr>
              <w:spacing w:before="0" w:after="0" w:line="240" w:lineRule="auto"/>
              <w:contextualSpacing/>
              <w:jc w:val="center"/>
              <w:rPr>
                <w:sz w:val="18"/>
                <w:szCs w:val="18"/>
                <w:lang w:val="en-US"/>
              </w:rPr>
            </w:pPr>
            <w:r>
              <w:rPr>
                <w:sz w:val="18"/>
                <w:szCs w:val="18"/>
                <w:lang w:val="en-US"/>
              </w:rPr>
              <w:t>CO31</w:t>
            </w:r>
          </w:p>
        </w:tc>
        <w:tc>
          <w:tcPr>
            <w:tcW w:w="1606" w:type="pct"/>
          </w:tcPr>
          <w:p w14:paraId="26C2B55F" w14:textId="77777777" w:rsidR="008E2515" w:rsidRPr="00C42A35" w:rsidRDefault="008E2515" w:rsidP="00511082">
            <w:pPr>
              <w:spacing w:before="0" w:after="0" w:line="240" w:lineRule="auto"/>
              <w:contextualSpacing/>
              <w:jc w:val="left"/>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Αριθμός νοικοκυριών με καλύτερη κατηγορία ενεργειακής κατανάλωσης</w:t>
            </w:r>
          </w:p>
        </w:tc>
        <w:tc>
          <w:tcPr>
            <w:tcW w:w="959" w:type="pct"/>
          </w:tcPr>
          <w:p w14:paraId="16B4D614" w14:textId="77777777" w:rsidR="008E2515" w:rsidRPr="00094818" w:rsidRDefault="008E2515" w:rsidP="00511082">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Νοικοκυριά</w:t>
            </w:r>
          </w:p>
        </w:tc>
        <w:tc>
          <w:tcPr>
            <w:tcW w:w="516" w:type="pct"/>
          </w:tcPr>
          <w:p w14:paraId="32858B91" w14:textId="77777777" w:rsidR="008E2515" w:rsidRPr="00094818" w:rsidRDefault="008E2515" w:rsidP="00511082">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Τ.Σ.</w:t>
            </w:r>
          </w:p>
        </w:tc>
        <w:tc>
          <w:tcPr>
            <w:tcW w:w="760" w:type="pct"/>
          </w:tcPr>
          <w:p w14:paraId="48480C65" w14:textId="77777777" w:rsidR="008E2515" w:rsidRPr="00094818" w:rsidRDefault="008E2515" w:rsidP="00511082">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0</w:t>
            </w:r>
          </w:p>
        </w:tc>
        <w:tc>
          <w:tcPr>
            <w:tcW w:w="759" w:type="pct"/>
          </w:tcPr>
          <w:p w14:paraId="0F106CEA" w14:textId="77777777" w:rsidR="008E2515" w:rsidRPr="00094818" w:rsidRDefault="008E2515" w:rsidP="00511082">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3.500</w:t>
            </w:r>
          </w:p>
        </w:tc>
      </w:tr>
      <w:tr w:rsidR="008E2515" w:rsidRPr="00094818" w14:paraId="54043AD6" w14:textId="77777777" w:rsidTr="00511082">
        <w:tc>
          <w:tcPr>
            <w:cnfStyle w:val="001000000000" w:firstRow="0" w:lastRow="0" w:firstColumn="1" w:lastColumn="0" w:oddVBand="0" w:evenVBand="0" w:oddHBand="0" w:evenHBand="0" w:firstRowFirstColumn="0" w:firstRowLastColumn="0" w:lastRowFirstColumn="0" w:lastRowLastColumn="0"/>
            <w:tcW w:w="400" w:type="pct"/>
          </w:tcPr>
          <w:p w14:paraId="1B4EF9EB" w14:textId="77777777" w:rsidR="008E2515" w:rsidRPr="00C42A35" w:rsidRDefault="008E2515" w:rsidP="00511082">
            <w:pPr>
              <w:spacing w:before="0" w:after="0" w:line="240" w:lineRule="auto"/>
              <w:contextualSpacing/>
              <w:jc w:val="center"/>
              <w:rPr>
                <w:sz w:val="18"/>
                <w:szCs w:val="18"/>
              </w:rPr>
            </w:pPr>
            <w:r>
              <w:rPr>
                <w:sz w:val="18"/>
                <w:szCs w:val="18"/>
                <w:lang w:val="en-US"/>
              </w:rPr>
              <w:t>CO3</w:t>
            </w:r>
            <w:r>
              <w:rPr>
                <w:sz w:val="18"/>
                <w:szCs w:val="18"/>
              </w:rPr>
              <w:t>2</w:t>
            </w:r>
          </w:p>
        </w:tc>
        <w:tc>
          <w:tcPr>
            <w:tcW w:w="1606" w:type="pct"/>
          </w:tcPr>
          <w:p w14:paraId="3FD66D69" w14:textId="77777777" w:rsidR="008E2515" w:rsidRPr="00094818" w:rsidRDefault="008E2515" w:rsidP="00511082">
            <w:pPr>
              <w:spacing w:before="0" w:after="0" w:line="240" w:lineRule="auto"/>
              <w:contextualSpacing/>
              <w:jc w:val="left"/>
              <w:cnfStyle w:val="000000000000" w:firstRow="0" w:lastRow="0" w:firstColumn="0" w:lastColumn="0" w:oddVBand="0" w:evenVBand="0" w:oddHBand="0" w:evenHBand="0" w:firstRowFirstColumn="0" w:firstRowLastColumn="0" w:lastRowFirstColumn="0" w:lastRowLastColumn="0"/>
              <w:rPr>
                <w:sz w:val="18"/>
                <w:szCs w:val="18"/>
              </w:rPr>
            </w:pPr>
            <w:bookmarkStart w:id="59" w:name="_Hlk483134094"/>
            <w:r>
              <w:rPr>
                <w:sz w:val="18"/>
                <w:szCs w:val="18"/>
              </w:rPr>
              <w:t>Μείωση της ετήσιας κατανάλωσης πρωτογενούς ενέργειας των δημόσιων κτιρίων</w:t>
            </w:r>
            <w:bookmarkEnd w:id="59"/>
          </w:p>
        </w:tc>
        <w:tc>
          <w:tcPr>
            <w:tcW w:w="959" w:type="pct"/>
          </w:tcPr>
          <w:p w14:paraId="20302219" w14:textId="77777777" w:rsidR="008E2515" w:rsidRPr="00C42A35" w:rsidRDefault="008E2515" w:rsidP="00511082">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lang w:val="en-US"/>
              </w:rPr>
              <w:t>KWh/</w:t>
            </w:r>
            <w:r>
              <w:rPr>
                <w:sz w:val="18"/>
                <w:szCs w:val="18"/>
              </w:rPr>
              <w:t>έτος</w:t>
            </w:r>
          </w:p>
        </w:tc>
        <w:tc>
          <w:tcPr>
            <w:tcW w:w="516" w:type="pct"/>
          </w:tcPr>
          <w:p w14:paraId="7198E176" w14:textId="77777777" w:rsidR="008E2515" w:rsidRPr="00094818" w:rsidRDefault="008E2515" w:rsidP="00511082">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Τ.Σ.</w:t>
            </w:r>
          </w:p>
        </w:tc>
        <w:tc>
          <w:tcPr>
            <w:tcW w:w="760" w:type="pct"/>
          </w:tcPr>
          <w:p w14:paraId="110E578B" w14:textId="77777777" w:rsidR="008E2515" w:rsidRDefault="008E2515" w:rsidP="00511082">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759" w:type="pct"/>
          </w:tcPr>
          <w:p w14:paraId="6E4123B8" w14:textId="77777777" w:rsidR="008E2515" w:rsidRDefault="008E2515" w:rsidP="00511082">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3.000.000</w:t>
            </w:r>
          </w:p>
        </w:tc>
      </w:tr>
      <w:tr w:rsidR="008E2515" w:rsidRPr="00094818" w14:paraId="65CB1E45" w14:textId="77777777" w:rsidTr="0051108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0" w:type="pct"/>
          </w:tcPr>
          <w:p w14:paraId="4151FA49" w14:textId="77777777" w:rsidR="008E2515" w:rsidRPr="006A0471" w:rsidRDefault="008E2515" w:rsidP="00511082">
            <w:pPr>
              <w:spacing w:before="0" w:after="0" w:line="240" w:lineRule="auto"/>
              <w:contextualSpacing/>
              <w:jc w:val="center"/>
              <w:rPr>
                <w:sz w:val="18"/>
                <w:szCs w:val="18"/>
              </w:rPr>
            </w:pPr>
            <w:r>
              <w:rPr>
                <w:sz w:val="18"/>
                <w:szCs w:val="18"/>
                <w:lang w:val="en-US"/>
              </w:rPr>
              <w:t>CO3</w:t>
            </w:r>
            <w:r>
              <w:rPr>
                <w:sz w:val="18"/>
                <w:szCs w:val="18"/>
              </w:rPr>
              <w:t>4</w:t>
            </w:r>
          </w:p>
        </w:tc>
        <w:tc>
          <w:tcPr>
            <w:tcW w:w="1606" w:type="pct"/>
          </w:tcPr>
          <w:p w14:paraId="00FB947F" w14:textId="77777777" w:rsidR="008E2515" w:rsidRDefault="008E2515" w:rsidP="00511082">
            <w:pPr>
              <w:spacing w:before="0" w:after="0" w:line="240" w:lineRule="auto"/>
              <w:contextualSpacing/>
              <w:jc w:val="left"/>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Εκτιμώμενη ετήσια μείωση των εκπομπών των αερίων θερμοκηπίου</w:t>
            </w:r>
          </w:p>
        </w:tc>
        <w:tc>
          <w:tcPr>
            <w:tcW w:w="959" w:type="pct"/>
          </w:tcPr>
          <w:p w14:paraId="4E7C74AC" w14:textId="77777777" w:rsidR="008E2515" w:rsidRPr="000D60D0" w:rsidRDefault="008E2515" w:rsidP="00511082">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lang w:val="en-US"/>
              </w:rPr>
            </w:pPr>
            <w:r>
              <w:rPr>
                <w:sz w:val="18"/>
                <w:szCs w:val="18"/>
              </w:rPr>
              <w:t xml:space="preserve">Τόνοι ισοδύναμου </w:t>
            </w:r>
            <w:r>
              <w:rPr>
                <w:sz w:val="18"/>
                <w:szCs w:val="18"/>
                <w:lang w:val="en-US"/>
              </w:rPr>
              <w:t>CO2</w:t>
            </w:r>
          </w:p>
        </w:tc>
        <w:tc>
          <w:tcPr>
            <w:tcW w:w="516" w:type="pct"/>
          </w:tcPr>
          <w:p w14:paraId="1794CE98" w14:textId="77777777" w:rsidR="008E2515" w:rsidRPr="006A0471" w:rsidRDefault="008E2515" w:rsidP="00511082">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Τ.Σ.</w:t>
            </w:r>
          </w:p>
        </w:tc>
        <w:tc>
          <w:tcPr>
            <w:tcW w:w="760" w:type="pct"/>
          </w:tcPr>
          <w:p w14:paraId="42C64F92" w14:textId="77777777" w:rsidR="008E2515" w:rsidRDefault="008E2515" w:rsidP="00511082">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p>
        </w:tc>
        <w:tc>
          <w:tcPr>
            <w:tcW w:w="759" w:type="pct"/>
          </w:tcPr>
          <w:p w14:paraId="4CE77046" w14:textId="77777777" w:rsidR="008E2515" w:rsidRPr="00C42A35" w:rsidRDefault="008E2515" w:rsidP="00511082">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1.500.000</w:t>
            </w:r>
          </w:p>
        </w:tc>
      </w:tr>
    </w:tbl>
    <w:p w14:paraId="3C552C09" w14:textId="77777777" w:rsidR="008E2515" w:rsidRDefault="008E2515" w:rsidP="008E2515"/>
    <w:p w14:paraId="2A872F7C" w14:textId="77777777" w:rsidR="008E2515" w:rsidRDefault="008E2515" w:rsidP="008E2515">
      <w:pPr>
        <w:rPr>
          <w:b/>
          <w:i/>
        </w:rPr>
      </w:pPr>
      <w:r>
        <w:rPr>
          <w:b/>
          <w:i/>
        </w:rPr>
        <w:t xml:space="preserve">Δείκτες Αποτελεσμάτων ανά Ειδικό Στόχο </w:t>
      </w:r>
      <w:r w:rsidRPr="004E0EFE">
        <w:rPr>
          <w:b/>
        </w:rPr>
        <w:t>–</w:t>
      </w:r>
      <w:r w:rsidRPr="008627A0">
        <w:rPr>
          <w:b/>
          <w:i/>
        </w:rPr>
        <w:t xml:space="preserve"> Επίτευξη Στόχων</w:t>
      </w:r>
    </w:p>
    <w:p w14:paraId="1F357633" w14:textId="77777777" w:rsidR="008E2515" w:rsidRPr="00455C54" w:rsidRDefault="008E2515" w:rsidP="008E2515">
      <w:pPr>
        <w:rPr>
          <w:i/>
        </w:rPr>
      </w:pPr>
      <w:r>
        <w:rPr>
          <w:i/>
        </w:rPr>
        <w:t xml:space="preserve">Ειδικός Στόχος </w:t>
      </w:r>
      <w:r w:rsidRPr="00182C9A">
        <w:rPr>
          <w:i/>
        </w:rPr>
        <w:t>4</w:t>
      </w:r>
      <w:r>
        <w:rPr>
          <w:i/>
          <w:lang w:val="en-US"/>
        </w:rPr>
        <w:t>iii</w:t>
      </w:r>
      <w:r w:rsidRPr="00574FA4">
        <w:rPr>
          <w:i/>
        </w:rPr>
        <w:t xml:space="preserve">.1: </w:t>
      </w:r>
      <w:r w:rsidRPr="00182C9A">
        <w:rPr>
          <w:i/>
        </w:rPr>
        <w:t>Αύξηση της εξοικονόμησης ενέργειας σε δημόσια κτίρια</w:t>
      </w:r>
    </w:p>
    <w:p w14:paraId="6104474F" w14:textId="77777777" w:rsidR="008E2515" w:rsidRPr="00182C9A" w:rsidRDefault="008E2515" w:rsidP="008E2515">
      <w:pPr>
        <w:rPr>
          <w:i/>
        </w:rPr>
      </w:pPr>
      <w:r>
        <w:rPr>
          <w:i/>
        </w:rPr>
        <w:t>Ειδικός Στόχος 4</w:t>
      </w:r>
      <w:r>
        <w:rPr>
          <w:i/>
          <w:lang w:val="en-US"/>
        </w:rPr>
        <w:t>iii</w:t>
      </w:r>
      <w:r w:rsidRPr="00182C9A">
        <w:rPr>
          <w:i/>
        </w:rPr>
        <w:t>.2: Αύξηση της εξοικονόμησης ενέργειας σε κατοικίες</w:t>
      </w:r>
    </w:p>
    <w:tbl>
      <w:tblPr>
        <w:tblStyle w:val="LightShading-Accent5"/>
        <w:tblW w:w="5000" w:type="pct"/>
        <w:tblLook w:val="04A0" w:firstRow="1" w:lastRow="0" w:firstColumn="1" w:lastColumn="0" w:noHBand="0" w:noVBand="1"/>
      </w:tblPr>
      <w:tblGrid>
        <w:gridCol w:w="1008"/>
        <w:gridCol w:w="2613"/>
        <w:gridCol w:w="1748"/>
        <w:gridCol w:w="1334"/>
        <w:gridCol w:w="1457"/>
        <w:gridCol w:w="1457"/>
        <w:gridCol w:w="1449"/>
        <w:gridCol w:w="1449"/>
        <w:gridCol w:w="1443"/>
      </w:tblGrid>
      <w:tr w:rsidR="008E2515" w:rsidRPr="00094818" w14:paraId="221DD649" w14:textId="77777777" w:rsidTr="00511082">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61" w:type="pct"/>
            <w:vAlign w:val="center"/>
          </w:tcPr>
          <w:p w14:paraId="7C309828" w14:textId="77777777" w:rsidR="008E2515" w:rsidRPr="00094818" w:rsidRDefault="008E2515" w:rsidP="00511082">
            <w:pPr>
              <w:spacing w:before="0" w:after="0" w:line="240" w:lineRule="auto"/>
              <w:contextualSpacing/>
              <w:jc w:val="center"/>
              <w:rPr>
                <w:sz w:val="18"/>
                <w:szCs w:val="18"/>
              </w:rPr>
            </w:pPr>
            <w:r w:rsidRPr="00094818">
              <w:rPr>
                <w:sz w:val="18"/>
                <w:szCs w:val="18"/>
              </w:rPr>
              <w:t>Δείκτης</w:t>
            </w:r>
          </w:p>
        </w:tc>
        <w:tc>
          <w:tcPr>
            <w:tcW w:w="936" w:type="pct"/>
            <w:vAlign w:val="center"/>
          </w:tcPr>
          <w:p w14:paraId="6F4A3D66" w14:textId="77777777" w:rsidR="008E2515" w:rsidRPr="00094818" w:rsidRDefault="008E2515"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094818">
              <w:rPr>
                <w:sz w:val="18"/>
                <w:szCs w:val="18"/>
              </w:rPr>
              <w:t>Περιγραφή</w:t>
            </w:r>
          </w:p>
        </w:tc>
        <w:tc>
          <w:tcPr>
            <w:tcW w:w="626" w:type="pct"/>
            <w:vAlign w:val="center"/>
          </w:tcPr>
          <w:p w14:paraId="0E227076" w14:textId="77777777" w:rsidR="008E2515" w:rsidRPr="00094818" w:rsidRDefault="008E2515"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094818">
              <w:rPr>
                <w:sz w:val="18"/>
                <w:szCs w:val="18"/>
              </w:rPr>
              <w:t>Μονάδα Μέτρησης</w:t>
            </w:r>
          </w:p>
        </w:tc>
        <w:tc>
          <w:tcPr>
            <w:tcW w:w="478" w:type="pct"/>
            <w:vAlign w:val="center"/>
          </w:tcPr>
          <w:p w14:paraId="5A4122D3" w14:textId="77777777" w:rsidR="008E2515" w:rsidRPr="00094818" w:rsidRDefault="008E2515"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Τιμή Βάσης</w:t>
            </w:r>
          </w:p>
        </w:tc>
        <w:tc>
          <w:tcPr>
            <w:tcW w:w="522" w:type="pct"/>
            <w:vAlign w:val="center"/>
          </w:tcPr>
          <w:p w14:paraId="0FE1EF31" w14:textId="77777777" w:rsidR="008E2515" w:rsidRPr="00094818" w:rsidRDefault="008E2515"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Έτος Βάσης</w:t>
            </w:r>
          </w:p>
        </w:tc>
        <w:tc>
          <w:tcPr>
            <w:tcW w:w="522" w:type="pct"/>
            <w:vAlign w:val="center"/>
          </w:tcPr>
          <w:p w14:paraId="69A1EBE9" w14:textId="77777777" w:rsidR="008E2515" w:rsidRDefault="008E2515"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 xml:space="preserve">Σωρευτική </w:t>
            </w:r>
            <w:r w:rsidRPr="00094818">
              <w:rPr>
                <w:sz w:val="18"/>
                <w:szCs w:val="18"/>
              </w:rPr>
              <w:t>Τιμή</w:t>
            </w:r>
            <w:r>
              <w:rPr>
                <w:sz w:val="18"/>
                <w:szCs w:val="18"/>
              </w:rPr>
              <w:t xml:space="preserve"> </w:t>
            </w:r>
          </w:p>
          <w:p w14:paraId="03E443EE" w14:textId="77777777" w:rsidR="008E2515" w:rsidRPr="00094818" w:rsidRDefault="008E2515"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2014</w:t>
            </w:r>
          </w:p>
        </w:tc>
        <w:tc>
          <w:tcPr>
            <w:tcW w:w="519" w:type="pct"/>
            <w:vAlign w:val="center"/>
          </w:tcPr>
          <w:p w14:paraId="670EC5B8" w14:textId="77777777" w:rsidR="008E2515" w:rsidRDefault="008E2515"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 xml:space="preserve">Σωρευτική </w:t>
            </w:r>
            <w:r w:rsidRPr="00094818">
              <w:rPr>
                <w:sz w:val="18"/>
                <w:szCs w:val="18"/>
              </w:rPr>
              <w:t>Τιμή</w:t>
            </w:r>
            <w:r>
              <w:rPr>
                <w:sz w:val="18"/>
                <w:szCs w:val="18"/>
              </w:rPr>
              <w:t xml:space="preserve"> </w:t>
            </w:r>
          </w:p>
          <w:p w14:paraId="3CC40FE4" w14:textId="77777777" w:rsidR="008E2515" w:rsidRPr="00094818" w:rsidRDefault="008E2515"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2015</w:t>
            </w:r>
          </w:p>
        </w:tc>
        <w:tc>
          <w:tcPr>
            <w:tcW w:w="519" w:type="pct"/>
            <w:vAlign w:val="center"/>
          </w:tcPr>
          <w:p w14:paraId="48A274D2" w14:textId="77777777" w:rsidR="008E2515" w:rsidRDefault="008E2515"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 xml:space="preserve">Σωρευτική </w:t>
            </w:r>
            <w:r w:rsidRPr="00094818">
              <w:rPr>
                <w:sz w:val="18"/>
                <w:szCs w:val="18"/>
              </w:rPr>
              <w:t>Τιμή</w:t>
            </w:r>
            <w:r>
              <w:rPr>
                <w:sz w:val="18"/>
                <w:szCs w:val="18"/>
              </w:rPr>
              <w:t xml:space="preserve"> </w:t>
            </w:r>
          </w:p>
          <w:p w14:paraId="1B6871B6" w14:textId="77777777" w:rsidR="008E2515" w:rsidRPr="00094818" w:rsidRDefault="008E2515"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2016</w:t>
            </w:r>
          </w:p>
        </w:tc>
        <w:tc>
          <w:tcPr>
            <w:tcW w:w="517" w:type="pct"/>
            <w:vAlign w:val="center"/>
          </w:tcPr>
          <w:p w14:paraId="10DF094B" w14:textId="77777777" w:rsidR="008E2515" w:rsidRDefault="008E2515"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Τιμή Στόχος</w:t>
            </w:r>
          </w:p>
          <w:p w14:paraId="5774423C" w14:textId="77777777" w:rsidR="008E2515" w:rsidRPr="00094818" w:rsidRDefault="008E2515"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094818">
              <w:rPr>
                <w:sz w:val="18"/>
                <w:szCs w:val="18"/>
              </w:rPr>
              <w:t>(2023)</w:t>
            </w:r>
          </w:p>
        </w:tc>
      </w:tr>
      <w:tr w:rsidR="008E2515" w:rsidRPr="00094818" w14:paraId="6B3ADB05" w14:textId="77777777" w:rsidTr="0051108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1" w:type="pct"/>
          </w:tcPr>
          <w:p w14:paraId="6DB263DE" w14:textId="77777777" w:rsidR="008E2515" w:rsidRPr="006729DC" w:rsidRDefault="008E2515" w:rsidP="00511082">
            <w:pPr>
              <w:spacing w:before="0" w:after="0" w:line="240" w:lineRule="auto"/>
              <w:contextualSpacing/>
              <w:jc w:val="center"/>
              <w:rPr>
                <w:sz w:val="18"/>
                <w:szCs w:val="18"/>
              </w:rPr>
            </w:pPr>
            <w:r>
              <w:rPr>
                <w:sz w:val="18"/>
                <w:szCs w:val="18"/>
              </w:rPr>
              <w:t>4</w:t>
            </w:r>
            <w:r>
              <w:rPr>
                <w:sz w:val="18"/>
                <w:szCs w:val="18"/>
                <w:lang w:val="en-US"/>
              </w:rPr>
              <w:t>iii.1</w:t>
            </w:r>
            <w:r>
              <w:rPr>
                <w:sz w:val="18"/>
                <w:szCs w:val="18"/>
              </w:rPr>
              <w:t>*</w:t>
            </w:r>
          </w:p>
        </w:tc>
        <w:tc>
          <w:tcPr>
            <w:tcW w:w="936" w:type="pct"/>
          </w:tcPr>
          <w:p w14:paraId="6FAE2213" w14:textId="77777777" w:rsidR="008E2515" w:rsidRPr="00182C9A" w:rsidRDefault="008E2515" w:rsidP="00511082">
            <w:pPr>
              <w:spacing w:before="0" w:after="0" w:line="240" w:lineRule="auto"/>
              <w:contextualSpacing/>
              <w:jc w:val="left"/>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Εξοικονόμηση πρωτογενούς ενέργειας στο δημόσιο τομέα</w:t>
            </w:r>
          </w:p>
        </w:tc>
        <w:tc>
          <w:tcPr>
            <w:tcW w:w="626" w:type="pct"/>
          </w:tcPr>
          <w:p w14:paraId="065E186F" w14:textId="77777777" w:rsidR="008E2515" w:rsidRPr="000D60D0" w:rsidRDefault="008E2515" w:rsidP="00511082">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Τόνοι ισοδύναμου πετρελαίου (</w:t>
            </w:r>
            <w:r>
              <w:rPr>
                <w:sz w:val="18"/>
                <w:szCs w:val="18"/>
                <w:lang w:val="en-US"/>
              </w:rPr>
              <w:t>toe)</w:t>
            </w:r>
          </w:p>
        </w:tc>
        <w:tc>
          <w:tcPr>
            <w:tcW w:w="478" w:type="pct"/>
          </w:tcPr>
          <w:p w14:paraId="62DC1298" w14:textId="77777777" w:rsidR="008E2515" w:rsidRPr="00094818" w:rsidRDefault="008E2515" w:rsidP="00511082">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777,00</w:t>
            </w:r>
          </w:p>
        </w:tc>
        <w:tc>
          <w:tcPr>
            <w:tcW w:w="522" w:type="pct"/>
          </w:tcPr>
          <w:p w14:paraId="2FC23ADE" w14:textId="77777777" w:rsidR="008E2515" w:rsidRPr="00094818" w:rsidRDefault="008E2515" w:rsidP="00511082">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2013</w:t>
            </w:r>
          </w:p>
        </w:tc>
        <w:tc>
          <w:tcPr>
            <w:tcW w:w="522" w:type="pct"/>
          </w:tcPr>
          <w:p w14:paraId="495934D5" w14:textId="77777777" w:rsidR="008E2515" w:rsidRPr="00094818" w:rsidRDefault="008E2515" w:rsidP="00511082">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1.147,00</w:t>
            </w:r>
          </w:p>
        </w:tc>
        <w:tc>
          <w:tcPr>
            <w:tcW w:w="519" w:type="pct"/>
          </w:tcPr>
          <w:p w14:paraId="7E4CB594" w14:textId="77777777" w:rsidR="008E2515" w:rsidRPr="00094818" w:rsidRDefault="008E2515" w:rsidP="00511082">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1.263,00</w:t>
            </w:r>
          </w:p>
        </w:tc>
        <w:tc>
          <w:tcPr>
            <w:tcW w:w="519" w:type="pct"/>
          </w:tcPr>
          <w:p w14:paraId="5FDEE5AD" w14:textId="77777777" w:rsidR="008E2515" w:rsidRPr="00094818" w:rsidRDefault="008E2515" w:rsidP="00511082">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1.193,00</w:t>
            </w:r>
          </w:p>
        </w:tc>
        <w:tc>
          <w:tcPr>
            <w:tcW w:w="517" w:type="pct"/>
          </w:tcPr>
          <w:p w14:paraId="051E01E1" w14:textId="77777777" w:rsidR="008E2515" w:rsidRPr="00094818" w:rsidRDefault="008E2515" w:rsidP="00511082">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21.000,00</w:t>
            </w:r>
          </w:p>
        </w:tc>
      </w:tr>
      <w:tr w:rsidR="008E2515" w:rsidRPr="00094818" w14:paraId="5D28C8BC" w14:textId="77777777" w:rsidTr="00511082">
        <w:tc>
          <w:tcPr>
            <w:cnfStyle w:val="001000000000" w:firstRow="0" w:lastRow="0" w:firstColumn="1" w:lastColumn="0" w:oddVBand="0" w:evenVBand="0" w:oddHBand="0" w:evenHBand="0" w:firstRowFirstColumn="0" w:firstRowLastColumn="0" w:lastRowFirstColumn="0" w:lastRowLastColumn="0"/>
            <w:tcW w:w="361" w:type="pct"/>
          </w:tcPr>
          <w:p w14:paraId="4BF13731" w14:textId="77777777" w:rsidR="008E2515" w:rsidRPr="009F77E6" w:rsidRDefault="008E2515" w:rsidP="00511082">
            <w:pPr>
              <w:spacing w:before="0" w:after="0" w:line="240" w:lineRule="auto"/>
              <w:contextualSpacing/>
              <w:jc w:val="center"/>
              <w:rPr>
                <w:sz w:val="18"/>
                <w:szCs w:val="18"/>
              </w:rPr>
            </w:pPr>
            <w:r>
              <w:rPr>
                <w:sz w:val="18"/>
                <w:szCs w:val="18"/>
              </w:rPr>
              <w:t>4</w:t>
            </w:r>
            <w:r>
              <w:rPr>
                <w:sz w:val="18"/>
                <w:szCs w:val="18"/>
                <w:lang w:val="en-US"/>
              </w:rPr>
              <w:t>iii.</w:t>
            </w:r>
            <w:r>
              <w:rPr>
                <w:sz w:val="18"/>
                <w:szCs w:val="18"/>
              </w:rPr>
              <w:t>2*</w:t>
            </w:r>
          </w:p>
        </w:tc>
        <w:tc>
          <w:tcPr>
            <w:tcW w:w="936" w:type="pct"/>
          </w:tcPr>
          <w:p w14:paraId="7FDF2DAF" w14:textId="77777777" w:rsidR="008E2515" w:rsidRPr="003A6E02" w:rsidRDefault="008E2515" w:rsidP="00511082">
            <w:pPr>
              <w:spacing w:before="0" w:after="0" w:line="240" w:lineRule="auto"/>
              <w:contextualSpacing/>
              <w:jc w:val="lef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Εξοικονόμηση πρωτογενούς ενέργειας σε κατοικίες</w:t>
            </w:r>
          </w:p>
        </w:tc>
        <w:tc>
          <w:tcPr>
            <w:tcW w:w="626" w:type="pct"/>
          </w:tcPr>
          <w:p w14:paraId="2FE89F71" w14:textId="77777777" w:rsidR="008E2515" w:rsidRPr="000D60D0" w:rsidRDefault="008E2515" w:rsidP="00511082">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Τόνοι ισοδύναμου πετρελαίου (</w:t>
            </w:r>
            <w:r>
              <w:rPr>
                <w:sz w:val="18"/>
                <w:szCs w:val="18"/>
                <w:lang w:val="en-US"/>
              </w:rPr>
              <w:t>toe)</w:t>
            </w:r>
          </w:p>
        </w:tc>
        <w:tc>
          <w:tcPr>
            <w:tcW w:w="478" w:type="pct"/>
          </w:tcPr>
          <w:p w14:paraId="0A39781D" w14:textId="77777777" w:rsidR="008E2515" w:rsidRPr="00094818" w:rsidRDefault="008E2515" w:rsidP="00511082">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11.089,00</w:t>
            </w:r>
          </w:p>
        </w:tc>
        <w:tc>
          <w:tcPr>
            <w:tcW w:w="522" w:type="pct"/>
          </w:tcPr>
          <w:p w14:paraId="59C19DA4" w14:textId="77777777" w:rsidR="008E2515" w:rsidRPr="00094818" w:rsidRDefault="008E2515" w:rsidP="00511082">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2013</w:t>
            </w:r>
          </w:p>
        </w:tc>
        <w:tc>
          <w:tcPr>
            <w:tcW w:w="522" w:type="pct"/>
          </w:tcPr>
          <w:p w14:paraId="73C983C0" w14:textId="77777777" w:rsidR="008E2515" w:rsidRPr="00094818" w:rsidRDefault="008E2515" w:rsidP="00511082">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16.872,00</w:t>
            </w:r>
          </w:p>
        </w:tc>
        <w:tc>
          <w:tcPr>
            <w:tcW w:w="519" w:type="pct"/>
          </w:tcPr>
          <w:p w14:paraId="14D06187" w14:textId="77777777" w:rsidR="008E2515" w:rsidRPr="00094818" w:rsidRDefault="008E2515" w:rsidP="00511082">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21.862,00</w:t>
            </w:r>
          </w:p>
        </w:tc>
        <w:tc>
          <w:tcPr>
            <w:tcW w:w="519" w:type="pct"/>
          </w:tcPr>
          <w:p w14:paraId="193A266D" w14:textId="77777777" w:rsidR="008E2515" w:rsidRPr="00094818" w:rsidRDefault="008E2515" w:rsidP="00511082">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24.477,00</w:t>
            </w:r>
          </w:p>
        </w:tc>
        <w:tc>
          <w:tcPr>
            <w:tcW w:w="517" w:type="pct"/>
          </w:tcPr>
          <w:p w14:paraId="66E0E7C8" w14:textId="77777777" w:rsidR="008E2515" w:rsidRPr="00094818" w:rsidRDefault="008E2515" w:rsidP="00511082">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72.000,00</w:t>
            </w:r>
          </w:p>
        </w:tc>
      </w:tr>
    </w:tbl>
    <w:p w14:paraId="00A9AF6A" w14:textId="77777777" w:rsidR="008E2515" w:rsidRDefault="008E2515" w:rsidP="008E2515">
      <w:pPr>
        <w:rPr>
          <w:b/>
        </w:rPr>
      </w:pPr>
      <w:r w:rsidRPr="006729DC">
        <w:rPr>
          <w:b/>
          <w:sz w:val="18"/>
          <w:szCs w:val="18"/>
        </w:rPr>
        <w:t xml:space="preserve">* </w:t>
      </w:r>
      <w:r w:rsidRPr="006729DC">
        <w:rPr>
          <w:i/>
          <w:sz w:val="18"/>
          <w:szCs w:val="18"/>
        </w:rPr>
        <w:t>Σ</w:t>
      </w:r>
      <w:r>
        <w:rPr>
          <w:i/>
          <w:sz w:val="18"/>
          <w:szCs w:val="18"/>
        </w:rPr>
        <w:t>ωρευτική</w:t>
      </w:r>
      <w:r w:rsidRPr="006729DC">
        <w:rPr>
          <w:i/>
          <w:sz w:val="18"/>
          <w:szCs w:val="18"/>
        </w:rPr>
        <w:t xml:space="preserve"> τιμή στην Τιμή Βάση</w:t>
      </w:r>
      <w:r>
        <w:rPr>
          <w:i/>
          <w:sz w:val="18"/>
          <w:szCs w:val="18"/>
        </w:rPr>
        <w:t>ς</w:t>
      </w:r>
    </w:p>
    <w:p w14:paraId="5CCD0A76" w14:textId="7E88EDB6" w:rsidR="00FC3538" w:rsidRDefault="00FC3538" w:rsidP="008B4517"/>
    <w:p w14:paraId="661448C4" w14:textId="77777777" w:rsidR="008E2515" w:rsidRDefault="008E2515" w:rsidP="008B4517">
      <w:pPr>
        <w:sectPr w:rsidR="008E2515" w:rsidSect="00C42A35">
          <w:headerReference w:type="default" r:id="rId116"/>
          <w:footerReference w:type="default" r:id="rId117"/>
          <w:pgSz w:w="16838" w:h="11906" w:orient="landscape"/>
          <w:pgMar w:top="1418" w:right="1440" w:bottom="1797" w:left="1440" w:header="720" w:footer="720" w:gutter="0"/>
          <w:cols w:space="720"/>
          <w:docGrid w:linePitch="360"/>
        </w:sectPr>
      </w:pPr>
    </w:p>
    <w:p w14:paraId="411741A2" w14:textId="77777777" w:rsidR="00E64161" w:rsidRDefault="00E64161" w:rsidP="00E64161">
      <w:pPr>
        <w:pStyle w:val="Heading4"/>
      </w:pPr>
      <w:bookmarkStart w:id="60" w:name="_Toc483211003"/>
      <w:r w:rsidRPr="00094818">
        <w:rPr>
          <w:u w:val="single"/>
        </w:rPr>
        <w:t>Επενδυτική Προτεραιότητα 5</w:t>
      </w:r>
      <w:r w:rsidRPr="00094818">
        <w:rPr>
          <w:u w:val="single"/>
          <w:lang w:val="en-US"/>
        </w:rPr>
        <w:t>i</w:t>
      </w:r>
      <w:r>
        <w:t xml:space="preserve">: </w:t>
      </w:r>
      <w:r w:rsidRPr="00E64161">
        <w:t>Προώθηση επενδύσεων για την προσαρμογή στην κλιματική αλλαγή, συμπεριλαμβανομένων των οικοσυστημικών προσεγγίσεων</w:t>
      </w:r>
      <w:bookmarkEnd w:id="60"/>
    </w:p>
    <w:p w14:paraId="343DCBDA" w14:textId="2848EA13" w:rsidR="00FC3538" w:rsidRDefault="00412F7F" w:rsidP="000D60D0">
      <w:r>
        <w:t xml:space="preserve">Το έργο που αφορά την </w:t>
      </w:r>
      <w:r w:rsidRPr="00412F7F">
        <w:t>κατασκευή δέκα (10) παράλληλων κυματοθραυστών στον κόλπο Χρυσοχούς</w:t>
      </w:r>
      <w:r>
        <w:t xml:space="preserve"> </w:t>
      </w:r>
      <w:r w:rsidRPr="00412F7F">
        <w:t>βρίσκεται υπό εξέλιξη και μέχρι την 31/12/2016 είχε ολοκληρωθεί η κατασκευή ενός κυματοθραύστη ο οποίος δεν είχε παραληφθεί</w:t>
      </w:r>
      <w:r>
        <w:t xml:space="preserve">, για αυτό και η τιμή του σχετικού δείκτη εκροών είναι μηδενική. </w:t>
      </w:r>
      <w:r w:rsidRPr="00412F7F">
        <w:t xml:space="preserve">Η κατασκευή των υπόλοιπων εννέα κυματοθραυστών είχε ξεκινήσει και βρισκόταν μέχρι την ενδιάμεση στρώση, με δύο εξ’ αυτών να βρίσκονται κοντά στο στάδιο ολοκλήρωσης. </w:t>
      </w:r>
      <w:r>
        <w:t xml:space="preserve"> </w:t>
      </w:r>
    </w:p>
    <w:p w14:paraId="3072E67B" w14:textId="2575AB28" w:rsidR="00417D14" w:rsidRDefault="00417D14" w:rsidP="000D60D0">
      <w:r>
        <w:t xml:space="preserve">Αναγκαία είναι η ενεργοποίηση των διαδικασιών ένταξης λοιπών έργων που θα συμβάλλουν στην επίτευξη της τελικής τιμής στόχου του </w:t>
      </w:r>
      <w:r w:rsidR="0090101B">
        <w:t xml:space="preserve">σχετικού </w:t>
      </w:r>
      <w:r>
        <w:t xml:space="preserve">Δείκτη Εκροών </w:t>
      </w:r>
      <w:r w:rsidR="0090101B">
        <w:t xml:space="preserve">του </w:t>
      </w:r>
      <w:r>
        <w:t>Προγράμματος.</w:t>
      </w:r>
    </w:p>
    <w:p w14:paraId="20484B69" w14:textId="77777777" w:rsidR="0090101B" w:rsidRDefault="0090101B" w:rsidP="000D60D0">
      <w:r>
        <w:t xml:space="preserve">Η επίτευξη της τελικής τιμής στόχου </w:t>
      </w:r>
      <w:r w:rsidR="007F3D5A">
        <w:t>του Δείκτη Αποτελέσματος «</w:t>
      </w:r>
      <w:r w:rsidR="007F3D5A" w:rsidRPr="007F3D5A">
        <w:t>Ακτογραμμή της χώρας που προστατεύεται έναντι κινδύνων από τις επιπτώσεις της κλιματικής αλλαγής</w:t>
      </w:r>
      <w:r w:rsidR="007F3D5A">
        <w:t>»</w:t>
      </w:r>
      <w:r>
        <w:t xml:space="preserve"> εκτιμάται ως εφικτή</w:t>
      </w:r>
      <w:r w:rsidR="007F3D5A">
        <w:t xml:space="preserve">, </w:t>
      </w:r>
      <w:r>
        <w:t>δεδομένης και της προόδου που έχει σημειωθεί μέχρι την 31/12/2016.</w:t>
      </w:r>
    </w:p>
    <w:p w14:paraId="5565572E" w14:textId="77777777" w:rsidR="00FC3538" w:rsidRDefault="00FC3538" w:rsidP="000D60D0">
      <w:pPr>
        <w:rPr>
          <w:b/>
          <w:u w:val="single"/>
        </w:rPr>
      </w:pPr>
    </w:p>
    <w:p w14:paraId="2BCE6E62" w14:textId="77777777" w:rsidR="00FC3538" w:rsidRDefault="00FC3538" w:rsidP="000D60D0">
      <w:pPr>
        <w:rPr>
          <w:b/>
          <w:u w:val="single"/>
        </w:rPr>
        <w:sectPr w:rsidR="00FC3538" w:rsidSect="00FC3538">
          <w:headerReference w:type="default" r:id="rId118"/>
          <w:footerReference w:type="default" r:id="rId119"/>
          <w:pgSz w:w="11906" w:h="16838"/>
          <w:pgMar w:top="1440" w:right="1418" w:bottom="1440" w:left="1797" w:header="720" w:footer="720" w:gutter="0"/>
          <w:cols w:space="720"/>
          <w:docGrid w:linePitch="360"/>
        </w:sectPr>
      </w:pPr>
    </w:p>
    <w:p w14:paraId="296D63F2" w14:textId="77777777" w:rsidR="000D60D0" w:rsidRDefault="000D60D0" w:rsidP="000D60D0">
      <w:pPr>
        <w:rPr>
          <w:b/>
        </w:rPr>
      </w:pPr>
      <w:r>
        <w:rPr>
          <w:b/>
          <w:u w:val="single"/>
        </w:rPr>
        <w:t>Ενταγμένα Έργα</w:t>
      </w:r>
      <w:r>
        <w:rPr>
          <w:b/>
        </w:rPr>
        <w:t xml:space="preserve">: </w:t>
      </w:r>
    </w:p>
    <w:p w14:paraId="649FF32F" w14:textId="77777777" w:rsidR="000D60D0" w:rsidRDefault="000D60D0" w:rsidP="00702EE0">
      <w:pPr>
        <w:pStyle w:val="ListParagraph"/>
        <w:numPr>
          <w:ilvl w:val="0"/>
          <w:numId w:val="26"/>
        </w:numPr>
        <w:rPr>
          <w:b/>
        </w:rPr>
      </w:pPr>
      <w:r>
        <w:rPr>
          <w:b/>
        </w:rPr>
        <w:t>Δ</w:t>
      </w:r>
      <w:r w:rsidRPr="000D60D0">
        <w:rPr>
          <w:b/>
        </w:rPr>
        <w:t>ιαμόρφωση Εθνικής Εκτίμησης Κινδύνων για τη διαχείριση (φυσικών) καταστροφών</w:t>
      </w:r>
    </w:p>
    <w:p w14:paraId="67413BB9" w14:textId="77777777" w:rsidR="000D60D0" w:rsidRPr="000D60D0" w:rsidRDefault="000D60D0" w:rsidP="00702EE0">
      <w:pPr>
        <w:pStyle w:val="ListParagraph"/>
        <w:numPr>
          <w:ilvl w:val="0"/>
          <w:numId w:val="26"/>
        </w:numPr>
        <w:rPr>
          <w:b/>
        </w:rPr>
      </w:pPr>
      <w:r>
        <w:rPr>
          <w:b/>
        </w:rPr>
        <w:t>Κ</w:t>
      </w:r>
      <w:r w:rsidRPr="000D60D0">
        <w:rPr>
          <w:b/>
        </w:rPr>
        <w:t>ατασκευή δέκα (10) παράλληλων κυματοθραυστών στον κόλπο Χρυσοχούς</w:t>
      </w:r>
    </w:p>
    <w:p w14:paraId="26468CDA" w14:textId="77777777" w:rsidR="00CD4B60" w:rsidRDefault="00CD4B60" w:rsidP="00CD4B60">
      <w:pPr>
        <w:rPr>
          <w:b/>
        </w:rPr>
      </w:pPr>
    </w:p>
    <w:p w14:paraId="6BCE0057" w14:textId="408E1849" w:rsidR="00CD4B60" w:rsidRDefault="00CD4B60" w:rsidP="00CD4B60">
      <w:r w:rsidRPr="004E0EFE">
        <w:rPr>
          <w:b/>
        </w:rPr>
        <w:t>Κοινοί και Ειδικοί Δείκτες Εκροών –</w:t>
      </w:r>
      <w:r>
        <w:t xml:space="preserve"> </w:t>
      </w:r>
      <w:r w:rsidRPr="008627A0">
        <w:rPr>
          <w:b/>
          <w:i/>
        </w:rPr>
        <w:t>Επίτευξη Στόχων</w:t>
      </w:r>
    </w:p>
    <w:tbl>
      <w:tblPr>
        <w:tblStyle w:val="LightShading-Accent5"/>
        <w:tblW w:w="5000" w:type="pct"/>
        <w:tblLook w:val="04A0" w:firstRow="1" w:lastRow="0" w:firstColumn="1" w:lastColumn="0" w:noHBand="0" w:noVBand="1"/>
      </w:tblPr>
      <w:tblGrid>
        <w:gridCol w:w="1109"/>
        <w:gridCol w:w="3284"/>
        <w:gridCol w:w="1961"/>
        <w:gridCol w:w="1055"/>
        <w:gridCol w:w="3439"/>
        <w:gridCol w:w="1555"/>
        <w:gridCol w:w="1555"/>
      </w:tblGrid>
      <w:tr w:rsidR="00CD4B60" w:rsidRPr="00094818" w14:paraId="6D3C4A70" w14:textId="77777777" w:rsidTr="00CD4B60">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97" w:type="pct"/>
            <w:vAlign w:val="center"/>
          </w:tcPr>
          <w:p w14:paraId="58F00755" w14:textId="77777777" w:rsidR="00CD4B60" w:rsidRPr="00094818" w:rsidRDefault="00CD4B60" w:rsidP="00CD4B60">
            <w:pPr>
              <w:spacing w:before="0" w:after="0" w:line="240" w:lineRule="auto"/>
              <w:contextualSpacing/>
              <w:jc w:val="center"/>
              <w:rPr>
                <w:sz w:val="18"/>
                <w:szCs w:val="18"/>
              </w:rPr>
            </w:pPr>
            <w:r w:rsidRPr="00094818">
              <w:rPr>
                <w:sz w:val="18"/>
                <w:szCs w:val="18"/>
              </w:rPr>
              <w:t>Δείκτης</w:t>
            </w:r>
          </w:p>
        </w:tc>
        <w:tc>
          <w:tcPr>
            <w:tcW w:w="1176" w:type="pct"/>
            <w:vAlign w:val="center"/>
          </w:tcPr>
          <w:p w14:paraId="0B56404B" w14:textId="77777777" w:rsidR="00CD4B60" w:rsidRPr="00094818" w:rsidRDefault="00CD4B60" w:rsidP="00CD4B60">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094818">
              <w:rPr>
                <w:sz w:val="18"/>
                <w:szCs w:val="18"/>
              </w:rPr>
              <w:t>Περιγραφή</w:t>
            </w:r>
          </w:p>
        </w:tc>
        <w:tc>
          <w:tcPr>
            <w:tcW w:w="702" w:type="pct"/>
            <w:vAlign w:val="center"/>
          </w:tcPr>
          <w:p w14:paraId="06ED2CC1" w14:textId="77777777" w:rsidR="00CD4B60" w:rsidRPr="00094818" w:rsidRDefault="00CD4B60" w:rsidP="00CD4B60">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094818">
              <w:rPr>
                <w:sz w:val="18"/>
                <w:szCs w:val="18"/>
              </w:rPr>
              <w:t>Μονάδα Μέτρησης</w:t>
            </w:r>
          </w:p>
        </w:tc>
        <w:tc>
          <w:tcPr>
            <w:tcW w:w="378" w:type="pct"/>
            <w:vAlign w:val="center"/>
          </w:tcPr>
          <w:p w14:paraId="53DAA1BB" w14:textId="77777777" w:rsidR="00CD4B60" w:rsidRPr="00094818" w:rsidRDefault="00CD4B60" w:rsidP="00CD4B60">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094818">
              <w:rPr>
                <w:sz w:val="18"/>
                <w:szCs w:val="18"/>
              </w:rPr>
              <w:t>Ταμείο</w:t>
            </w:r>
          </w:p>
        </w:tc>
        <w:tc>
          <w:tcPr>
            <w:tcW w:w="1232" w:type="pct"/>
            <w:vAlign w:val="center"/>
          </w:tcPr>
          <w:p w14:paraId="057B76ED" w14:textId="77777777" w:rsidR="00CD4B60" w:rsidRPr="00094818" w:rsidRDefault="00CD4B60" w:rsidP="00CD4B60">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094818">
              <w:rPr>
                <w:sz w:val="18"/>
                <w:szCs w:val="18"/>
              </w:rPr>
              <w:t>Έργο</w:t>
            </w:r>
          </w:p>
        </w:tc>
        <w:tc>
          <w:tcPr>
            <w:tcW w:w="557" w:type="pct"/>
            <w:vAlign w:val="center"/>
          </w:tcPr>
          <w:p w14:paraId="6C8E1C77" w14:textId="77777777" w:rsidR="00CD4B60" w:rsidRPr="00094818" w:rsidRDefault="00CD4B60" w:rsidP="00CD4B60">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094818">
              <w:rPr>
                <w:sz w:val="18"/>
                <w:szCs w:val="18"/>
              </w:rPr>
              <w:t>Τιμή</w:t>
            </w:r>
          </w:p>
          <w:p w14:paraId="22E6EE2E" w14:textId="77777777" w:rsidR="00CD4B60" w:rsidRPr="00094818" w:rsidRDefault="00CD4B60" w:rsidP="00CD4B60">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094818">
              <w:rPr>
                <w:sz w:val="18"/>
                <w:szCs w:val="18"/>
              </w:rPr>
              <w:t>31/12/2016</w:t>
            </w:r>
          </w:p>
        </w:tc>
        <w:tc>
          <w:tcPr>
            <w:tcW w:w="557" w:type="pct"/>
            <w:vAlign w:val="center"/>
          </w:tcPr>
          <w:p w14:paraId="104C1263" w14:textId="77777777" w:rsidR="00CD4B60" w:rsidRPr="00094818" w:rsidRDefault="00CD4B60" w:rsidP="00CD4B60">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094818">
              <w:rPr>
                <w:sz w:val="18"/>
                <w:szCs w:val="18"/>
              </w:rPr>
              <w:t>Τιμή Στόχος</w:t>
            </w:r>
          </w:p>
          <w:p w14:paraId="516A11DE" w14:textId="77777777" w:rsidR="00CD4B60" w:rsidRPr="00094818" w:rsidRDefault="00CD4B60" w:rsidP="00CD4B60">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094818">
              <w:rPr>
                <w:sz w:val="18"/>
                <w:szCs w:val="18"/>
              </w:rPr>
              <w:t>(2023)</w:t>
            </w:r>
          </w:p>
        </w:tc>
      </w:tr>
      <w:tr w:rsidR="00CD4B60" w:rsidRPr="00094818" w14:paraId="10547526" w14:textId="77777777" w:rsidTr="00CD4B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7" w:type="pct"/>
          </w:tcPr>
          <w:p w14:paraId="3D008DE5" w14:textId="77777777" w:rsidR="00CD4B60" w:rsidRPr="000D60D0" w:rsidRDefault="00CD4B60" w:rsidP="00CD4B60">
            <w:pPr>
              <w:spacing w:before="0" w:after="0" w:line="240" w:lineRule="auto"/>
              <w:contextualSpacing/>
              <w:jc w:val="center"/>
              <w:rPr>
                <w:sz w:val="18"/>
                <w:szCs w:val="18"/>
                <w:lang w:val="en-US"/>
              </w:rPr>
            </w:pPr>
            <w:r>
              <w:rPr>
                <w:sz w:val="18"/>
                <w:szCs w:val="18"/>
              </w:rPr>
              <w:t>5</w:t>
            </w:r>
            <w:r>
              <w:rPr>
                <w:sz w:val="18"/>
                <w:szCs w:val="18"/>
                <w:lang w:val="en-US"/>
              </w:rPr>
              <w:t>i.1</w:t>
            </w:r>
          </w:p>
        </w:tc>
        <w:tc>
          <w:tcPr>
            <w:tcW w:w="1176" w:type="pct"/>
          </w:tcPr>
          <w:p w14:paraId="5950508C" w14:textId="77777777" w:rsidR="00CD4B60" w:rsidRPr="00094818" w:rsidRDefault="00CD4B60" w:rsidP="00CD4B60">
            <w:pPr>
              <w:spacing w:before="0" w:after="0" w:line="240" w:lineRule="auto"/>
              <w:contextualSpacing/>
              <w:jc w:val="left"/>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Αριθμός κυματοθραυστών για την προστασία παράκτιων ζωνών</w:t>
            </w:r>
          </w:p>
        </w:tc>
        <w:tc>
          <w:tcPr>
            <w:tcW w:w="702" w:type="pct"/>
          </w:tcPr>
          <w:p w14:paraId="792EFA33" w14:textId="77777777" w:rsidR="00CD4B60" w:rsidRPr="00094818" w:rsidRDefault="00CD4B60" w:rsidP="00CD4B60">
            <w:pPr>
              <w:spacing w:before="0" w:after="0" w:line="240" w:lineRule="auto"/>
              <w:contextualSpacing/>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Πλήθος</w:t>
            </w:r>
          </w:p>
        </w:tc>
        <w:tc>
          <w:tcPr>
            <w:tcW w:w="378" w:type="pct"/>
          </w:tcPr>
          <w:p w14:paraId="1A417396" w14:textId="77777777" w:rsidR="00CD4B60" w:rsidRPr="00094818" w:rsidRDefault="00CD4B60" w:rsidP="00CD4B60">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Τ.Σ.</w:t>
            </w:r>
          </w:p>
        </w:tc>
        <w:tc>
          <w:tcPr>
            <w:tcW w:w="1232" w:type="pct"/>
          </w:tcPr>
          <w:p w14:paraId="5BFBFB1C" w14:textId="77777777" w:rsidR="00CD4B60" w:rsidRPr="00094818" w:rsidRDefault="00CD4B60" w:rsidP="00CD4B60">
            <w:pPr>
              <w:spacing w:before="0" w:after="0" w:line="240" w:lineRule="auto"/>
              <w:contextualSpacing/>
              <w:jc w:val="left"/>
              <w:cnfStyle w:val="000000100000" w:firstRow="0" w:lastRow="0" w:firstColumn="0" w:lastColumn="0" w:oddVBand="0" w:evenVBand="0" w:oddHBand="1" w:evenHBand="0" w:firstRowFirstColumn="0" w:firstRowLastColumn="0" w:lastRowFirstColumn="0" w:lastRowLastColumn="0"/>
              <w:rPr>
                <w:sz w:val="18"/>
                <w:szCs w:val="18"/>
              </w:rPr>
            </w:pPr>
            <w:r w:rsidRPr="000D60D0">
              <w:rPr>
                <w:sz w:val="18"/>
                <w:szCs w:val="18"/>
              </w:rPr>
              <w:t>Κατασκευή δέκα (10) παράλληλων κυματοθραυστών στον κόλπο Χρυσοχούς</w:t>
            </w:r>
          </w:p>
        </w:tc>
        <w:tc>
          <w:tcPr>
            <w:tcW w:w="557" w:type="pct"/>
          </w:tcPr>
          <w:p w14:paraId="6CDD5529" w14:textId="77777777" w:rsidR="00CD4B60" w:rsidRPr="00094818" w:rsidRDefault="00CD4B60" w:rsidP="00CD4B60">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0</w:t>
            </w:r>
          </w:p>
        </w:tc>
        <w:tc>
          <w:tcPr>
            <w:tcW w:w="557" w:type="pct"/>
          </w:tcPr>
          <w:p w14:paraId="0218E6A2" w14:textId="77777777" w:rsidR="00CD4B60" w:rsidRPr="00094818" w:rsidRDefault="00CD4B60" w:rsidP="00CD4B60">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17</w:t>
            </w:r>
          </w:p>
        </w:tc>
      </w:tr>
    </w:tbl>
    <w:p w14:paraId="131EF14D" w14:textId="77777777" w:rsidR="00CD4B60" w:rsidRDefault="00CD4B60" w:rsidP="00CD4B60"/>
    <w:p w14:paraId="251BCDD2" w14:textId="77777777" w:rsidR="00CD4B60" w:rsidRDefault="00CD4B60" w:rsidP="00CD4B60">
      <w:pPr>
        <w:rPr>
          <w:b/>
          <w:i/>
        </w:rPr>
      </w:pPr>
      <w:r>
        <w:rPr>
          <w:b/>
          <w:i/>
        </w:rPr>
        <w:t xml:space="preserve">Δείκτες Αποτελεσμάτων ανά Ειδικό Στόχο </w:t>
      </w:r>
      <w:r w:rsidRPr="004E0EFE">
        <w:rPr>
          <w:b/>
        </w:rPr>
        <w:t>–</w:t>
      </w:r>
      <w:r w:rsidRPr="008627A0">
        <w:rPr>
          <w:b/>
          <w:i/>
        </w:rPr>
        <w:t xml:space="preserve"> Επίτευξη Στόχων</w:t>
      </w:r>
    </w:p>
    <w:tbl>
      <w:tblPr>
        <w:tblStyle w:val="LightShading-Accent5"/>
        <w:tblW w:w="5000" w:type="pct"/>
        <w:tblLook w:val="04A0" w:firstRow="1" w:lastRow="0" w:firstColumn="1" w:lastColumn="0" w:noHBand="0" w:noVBand="1"/>
      </w:tblPr>
      <w:tblGrid>
        <w:gridCol w:w="1008"/>
        <w:gridCol w:w="2613"/>
        <w:gridCol w:w="1748"/>
        <w:gridCol w:w="1334"/>
        <w:gridCol w:w="1457"/>
        <w:gridCol w:w="1457"/>
        <w:gridCol w:w="1449"/>
        <w:gridCol w:w="1449"/>
        <w:gridCol w:w="1443"/>
      </w:tblGrid>
      <w:tr w:rsidR="00CD4B60" w:rsidRPr="00094818" w14:paraId="70C4BF71" w14:textId="77777777" w:rsidTr="00CD4B60">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61" w:type="pct"/>
            <w:vAlign w:val="center"/>
          </w:tcPr>
          <w:p w14:paraId="36B3C9A1" w14:textId="77777777" w:rsidR="00CD4B60" w:rsidRPr="00094818" w:rsidRDefault="00CD4B60" w:rsidP="00CD4B60">
            <w:pPr>
              <w:spacing w:before="0" w:after="0" w:line="240" w:lineRule="auto"/>
              <w:contextualSpacing/>
              <w:jc w:val="center"/>
              <w:rPr>
                <w:sz w:val="18"/>
                <w:szCs w:val="18"/>
              </w:rPr>
            </w:pPr>
            <w:r w:rsidRPr="00094818">
              <w:rPr>
                <w:sz w:val="18"/>
                <w:szCs w:val="18"/>
              </w:rPr>
              <w:t>Δείκτης</w:t>
            </w:r>
          </w:p>
        </w:tc>
        <w:tc>
          <w:tcPr>
            <w:tcW w:w="936" w:type="pct"/>
            <w:vAlign w:val="center"/>
          </w:tcPr>
          <w:p w14:paraId="2A4B0540" w14:textId="77777777" w:rsidR="00CD4B60" w:rsidRPr="00094818" w:rsidRDefault="00CD4B60" w:rsidP="00CD4B60">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094818">
              <w:rPr>
                <w:sz w:val="18"/>
                <w:szCs w:val="18"/>
              </w:rPr>
              <w:t>Περιγραφή</w:t>
            </w:r>
          </w:p>
        </w:tc>
        <w:tc>
          <w:tcPr>
            <w:tcW w:w="626" w:type="pct"/>
            <w:vAlign w:val="center"/>
          </w:tcPr>
          <w:p w14:paraId="1B1520F9" w14:textId="77777777" w:rsidR="00CD4B60" w:rsidRPr="00094818" w:rsidRDefault="00CD4B60" w:rsidP="00CD4B60">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094818">
              <w:rPr>
                <w:sz w:val="18"/>
                <w:szCs w:val="18"/>
              </w:rPr>
              <w:t>Μονάδα Μέτρησης</w:t>
            </w:r>
          </w:p>
        </w:tc>
        <w:tc>
          <w:tcPr>
            <w:tcW w:w="478" w:type="pct"/>
            <w:vAlign w:val="center"/>
          </w:tcPr>
          <w:p w14:paraId="149EB731" w14:textId="77777777" w:rsidR="00CD4B60" w:rsidRPr="00094818" w:rsidRDefault="00CD4B60" w:rsidP="00CD4B60">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Τιμή Βάσης</w:t>
            </w:r>
          </w:p>
        </w:tc>
        <w:tc>
          <w:tcPr>
            <w:tcW w:w="522" w:type="pct"/>
            <w:vAlign w:val="center"/>
          </w:tcPr>
          <w:p w14:paraId="27E69843" w14:textId="77777777" w:rsidR="00CD4B60" w:rsidRPr="00094818" w:rsidRDefault="00CD4B60" w:rsidP="00CD4B60">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Έτος Βάσης</w:t>
            </w:r>
          </w:p>
        </w:tc>
        <w:tc>
          <w:tcPr>
            <w:tcW w:w="522" w:type="pct"/>
            <w:vAlign w:val="center"/>
          </w:tcPr>
          <w:p w14:paraId="546C046D" w14:textId="77777777" w:rsidR="00CD4B60" w:rsidRDefault="00CD4B60" w:rsidP="00CD4B60">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 xml:space="preserve">Ετήσια </w:t>
            </w:r>
            <w:r w:rsidRPr="00094818">
              <w:rPr>
                <w:sz w:val="18"/>
                <w:szCs w:val="18"/>
              </w:rPr>
              <w:t>Τιμή</w:t>
            </w:r>
            <w:r>
              <w:rPr>
                <w:sz w:val="18"/>
                <w:szCs w:val="18"/>
              </w:rPr>
              <w:t xml:space="preserve"> </w:t>
            </w:r>
          </w:p>
          <w:p w14:paraId="4EF2AB61" w14:textId="77777777" w:rsidR="00CD4B60" w:rsidRPr="00094818" w:rsidRDefault="00CD4B60" w:rsidP="00CD4B60">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2014</w:t>
            </w:r>
          </w:p>
        </w:tc>
        <w:tc>
          <w:tcPr>
            <w:tcW w:w="519" w:type="pct"/>
            <w:vAlign w:val="center"/>
          </w:tcPr>
          <w:p w14:paraId="4EA583A6" w14:textId="77777777" w:rsidR="00CD4B60" w:rsidRDefault="00CD4B60" w:rsidP="00CD4B60">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 xml:space="preserve">Ετήσια Τιμή </w:t>
            </w:r>
          </w:p>
          <w:p w14:paraId="3EB86839" w14:textId="77777777" w:rsidR="00CD4B60" w:rsidRPr="00094818" w:rsidRDefault="00CD4B60" w:rsidP="00CD4B60">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2015</w:t>
            </w:r>
          </w:p>
        </w:tc>
        <w:tc>
          <w:tcPr>
            <w:tcW w:w="519" w:type="pct"/>
            <w:vAlign w:val="center"/>
          </w:tcPr>
          <w:p w14:paraId="43832248" w14:textId="77777777" w:rsidR="00CD4B60" w:rsidRDefault="00CD4B60" w:rsidP="00CD4B60">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 xml:space="preserve">Ετήσια Τιμή </w:t>
            </w:r>
          </w:p>
          <w:p w14:paraId="18C6FA40" w14:textId="77777777" w:rsidR="00CD4B60" w:rsidRPr="00094818" w:rsidRDefault="00CD4B60" w:rsidP="00CD4B60">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2016</w:t>
            </w:r>
          </w:p>
        </w:tc>
        <w:tc>
          <w:tcPr>
            <w:tcW w:w="517" w:type="pct"/>
            <w:vAlign w:val="center"/>
          </w:tcPr>
          <w:p w14:paraId="247B37C7" w14:textId="77777777" w:rsidR="00CD4B60" w:rsidRDefault="00CD4B60" w:rsidP="00CD4B60">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Τιμή Στόχος</w:t>
            </w:r>
          </w:p>
          <w:p w14:paraId="26178E8F" w14:textId="77777777" w:rsidR="00CD4B60" w:rsidRPr="00094818" w:rsidRDefault="00CD4B60" w:rsidP="00CD4B60">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094818">
              <w:rPr>
                <w:sz w:val="18"/>
                <w:szCs w:val="18"/>
              </w:rPr>
              <w:t>(2023)</w:t>
            </w:r>
          </w:p>
        </w:tc>
      </w:tr>
      <w:tr w:rsidR="00CD4B60" w:rsidRPr="00094818" w14:paraId="25FA1726" w14:textId="77777777" w:rsidTr="00CD4B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1" w:type="pct"/>
          </w:tcPr>
          <w:p w14:paraId="46F1346E" w14:textId="77777777" w:rsidR="00CD4B60" w:rsidRPr="00AF695A" w:rsidRDefault="00CD4B60" w:rsidP="00CD4B60">
            <w:pPr>
              <w:spacing w:before="0" w:after="0" w:line="240" w:lineRule="auto"/>
              <w:contextualSpacing/>
              <w:jc w:val="center"/>
              <w:rPr>
                <w:sz w:val="18"/>
                <w:szCs w:val="18"/>
              </w:rPr>
            </w:pPr>
            <w:r>
              <w:rPr>
                <w:sz w:val="18"/>
                <w:szCs w:val="18"/>
              </w:rPr>
              <w:t>5</w:t>
            </w:r>
            <w:r>
              <w:rPr>
                <w:sz w:val="18"/>
                <w:szCs w:val="18"/>
                <w:lang w:val="en-US"/>
              </w:rPr>
              <w:t>i.1</w:t>
            </w:r>
          </w:p>
        </w:tc>
        <w:tc>
          <w:tcPr>
            <w:tcW w:w="936" w:type="pct"/>
          </w:tcPr>
          <w:p w14:paraId="2E754CD5" w14:textId="77777777" w:rsidR="00CD4B60" w:rsidRPr="003A6E02" w:rsidRDefault="00CD4B60" w:rsidP="00CD4B60">
            <w:pPr>
              <w:spacing w:before="0" w:after="0" w:line="240" w:lineRule="auto"/>
              <w:contextualSpacing/>
              <w:jc w:val="left"/>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Ακτογραμμή της χώρας που προστατεύεται έναντι κινδύνων από τις επιπτώσεις της κλιματικής αλλαγής</w:t>
            </w:r>
          </w:p>
        </w:tc>
        <w:tc>
          <w:tcPr>
            <w:tcW w:w="626" w:type="pct"/>
          </w:tcPr>
          <w:p w14:paraId="65115E4B" w14:textId="77777777" w:rsidR="00CD4B60" w:rsidRPr="003A6E02" w:rsidRDefault="00CD4B60" w:rsidP="00CD4B60">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Ποσοστό</w:t>
            </w:r>
          </w:p>
        </w:tc>
        <w:tc>
          <w:tcPr>
            <w:tcW w:w="478" w:type="pct"/>
          </w:tcPr>
          <w:p w14:paraId="665B580F" w14:textId="77777777" w:rsidR="00CD4B60" w:rsidRPr="00094818" w:rsidRDefault="00CD4B60" w:rsidP="00CD4B60">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22</w:t>
            </w:r>
          </w:p>
        </w:tc>
        <w:tc>
          <w:tcPr>
            <w:tcW w:w="522" w:type="pct"/>
          </w:tcPr>
          <w:p w14:paraId="594E181B" w14:textId="77777777" w:rsidR="00CD4B60" w:rsidRPr="00094818" w:rsidRDefault="00CD4B60" w:rsidP="00CD4B60">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2013</w:t>
            </w:r>
          </w:p>
        </w:tc>
        <w:tc>
          <w:tcPr>
            <w:tcW w:w="522" w:type="pct"/>
          </w:tcPr>
          <w:p w14:paraId="23FFA9CA" w14:textId="77777777" w:rsidR="00CD4B60" w:rsidRPr="00094818" w:rsidRDefault="00CD4B60" w:rsidP="00CD4B60">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22</w:t>
            </w:r>
          </w:p>
        </w:tc>
        <w:tc>
          <w:tcPr>
            <w:tcW w:w="519" w:type="pct"/>
          </w:tcPr>
          <w:p w14:paraId="22216607" w14:textId="77777777" w:rsidR="00CD4B60" w:rsidRPr="00094818" w:rsidRDefault="00CD4B60" w:rsidP="00CD4B60">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22</w:t>
            </w:r>
          </w:p>
        </w:tc>
        <w:tc>
          <w:tcPr>
            <w:tcW w:w="519" w:type="pct"/>
          </w:tcPr>
          <w:p w14:paraId="7653E47F" w14:textId="77777777" w:rsidR="00CD4B60" w:rsidRPr="00094818" w:rsidRDefault="00CD4B60" w:rsidP="00CD4B60">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22,8</w:t>
            </w:r>
          </w:p>
        </w:tc>
        <w:tc>
          <w:tcPr>
            <w:tcW w:w="517" w:type="pct"/>
          </w:tcPr>
          <w:p w14:paraId="0B71C0B2" w14:textId="77777777" w:rsidR="00CD4B60" w:rsidRPr="00094818" w:rsidRDefault="00CD4B60" w:rsidP="00CD4B60">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25</w:t>
            </w:r>
          </w:p>
        </w:tc>
      </w:tr>
    </w:tbl>
    <w:p w14:paraId="58333664" w14:textId="77777777" w:rsidR="00C42A35" w:rsidRDefault="00C42A35" w:rsidP="00AF695A">
      <w:pPr>
        <w:rPr>
          <w:b/>
          <w:i/>
        </w:rPr>
      </w:pPr>
    </w:p>
    <w:p w14:paraId="3FBA852D" w14:textId="77777777" w:rsidR="00C42A35" w:rsidRDefault="00C42A35" w:rsidP="00AF695A">
      <w:pPr>
        <w:rPr>
          <w:b/>
          <w:i/>
        </w:rPr>
      </w:pPr>
    </w:p>
    <w:p w14:paraId="7193E9EF" w14:textId="77777777" w:rsidR="00C42A35" w:rsidRDefault="00C42A35" w:rsidP="008B4517">
      <w:pPr>
        <w:sectPr w:rsidR="00C42A35" w:rsidSect="00C42A35">
          <w:headerReference w:type="default" r:id="rId120"/>
          <w:footerReference w:type="default" r:id="rId121"/>
          <w:pgSz w:w="16838" w:h="11906" w:orient="landscape"/>
          <w:pgMar w:top="1418" w:right="1440" w:bottom="1797" w:left="1440" w:header="720" w:footer="720" w:gutter="0"/>
          <w:cols w:space="720"/>
          <w:docGrid w:linePitch="360"/>
        </w:sectPr>
      </w:pPr>
    </w:p>
    <w:p w14:paraId="528266D1" w14:textId="77777777" w:rsidR="004D76B4" w:rsidRPr="00A42F81" w:rsidRDefault="004D76B4" w:rsidP="004D76B4">
      <w:pPr>
        <w:pStyle w:val="Heading3"/>
      </w:pPr>
      <w:bookmarkStart w:id="61" w:name="_Toc483211004"/>
      <w:r w:rsidRPr="00A42F81">
        <w:t>Άξονας Προτεραιότητας 4Α «Προστασία του Περιβάλλοντος και Αποδοτική Διαχείριση των Πόρων – Ταμείο Συνοχής»</w:t>
      </w:r>
      <w:bookmarkEnd w:id="61"/>
    </w:p>
    <w:p w14:paraId="6FAF3677" w14:textId="3C98430D" w:rsidR="004D76B4" w:rsidRDefault="004D76B4" w:rsidP="004D76B4">
      <w:r>
        <w:t>Μέχρι την 31/12/2016 οι πόροι του Άξονα Προτεραιότητας 4Α δεν είχαν ενεργοποιηθεί.</w:t>
      </w:r>
    </w:p>
    <w:p w14:paraId="2E00B2F8" w14:textId="77777777" w:rsidR="00C02288" w:rsidRDefault="00C02288" w:rsidP="004D76B4"/>
    <w:p w14:paraId="38512BE1" w14:textId="78213BD1" w:rsidR="0016632C" w:rsidRDefault="0016632C" w:rsidP="004D76B4">
      <w:r>
        <w:t>Στον Α.Π. 4</w:t>
      </w:r>
      <w:r w:rsidRPr="0016632C">
        <w:t>Α</w:t>
      </w:r>
      <w:r>
        <w:t xml:space="preserve"> έχουν ενσωματωθεί οι ακόλουθες δύο (2) Επενδυτικές </w:t>
      </w:r>
      <w:r w:rsidR="00C02288">
        <w:t>Προτεραιότητες</w:t>
      </w:r>
      <w:r>
        <w:t>:</w:t>
      </w:r>
    </w:p>
    <w:p w14:paraId="6FCBBF6F" w14:textId="25EA7660" w:rsidR="00826BBB" w:rsidRDefault="00826BBB" w:rsidP="00702EE0">
      <w:pPr>
        <w:pStyle w:val="Heading4"/>
        <w:numPr>
          <w:ilvl w:val="0"/>
          <w:numId w:val="54"/>
        </w:numPr>
      </w:pPr>
      <w:bookmarkStart w:id="62" w:name="_Toc483211005"/>
      <w:bookmarkStart w:id="63" w:name="_Hlk483135071"/>
      <w:r w:rsidRPr="00094818">
        <w:rPr>
          <w:u w:val="single"/>
        </w:rPr>
        <w:t>Επενδυτική Προ</w:t>
      </w:r>
      <w:r>
        <w:rPr>
          <w:u w:val="single"/>
        </w:rPr>
        <w:t>τεραιότητα 6</w:t>
      </w:r>
      <w:r w:rsidRPr="00094818">
        <w:rPr>
          <w:u w:val="single"/>
          <w:lang w:val="en-US"/>
        </w:rPr>
        <w:t>i</w:t>
      </w:r>
      <w:r>
        <w:t xml:space="preserve">: </w:t>
      </w:r>
      <w:r w:rsidRPr="000A741F">
        <w:t>Επενδύσεις στον τομέα των Αποβλήτων για ικανοποίηση των απαιτήσεων του κεκτημένου της Ένωσης</w:t>
      </w:r>
      <w:bookmarkEnd w:id="62"/>
    </w:p>
    <w:p w14:paraId="2ECBF7CC" w14:textId="5742673E" w:rsidR="0016632C" w:rsidRPr="0016632C" w:rsidRDefault="0016632C" w:rsidP="00702EE0">
      <w:pPr>
        <w:pStyle w:val="Heading4"/>
        <w:numPr>
          <w:ilvl w:val="0"/>
          <w:numId w:val="54"/>
        </w:numPr>
        <w:rPr>
          <w:u w:val="single"/>
        </w:rPr>
      </w:pPr>
      <w:bookmarkStart w:id="64" w:name="_Toc483211006"/>
      <w:bookmarkStart w:id="65" w:name="_Hlk483135097"/>
      <w:bookmarkEnd w:id="63"/>
      <w:r w:rsidRPr="0016632C">
        <w:rPr>
          <w:u w:val="single"/>
        </w:rPr>
        <w:t>Επενδυτική Προτεραιότητα 6ii: Επενδύσεις στον τομέα των Υδάτων για ικανοποίηση των απαιτήσεων του κεκτημένου της Ένωσης</w:t>
      </w:r>
      <w:bookmarkEnd w:id="64"/>
    </w:p>
    <w:bookmarkEnd w:id="65"/>
    <w:p w14:paraId="6AD8A303" w14:textId="77777777" w:rsidR="0016632C" w:rsidRPr="0016632C" w:rsidRDefault="0016632C" w:rsidP="0016632C"/>
    <w:p w14:paraId="73E0808D" w14:textId="50212BE0" w:rsidR="0016632C" w:rsidRDefault="00C02288" w:rsidP="00826BBB">
      <w:r w:rsidRPr="00C02288">
        <w:t>Η μη εν</w:t>
      </w:r>
      <w:r>
        <w:t>ε</w:t>
      </w:r>
      <w:r w:rsidRPr="00C02288">
        <w:t xml:space="preserve">ργοποίηση </w:t>
      </w:r>
      <w:r>
        <w:t xml:space="preserve"> των πόρων του Α.Π.  4</w:t>
      </w:r>
      <w:r w:rsidRPr="00C02288">
        <w:t>Α</w:t>
      </w:r>
      <w:r>
        <w:t xml:space="preserve">  έχει ως αποτέλεσμα τις μηδενικές τιμές των Δεικτών Εκροών  και  μεταβολές στις τιμές των Δεικτών Αποτελέσματος που δεν επηρεάζονται από την υλοποίηση των παρεμβάσεων του Προγράμματος.</w:t>
      </w:r>
    </w:p>
    <w:p w14:paraId="3343262A" w14:textId="18020549" w:rsidR="00C02288" w:rsidRDefault="00C02288" w:rsidP="00826BBB"/>
    <w:p w14:paraId="20917632" w14:textId="44451F46" w:rsidR="00C02288" w:rsidRDefault="00C02288" w:rsidP="00826BBB"/>
    <w:p w14:paraId="2ACD93C0" w14:textId="77777777" w:rsidR="00C02288" w:rsidRPr="00C02288" w:rsidRDefault="00C02288" w:rsidP="00826BBB">
      <w:pPr>
        <w:sectPr w:rsidR="00C02288" w:rsidRPr="00C02288" w:rsidSect="00666863">
          <w:headerReference w:type="default" r:id="rId122"/>
          <w:footerReference w:type="default" r:id="rId123"/>
          <w:pgSz w:w="11906" w:h="16838"/>
          <w:pgMar w:top="1440" w:right="1418" w:bottom="1440" w:left="1797" w:header="720" w:footer="720" w:gutter="0"/>
          <w:cols w:space="720"/>
          <w:docGrid w:linePitch="360"/>
        </w:sectPr>
      </w:pPr>
    </w:p>
    <w:p w14:paraId="2C696697" w14:textId="77777777" w:rsidR="00C02288" w:rsidRPr="00C02288" w:rsidRDefault="00C02288" w:rsidP="00C02288">
      <w:pPr>
        <w:rPr>
          <w:b/>
          <w:i/>
          <w:iCs/>
          <w:u w:val="single"/>
        </w:rPr>
      </w:pPr>
      <w:r w:rsidRPr="00C02288">
        <w:rPr>
          <w:b/>
          <w:i/>
          <w:iCs/>
          <w:u w:val="single"/>
        </w:rPr>
        <w:t>Επενδυτική Προτεραιότητα 6</w:t>
      </w:r>
      <w:r w:rsidRPr="00C02288">
        <w:rPr>
          <w:b/>
          <w:i/>
          <w:iCs/>
          <w:u w:val="single"/>
          <w:lang w:val="en-US"/>
        </w:rPr>
        <w:t>i</w:t>
      </w:r>
      <w:r w:rsidRPr="00C02288">
        <w:rPr>
          <w:b/>
          <w:i/>
          <w:iCs/>
          <w:u w:val="single"/>
        </w:rPr>
        <w:t>: Επενδύσεις στον τομέα των Αποβλήτων για ικανοποίηση των απαιτήσεων του κεκτημένου της Ένωσης</w:t>
      </w:r>
    </w:p>
    <w:p w14:paraId="429DB0E2" w14:textId="77777777" w:rsidR="00C02288" w:rsidRDefault="00C02288" w:rsidP="00826BBB">
      <w:pPr>
        <w:rPr>
          <w:b/>
          <w:u w:val="single"/>
        </w:rPr>
      </w:pPr>
    </w:p>
    <w:p w14:paraId="0A8EB02D" w14:textId="49043CCF" w:rsidR="00826BBB" w:rsidRDefault="00826BBB" w:rsidP="00826BBB">
      <w:pPr>
        <w:rPr>
          <w:b/>
        </w:rPr>
      </w:pPr>
      <w:r w:rsidRPr="003B283D">
        <w:rPr>
          <w:b/>
          <w:u w:val="single"/>
        </w:rPr>
        <w:t>Ενταγμέν</w:t>
      </w:r>
      <w:r>
        <w:rPr>
          <w:b/>
          <w:u w:val="single"/>
        </w:rPr>
        <w:t>ες</w:t>
      </w:r>
      <w:r w:rsidRPr="003B283D">
        <w:rPr>
          <w:b/>
          <w:u w:val="single"/>
        </w:rPr>
        <w:t xml:space="preserve"> Δρ</w:t>
      </w:r>
      <w:r>
        <w:rPr>
          <w:b/>
          <w:u w:val="single"/>
        </w:rPr>
        <w:t>άσεις</w:t>
      </w:r>
      <w:r>
        <w:rPr>
          <w:b/>
        </w:rPr>
        <w:t>:  Καμία</w:t>
      </w:r>
    </w:p>
    <w:p w14:paraId="1F096738" w14:textId="77777777" w:rsidR="00826BBB" w:rsidRPr="00CD4B60" w:rsidRDefault="00826BBB" w:rsidP="00826BBB">
      <w:r w:rsidRPr="00CD4B60">
        <w:rPr>
          <w:b/>
        </w:rPr>
        <w:t>Κοινοί και Ειδικοί Δείκτες Εκροών –</w:t>
      </w:r>
      <w:r w:rsidRPr="00CD4B60">
        <w:t xml:space="preserve"> </w:t>
      </w:r>
      <w:r w:rsidRPr="00CD4B60">
        <w:rPr>
          <w:b/>
          <w:i/>
        </w:rPr>
        <w:t>Επίτευξη Στόχων</w:t>
      </w:r>
    </w:p>
    <w:tbl>
      <w:tblPr>
        <w:tblStyle w:val="LightShading-Accent54"/>
        <w:tblW w:w="5000" w:type="pct"/>
        <w:tblLook w:val="04A0" w:firstRow="1" w:lastRow="0" w:firstColumn="1" w:lastColumn="0" w:noHBand="0" w:noVBand="1"/>
      </w:tblPr>
      <w:tblGrid>
        <w:gridCol w:w="1117"/>
        <w:gridCol w:w="4483"/>
        <w:gridCol w:w="2677"/>
        <w:gridCol w:w="1440"/>
        <w:gridCol w:w="2122"/>
        <w:gridCol w:w="2119"/>
      </w:tblGrid>
      <w:tr w:rsidR="00826BBB" w:rsidRPr="00CD4B60" w14:paraId="0AEAE2F0" w14:textId="77777777" w:rsidTr="00511082">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400" w:type="pct"/>
            <w:vAlign w:val="center"/>
          </w:tcPr>
          <w:p w14:paraId="46C9A403" w14:textId="77777777" w:rsidR="00826BBB" w:rsidRPr="00CD4B60" w:rsidRDefault="00826BBB" w:rsidP="00511082">
            <w:pPr>
              <w:spacing w:before="0" w:after="0" w:line="240" w:lineRule="auto"/>
              <w:contextualSpacing/>
              <w:jc w:val="center"/>
              <w:rPr>
                <w:sz w:val="18"/>
                <w:szCs w:val="18"/>
              </w:rPr>
            </w:pPr>
            <w:r w:rsidRPr="00CD4B60">
              <w:rPr>
                <w:sz w:val="18"/>
                <w:szCs w:val="18"/>
              </w:rPr>
              <w:t>Δείκτης</w:t>
            </w:r>
          </w:p>
        </w:tc>
        <w:tc>
          <w:tcPr>
            <w:tcW w:w="1606" w:type="pct"/>
            <w:vAlign w:val="center"/>
          </w:tcPr>
          <w:p w14:paraId="40A5EAAB" w14:textId="77777777" w:rsidR="00826BBB" w:rsidRPr="00CD4B60" w:rsidRDefault="00826BBB"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Περιγραφή</w:t>
            </w:r>
          </w:p>
        </w:tc>
        <w:tc>
          <w:tcPr>
            <w:tcW w:w="959" w:type="pct"/>
            <w:vAlign w:val="center"/>
          </w:tcPr>
          <w:p w14:paraId="38288B52" w14:textId="77777777" w:rsidR="00826BBB" w:rsidRPr="00CD4B60" w:rsidRDefault="00826BBB"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Μονάδα Μέτρησης</w:t>
            </w:r>
          </w:p>
        </w:tc>
        <w:tc>
          <w:tcPr>
            <w:tcW w:w="516" w:type="pct"/>
            <w:vAlign w:val="center"/>
          </w:tcPr>
          <w:p w14:paraId="0675A388" w14:textId="77777777" w:rsidR="00826BBB" w:rsidRPr="00CD4B60" w:rsidRDefault="00826BBB"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Ταμείο</w:t>
            </w:r>
          </w:p>
        </w:tc>
        <w:tc>
          <w:tcPr>
            <w:tcW w:w="760" w:type="pct"/>
            <w:vAlign w:val="center"/>
          </w:tcPr>
          <w:p w14:paraId="6A0F4A9B" w14:textId="77777777" w:rsidR="00826BBB" w:rsidRPr="00CD4B60" w:rsidRDefault="00826BBB"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Τιμή</w:t>
            </w:r>
          </w:p>
          <w:p w14:paraId="67AE10F8" w14:textId="77777777" w:rsidR="00826BBB" w:rsidRPr="00CD4B60" w:rsidRDefault="00826BBB"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31/12/2016</w:t>
            </w:r>
          </w:p>
        </w:tc>
        <w:tc>
          <w:tcPr>
            <w:tcW w:w="759" w:type="pct"/>
            <w:vAlign w:val="center"/>
          </w:tcPr>
          <w:p w14:paraId="1BCDF32E" w14:textId="77777777" w:rsidR="00826BBB" w:rsidRPr="00CD4B60" w:rsidRDefault="00826BBB"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Τιμή Στόχος</w:t>
            </w:r>
          </w:p>
          <w:p w14:paraId="46F6F391" w14:textId="77777777" w:rsidR="00826BBB" w:rsidRPr="00CD4B60" w:rsidRDefault="00826BBB"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(2023)</w:t>
            </w:r>
          </w:p>
        </w:tc>
      </w:tr>
      <w:tr w:rsidR="00826BBB" w:rsidRPr="00CD4B60" w14:paraId="028E9E68" w14:textId="77777777" w:rsidTr="00511082">
        <w:trPr>
          <w:cnfStyle w:val="000000100000" w:firstRow="0" w:lastRow="0" w:firstColumn="0" w:lastColumn="0" w:oddVBand="0" w:evenVBand="0" w:oddHBand="1" w:evenHBand="0" w:firstRowFirstColumn="0" w:firstRowLastColumn="0" w:lastRowFirstColumn="0" w:lastRowLastColumn="0"/>
          <w:trHeight w:val="439"/>
        </w:trPr>
        <w:tc>
          <w:tcPr>
            <w:cnfStyle w:val="001000000000" w:firstRow="0" w:lastRow="0" w:firstColumn="1" w:lastColumn="0" w:oddVBand="0" w:evenVBand="0" w:oddHBand="0" w:evenHBand="0" w:firstRowFirstColumn="0" w:firstRowLastColumn="0" w:lastRowFirstColumn="0" w:lastRowLastColumn="0"/>
            <w:tcW w:w="400" w:type="pct"/>
          </w:tcPr>
          <w:p w14:paraId="7010BBD2" w14:textId="77777777" w:rsidR="00826BBB" w:rsidRPr="007A7A68" w:rsidRDefault="00826BBB" w:rsidP="00511082">
            <w:pPr>
              <w:spacing w:before="0" w:after="0" w:line="240" w:lineRule="auto"/>
              <w:contextualSpacing/>
              <w:jc w:val="center"/>
              <w:rPr>
                <w:sz w:val="18"/>
                <w:szCs w:val="18"/>
              </w:rPr>
            </w:pPr>
            <w:r>
              <w:rPr>
                <w:sz w:val="18"/>
                <w:szCs w:val="18"/>
              </w:rPr>
              <w:t>6</w:t>
            </w:r>
            <w:r>
              <w:rPr>
                <w:sz w:val="18"/>
                <w:szCs w:val="18"/>
                <w:lang w:val="en-US"/>
              </w:rPr>
              <w:t>i</w:t>
            </w:r>
            <w:r>
              <w:rPr>
                <w:sz w:val="18"/>
                <w:szCs w:val="18"/>
              </w:rPr>
              <w:t>.1</w:t>
            </w:r>
          </w:p>
        </w:tc>
        <w:tc>
          <w:tcPr>
            <w:tcW w:w="1606" w:type="pct"/>
          </w:tcPr>
          <w:p w14:paraId="4D024EB1" w14:textId="77777777" w:rsidR="00826BBB" w:rsidRPr="00CD4B60" w:rsidRDefault="00826BBB" w:rsidP="00511082">
            <w:pPr>
              <w:spacing w:before="0" w:after="0" w:line="240" w:lineRule="auto"/>
              <w:contextualSpacing/>
              <w:jc w:val="left"/>
              <w:cnfStyle w:val="000000100000" w:firstRow="0" w:lastRow="0" w:firstColumn="0" w:lastColumn="0" w:oddVBand="0" w:evenVBand="0" w:oddHBand="1" w:evenHBand="0" w:firstRowFirstColumn="0" w:firstRowLastColumn="0" w:lastRowFirstColumn="0" w:lastRowLastColumn="0"/>
              <w:rPr>
                <w:sz w:val="18"/>
                <w:szCs w:val="18"/>
              </w:rPr>
            </w:pPr>
            <w:r w:rsidRPr="007A7A68">
              <w:rPr>
                <w:sz w:val="18"/>
                <w:szCs w:val="18"/>
              </w:rPr>
              <w:t>Πρόσθετη δυναμικότητα αξιοποίησης βιοαποικοδομήσιμων υλικών</w:t>
            </w:r>
          </w:p>
        </w:tc>
        <w:tc>
          <w:tcPr>
            <w:tcW w:w="959" w:type="pct"/>
          </w:tcPr>
          <w:p w14:paraId="6C91A940" w14:textId="77777777" w:rsidR="00826BBB" w:rsidRPr="007A7A68" w:rsidRDefault="00826BBB" w:rsidP="00511082">
            <w:pPr>
              <w:spacing w:before="0" w:after="0" w:line="240" w:lineRule="auto"/>
              <w:contextualSpacing/>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Τόνοι / Έτος</w:t>
            </w:r>
          </w:p>
        </w:tc>
        <w:tc>
          <w:tcPr>
            <w:tcW w:w="516" w:type="pct"/>
          </w:tcPr>
          <w:p w14:paraId="2B16EAFF" w14:textId="77777777" w:rsidR="00826BBB" w:rsidRPr="00CD4B60" w:rsidRDefault="00826BBB" w:rsidP="00511082">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Τ.Σ.</w:t>
            </w:r>
          </w:p>
        </w:tc>
        <w:tc>
          <w:tcPr>
            <w:tcW w:w="760" w:type="pct"/>
          </w:tcPr>
          <w:p w14:paraId="2941FE19" w14:textId="77777777" w:rsidR="00826BBB" w:rsidRPr="00CD4B60" w:rsidRDefault="00826BBB" w:rsidP="00511082">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sidRPr="00CD4B60">
              <w:rPr>
                <w:sz w:val="18"/>
                <w:szCs w:val="18"/>
              </w:rPr>
              <w:t>0</w:t>
            </w:r>
          </w:p>
        </w:tc>
        <w:tc>
          <w:tcPr>
            <w:tcW w:w="759" w:type="pct"/>
          </w:tcPr>
          <w:p w14:paraId="63BDC72B" w14:textId="77777777" w:rsidR="00826BBB" w:rsidRPr="00CD4B60" w:rsidRDefault="00826BBB" w:rsidP="00511082">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210.000,00</w:t>
            </w:r>
          </w:p>
        </w:tc>
      </w:tr>
      <w:tr w:rsidR="00826BBB" w:rsidRPr="00CD4B60" w14:paraId="3873AF16" w14:textId="77777777" w:rsidTr="00511082">
        <w:trPr>
          <w:trHeight w:val="439"/>
        </w:trPr>
        <w:tc>
          <w:tcPr>
            <w:cnfStyle w:val="001000000000" w:firstRow="0" w:lastRow="0" w:firstColumn="1" w:lastColumn="0" w:oddVBand="0" w:evenVBand="0" w:oddHBand="0" w:evenHBand="0" w:firstRowFirstColumn="0" w:firstRowLastColumn="0" w:lastRowFirstColumn="0" w:lastRowLastColumn="0"/>
            <w:tcW w:w="400" w:type="pct"/>
          </w:tcPr>
          <w:p w14:paraId="345FB0D5" w14:textId="77777777" w:rsidR="00826BBB" w:rsidRPr="007A7A68" w:rsidRDefault="00826BBB" w:rsidP="00511082">
            <w:pPr>
              <w:spacing w:before="0" w:after="0" w:line="240" w:lineRule="auto"/>
              <w:contextualSpacing/>
              <w:jc w:val="center"/>
              <w:rPr>
                <w:sz w:val="18"/>
                <w:szCs w:val="18"/>
                <w:lang w:val="en-US"/>
              </w:rPr>
            </w:pPr>
            <w:r>
              <w:rPr>
                <w:sz w:val="18"/>
                <w:szCs w:val="18"/>
              </w:rPr>
              <w:t>6</w:t>
            </w:r>
            <w:r>
              <w:rPr>
                <w:sz w:val="18"/>
                <w:szCs w:val="18"/>
                <w:lang w:val="en-US"/>
              </w:rPr>
              <w:t>i</w:t>
            </w:r>
            <w:r>
              <w:rPr>
                <w:sz w:val="18"/>
                <w:szCs w:val="18"/>
              </w:rPr>
              <w:t>.</w:t>
            </w:r>
            <w:r>
              <w:rPr>
                <w:sz w:val="18"/>
                <w:szCs w:val="18"/>
                <w:lang w:val="en-US"/>
              </w:rPr>
              <w:t>2</w:t>
            </w:r>
          </w:p>
        </w:tc>
        <w:tc>
          <w:tcPr>
            <w:tcW w:w="1606" w:type="pct"/>
          </w:tcPr>
          <w:p w14:paraId="560FA5EF" w14:textId="77777777" w:rsidR="00826BBB" w:rsidRPr="00CD4B60" w:rsidRDefault="00826BBB" w:rsidP="00511082">
            <w:pPr>
              <w:spacing w:before="0" w:after="0" w:line="240" w:lineRule="auto"/>
              <w:contextualSpacing/>
              <w:jc w:val="left"/>
              <w:cnfStyle w:val="000000000000" w:firstRow="0" w:lastRow="0" w:firstColumn="0" w:lastColumn="0" w:oddVBand="0" w:evenVBand="0" w:oddHBand="0" w:evenHBand="0" w:firstRowFirstColumn="0" w:firstRowLastColumn="0" w:lastRowFirstColumn="0" w:lastRowLastColumn="0"/>
              <w:rPr>
                <w:sz w:val="18"/>
                <w:szCs w:val="18"/>
              </w:rPr>
            </w:pPr>
            <w:r w:rsidRPr="007A7A68">
              <w:rPr>
                <w:sz w:val="18"/>
                <w:szCs w:val="18"/>
              </w:rPr>
              <w:t>Αριθμός Δήμων/Κοινοτήτων που ενισχύονται</w:t>
            </w:r>
          </w:p>
        </w:tc>
        <w:tc>
          <w:tcPr>
            <w:tcW w:w="959" w:type="pct"/>
          </w:tcPr>
          <w:p w14:paraId="315DA867" w14:textId="77777777" w:rsidR="00826BBB" w:rsidRPr="00CD4B60" w:rsidRDefault="00826BBB" w:rsidP="00511082">
            <w:pPr>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Πλήθος</w:t>
            </w:r>
          </w:p>
        </w:tc>
        <w:tc>
          <w:tcPr>
            <w:tcW w:w="516" w:type="pct"/>
          </w:tcPr>
          <w:p w14:paraId="71124471" w14:textId="77777777" w:rsidR="00826BBB" w:rsidRPr="00CD4B60" w:rsidRDefault="00826BBB" w:rsidP="00511082">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Τ.Σ.</w:t>
            </w:r>
          </w:p>
        </w:tc>
        <w:tc>
          <w:tcPr>
            <w:tcW w:w="760" w:type="pct"/>
          </w:tcPr>
          <w:p w14:paraId="64D898C3" w14:textId="77777777" w:rsidR="00826BBB" w:rsidRPr="00CD4B60" w:rsidRDefault="00826BBB" w:rsidP="00511082">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759" w:type="pct"/>
          </w:tcPr>
          <w:p w14:paraId="64695877" w14:textId="77777777" w:rsidR="00826BBB" w:rsidRPr="00CD4B60" w:rsidRDefault="00826BBB" w:rsidP="00511082">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50,00</w:t>
            </w:r>
          </w:p>
        </w:tc>
      </w:tr>
    </w:tbl>
    <w:p w14:paraId="22D7464F" w14:textId="77777777" w:rsidR="00826BBB" w:rsidRDefault="00826BBB" w:rsidP="00826BBB">
      <w:pPr>
        <w:rPr>
          <w:b/>
          <w:i/>
        </w:rPr>
      </w:pPr>
      <w:r w:rsidRPr="00CD4B60">
        <w:rPr>
          <w:b/>
          <w:i/>
        </w:rPr>
        <w:t xml:space="preserve">Δείκτες Αποτελεσμάτων ανά Ειδικό Στόχο </w:t>
      </w:r>
      <w:r w:rsidRPr="00CD4B60">
        <w:rPr>
          <w:b/>
        </w:rPr>
        <w:t>–</w:t>
      </w:r>
      <w:r w:rsidRPr="00CD4B60">
        <w:rPr>
          <w:b/>
          <w:i/>
        </w:rPr>
        <w:t xml:space="preserve"> Επίτευξη Στόχων</w:t>
      </w:r>
    </w:p>
    <w:p w14:paraId="37B114A6" w14:textId="77777777" w:rsidR="00826BBB" w:rsidRPr="00455C54" w:rsidRDefault="00826BBB" w:rsidP="00826BBB">
      <w:pPr>
        <w:spacing w:before="0" w:after="0"/>
        <w:rPr>
          <w:rFonts w:cs="Calibri"/>
          <w:i/>
        </w:rPr>
      </w:pPr>
      <w:r>
        <w:rPr>
          <w:i/>
        </w:rPr>
        <w:t>Ειδικός Στόχος 6</w:t>
      </w:r>
      <w:r>
        <w:rPr>
          <w:i/>
          <w:lang w:val="en-US"/>
        </w:rPr>
        <w:t>i</w:t>
      </w:r>
      <w:r>
        <w:rPr>
          <w:i/>
        </w:rPr>
        <w:t xml:space="preserve">.1: </w:t>
      </w:r>
      <w:r w:rsidRPr="007A7A68">
        <w:rPr>
          <w:rFonts w:cs="Calibri"/>
          <w:i/>
        </w:rPr>
        <w:t>Κάλυψη των απαιτήσεων της Οδηγίας 1999/31/ΕΚ αναφορικά με την εκτροπή από την ταφή βιοαποικοδομήσιμων υλικών</w:t>
      </w:r>
    </w:p>
    <w:p w14:paraId="1F71F6E1" w14:textId="77777777" w:rsidR="00826BBB" w:rsidRPr="00BA67BF" w:rsidRDefault="00826BBB" w:rsidP="00826BBB">
      <w:pPr>
        <w:spacing w:before="0"/>
        <w:rPr>
          <w:rFonts w:cs="Calibri"/>
          <w:i/>
        </w:rPr>
      </w:pPr>
      <w:r>
        <w:rPr>
          <w:i/>
        </w:rPr>
        <w:t>Ειδικός Στόχος 6</w:t>
      </w:r>
      <w:r>
        <w:rPr>
          <w:i/>
          <w:lang w:val="en-US"/>
        </w:rPr>
        <w:t>i</w:t>
      </w:r>
      <w:r>
        <w:rPr>
          <w:i/>
        </w:rPr>
        <w:t>.</w:t>
      </w:r>
      <w:r w:rsidRPr="00BA67BF">
        <w:rPr>
          <w:i/>
        </w:rPr>
        <w:t>2</w:t>
      </w:r>
      <w:r>
        <w:rPr>
          <w:i/>
        </w:rPr>
        <w:t xml:space="preserve">: </w:t>
      </w:r>
      <w:r w:rsidRPr="00BA67BF">
        <w:rPr>
          <w:rFonts w:cs="Calibri"/>
          <w:i/>
        </w:rPr>
        <w:t>Ποσοστό υλικών (χαρτί, πλαστικό, μέταλλο, γυαλί) προς ανακύκλωση</w:t>
      </w:r>
    </w:p>
    <w:tbl>
      <w:tblPr>
        <w:tblStyle w:val="LightShading-Accent54"/>
        <w:tblW w:w="5000" w:type="pct"/>
        <w:tblLook w:val="04A0" w:firstRow="1" w:lastRow="0" w:firstColumn="1" w:lastColumn="0" w:noHBand="0" w:noVBand="1"/>
      </w:tblPr>
      <w:tblGrid>
        <w:gridCol w:w="1008"/>
        <w:gridCol w:w="2613"/>
        <w:gridCol w:w="1748"/>
        <w:gridCol w:w="1334"/>
        <w:gridCol w:w="1457"/>
        <w:gridCol w:w="1457"/>
        <w:gridCol w:w="1449"/>
        <w:gridCol w:w="1449"/>
        <w:gridCol w:w="1443"/>
      </w:tblGrid>
      <w:tr w:rsidR="00826BBB" w:rsidRPr="00CD4B60" w14:paraId="75E57FCB" w14:textId="77777777" w:rsidTr="00511082">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61" w:type="pct"/>
            <w:vAlign w:val="center"/>
          </w:tcPr>
          <w:p w14:paraId="7218CFA8" w14:textId="77777777" w:rsidR="00826BBB" w:rsidRPr="00CD4B60" w:rsidRDefault="00826BBB" w:rsidP="00511082">
            <w:pPr>
              <w:spacing w:before="0" w:after="0" w:line="240" w:lineRule="auto"/>
              <w:contextualSpacing/>
              <w:jc w:val="center"/>
              <w:rPr>
                <w:sz w:val="18"/>
                <w:szCs w:val="18"/>
              </w:rPr>
            </w:pPr>
            <w:r w:rsidRPr="00CD4B60">
              <w:rPr>
                <w:sz w:val="18"/>
                <w:szCs w:val="18"/>
              </w:rPr>
              <w:t>Δείκτης</w:t>
            </w:r>
          </w:p>
        </w:tc>
        <w:tc>
          <w:tcPr>
            <w:tcW w:w="936" w:type="pct"/>
            <w:vAlign w:val="center"/>
          </w:tcPr>
          <w:p w14:paraId="3CE34988" w14:textId="77777777" w:rsidR="00826BBB" w:rsidRPr="00CD4B60" w:rsidRDefault="00826BBB"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Περιγραφή</w:t>
            </w:r>
          </w:p>
        </w:tc>
        <w:tc>
          <w:tcPr>
            <w:tcW w:w="626" w:type="pct"/>
            <w:vAlign w:val="center"/>
          </w:tcPr>
          <w:p w14:paraId="7688B6A7" w14:textId="77777777" w:rsidR="00826BBB" w:rsidRPr="00CD4B60" w:rsidRDefault="00826BBB"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Μονάδα Μέτρησης</w:t>
            </w:r>
          </w:p>
        </w:tc>
        <w:tc>
          <w:tcPr>
            <w:tcW w:w="478" w:type="pct"/>
            <w:vAlign w:val="center"/>
          </w:tcPr>
          <w:p w14:paraId="75D4131C" w14:textId="77777777" w:rsidR="00826BBB" w:rsidRPr="00CD4B60" w:rsidRDefault="00826BBB"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Τιμή Βάσης</w:t>
            </w:r>
          </w:p>
        </w:tc>
        <w:tc>
          <w:tcPr>
            <w:tcW w:w="522" w:type="pct"/>
            <w:vAlign w:val="center"/>
          </w:tcPr>
          <w:p w14:paraId="63EE0F7B" w14:textId="77777777" w:rsidR="00826BBB" w:rsidRPr="00CD4B60" w:rsidRDefault="00826BBB"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Έτος Βάσης</w:t>
            </w:r>
          </w:p>
        </w:tc>
        <w:tc>
          <w:tcPr>
            <w:tcW w:w="522" w:type="pct"/>
            <w:vAlign w:val="center"/>
          </w:tcPr>
          <w:p w14:paraId="3ED4DAB1" w14:textId="77777777" w:rsidR="00826BBB" w:rsidRPr="00256ACE" w:rsidRDefault="00826BBB"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256ACE">
              <w:rPr>
                <w:sz w:val="18"/>
                <w:szCs w:val="18"/>
              </w:rPr>
              <w:t xml:space="preserve">Ετήσια Τιμή </w:t>
            </w:r>
          </w:p>
          <w:p w14:paraId="06D69F8E" w14:textId="77777777" w:rsidR="00826BBB" w:rsidRPr="00CD4B60" w:rsidRDefault="00826BBB"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2014</w:t>
            </w:r>
          </w:p>
        </w:tc>
        <w:tc>
          <w:tcPr>
            <w:tcW w:w="519" w:type="pct"/>
            <w:vAlign w:val="center"/>
          </w:tcPr>
          <w:p w14:paraId="72B3C999" w14:textId="77777777" w:rsidR="00826BBB" w:rsidRPr="00256ACE" w:rsidRDefault="00826BBB"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256ACE">
              <w:rPr>
                <w:sz w:val="18"/>
                <w:szCs w:val="18"/>
              </w:rPr>
              <w:t xml:space="preserve">Ετήσια Τιμή </w:t>
            </w:r>
          </w:p>
          <w:p w14:paraId="7649E991" w14:textId="77777777" w:rsidR="00826BBB" w:rsidRPr="00CD4B60" w:rsidRDefault="00826BBB"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2015</w:t>
            </w:r>
          </w:p>
        </w:tc>
        <w:tc>
          <w:tcPr>
            <w:tcW w:w="519" w:type="pct"/>
            <w:vAlign w:val="center"/>
          </w:tcPr>
          <w:p w14:paraId="0C924A9A" w14:textId="77777777" w:rsidR="00826BBB" w:rsidRPr="00256ACE" w:rsidRDefault="00826BBB"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256ACE">
              <w:rPr>
                <w:sz w:val="18"/>
                <w:szCs w:val="18"/>
              </w:rPr>
              <w:t xml:space="preserve">Ετήσια Τιμή </w:t>
            </w:r>
          </w:p>
          <w:p w14:paraId="6344B136" w14:textId="77777777" w:rsidR="00826BBB" w:rsidRPr="00CD4B60" w:rsidRDefault="00826BBB"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2016</w:t>
            </w:r>
          </w:p>
        </w:tc>
        <w:tc>
          <w:tcPr>
            <w:tcW w:w="517" w:type="pct"/>
            <w:vAlign w:val="center"/>
          </w:tcPr>
          <w:p w14:paraId="5D4F5874" w14:textId="77777777" w:rsidR="00826BBB" w:rsidRPr="00CD4B60" w:rsidRDefault="00826BBB"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Τιμή Στόχος</w:t>
            </w:r>
          </w:p>
          <w:p w14:paraId="4801534D" w14:textId="77777777" w:rsidR="00826BBB" w:rsidRPr="00CD4B60" w:rsidRDefault="00826BBB"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(2023)</w:t>
            </w:r>
          </w:p>
        </w:tc>
      </w:tr>
      <w:tr w:rsidR="00826BBB" w:rsidRPr="00CD4B60" w14:paraId="1B7D91B4" w14:textId="77777777" w:rsidTr="0051108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1" w:type="pct"/>
          </w:tcPr>
          <w:p w14:paraId="00649240" w14:textId="77777777" w:rsidR="00826BBB" w:rsidRPr="00BA67BF" w:rsidRDefault="00826BBB" w:rsidP="00511082">
            <w:pPr>
              <w:spacing w:before="0" w:after="0" w:line="240" w:lineRule="auto"/>
              <w:contextualSpacing/>
              <w:jc w:val="center"/>
              <w:rPr>
                <w:sz w:val="18"/>
                <w:szCs w:val="18"/>
              </w:rPr>
            </w:pPr>
            <w:r>
              <w:rPr>
                <w:sz w:val="18"/>
                <w:szCs w:val="18"/>
                <w:lang w:val="en-US"/>
              </w:rPr>
              <w:t>6i.1</w:t>
            </w:r>
            <w:r>
              <w:rPr>
                <w:sz w:val="18"/>
                <w:szCs w:val="18"/>
              </w:rPr>
              <w:t>*</w:t>
            </w:r>
          </w:p>
        </w:tc>
        <w:tc>
          <w:tcPr>
            <w:tcW w:w="936" w:type="pct"/>
          </w:tcPr>
          <w:p w14:paraId="2D4B4C56" w14:textId="77777777" w:rsidR="00826BBB" w:rsidRPr="00CD4B60" w:rsidRDefault="00826BBB" w:rsidP="00511082">
            <w:pPr>
              <w:spacing w:before="0" w:after="0" w:line="240" w:lineRule="auto"/>
              <w:contextualSpacing/>
              <w:jc w:val="left"/>
              <w:cnfStyle w:val="000000100000" w:firstRow="0" w:lastRow="0" w:firstColumn="0" w:lastColumn="0" w:oddVBand="0" w:evenVBand="0" w:oddHBand="1" w:evenHBand="0" w:firstRowFirstColumn="0" w:firstRowLastColumn="0" w:lastRowFirstColumn="0" w:lastRowLastColumn="0"/>
              <w:rPr>
                <w:sz w:val="18"/>
                <w:szCs w:val="18"/>
              </w:rPr>
            </w:pPr>
            <w:r w:rsidRPr="00BA67BF">
              <w:rPr>
                <w:sz w:val="18"/>
                <w:szCs w:val="18"/>
              </w:rPr>
              <w:t>Ποσότητα βιοαποικοδομήσιμων υλικών που διατίθενται σε χώρους υγειονομικής ταφής</w:t>
            </w:r>
          </w:p>
        </w:tc>
        <w:tc>
          <w:tcPr>
            <w:tcW w:w="626" w:type="pct"/>
          </w:tcPr>
          <w:p w14:paraId="3CBC43BB" w14:textId="77777777" w:rsidR="00826BBB" w:rsidRPr="00BA67BF" w:rsidRDefault="00826BBB" w:rsidP="00511082">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sidRPr="00CD4B60">
              <w:rPr>
                <w:sz w:val="18"/>
                <w:szCs w:val="18"/>
              </w:rPr>
              <w:t xml:space="preserve">Τόνοι </w:t>
            </w:r>
            <w:r>
              <w:rPr>
                <w:sz w:val="18"/>
                <w:szCs w:val="18"/>
                <w:lang w:val="en-US"/>
              </w:rPr>
              <w:t xml:space="preserve">/ </w:t>
            </w:r>
            <w:r>
              <w:rPr>
                <w:sz w:val="18"/>
                <w:szCs w:val="18"/>
              </w:rPr>
              <w:t>Έτος</w:t>
            </w:r>
          </w:p>
        </w:tc>
        <w:tc>
          <w:tcPr>
            <w:tcW w:w="478" w:type="pct"/>
          </w:tcPr>
          <w:p w14:paraId="1D7F1F8C" w14:textId="77777777" w:rsidR="00826BBB" w:rsidRPr="00CD4B60" w:rsidRDefault="00826BBB" w:rsidP="00511082">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308.630,00</w:t>
            </w:r>
          </w:p>
        </w:tc>
        <w:tc>
          <w:tcPr>
            <w:tcW w:w="522" w:type="pct"/>
          </w:tcPr>
          <w:p w14:paraId="30EA03B2" w14:textId="77777777" w:rsidR="00826BBB" w:rsidRPr="00CD4B60" w:rsidRDefault="00826BBB" w:rsidP="00511082">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2011</w:t>
            </w:r>
          </w:p>
        </w:tc>
        <w:tc>
          <w:tcPr>
            <w:tcW w:w="522" w:type="pct"/>
          </w:tcPr>
          <w:p w14:paraId="1C9C823B" w14:textId="77777777" w:rsidR="00826BBB" w:rsidRPr="00CD4B60" w:rsidRDefault="00826BBB" w:rsidP="00511082">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397.850,00</w:t>
            </w:r>
          </w:p>
        </w:tc>
        <w:tc>
          <w:tcPr>
            <w:tcW w:w="519" w:type="pct"/>
          </w:tcPr>
          <w:p w14:paraId="3B3CDE9C" w14:textId="77777777" w:rsidR="00826BBB" w:rsidRPr="00CD4B60" w:rsidRDefault="00826BBB" w:rsidP="00511082">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403.000,00</w:t>
            </w:r>
          </w:p>
        </w:tc>
        <w:tc>
          <w:tcPr>
            <w:tcW w:w="519" w:type="pct"/>
          </w:tcPr>
          <w:p w14:paraId="2934E3F6" w14:textId="77777777" w:rsidR="00826BBB" w:rsidRPr="00CD4B60" w:rsidRDefault="00826BBB" w:rsidP="00511082">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p>
        </w:tc>
        <w:tc>
          <w:tcPr>
            <w:tcW w:w="517" w:type="pct"/>
          </w:tcPr>
          <w:p w14:paraId="6D1A0D4F" w14:textId="62BD8501" w:rsidR="00826BBB" w:rsidRPr="00CD4B60" w:rsidRDefault="00C02288" w:rsidP="00511082">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210</w:t>
            </w:r>
            <w:r w:rsidR="00826BBB">
              <w:rPr>
                <w:sz w:val="18"/>
                <w:szCs w:val="18"/>
              </w:rPr>
              <w:t>.000,00</w:t>
            </w:r>
          </w:p>
        </w:tc>
      </w:tr>
      <w:tr w:rsidR="00826BBB" w:rsidRPr="00CD4B60" w14:paraId="358FBA35" w14:textId="77777777" w:rsidTr="00511082">
        <w:tc>
          <w:tcPr>
            <w:cnfStyle w:val="001000000000" w:firstRow="0" w:lastRow="0" w:firstColumn="1" w:lastColumn="0" w:oddVBand="0" w:evenVBand="0" w:oddHBand="0" w:evenHBand="0" w:firstRowFirstColumn="0" w:firstRowLastColumn="0" w:lastRowFirstColumn="0" w:lastRowLastColumn="0"/>
            <w:tcW w:w="361" w:type="pct"/>
          </w:tcPr>
          <w:p w14:paraId="3B4B5F90" w14:textId="77777777" w:rsidR="00826BBB" w:rsidRPr="00BA67BF" w:rsidRDefault="00826BBB" w:rsidP="00511082">
            <w:pPr>
              <w:spacing w:before="0" w:after="0" w:line="240" w:lineRule="auto"/>
              <w:contextualSpacing/>
              <w:jc w:val="center"/>
              <w:rPr>
                <w:sz w:val="18"/>
                <w:szCs w:val="18"/>
              </w:rPr>
            </w:pPr>
            <w:r>
              <w:rPr>
                <w:sz w:val="18"/>
                <w:szCs w:val="18"/>
                <w:lang w:val="en-US"/>
              </w:rPr>
              <w:t>6i.2</w:t>
            </w:r>
            <w:r>
              <w:rPr>
                <w:sz w:val="18"/>
                <w:szCs w:val="18"/>
              </w:rPr>
              <w:t>**</w:t>
            </w:r>
          </w:p>
        </w:tc>
        <w:tc>
          <w:tcPr>
            <w:tcW w:w="936" w:type="pct"/>
          </w:tcPr>
          <w:p w14:paraId="559DE17E" w14:textId="77777777" w:rsidR="00826BBB" w:rsidRPr="00CD4B60" w:rsidRDefault="00826BBB" w:rsidP="00511082">
            <w:pPr>
              <w:spacing w:before="0" w:after="0" w:line="240" w:lineRule="auto"/>
              <w:contextualSpacing/>
              <w:jc w:val="left"/>
              <w:cnfStyle w:val="000000000000" w:firstRow="0" w:lastRow="0" w:firstColumn="0" w:lastColumn="0" w:oddVBand="0" w:evenVBand="0" w:oddHBand="0" w:evenHBand="0" w:firstRowFirstColumn="0" w:firstRowLastColumn="0" w:lastRowFirstColumn="0" w:lastRowLastColumn="0"/>
              <w:rPr>
                <w:sz w:val="18"/>
                <w:szCs w:val="18"/>
              </w:rPr>
            </w:pPr>
            <w:r w:rsidRPr="00BA67BF">
              <w:rPr>
                <w:sz w:val="18"/>
                <w:szCs w:val="18"/>
              </w:rPr>
              <w:t>Ποσοστό υλικών (χαρτί, πλαστικό, μέταλλο, γυαλί) προς ανακύκλωση</w:t>
            </w:r>
          </w:p>
        </w:tc>
        <w:tc>
          <w:tcPr>
            <w:tcW w:w="626" w:type="pct"/>
          </w:tcPr>
          <w:p w14:paraId="24E071DF" w14:textId="77777777" w:rsidR="00826BBB" w:rsidRPr="00CD4B60" w:rsidRDefault="00826BBB" w:rsidP="00511082">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Ποσοστό</w:t>
            </w:r>
          </w:p>
        </w:tc>
        <w:tc>
          <w:tcPr>
            <w:tcW w:w="478" w:type="pct"/>
          </w:tcPr>
          <w:p w14:paraId="517D3C58" w14:textId="77777777" w:rsidR="00826BBB" w:rsidRPr="00CD4B60" w:rsidRDefault="00826BBB" w:rsidP="00511082">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22,00</w:t>
            </w:r>
          </w:p>
        </w:tc>
        <w:tc>
          <w:tcPr>
            <w:tcW w:w="522" w:type="pct"/>
          </w:tcPr>
          <w:p w14:paraId="4C80EEFC" w14:textId="77777777" w:rsidR="00826BBB" w:rsidRPr="00CD4B60" w:rsidRDefault="00826BBB" w:rsidP="00511082">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2011</w:t>
            </w:r>
          </w:p>
        </w:tc>
        <w:tc>
          <w:tcPr>
            <w:tcW w:w="522" w:type="pct"/>
          </w:tcPr>
          <w:p w14:paraId="095D0C6C" w14:textId="77777777" w:rsidR="00826BBB" w:rsidRPr="00CD4B60" w:rsidRDefault="00826BBB" w:rsidP="00511082">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13,57</w:t>
            </w:r>
          </w:p>
        </w:tc>
        <w:tc>
          <w:tcPr>
            <w:tcW w:w="519" w:type="pct"/>
          </w:tcPr>
          <w:p w14:paraId="51B23AAA" w14:textId="77777777" w:rsidR="00826BBB" w:rsidRPr="00CD4B60" w:rsidRDefault="00826BBB" w:rsidP="00511082">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13,32</w:t>
            </w:r>
          </w:p>
        </w:tc>
        <w:tc>
          <w:tcPr>
            <w:tcW w:w="519" w:type="pct"/>
          </w:tcPr>
          <w:p w14:paraId="3D8164C6" w14:textId="77777777" w:rsidR="00826BBB" w:rsidRPr="00CD4B60" w:rsidRDefault="00826BBB" w:rsidP="00511082">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517" w:type="pct"/>
          </w:tcPr>
          <w:p w14:paraId="2803D1AE" w14:textId="77777777" w:rsidR="00826BBB" w:rsidRPr="00CD4B60" w:rsidRDefault="00826BBB" w:rsidP="00511082">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25,00</w:t>
            </w:r>
          </w:p>
        </w:tc>
      </w:tr>
    </w:tbl>
    <w:p w14:paraId="65E74D5B" w14:textId="77777777" w:rsidR="00826BBB" w:rsidRPr="00BA67BF" w:rsidRDefault="00826BBB" w:rsidP="00826BBB">
      <w:pPr>
        <w:rPr>
          <w:i/>
          <w:sz w:val="18"/>
          <w:szCs w:val="18"/>
        </w:rPr>
      </w:pPr>
      <w:r w:rsidRPr="00BA67BF">
        <w:rPr>
          <w:b/>
          <w:i/>
          <w:sz w:val="18"/>
          <w:szCs w:val="18"/>
        </w:rPr>
        <w:t xml:space="preserve">* </w:t>
      </w:r>
      <w:r w:rsidRPr="00BA67BF">
        <w:rPr>
          <w:i/>
          <w:sz w:val="18"/>
          <w:szCs w:val="18"/>
        </w:rPr>
        <w:t>Δεν υπάρχουν στοιχεία για το 2016</w:t>
      </w:r>
      <w:r>
        <w:rPr>
          <w:i/>
          <w:sz w:val="18"/>
          <w:szCs w:val="18"/>
        </w:rPr>
        <w:t>.</w:t>
      </w:r>
    </w:p>
    <w:p w14:paraId="758F8E8C" w14:textId="77777777" w:rsidR="00826BBB" w:rsidRPr="00BA67BF" w:rsidRDefault="00826BBB" w:rsidP="00826BBB">
      <w:pPr>
        <w:rPr>
          <w:b/>
          <w:i/>
          <w:sz w:val="18"/>
          <w:szCs w:val="18"/>
        </w:rPr>
      </w:pPr>
      <w:r w:rsidRPr="00BA67BF">
        <w:rPr>
          <w:b/>
          <w:i/>
          <w:sz w:val="18"/>
          <w:szCs w:val="18"/>
        </w:rPr>
        <w:t xml:space="preserve">** </w:t>
      </w:r>
      <w:r w:rsidRPr="00BA67BF">
        <w:rPr>
          <w:i/>
          <w:sz w:val="18"/>
          <w:szCs w:val="18"/>
        </w:rPr>
        <w:t>Επικαιροποιήθηκαν οι τιμές των ετών 2014 και 2015. Δεν υπάρχουν στοιχεία για το 2016</w:t>
      </w:r>
      <w:r>
        <w:rPr>
          <w:i/>
          <w:sz w:val="18"/>
          <w:szCs w:val="18"/>
        </w:rPr>
        <w:t>.</w:t>
      </w:r>
    </w:p>
    <w:p w14:paraId="1F5C7FAE" w14:textId="77777777" w:rsidR="00826BBB" w:rsidRDefault="00826BBB" w:rsidP="00826BBB"/>
    <w:p w14:paraId="3A9B0290" w14:textId="77777777" w:rsidR="00826BBB" w:rsidRDefault="00826BBB" w:rsidP="00826BBB">
      <w:pPr>
        <w:sectPr w:rsidR="00826BBB" w:rsidSect="00553836">
          <w:headerReference w:type="default" r:id="rId124"/>
          <w:footerReference w:type="default" r:id="rId125"/>
          <w:pgSz w:w="16838" w:h="11906" w:orient="landscape"/>
          <w:pgMar w:top="1418" w:right="1440" w:bottom="1797" w:left="1440" w:header="720" w:footer="720" w:gutter="0"/>
          <w:cols w:space="720"/>
          <w:docGrid w:linePitch="360"/>
        </w:sectPr>
      </w:pPr>
    </w:p>
    <w:p w14:paraId="6A7CE984" w14:textId="77777777" w:rsidR="00C02288" w:rsidRPr="0016632C" w:rsidRDefault="00C02288" w:rsidP="00C02288">
      <w:pPr>
        <w:pStyle w:val="Heading4"/>
        <w:numPr>
          <w:ilvl w:val="0"/>
          <w:numId w:val="0"/>
        </w:numPr>
        <w:rPr>
          <w:u w:val="single"/>
        </w:rPr>
      </w:pPr>
      <w:bookmarkStart w:id="66" w:name="_Toc483211007"/>
      <w:r w:rsidRPr="0016632C">
        <w:rPr>
          <w:u w:val="single"/>
        </w:rPr>
        <w:t>Επενδυτική Προτεραιότητα 6ii: Επενδύσεις στον τομέα των Υδάτων για ικανοποίηση των απαιτήσεων του κεκτημένου της Ένωσης</w:t>
      </w:r>
      <w:bookmarkEnd w:id="66"/>
    </w:p>
    <w:p w14:paraId="736A35E4" w14:textId="064B4441" w:rsidR="00826BBB" w:rsidRPr="00F95B81" w:rsidRDefault="00826BBB" w:rsidP="00826BBB">
      <w:pPr>
        <w:rPr>
          <w:b/>
        </w:rPr>
      </w:pPr>
      <w:r w:rsidRPr="003B283D">
        <w:rPr>
          <w:b/>
          <w:u w:val="single"/>
        </w:rPr>
        <w:t>Ενταγμέν</w:t>
      </w:r>
      <w:r>
        <w:rPr>
          <w:b/>
          <w:u w:val="single"/>
        </w:rPr>
        <w:t>ες</w:t>
      </w:r>
      <w:r w:rsidRPr="003B283D">
        <w:rPr>
          <w:b/>
          <w:u w:val="single"/>
        </w:rPr>
        <w:t xml:space="preserve"> Δρ</w:t>
      </w:r>
      <w:r>
        <w:rPr>
          <w:b/>
          <w:u w:val="single"/>
        </w:rPr>
        <w:t>άσεις</w:t>
      </w:r>
      <w:r>
        <w:rPr>
          <w:b/>
        </w:rPr>
        <w:t xml:space="preserve">: </w:t>
      </w:r>
      <w:r w:rsidRPr="00455C54">
        <w:rPr>
          <w:b/>
        </w:rPr>
        <w:t xml:space="preserve"> </w:t>
      </w:r>
      <w:r>
        <w:rPr>
          <w:b/>
        </w:rPr>
        <w:t>Καμία</w:t>
      </w:r>
    </w:p>
    <w:p w14:paraId="4CA251E1" w14:textId="77777777" w:rsidR="00826BBB" w:rsidRPr="00CD4B60" w:rsidRDefault="00826BBB" w:rsidP="00826BBB">
      <w:r w:rsidRPr="00CD4B60">
        <w:rPr>
          <w:b/>
        </w:rPr>
        <w:t>Κοινοί και Ειδικοί Δείκτες Εκροών –</w:t>
      </w:r>
      <w:r w:rsidRPr="00CD4B60">
        <w:t xml:space="preserve"> </w:t>
      </w:r>
      <w:r w:rsidRPr="00CD4B60">
        <w:rPr>
          <w:b/>
          <w:i/>
        </w:rPr>
        <w:t>Επίτευξη Στόχων</w:t>
      </w:r>
    </w:p>
    <w:tbl>
      <w:tblPr>
        <w:tblStyle w:val="LightShading-Accent54"/>
        <w:tblW w:w="5000" w:type="pct"/>
        <w:tblLook w:val="04A0" w:firstRow="1" w:lastRow="0" w:firstColumn="1" w:lastColumn="0" w:noHBand="0" w:noVBand="1"/>
      </w:tblPr>
      <w:tblGrid>
        <w:gridCol w:w="1117"/>
        <w:gridCol w:w="4483"/>
        <w:gridCol w:w="2677"/>
        <w:gridCol w:w="1440"/>
        <w:gridCol w:w="2122"/>
        <w:gridCol w:w="2119"/>
      </w:tblGrid>
      <w:tr w:rsidR="00826BBB" w:rsidRPr="00CD4B60" w14:paraId="3E820C82" w14:textId="77777777" w:rsidTr="00511082">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400" w:type="pct"/>
            <w:vAlign w:val="center"/>
          </w:tcPr>
          <w:p w14:paraId="0A2C0DDE" w14:textId="77777777" w:rsidR="00826BBB" w:rsidRPr="00CD4B60" w:rsidRDefault="00826BBB" w:rsidP="00511082">
            <w:pPr>
              <w:spacing w:before="0" w:after="0" w:line="240" w:lineRule="auto"/>
              <w:contextualSpacing/>
              <w:jc w:val="center"/>
              <w:rPr>
                <w:sz w:val="18"/>
                <w:szCs w:val="18"/>
              </w:rPr>
            </w:pPr>
            <w:r w:rsidRPr="00CD4B60">
              <w:rPr>
                <w:sz w:val="18"/>
                <w:szCs w:val="18"/>
              </w:rPr>
              <w:t>Δείκτης</w:t>
            </w:r>
          </w:p>
        </w:tc>
        <w:tc>
          <w:tcPr>
            <w:tcW w:w="1606" w:type="pct"/>
            <w:vAlign w:val="center"/>
          </w:tcPr>
          <w:p w14:paraId="571CAB0E" w14:textId="77777777" w:rsidR="00826BBB" w:rsidRPr="00CD4B60" w:rsidRDefault="00826BBB"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Περιγραφή</w:t>
            </w:r>
          </w:p>
        </w:tc>
        <w:tc>
          <w:tcPr>
            <w:tcW w:w="959" w:type="pct"/>
            <w:vAlign w:val="center"/>
          </w:tcPr>
          <w:p w14:paraId="01DB14C7" w14:textId="77777777" w:rsidR="00826BBB" w:rsidRPr="00CD4B60" w:rsidRDefault="00826BBB"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Μονάδα Μέτρησης</w:t>
            </w:r>
          </w:p>
        </w:tc>
        <w:tc>
          <w:tcPr>
            <w:tcW w:w="516" w:type="pct"/>
            <w:vAlign w:val="center"/>
          </w:tcPr>
          <w:p w14:paraId="4CB8BDDB" w14:textId="77777777" w:rsidR="00826BBB" w:rsidRPr="00CD4B60" w:rsidRDefault="00826BBB"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Ταμείο</w:t>
            </w:r>
          </w:p>
        </w:tc>
        <w:tc>
          <w:tcPr>
            <w:tcW w:w="760" w:type="pct"/>
            <w:vAlign w:val="center"/>
          </w:tcPr>
          <w:p w14:paraId="665850CD" w14:textId="77777777" w:rsidR="00826BBB" w:rsidRPr="00CD4B60" w:rsidRDefault="00826BBB"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Τιμή</w:t>
            </w:r>
          </w:p>
          <w:p w14:paraId="6520BBEF" w14:textId="77777777" w:rsidR="00826BBB" w:rsidRPr="00CD4B60" w:rsidRDefault="00826BBB"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31/12/2016</w:t>
            </w:r>
          </w:p>
        </w:tc>
        <w:tc>
          <w:tcPr>
            <w:tcW w:w="759" w:type="pct"/>
            <w:vAlign w:val="center"/>
          </w:tcPr>
          <w:p w14:paraId="33D6BC82" w14:textId="77777777" w:rsidR="00826BBB" w:rsidRPr="00CD4B60" w:rsidRDefault="00826BBB"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Τιμή Στόχος</w:t>
            </w:r>
          </w:p>
          <w:p w14:paraId="500A844B" w14:textId="77777777" w:rsidR="00826BBB" w:rsidRPr="00CD4B60" w:rsidRDefault="00826BBB"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(2023)</w:t>
            </w:r>
          </w:p>
        </w:tc>
      </w:tr>
      <w:tr w:rsidR="00826BBB" w:rsidRPr="00CD4B60" w14:paraId="3F33959F" w14:textId="77777777" w:rsidTr="00511082">
        <w:trPr>
          <w:cnfStyle w:val="000000100000" w:firstRow="0" w:lastRow="0" w:firstColumn="0" w:lastColumn="0" w:oddVBand="0" w:evenVBand="0" w:oddHBand="1" w:evenHBand="0" w:firstRowFirstColumn="0" w:firstRowLastColumn="0" w:lastRowFirstColumn="0" w:lastRowLastColumn="0"/>
          <w:trHeight w:val="439"/>
        </w:trPr>
        <w:tc>
          <w:tcPr>
            <w:cnfStyle w:val="001000000000" w:firstRow="0" w:lastRow="0" w:firstColumn="1" w:lastColumn="0" w:oddVBand="0" w:evenVBand="0" w:oddHBand="0" w:evenHBand="0" w:firstRowFirstColumn="0" w:firstRowLastColumn="0" w:lastRowFirstColumn="0" w:lastRowLastColumn="0"/>
            <w:tcW w:w="400" w:type="pct"/>
          </w:tcPr>
          <w:p w14:paraId="1E26BA36" w14:textId="77777777" w:rsidR="00826BBB" w:rsidRPr="00B12447" w:rsidRDefault="00826BBB" w:rsidP="00511082">
            <w:pPr>
              <w:spacing w:before="0" w:after="0" w:line="240" w:lineRule="auto"/>
              <w:contextualSpacing/>
              <w:jc w:val="center"/>
              <w:rPr>
                <w:sz w:val="18"/>
                <w:szCs w:val="18"/>
              </w:rPr>
            </w:pPr>
            <w:r>
              <w:rPr>
                <w:sz w:val="18"/>
                <w:szCs w:val="18"/>
                <w:lang w:val="en-US"/>
              </w:rPr>
              <w:t>CO</w:t>
            </w:r>
            <w:r w:rsidRPr="00CD4B60">
              <w:rPr>
                <w:sz w:val="18"/>
                <w:szCs w:val="18"/>
                <w:lang w:val="en-US"/>
              </w:rPr>
              <w:t>1</w:t>
            </w:r>
            <w:r>
              <w:rPr>
                <w:sz w:val="18"/>
                <w:szCs w:val="18"/>
              </w:rPr>
              <w:t>9</w:t>
            </w:r>
          </w:p>
        </w:tc>
        <w:tc>
          <w:tcPr>
            <w:tcW w:w="1606" w:type="pct"/>
          </w:tcPr>
          <w:p w14:paraId="4EC25B12" w14:textId="77777777" w:rsidR="00826BBB" w:rsidRPr="00CD4B60" w:rsidRDefault="00826BBB" w:rsidP="00511082">
            <w:pPr>
              <w:spacing w:before="0" w:after="0" w:line="240" w:lineRule="auto"/>
              <w:contextualSpacing/>
              <w:jc w:val="left"/>
              <w:cnfStyle w:val="000000100000" w:firstRow="0" w:lastRow="0" w:firstColumn="0" w:lastColumn="0" w:oddVBand="0" w:evenVBand="0" w:oddHBand="1" w:evenHBand="0" w:firstRowFirstColumn="0" w:firstRowLastColumn="0" w:lastRowFirstColumn="0" w:lastRowLastColumn="0"/>
              <w:rPr>
                <w:sz w:val="18"/>
                <w:szCs w:val="18"/>
              </w:rPr>
            </w:pPr>
            <w:r w:rsidRPr="00B12447">
              <w:rPr>
                <w:sz w:val="18"/>
                <w:szCs w:val="18"/>
              </w:rPr>
              <w:t>Πρόσθετος πληθυσμός που εξυπηρετείται από βελτιωμένη επεξργασία λυμάτων</w:t>
            </w:r>
          </w:p>
        </w:tc>
        <w:tc>
          <w:tcPr>
            <w:tcW w:w="959" w:type="pct"/>
          </w:tcPr>
          <w:p w14:paraId="112C96E3" w14:textId="77777777" w:rsidR="00826BBB" w:rsidRPr="00CD4B60" w:rsidRDefault="00826BBB" w:rsidP="00511082">
            <w:pPr>
              <w:spacing w:before="0" w:after="0" w:line="240" w:lineRule="auto"/>
              <w:contextualSpacing/>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Ισοδύναμο πληθυσμού</w:t>
            </w:r>
          </w:p>
        </w:tc>
        <w:tc>
          <w:tcPr>
            <w:tcW w:w="516" w:type="pct"/>
          </w:tcPr>
          <w:p w14:paraId="76A531AB" w14:textId="77777777" w:rsidR="00826BBB" w:rsidRPr="00CD4B60" w:rsidRDefault="00826BBB" w:rsidP="00511082">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Τ.Σ.</w:t>
            </w:r>
          </w:p>
        </w:tc>
        <w:tc>
          <w:tcPr>
            <w:tcW w:w="760" w:type="pct"/>
          </w:tcPr>
          <w:p w14:paraId="3A6F5798" w14:textId="77777777" w:rsidR="00826BBB" w:rsidRPr="00CD4B60" w:rsidRDefault="00826BBB" w:rsidP="00511082">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sidRPr="00CD4B60">
              <w:rPr>
                <w:sz w:val="18"/>
                <w:szCs w:val="18"/>
              </w:rPr>
              <w:t>0</w:t>
            </w:r>
          </w:p>
        </w:tc>
        <w:tc>
          <w:tcPr>
            <w:tcW w:w="759" w:type="pct"/>
          </w:tcPr>
          <w:p w14:paraId="5C804067" w14:textId="77777777" w:rsidR="00826BBB" w:rsidRPr="00CD4B60" w:rsidRDefault="00826BBB" w:rsidP="00511082">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2.300</w:t>
            </w:r>
          </w:p>
        </w:tc>
      </w:tr>
      <w:tr w:rsidR="00826BBB" w:rsidRPr="00CD4B60" w14:paraId="04A04249" w14:textId="77777777" w:rsidTr="00511082">
        <w:trPr>
          <w:trHeight w:val="439"/>
        </w:trPr>
        <w:tc>
          <w:tcPr>
            <w:cnfStyle w:val="001000000000" w:firstRow="0" w:lastRow="0" w:firstColumn="1" w:lastColumn="0" w:oddVBand="0" w:evenVBand="0" w:oddHBand="0" w:evenHBand="0" w:firstRowFirstColumn="0" w:firstRowLastColumn="0" w:lastRowFirstColumn="0" w:lastRowLastColumn="0"/>
            <w:tcW w:w="400" w:type="pct"/>
          </w:tcPr>
          <w:p w14:paraId="38FFC54F" w14:textId="77777777" w:rsidR="00826BBB" w:rsidRPr="00B12447" w:rsidRDefault="00826BBB" w:rsidP="00511082">
            <w:pPr>
              <w:spacing w:before="0" w:after="0" w:line="240" w:lineRule="auto"/>
              <w:contextualSpacing/>
              <w:jc w:val="center"/>
              <w:rPr>
                <w:sz w:val="18"/>
                <w:szCs w:val="18"/>
              </w:rPr>
            </w:pPr>
            <w:r>
              <w:rPr>
                <w:sz w:val="18"/>
                <w:szCs w:val="18"/>
              </w:rPr>
              <w:t>6</w:t>
            </w:r>
            <w:r>
              <w:rPr>
                <w:sz w:val="18"/>
                <w:szCs w:val="18"/>
                <w:lang w:val="en-US"/>
              </w:rPr>
              <w:t>ii.2</w:t>
            </w:r>
          </w:p>
        </w:tc>
        <w:tc>
          <w:tcPr>
            <w:tcW w:w="1606" w:type="pct"/>
          </w:tcPr>
          <w:p w14:paraId="47414BA7" w14:textId="77777777" w:rsidR="00826BBB" w:rsidRPr="00CD4B60" w:rsidRDefault="00826BBB" w:rsidP="00511082">
            <w:pPr>
              <w:spacing w:before="0" w:after="0" w:line="240" w:lineRule="auto"/>
              <w:contextualSpacing/>
              <w:jc w:val="left"/>
              <w:cnfStyle w:val="000000000000" w:firstRow="0" w:lastRow="0" w:firstColumn="0" w:lastColumn="0" w:oddVBand="0" w:evenVBand="0" w:oddHBand="0" w:evenHBand="0" w:firstRowFirstColumn="0" w:firstRowLastColumn="0" w:lastRowFirstColumn="0" w:lastRowLastColumn="0"/>
              <w:rPr>
                <w:sz w:val="18"/>
                <w:szCs w:val="18"/>
              </w:rPr>
            </w:pPr>
            <w:r w:rsidRPr="00B12447">
              <w:rPr>
                <w:sz w:val="18"/>
                <w:szCs w:val="18"/>
              </w:rPr>
              <w:t>Αξιοποίηση των επεξεργασμένων λυμάτων</w:t>
            </w:r>
          </w:p>
        </w:tc>
        <w:tc>
          <w:tcPr>
            <w:tcW w:w="959" w:type="pct"/>
          </w:tcPr>
          <w:p w14:paraId="2F002B59" w14:textId="77777777" w:rsidR="00826BBB" w:rsidRPr="00CD4B60" w:rsidRDefault="00826BBB" w:rsidP="00511082">
            <w:pPr>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Ποσοστό</w:t>
            </w:r>
          </w:p>
        </w:tc>
        <w:tc>
          <w:tcPr>
            <w:tcW w:w="516" w:type="pct"/>
          </w:tcPr>
          <w:p w14:paraId="348BBB77" w14:textId="77777777" w:rsidR="00826BBB" w:rsidRPr="00CD4B60" w:rsidRDefault="00826BBB" w:rsidP="00511082">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Τ.Σ.</w:t>
            </w:r>
          </w:p>
        </w:tc>
        <w:tc>
          <w:tcPr>
            <w:tcW w:w="760" w:type="pct"/>
          </w:tcPr>
          <w:p w14:paraId="6FA39EAB" w14:textId="77777777" w:rsidR="00826BBB" w:rsidRPr="00CD4B60" w:rsidRDefault="00826BBB" w:rsidP="00511082">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759" w:type="pct"/>
          </w:tcPr>
          <w:p w14:paraId="730AE92C" w14:textId="77777777" w:rsidR="00826BBB" w:rsidRPr="00CD4B60" w:rsidRDefault="00826BBB" w:rsidP="00511082">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100,00</w:t>
            </w:r>
          </w:p>
        </w:tc>
      </w:tr>
    </w:tbl>
    <w:p w14:paraId="131BA365" w14:textId="77777777" w:rsidR="00826BBB" w:rsidRPr="00CD4B60" w:rsidRDefault="00826BBB" w:rsidP="00826BBB">
      <w:pPr>
        <w:rPr>
          <w:b/>
          <w:i/>
          <w:lang w:val="en-US"/>
        </w:rPr>
      </w:pPr>
    </w:p>
    <w:p w14:paraId="26580800" w14:textId="77777777" w:rsidR="00826BBB" w:rsidRDefault="00826BBB" w:rsidP="00826BBB">
      <w:pPr>
        <w:rPr>
          <w:b/>
          <w:i/>
        </w:rPr>
      </w:pPr>
      <w:r w:rsidRPr="00CD4B60">
        <w:rPr>
          <w:b/>
          <w:i/>
        </w:rPr>
        <w:t xml:space="preserve">Δείκτες Αποτελεσμάτων ανά Ειδικό Στόχο </w:t>
      </w:r>
      <w:r w:rsidRPr="00CD4B60">
        <w:rPr>
          <w:b/>
        </w:rPr>
        <w:t>–</w:t>
      </w:r>
      <w:r w:rsidRPr="00CD4B60">
        <w:rPr>
          <w:b/>
          <w:i/>
        </w:rPr>
        <w:t xml:space="preserve"> Επίτευξη Στόχων</w:t>
      </w:r>
    </w:p>
    <w:p w14:paraId="1A37A538" w14:textId="77777777" w:rsidR="00826BBB" w:rsidRPr="00113BD5" w:rsidRDefault="00826BBB" w:rsidP="00826BBB">
      <w:pPr>
        <w:spacing w:before="0" w:after="0"/>
        <w:rPr>
          <w:rFonts w:cs="Calibri"/>
          <w:i/>
        </w:rPr>
      </w:pPr>
      <w:r>
        <w:rPr>
          <w:i/>
        </w:rPr>
        <w:t>Ειδικός Στόχος 6</w:t>
      </w:r>
      <w:r>
        <w:rPr>
          <w:i/>
          <w:lang w:val="en-US"/>
        </w:rPr>
        <w:t>ii</w:t>
      </w:r>
      <w:r w:rsidRPr="00113BD5">
        <w:rPr>
          <w:i/>
        </w:rPr>
        <w:t>.1</w:t>
      </w:r>
      <w:r>
        <w:rPr>
          <w:i/>
        </w:rPr>
        <w:t xml:space="preserve">: </w:t>
      </w:r>
      <w:r w:rsidRPr="00113BD5">
        <w:rPr>
          <w:rFonts w:cs="Calibri"/>
          <w:i/>
        </w:rPr>
        <w:t>Βελτίωση της επεξεργασίας αστικών λυμάτων στο πλαίσιο συμμόρφωσης με την Οδηγία 91/271/ΕΟΚ</w:t>
      </w:r>
    </w:p>
    <w:p w14:paraId="63CA182E" w14:textId="77777777" w:rsidR="00826BBB" w:rsidRPr="00113BD5" w:rsidRDefault="00826BBB" w:rsidP="00826BBB">
      <w:pPr>
        <w:spacing w:before="0"/>
        <w:rPr>
          <w:rFonts w:cs="Calibri"/>
          <w:i/>
        </w:rPr>
      </w:pPr>
      <w:r>
        <w:rPr>
          <w:i/>
        </w:rPr>
        <w:t>Ειδικός Στόχος 6</w:t>
      </w:r>
      <w:r>
        <w:rPr>
          <w:i/>
          <w:lang w:val="en-US"/>
        </w:rPr>
        <w:t>ii</w:t>
      </w:r>
      <w:r w:rsidRPr="00113BD5">
        <w:rPr>
          <w:i/>
        </w:rPr>
        <w:t>.2</w:t>
      </w:r>
      <w:r>
        <w:rPr>
          <w:i/>
        </w:rPr>
        <w:t xml:space="preserve">: </w:t>
      </w:r>
      <w:r w:rsidRPr="00113BD5">
        <w:rPr>
          <w:rFonts w:cs="Calibri"/>
          <w:i/>
        </w:rPr>
        <w:t>Ενίσχυση υδατικού ισοζυγίου μέσω της αξιοποίησης μη συμβατικών πηγών νερού</w:t>
      </w:r>
    </w:p>
    <w:tbl>
      <w:tblPr>
        <w:tblStyle w:val="LightShading-Accent54"/>
        <w:tblW w:w="5000" w:type="pct"/>
        <w:tblLook w:val="04A0" w:firstRow="1" w:lastRow="0" w:firstColumn="1" w:lastColumn="0" w:noHBand="0" w:noVBand="1"/>
      </w:tblPr>
      <w:tblGrid>
        <w:gridCol w:w="1008"/>
        <w:gridCol w:w="2613"/>
        <w:gridCol w:w="1748"/>
        <w:gridCol w:w="1334"/>
        <w:gridCol w:w="1457"/>
        <w:gridCol w:w="1457"/>
        <w:gridCol w:w="1449"/>
        <w:gridCol w:w="1449"/>
        <w:gridCol w:w="1443"/>
      </w:tblGrid>
      <w:tr w:rsidR="00826BBB" w:rsidRPr="00CD4B60" w14:paraId="121A1F6A" w14:textId="77777777" w:rsidTr="00511082">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61" w:type="pct"/>
            <w:vAlign w:val="center"/>
          </w:tcPr>
          <w:p w14:paraId="5B0E7773" w14:textId="77777777" w:rsidR="00826BBB" w:rsidRPr="00CD4B60" w:rsidRDefault="00826BBB" w:rsidP="00511082">
            <w:pPr>
              <w:spacing w:before="0" w:after="0" w:line="240" w:lineRule="auto"/>
              <w:contextualSpacing/>
              <w:jc w:val="center"/>
              <w:rPr>
                <w:sz w:val="18"/>
                <w:szCs w:val="18"/>
              </w:rPr>
            </w:pPr>
            <w:r w:rsidRPr="00CD4B60">
              <w:rPr>
                <w:sz w:val="18"/>
                <w:szCs w:val="18"/>
              </w:rPr>
              <w:t>Δείκτης</w:t>
            </w:r>
          </w:p>
        </w:tc>
        <w:tc>
          <w:tcPr>
            <w:tcW w:w="936" w:type="pct"/>
            <w:vAlign w:val="center"/>
          </w:tcPr>
          <w:p w14:paraId="55094F57" w14:textId="77777777" w:rsidR="00826BBB" w:rsidRPr="00CD4B60" w:rsidRDefault="00826BBB"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Περιγραφή</w:t>
            </w:r>
          </w:p>
        </w:tc>
        <w:tc>
          <w:tcPr>
            <w:tcW w:w="626" w:type="pct"/>
            <w:vAlign w:val="center"/>
          </w:tcPr>
          <w:p w14:paraId="6135B144" w14:textId="77777777" w:rsidR="00826BBB" w:rsidRPr="00CD4B60" w:rsidRDefault="00826BBB"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Μονάδα Μέτρησης</w:t>
            </w:r>
          </w:p>
        </w:tc>
        <w:tc>
          <w:tcPr>
            <w:tcW w:w="478" w:type="pct"/>
            <w:vAlign w:val="center"/>
          </w:tcPr>
          <w:p w14:paraId="63DE76C9" w14:textId="77777777" w:rsidR="00826BBB" w:rsidRPr="00CD4B60" w:rsidRDefault="00826BBB"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Τιμή Βάσης</w:t>
            </w:r>
          </w:p>
        </w:tc>
        <w:tc>
          <w:tcPr>
            <w:tcW w:w="522" w:type="pct"/>
            <w:vAlign w:val="center"/>
          </w:tcPr>
          <w:p w14:paraId="687FEB3D" w14:textId="77777777" w:rsidR="00826BBB" w:rsidRPr="00CD4B60" w:rsidRDefault="00826BBB"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Έτος Βάσης</w:t>
            </w:r>
          </w:p>
        </w:tc>
        <w:tc>
          <w:tcPr>
            <w:tcW w:w="522" w:type="pct"/>
            <w:vAlign w:val="center"/>
          </w:tcPr>
          <w:p w14:paraId="0E70646C" w14:textId="77777777" w:rsidR="00826BBB" w:rsidRPr="00CD4B60" w:rsidRDefault="00826BBB"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Ετήσια</w:t>
            </w:r>
            <w:r w:rsidRPr="00CD4B60">
              <w:rPr>
                <w:sz w:val="18"/>
                <w:szCs w:val="18"/>
              </w:rPr>
              <w:t xml:space="preserve"> Τιμή </w:t>
            </w:r>
          </w:p>
          <w:p w14:paraId="08C92DDF" w14:textId="77777777" w:rsidR="00826BBB" w:rsidRPr="00CD4B60" w:rsidRDefault="00826BBB"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2014</w:t>
            </w:r>
          </w:p>
        </w:tc>
        <w:tc>
          <w:tcPr>
            <w:tcW w:w="519" w:type="pct"/>
            <w:vAlign w:val="center"/>
          </w:tcPr>
          <w:p w14:paraId="28F1850D" w14:textId="77777777" w:rsidR="00826BBB" w:rsidRPr="00CD4B60" w:rsidRDefault="00826BBB"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Ετήσια</w:t>
            </w:r>
            <w:r w:rsidRPr="00CD4B60">
              <w:rPr>
                <w:sz w:val="18"/>
                <w:szCs w:val="18"/>
              </w:rPr>
              <w:t xml:space="preserve"> Τιμή </w:t>
            </w:r>
          </w:p>
          <w:p w14:paraId="548A10AC" w14:textId="77777777" w:rsidR="00826BBB" w:rsidRPr="00CD4B60" w:rsidRDefault="00826BBB"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2015</w:t>
            </w:r>
          </w:p>
        </w:tc>
        <w:tc>
          <w:tcPr>
            <w:tcW w:w="519" w:type="pct"/>
            <w:vAlign w:val="center"/>
          </w:tcPr>
          <w:p w14:paraId="4FAE853A" w14:textId="77777777" w:rsidR="00826BBB" w:rsidRPr="00CD4B60" w:rsidRDefault="00826BBB"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Ετήσια</w:t>
            </w:r>
            <w:r w:rsidRPr="00CD4B60">
              <w:rPr>
                <w:sz w:val="18"/>
                <w:szCs w:val="18"/>
              </w:rPr>
              <w:t xml:space="preserve"> Τιμή </w:t>
            </w:r>
          </w:p>
          <w:p w14:paraId="7539EDBD" w14:textId="77777777" w:rsidR="00826BBB" w:rsidRPr="00CD4B60" w:rsidRDefault="00826BBB"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2016</w:t>
            </w:r>
          </w:p>
        </w:tc>
        <w:tc>
          <w:tcPr>
            <w:tcW w:w="517" w:type="pct"/>
            <w:vAlign w:val="center"/>
          </w:tcPr>
          <w:p w14:paraId="4A626C89" w14:textId="77777777" w:rsidR="00826BBB" w:rsidRPr="00CD4B60" w:rsidRDefault="00826BBB"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Τιμή Στόχος</w:t>
            </w:r>
          </w:p>
          <w:p w14:paraId="3CEAADCB" w14:textId="77777777" w:rsidR="00826BBB" w:rsidRPr="00CD4B60" w:rsidRDefault="00826BBB"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(2023)</w:t>
            </w:r>
          </w:p>
        </w:tc>
      </w:tr>
      <w:tr w:rsidR="00826BBB" w:rsidRPr="00CD4B60" w14:paraId="3773913E" w14:textId="77777777" w:rsidTr="0051108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1" w:type="pct"/>
          </w:tcPr>
          <w:p w14:paraId="0F33D0BF" w14:textId="77777777" w:rsidR="00826BBB" w:rsidRPr="00CD4B60" w:rsidRDefault="00826BBB" w:rsidP="00511082">
            <w:pPr>
              <w:spacing w:before="0" w:after="0" w:line="240" w:lineRule="auto"/>
              <w:contextualSpacing/>
              <w:jc w:val="center"/>
              <w:rPr>
                <w:sz w:val="18"/>
                <w:szCs w:val="18"/>
              </w:rPr>
            </w:pPr>
            <w:r>
              <w:rPr>
                <w:sz w:val="18"/>
                <w:szCs w:val="18"/>
                <w:lang w:val="en-US"/>
              </w:rPr>
              <w:t>6ii</w:t>
            </w:r>
            <w:r w:rsidRPr="00CD4B60">
              <w:rPr>
                <w:sz w:val="18"/>
                <w:szCs w:val="18"/>
              </w:rPr>
              <w:t>.1</w:t>
            </w:r>
            <w:r>
              <w:rPr>
                <w:sz w:val="18"/>
                <w:szCs w:val="18"/>
              </w:rPr>
              <w:t>*</w:t>
            </w:r>
          </w:p>
        </w:tc>
        <w:tc>
          <w:tcPr>
            <w:tcW w:w="936" w:type="pct"/>
          </w:tcPr>
          <w:p w14:paraId="51DBDB72" w14:textId="77777777" w:rsidR="00826BBB" w:rsidRPr="00CD4B60" w:rsidRDefault="00826BBB" w:rsidP="00511082">
            <w:pPr>
              <w:spacing w:before="0" w:after="0" w:line="240" w:lineRule="auto"/>
              <w:contextualSpacing/>
              <w:jc w:val="left"/>
              <w:cnfStyle w:val="000000100000" w:firstRow="0" w:lastRow="0" w:firstColumn="0" w:lastColumn="0" w:oddVBand="0" w:evenVBand="0" w:oddHBand="1" w:evenHBand="0" w:firstRowFirstColumn="0" w:firstRowLastColumn="0" w:lastRowFirstColumn="0" w:lastRowLastColumn="0"/>
              <w:rPr>
                <w:sz w:val="18"/>
                <w:szCs w:val="18"/>
              </w:rPr>
            </w:pPr>
            <w:r w:rsidRPr="00113BD5">
              <w:rPr>
                <w:sz w:val="18"/>
                <w:szCs w:val="18"/>
              </w:rPr>
              <w:t>Κάλυψη των οικισμών με πληθυσμό ισοδύναμο ή άνω των 2.000 κατοίκων με την εγκατάσταση αποχετευτικών δικτύων και σταθμών επεξεργασίας λυμάτων</w:t>
            </w:r>
          </w:p>
        </w:tc>
        <w:tc>
          <w:tcPr>
            <w:tcW w:w="626" w:type="pct"/>
          </w:tcPr>
          <w:p w14:paraId="7A7E76C2" w14:textId="77777777" w:rsidR="00826BBB" w:rsidRPr="00113BD5" w:rsidRDefault="00826BBB" w:rsidP="00511082">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Ποσοστό Πληθυσμού</w:t>
            </w:r>
          </w:p>
        </w:tc>
        <w:tc>
          <w:tcPr>
            <w:tcW w:w="478" w:type="pct"/>
          </w:tcPr>
          <w:p w14:paraId="609EE237" w14:textId="77777777" w:rsidR="00826BBB" w:rsidRPr="00CD4B60" w:rsidRDefault="00826BBB" w:rsidP="00511082">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73,00</w:t>
            </w:r>
          </w:p>
        </w:tc>
        <w:tc>
          <w:tcPr>
            <w:tcW w:w="522" w:type="pct"/>
          </w:tcPr>
          <w:p w14:paraId="4A594DFE" w14:textId="77777777" w:rsidR="00826BBB" w:rsidRPr="00CD4B60" w:rsidRDefault="00826BBB" w:rsidP="00511082">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2012</w:t>
            </w:r>
          </w:p>
        </w:tc>
        <w:tc>
          <w:tcPr>
            <w:tcW w:w="522" w:type="pct"/>
          </w:tcPr>
          <w:p w14:paraId="5F11E655" w14:textId="77777777" w:rsidR="00826BBB" w:rsidRPr="00CD4B60" w:rsidRDefault="00826BBB" w:rsidP="00511082">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74,18</w:t>
            </w:r>
          </w:p>
        </w:tc>
        <w:tc>
          <w:tcPr>
            <w:tcW w:w="519" w:type="pct"/>
          </w:tcPr>
          <w:p w14:paraId="4CBE3BA5" w14:textId="77777777" w:rsidR="00826BBB" w:rsidRPr="00CD4B60" w:rsidRDefault="00826BBB" w:rsidP="00511082">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p>
        </w:tc>
        <w:tc>
          <w:tcPr>
            <w:tcW w:w="519" w:type="pct"/>
          </w:tcPr>
          <w:p w14:paraId="390310F1" w14:textId="77777777" w:rsidR="00826BBB" w:rsidRPr="00CD4B60" w:rsidRDefault="00826BBB" w:rsidP="00511082">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p>
        </w:tc>
        <w:tc>
          <w:tcPr>
            <w:tcW w:w="517" w:type="pct"/>
          </w:tcPr>
          <w:p w14:paraId="45ADCBE3" w14:textId="77777777" w:rsidR="00826BBB" w:rsidRPr="00CD4B60" w:rsidRDefault="00826BBB" w:rsidP="00511082">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100,00</w:t>
            </w:r>
          </w:p>
        </w:tc>
      </w:tr>
      <w:tr w:rsidR="00826BBB" w:rsidRPr="00CD4B60" w14:paraId="5977CF8B" w14:textId="77777777" w:rsidTr="00511082">
        <w:tc>
          <w:tcPr>
            <w:cnfStyle w:val="001000000000" w:firstRow="0" w:lastRow="0" w:firstColumn="1" w:lastColumn="0" w:oddVBand="0" w:evenVBand="0" w:oddHBand="0" w:evenHBand="0" w:firstRowFirstColumn="0" w:firstRowLastColumn="0" w:lastRowFirstColumn="0" w:lastRowLastColumn="0"/>
            <w:tcW w:w="361" w:type="pct"/>
          </w:tcPr>
          <w:p w14:paraId="6797BFD4" w14:textId="77777777" w:rsidR="00826BBB" w:rsidRPr="00113BD5" w:rsidRDefault="00826BBB" w:rsidP="00511082">
            <w:pPr>
              <w:spacing w:before="0" w:after="0" w:line="240" w:lineRule="auto"/>
              <w:contextualSpacing/>
              <w:jc w:val="center"/>
              <w:rPr>
                <w:sz w:val="18"/>
                <w:szCs w:val="18"/>
                <w:lang w:val="en-US"/>
              </w:rPr>
            </w:pPr>
            <w:r>
              <w:rPr>
                <w:sz w:val="18"/>
                <w:szCs w:val="18"/>
                <w:lang w:val="en-US"/>
              </w:rPr>
              <w:t>6ii</w:t>
            </w:r>
            <w:r>
              <w:rPr>
                <w:sz w:val="18"/>
                <w:szCs w:val="18"/>
              </w:rPr>
              <w:t>.</w:t>
            </w:r>
            <w:r>
              <w:rPr>
                <w:sz w:val="18"/>
                <w:szCs w:val="18"/>
                <w:lang w:val="en-US"/>
              </w:rPr>
              <w:t>2</w:t>
            </w:r>
          </w:p>
        </w:tc>
        <w:tc>
          <w:tcPr>
            <w:tcW w:w="936" w:type="pct"/>
          </w:tcPr>
          <w:p w14:paraId="43A70CB8" w14:textId="77777777" w:rsidR="00826BBB" w:rsidRPr="00CD4B60" w:rsidRDefault="00826BBB" w:rsidP="00511082">
            <w:pPr>
              <w:spacing w:before="0" w:after="0" w:line="240" w:lineRule="auto"/>
              <w:contextualSpacing/>
              <w:jc w:val="left"/>
              <w:cnfStyle w:val="000000000000" w:firstRow="0" w:lastRow="0" w:firstColumn="0" w:lastColumn="0" w:oddVBand="0" w:evenVBand="0" w:oddHBand="0" w:evenHBand="0" w:firstRowFirstColumn="0" w:firstRowLastColumn="0" w:lastRowFirstColumn="0" w:lastRowLastColumn="0"/>
              <w:rPr>
                <w:sz w:val="18"/>
                <w:szCs w:val="18"/>
              </w:rPr>
            </w:pPr>
            <w:r w:rsidRPr="00113BD5">
              <w:rPr>
                <w:sz w:val="18"/>
                <w:szCs w:val="18"/>
              </w:rPr>
              <w:t>Ποσότητα ανακυκλωμένου νερύ που εντάσεται στο υδατικό ισοζύγιο</w:t>
            </w:r>
          </w:p>
        </w:tc>
        <w:tc>
          <w:tcPr>
            <w:tcW w:w="626" w:type="pct"/>
          </w:tcPr>
          <w:p w14:paraId="7A9FCD7A" w14:textId="77777777" w:rsidR="00826BBB" w:rsidRPr="00CD4B60" w:rsidRDefault="00826BBB" w:rsidP="00511082">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8"/>
                <w:szCs w:val="18"/>
              </w:rPr>
            </w:pPr>
            <w:r w:rsidRPr="00113BD5">
              <w:rPr>
                <w:sz w:val="18"/>
                <w:szCs w:val="18"/>
              </w:rPr>
              <w:t>Κυβικά μέτρα ανά έτος (εκ.)</w:t>
            </w:r>
          </w:p>
        </w:tc>
        <w:tc>
          <w:tcPr>
            <w:tcW w:w="478" w:type="pct"/>
          </w:tcPr>
          <w:p w14:paraId="5F9AAAF8" w14:textId="77777777" w:rsidR="00826BBB" w:rsidRPr="00CD4B60" w:rsidRDefault="00826BBB" w:rsidP="00511082">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15,7</w:t>
            </w:r>
          </w:p>
        </w:tc>
        <w:tc>
          <w:tcPr>
            <w:tcW w:w="522" w:type="pct"/>
          </w:tcPr>
          <w:p w14:paraId="4B9DCA6E" w14:textId="77777777" w:rsidR="00826BBB" w:rsidRPr="00CD4B60" w:rsidRDefault="00826BBB" w:rsidP="00511082">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2012</w:t>
            </w:r>
          </w:p>
        </w:tc>
        <w:tc>
          <w:tcPr>
            <w:tcW w:w="522" w:type="pct"/>
          </w:tcPr>
          <w:p w14:paraId="7F6BABBC" w14:textId="77777777" w:rsidR="00826BBB" w:rsidRPr="00CD4B60" w:rsidRDefault="00826BBB" w:rsidP="00511082">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18,10</w:t>
            </w:r>
          </w:p>
        </w:tc>
        <w:tc>
          <w:tcPr>
            <w:tcW w:w="519" w:type="pct"/>
          </w:tcPr>
          <w:p w14:paraId="60A839F7" w14:textId="77777777" w:rsidR="00826BBB" w:rsidRPr="00CD4B60" w:rsidRDefault="00826BBB" w:rsidP="00511082">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18,21</w:t>
            </w:r>
          </w:p>
        </w:tc>
        <w:tc>
          <w:tcPr>
            <w:tcW w:w="519" w:type="pct"/>
          </w:tcPr>
          <w:p w14:paraId="30C49D83" w14:textId="77777777" w:rsidR="00826BBB" w:rsidRPr="00CD4B60" w:rsidRDefault="00826BBB" w:rsidP="00511082">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19,54</w:t>
            </w:r>
          </w:p>
        </w:tc>
        <w:tc>
          <w:tcPr>
            <w:tcW w:w="517" w:type="pct"/>
          </w:tcPr>
          <w:p w14:paraId="01DB69D5" w14:textId="77777777" w:rsidR="00826BBB" w:rsidRPr="00CD4B60" w:rsidRDefault="00826BBB" w:rsidP="00511082">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34,00</w:t>
            </w:r>
          </w:p>
        </w:tc>
      </w:tr>
    </w:tbl>
    <w:p w14:paraId="6461E60E" w14:textId="77777777" w:rsidR="00826BBB" w:rsidRDefault="00826BBB" w:rsidP="00826BBB">
      <w:pPr>
        <w:rPr>
          <w:i/>
          <w:sz w:val="18"/>
          <w:szCs w:val="18"/>
        </w:rPr>
      </w:pPr>
      <w:r w:rsidRPr="00BA67BF">
        <w:rPr>
          <w:b/>
          <w:i/>
          <w:sz w:val="18"/>
          <w:szCs w:val="18"/>
        </w:rPr>
        <w:t xml:space="preserve">* </w:t>
      </w:r>
      <w:r w:rsidRPr="00113BD5">
        <w:rPr>
          <w:i/>
          <w:sz w:val="18"/>
          <w:szCs w:val="18"/>
        </w:rPr>
        <w:t>Διορθώθηκε η τιμή του Δείκτη για το 2014. Ο Δείκτης είναι διετή</w:t>
      </w:r>
      <w:r>
        <w:rPr>
          <w:i/>
          <w:sz w:val="18"/>
          <w:szCs w:val="18"/>
        </w:rPr>
        <w:t xml:space="preserve">ς. Έτσι, Τον Ιούνιο του 2017 θα </w:t>
      </w:r>
      <w:r w:rsidRPr="00113BD5">
        <w:rPr>
          <w:i/>
          <w:sz w:val="18"/>
          <w:szCs w:val="18"/>
        </w:rPr>
        <w:t>είναι διαθέσιμος ο Δείκτης του 2016.</w:t>
      </w:r>
    </w:p>
    <w:p w14:paraId="1AC3A0C6" w14:textId="77777777" w:rsidR="00826BBB" w:rsidRDefault="00826BBB" w:rsidP="00826BBB">
      <w:pPr>
        <w:sectPr w:rsidR="00826BBB" w:rsidSect="00553836">
          <w:headerReference w:type="default" r:id="rId126"/>
          <w:footerReference w:type="default" r:id="rId127"/>
          <w:pgSz w:w="16838" w:h="11906" w:orient="landscape"/>
          <w:pgMar w:top="1418" w:right="1440" w:bottom="1797" w:left="1440" w:header="720" w:footer="720" w:gutter="0"/>
          <w:cols w:space="720"/>
          <w:docGrid w:linePitch="360"/>
        </w:sectPr>
      </w:pPr>
    </w:p>
    <w:p w14:paraId="2FC96B91" w14:textId="77777777" w:rsidR="004D76B4" w:rsidRPr="004D76B4" w:rsidRDefault="004D76B4" w:rsidP="008B4517"/>
    <w:p w14:paraId="5D3068B9" w14:textId="77777777" w:rsidR="00A42F81" w:rsidRPr="00B97539" w:rsidRDefault="00A42F81" w:rsidP="00A42F81">
      <w:pPr>
        <w:keepNext/>
        <w:numPr>
          <w:ilvl w:val="2"/>
          <w:numId w:val="3"/>
        </w:numPr>
        <w:pBdr>
          <w:bottom w:val="single" w:sz="8" w:space="1" w:color="703504" w:themeColor="accent5" w:themeShade="BF"/>
        </w:pBdr>
        <w:spacing w:before="360" w:after="240"/>
        <w:outlineLvl w:val="2"/>
        <w:rPr>
          <w:rFonts w:eastAsia="Calibri" w:cs="Arial"/>
          <w:b/>
          <w:color w:val="205867" w:themeColor="accent4"/>
          <w:sz w:val="24"/>
          <w:szCs w:val="24"/>
        </w:rPr>
      </w:pPr>
      <w:bookmarkStart w:id="67" w:name="_Toc483211008"/>
      <w:r w:rsidRPr="00B97539">
        <w:rPr>
          <w:rFonts w:eastAsia="Calibri" w:cs="Arial"/>
          <w:b/>
          <w:color w:val="205867" w:themeColor="accent4"/>
          <w:sz w:val="24"/>
          <w:szCs w:val="24"/>
        </w:rPr>
        <w:t>Άξονας Προτεραιότητας 4Β «Διαχείριση Φυσικών και Πολιτιστικών Πόρων - ΕΤΠΑ»</w:t>
      </w:r>
      <w:bookmarkEnd w:id="67"/>
    </w:p>
    <w:p w14:paraId="252E7340" w14:textId="03B6FC29" w:rsidR="00E8444C" w:rsidRDefault="00E8444C" w:rsidP="00E8444C">
      <w:r>
        <w:t>Μέχρι την 31/12/2016 οι πόροι του Άξονα Προτεραιότητας 4Β δεν είχαν ενεργοποιηθεί.</w:t>
      </w:r>
    </w:p>
    <w:p w14:paraId="45790391" w14:textId="77777777" w:rsidR="00C02288" w:rsidRDefault="00C02288" w:rsidP="00C02288"/>
    <w:p w14:paraId="5E84BEDB" w14:textId="72BFDC72" w:rsidR="00C02288" w:rsidRDefault="00C02288" w:rsidP="00C02288">
      <w:r>
        <w:t>Στον Α.Π. 4Β έχουν ενσωματωθεί οι ακόλουθες δύο (2) Επενδυτικές Προτεραιότητες:</w:t>
      </w:r>
    </w:p>
    <w:p w14:paraId="03058E05" w14:textId="10338207" w:rsidR="004D5EF3" w:rsidRDefault="004D5EF3" w:rsidP="00702EE0">
      <w:pPr>
        <w:pStyle w:val="Heading4"/>
        <w:numPr>
          <w:ilvl w:val="0"/>
          <w:numId w:val="55"/>
        </w:numPr>
      </w:pPr>
      <w:bookmarkStart w:id="68" w:name="_Toc483211009"/>
      <w:bookmarkStart w:id="69" w:name="_Hlk483135447"/>
      <w:r w:rsidRPr="00094818">
        <w:rPr>
          <w:u w:val="single"/>
        </w:rPr>
        <w:t>Επενδυτική Προ</w:t>
      </w:r>
      <w:r>
        <w:rPr>
          <w:u w:val="single"/>
        </w:rPr>
        <w:t>τεραιότητα 6γ</w:t>
      </w:r>
      <w:r>
        <w:t xml:space="preserve">: </w:t>
      </w:r>
      <w:r w:rsidRPr="0016099F">
        <w:t>Διατήρηση, προστασία, προαγωγή και ανάπτυξη της φυσικής και πολιτιστικής κληρονομιάς</w:t>
      </w:r>
      <w:bookmarkEnd w:id="68"/>
    </w:p>
    <w:p w14:paraId="287A649C" w14:textId="77777777" w:rsidR="00C02288" w:rsidRDefault="00C02288" w:rsidP="00702EE0">
      <w:pPr>
        <w:pStyle w:val="Heading4"/>
        <w:numPr>
          <w:ilvl w:val="0"/>
          <w:numId w:val="55"/>
        </w:numPr>
      </w:pPr>
      <w:bookmarkStart w:id="70" w:name="_Toc483211010"/>
      <w:r w:rsidRPr="00094818">
        <w:rPr>
          <w:u w:val="single"/>
        </w:rPr>
        <w:t>Επενδυτική Προ</w:t>
      </w:r>
      <w:r>
        <w:rPr>
          <w:u w:val="single"/>
        </w:rPr>
        <w:t>τεραιότητα 6δ</w:t>
      </w:r>
      <w:r>
        <w:t xml:space="preserve">: </w:t>
      </w:r>
      <w:r w:rsidRPr="0016099F">
        <w:t>Προστασία και αποκατάσταση της Βιοποικιλότητας</w:t>
      </w:r>
      <w:bookmarkEnd w:id="70"/>
    </w:p>
    <w:bookmarkEnd w:id="69"/>
    <w:p w14:paraId="23100064" w14:textId="10AA3271" w:rsidR="00C02288" w:rsidRDefault="00C02288" w:rsidP="00C02288"/>
    <w:p w14:paraId="4A5A8E93" w14:textId="4B63BB4B" w:rsidR="00C02288" w:rsidRDefault="00C02288" w:rsidP="00C02288">
      <w:r w:rsidRPr="00C02288">
        <w:t>Η μη εν</w:t>
      </w:r>
      <w:r>
        <w:t>ε</w:t>
      </w:r>
      <w:r w:rsidRPr="00C02288">
        <w:t xml:space="preserve">ργοποίηση </w:t>
      </w:r>
      <w:r>
        <w:t xml:space="preserve"> των πόρων του Α.Π.  4Β  έχει ως αποτέλεσμα τις μηδενικές τιμές των Δεικτών Εκροών  και  μεταβολές στις τιμές των Δεικτών Αποτελέσματος που δεν επηρεάζονται από την υλοποίηση των παρεμβάσεων του Προγράμματος.</w:t>
      </w:r>
    </w:p>
    <w:p w14:paraId="6C5DCC60" w14:textId="4C5AEC2C" w:rsidR="00C02288" w:rsidRDefault="00C02288" w:rsidP="00C02288"/>
    <w:p w14:paraId="5723311F" w14:textId="77777777" w:rsidR="00C02288" w:rsidRPr="00C02288" w:rsidRDefault="00C02288" w:rsidP="00C02288"/>
    <w:p w14:paraId="5A984466" w14:textId="77777777" w:rsidR="004D5EF3" w:rsidRDefault="004D5EF3" w:rsidP="004D5EF3">
      <w:pPr>
        <w:rPr>
          <w:b/>
          <w:u w:val="single"/>
        </w:rPr>
        <w:sectPr w:rsidR="004D5EF3" w:rsidSect="00666863">
          <w:headerReference w:type="default" r:id="rId128"/>
          <w:footerReference w:type="default" r:id="rId129"/>
          <w:pgSz w:w="11906" w:h="16838"/>
          <w:pgMar w:top="1440" w:right="1418" w:bottom="1440" w:left="1797" w:header="720" w:footer="720" w:gutter="0"/>
          <w:cols w:space="720"/>
          <w:docGrid w:linePitch="360"/>
        </w:sectPr>
      </w:pPr>
    </w:p>
    <w:p w14:paraId="713B2470" w14:textId="77777777" w:rsidR="00C02288" w:rsidRPr="00C02288" w:rsidRDefault="00C02288" w:rsidP="00C02288">
      <w:pPr>
        <w:rPr>
          <w:b/>
          <w:i/>
          <w:iCs/>
          <w:u w:val="single"/>
        </w:rPr>
      </w:pPr>
      <w:r w:rsidRPr="00C02288">
        <w:rPr>
          <w:b/>
          <w:i/>
          <w:iCs/>
          <w:u w:val="single"/>
        </w:rPr>
        <w:t>Επενδυτική Προτεραιότητα 6γ: Διατήρηση, προστασία, προαγωγή και ανάπτυξη της φυσικής και πολιτιστικής κληρονομιάς</w:t>
      </w:r>
    </w:p>
    <w:p w14:paraId="6510D8C9" w14:textId="77777777" w:rsidR="00C02288" w:rsidRDefault="00C02288" w:rsidP="004D5EF3">
      <w:pPr>
        <w:rPr>
          <w:b/>
          <w:u w:val="single"/>
        </w:rPr>
      </w:pPr>
    </w:p>
    <w:p w14:paraId="1E84F1A3" w14:textId="1B8C010C" w:rsidR="004D5EF3" w:rsidRDefault="004D5EF3" w:rsidP="004D5EF3">
      <w:pPr>
        <w:rPr>
          <w:b/>
        </w:rPr>
      </w:pPr>
      <w:r w:rsidRPr="003B283D">
        <w:rPr>
          <w:b/>
          <w:u w:val="single"/>
        </w:rPr>
        <w:t>Ενταγμέν</w:t>
      </w:r>
      <w:r>
        <w:rPr>
          <w:b/>
          <w:u w:val="single"/>
        </w:rPr>
        <w:t>ες</w:t>
      </w:r>
      <w:r w:rsidRPr="003B283D">
        <w:rPr>
          <w:b/>
          <w:u w:val="single"/>
        </w:rPr>
        <w:t xml:space="preserve"> Δρ</w:t>
      </w:r>
      <w:r>
        <w:rPr>
          <w:b/>
          <w:u w:val="single"/>
        </w:rPr>
        <w:t>άσεις</w:t>
      </w:r>
      <w:r>
        <w:rPr>
          <w:b/>
        </w:rPr>
        <w:t>:  Καμία</w:t>
      </w:r>
    </w:p>
    <w:p w14:paraId="6D36B6AE" w14:textId="77777777" w:rsidR="004D5EF3" w:rsidRPr="00CD4B60" w:rsidRDefault="004D5EF3" w:rsidP="004D5EF3">
      <w:r w:rsidRPr="00CD4B60">
        <w:rPr>
          <w:b/>
        </w:rPr>
        <w:t>Κοινοί και Ειδικοί Δείκτες Εκροών –</w:t>
      </w:r>
      <w:r w:rsidRPr="00CD4B60">
        <w:t xml:space="preserve"> </w:t>
      </w:r>
      <w:r w:rsidRPr="00CD4B60">
        <w:rPr>
          <w:b/>
          <w:i/>
        </w:rPr>
        <w:t>Επίτευξη Στόχων</w:t>
      </w:r>
    </w:p>
    <w:tbl>
      <w:tblPr>
        <w:tblStyle w:val="LightShading-Accent54"/>
        <w:tblW w:w="5000" w:type="pct"/>
        <w:tblLook w:val="04A0" w:firstRow="1" w:lastRow="0" w:firstColumn="1" w:lastColumn="0" w:noHBand="0" w:noVBand="1"/>
      </w:tblPr>
      <w:tblGrid>
        <w:gridCol w:w="1117"/>
        <w:gridCol w:w="4483"/>
        <w:gridCol w:w="2677"/>
        <w:gridCol w:w="1440"/>
        <w:gridCol w:w="2122"/>
        <w:gridCol w:w="2119"/>
      </w:tblGrid>
      <w:tr w:rsidR="004D5EF3" w:rsidRPr="00CD4B60" w14:paraId="02746F00" w14:textId="77777777" w:rsidTr="00511082">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400" w:type="pct"/>
            <w:vAlign w:val="center"/>
          </w:tcPr>
          <w:p w14:paraId="670B2174" w14:textId="77777777" w:rsidR="004D5EF3" w:rsidRPr="00CD4B60" w:rsidRDefault="004D5EF3" w:rsidP="00511082">
            <w:pPr>
              <w:spacing w:before="0" w:after="0" w:line="240" w:lineRule="auto"/>
              <w:contextualSpacing/>
              <w:jc w:val="center"/>
              <w:rPr>
                <w:sz w:val="18"/>
                <w:szCs w:val="18"/>
              </w:rPr>
            </w:pPr>
            <w:r w:rsidRPr="00CD4B60">
              <w:rPr>
                <w:sz w:val="18"/>
                <w:szCs w:val="18"/>
              </w:rPr>
              <w:t>Δείκτης</w:t>
            </w:r>
          </w:p>
        </w:tc>
        <w:tc>
          <w:tcPr>
            <w:tcW w:w="1606" w:type="pct"/>
            <w:vAlign w:val="center"/>
          </w:tcPr>
          <w:p w14:paraId="310F3CE1" w14:textId="77777777" w:rsidR="004D5EF3" w:rsidRPr="00CD4B60" w:rsidRDefault="004D5EF3"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Περιγραφή</w:t>
            </w:r>
          </w:p>
        </w:tc>
        <w:tc>
          <w:tcPr>
            <w:tcW w:w="959" w:type="pct"/>
            <w:vAlign w:val="center"/>
          </w:tcPr>
          <w:p w14:paraId="309F4022" w14:textId="77777777" w:rsidR="004D5EF3" w:rsidRPr="00CD4B60" w:rsidRDefault="004D5EF3"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Μονάδα Μέτρησης</w:t>
            </w:r>
          </w:p>
        </w:tc>
        <w:tc>
          <w:tcPr>
            <w:tcW w:w="516" w:type="pct"/>
            <w:vAlign w:val="center"/>
          </w:tcPr>
          <w:p w14:paraId="686C1B43" w14:textId="77777777" w:rsidR="004D5EF3" w:rsidRPr="00CD4B60" w:rsidRDefault="004D5EF3"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Ταμείο</w:t>
            </w:r>
          </w:p>
        </w:tc>
        <w:tc>
          <w:tcPr>
            <w:tcW w:w="760" w:type="pct"/>
            <w:vAlign w:val="center"/>
          </w:tcPr>
          <w:p w14:paraId="165EBB0D" w14:textId="77777777" w:rsidR="004D5EF3" w:rsidRPr="00CD4B60" w:rsidRDefault="004D5EF3"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Τιμή</w:t>
            </w:r>
          </w:p>
          <w:p w14:paraId="4B3A8FCE" w14:textId="77777777" w:rsidR="004D5EF3" w:rsidRPr="00CD4B60" w:rsidRDefault="004D5EF3"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31/12/2016</w:t>
            </w:r>
          </w:p>
        </w:tc>
        <w:tc>
          <w:tcPr>
            <w:tcW w:w="759" w:type="pct"/>
            <w:vAlign w:val="center"/>
          </w:tcPr>
          <w:p w14:paraId="20ABA083" w14:textId="77777777" w:rsidR="004D5EF3" w:rsidRPr="00CD4B60" w:rsidRDefault="004D5EF3"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Τιμή Στόχος</w:t>
            </w:r>
          </w:p>
          <w:p w14:paraId="733990C9" w14:textId="77777777" w:rsidR="004D5EF3" w:rsidRPr="00CD4B60" w:rsidRDefault="004D5EF3"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(2023)</w:t>
            </w:r>
          </w:p>
        </w:tc>
      </w:tr>
      <w:tr w:rsidR="004D5EF3" w:rsidRPr="00CD4B60" w14:paraId="4B032398" w14:textId="77777777" w:rsidTr="00511082">
        <w:trPr>
          <w:cnfStyle w:val="000000100000" w:firstRow="0" w:lastRow="0" w:firstColumn="0" w:lastColumn="0" w:oddVBand="0" w:evenVBand="0" w:oddHBand="1" w:evenHBand="0" w:firstRowFirstColumn="0" w:firstRowLastColumn="0" w:lastRowFirstColumn="0" w:lastRowLastColumn="0"/>
          <w:trHeight w:val="439"/>
        </w:trPr>
        <w:tc>
          <w:tcPr>
            <w:cnfStyle w:val="001000000000" w:firstRow="0" w:lastRow="0" w:firstColumn="1" w:lastColumn="0" w:oddVBand="0" w:evenVBand="0" w:oddHBand="0" w:evenHBand="0" w:firstRowFirstColumn="0" w:firstRowLastColumn="0" w:lastRowFirstColumn="0" w:lastRowLastColumn="0"/>
            <w:tcW w:w="400" w:type="pct"/>
          </w:tcPr>
          <w:p w14:paraId="47D30FC4" w14:textId="77777777" w:rsidR="004D5EF3" w:rsidRPr="0016099F" w:rsidRDefault="004D5EF3" w:rsidP="00511082">
            <w:pPr>
              <w:spacing w:before="0" w:after="0" w:line="240" w:lineRule="auto"/>
              <w:contextualSpacing/>
              <w:jc w:val="center"/>
              <w:rPr>
                <w:sz w:val="18"/>
                <w:szCs w:val="18"/>
              </w:rPr>
            </w:pPr>
            <w:r>
              <w:rPr>
                <w:sz w:val="18"/>
                <w:szCs w:val="18"/>
                <w:lang w:val="en-US"/>
              </w:rPr>
              <w:t>CO0</w:t>
            </w:r>
            <w:r>
              <w:rPr>
                <w:sz w:val="18"/>
                <w:szCs w:val="18"/>
              </w:rPr>
              <w:t>9</w:t>
            </w:r>
          </w:p>
        </w:tc>
        <w:tc>
          <w:tcPr>
            <w:tcW w:w="1606" w:type="pct"/>
          </w:tcPr>
          <w:p w14:paraId="0710B7F6" w14:textId="77777777" w:rsidR="004D5EF3" w:rsidRPr="00CD4B60" w:rsidRDefault="004D5EF3" w:rsidP="00511082">
            <w:pPr>
              <w:spacing w:before="0" w:after="0" w:line="240" w:lineRule="auto"/>
              <w:contextualSpacing/>
              <w:jc w:val="left"/>
              <w:cnfStyle w:val="000000100000" w:firstRow="0" w:lastRow="0" w:firstColumn="0" w:lastColumn="0" w:oddVBand="0" w:evenVBand="0" w:oddHBand="1" w:evenHBand="0" w:firstRowFirstColumn="0" w:firstRowLastColumn="0" w:lastRowFirstColumn="0" w:lastRowLastColumn="0"/>
              <w:rPr>
                <w:sz w:val="18"/>
                <w:szCs w:val="18"/>
              </w:rPr>
            </w:pPr>
            <w:r w:rsidRPr="0016099F">
              <w:rPr>
                <w:sz w:val="18"/>
                <w:szCs w:val="18"/>
              </w:rPr>
              <w:t>Αύξηση του αναμενόμενου αριθμού επισκέψεων σε ενισχυόμενες τοποθεσίες πολιτιστικής και φυσικής κληρονομιάς και πόλους έλξης επισκεπτών</w:t>
            </w:r>
          </w:p>
        </w:tc>
        <w:tc>
          <w:tcPr>
            <w:tcW w:w="959" w:type="pct"/>
          </w:tcPr>
          <w:p w14:paraId="276E161C" w14:textId="77777777" w:rsidR="004D5EF3" w:rsidRPr="00CD4B60" w:rsidRDefault="004D5EF3" w:rsidP="00511082">
            <w:pPr>
              <w:spacing w:before="0" w:after="0" w:line="240" w:lineRule="auto"/>
              <w:contextualSpacing/>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Εποισκέψεις / Έτος</w:t>
            </w:r>
          </w:p>
        </w:tc>
        <w:tc>
          <w:tcPr>
            <w:tcW w:w="516" w:type="pct"/>
          </w:tcPr>
          <w:p w14:paraId="4552FD6C" w14:textId="77777777" w:rsidR="004D5EF3" w:rsidRPr="00CD4B60" w:rsidRDefault="004D5EF3" w:rsidP="00511082">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sidRPr="00CD4B60">
              <w:rPr>
                <w:sz w:val="18"/>
                <w:szCs w:val="18"/>
              </w:rPr>
              <w:t>ΕΤΠΑ</w:t>
            </w:r>
          </w:p>
        </w:tc>
        <w:tc>
          <w:tcPr>
            <w:tcW w:w="760" w:type="pct"/>
          </w:tcPr>
          <w:p w14:paraId="1BD0FC7E" w14:textId="77777777" w:rsidR="004D5EF3" w:rsidRPr="00CD4B60" w:rsidRDefault="004D5EF3" w:rsidP="00511082">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sidRPr="00CD4B60">
              <w:rPr>
                <w:sz w:val="18"/>
                <w:szCs w:val="18"/>
              </w:rPr>
              <w:t>0</w:t>
            </w:r>
          </w:p>
        </w:tc>
        <w:tc>
          <w:tcPr>
            <w:tcW w:w="759" w:type="pct"/>
          </w:tcPr>
          <w:p w14:paraId="3B732299" w14:textId="77777777" w:rsidR="004D5EF3" w:rsidRPr="00CD4B60" w:rsidRDefault="004D5EF3" w:rsidP="00511082">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300.000,00</w:t>
            </w:r>
          </w:p>
        </w:tc>
      </w:tr>
    </w:tbl>
    <w:p w14:paraId="52795A28" w14:textId="77777777" w:rsidR="004D5EF3" w:rsidRPr="00CD4B60" w:rsidRDefault="004D5EF3" w:rsidP="004D5EF3">
      <w:pPr>
        <w:rPr>
          <w:b/>
          <w:i/>
          <w:lang w:val="en-US"/>
        </w:rPr>
      </w:pPr>
    </w:p>
    <w:p w14:paraId="14848581" w14:textId="77777777" w:rsidR="004D5EF3" w:rsidRDefault="004D5EF3" w:rsidP="004D5EF3">
      <w:pPr>
        <w:rPr>
          <w:b/>
          <w:i/>
        </w:rPr>
      </w:pPr>
      <w:r w:rsidRPr="00CD4B60">
        <w:rPr>
          <w:b/>
          <w:i/>
        </w:rPr>
        <w:t xml:space="preserve">Δείκτες Αποτελεσμάτων ανά Ειδικό Στόχο </w:t>
      </w:r>
      <w:r w:rsidRPr="00CD4B60">
        <w:rPr>
          <w:b/>
        </w:rPr>
        <w:t>–</w:t>
      </w:r>
      <w:r w:rsidRPr="00CD4B60">
        <w:rPr>
          <w:b/>
          <w:i/>
        </w:rPr>
        <w:t xml:space="preserve"> Επίτευξη Στόχων</w:t>
      </w:r>
    </w:p>
    <w:p w14:paraId="3B025897" w14:textId="77777777" w:rsidR="004D5EF3" w:rsidRPr="006206D3" w:rsidRDefault="004D5EF3" w:rsidP="004D5EF3">
      <w:pPr>
        <w:spacing w:before="0"/>
        <w:rPr>
          <w:i/>
        </w:rPr>
      </w:pPr>
      <w:r>
        <w:rPr>
          <w:i/>
        </w:rPr>
        <w:t xml:space="preserve">Ειδικός Στόχος 6γ.1: </w:t>
      </w:r>
      <w:r w:rsidRPr="00FE1234">
        <w:rPr>
          <w:rFonts w:cs="Calibri"/>
          <w:i/>
        </w:rPr>
        <w:t>Βελτίωση της ελκυστικότητας περιοχών φυσικού ή πολιτιστικού ενδιαφέροντος</w:t>
      </w:r>
    </w:p>
    <w:tbl>
      <w:tblPr>
        <w:tblStyle w:val="LightShading-Accent54"/>
        <w:tblW w:w="5000" w:type="pct"/>
        <w:tblLook w:val="04A0" w:firstRow="1" w:lastRow="0" w:firstColumn="1" w:lastColumn="0" w:noHBand="0" w:noVBand="1"/>
      </w:tblPr>
      <w:tblGrid>
        <w:gridCol w:w="1008"/>
        <w:gridCol w:w="2613"/>
        <w:gridCol w:w="1748"/>
        <w:gridCol w:w="1334"/>
        <w:gridCol w:w="1457"/>
        <w:gridCol w:w="1457"/>
        <w:gridCol w:w="1449"/>
        <w:gridCol w:w="1449"/>
        <w:gridCol w:w="1443"/>
      </w:tblGrid>
      <w:tr w:rsidR="004D5EF3" w:rsidRPr="00CD4B60" w14:paraId="0C072B56" w14:textId="77777777" w:rsidTr="00511082">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61" w:type="pct"/>
            <w:vAlign w:val="center"/>
          </w:tcPr>
          <w:p w14:paraId="640D7192" w14:textId="77777777" w:rsidR="004D5EF3" w:rsidRPr="00CD4B60" w:rsidRDefault="004D5EF3" w:rsidP="00511082">
            <w:pPr>
              <w:spacing w:before="0" w:after="0" w:line="240" w:lineRule="auto"/>
              <w:contextualSpacing/>
              <w:jc w:val="center"/>
              <w:rPr>
                <w:sz w:val="18"/>
                <w:szCs w:val="18"/>
              </w:rPr>
            </w:pPr>
            <w:r w:rsidRPr="00CD4B60">
              <w:rPr>
                <w:sz w:val="18"/>
                <w:szCs w:val="18"/>
              </w:rPr>
              <w:t>Δείκτης</w:t>
            </w:r>
          </w:p>
        </w:tc>
        <w:tc>
          <w:tcPr>
            <w:tcW w:w="936" w:type="pct"/>
            <w:vAlign w:val="center"/>
          </w:tcPr>
          <w:p w14:paraId="72CACA46" w14:textId="77777777" w:rsidR="004D5EF3" w:rsidRPr="00CD4B60" w:rsidRDefault="004D5EF3"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Περιγραφή</w:t>
            </w:r>
          </w:p>
        </w:tc>
        <w:tc>
          <w:tcPr>
            <w:tcW w:w="626" w:type="pct"/>
            <w:vAlign w:val="center"/>
          </w:tcPr>
          <w:p w14:paraId="68BED045" w14:textId="77777777" w:rsidR="004D5EF3" w:rsidRPr="00CD4B60" w:rsidRDefault="004D5EF3"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Μονάδα Μέτρησης</w:t>
            </w:r>
          </w:p>
        </w:tc>
        <w:tc>
          <w:tcPr>
            <w:tcW w:w="478" w:type="pct"/>
            <w:vAlign w:val="center"/>
          </w:tcPr>
          <w:p w14:paraId="7B48D62F" w14:textId="77777777" w:rsidR="004D5EF3" w:rsidRPr="00CD4B60" w:rsidRDefault="004D5EF3"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Τιμή Βάσης</w:t>
            </w:r>
          </w:p>
        </w:tc>
        <w:tc>
          <w:tcPr>
            <w:tcW w:w="522" w:type="pct"/>
            <w:vAlign w:val="center"/>
          </w:tcPr>
          <w:p w14:paraId="344DB13A" w14:textId="77777777" w:rsidR="004D5EF3" w:rsidRPr="00CD4B60" w:rsidRDefault="004D5EF3"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Έτος Βάσης</w:t>
            </w:r>
          </w:p>
        </w:tc>
        <w:tc>
          <w:tcPr>
            <w:tcW w:w="522" w:type="pct"/>
            <w:vAlign w:val="center"/>
          </w:tcPr>
          <w:p w14:paraId="2394C421" w14:textId="77777777" w:rsidR="004D5EF3" w:rsidRPr="00CD4B60" w:rsidRDefault="004D5EF3"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Ετήσια</w:t>
            </w:r>
            <w:r w:rsidRPr="00CD4B60">
              <w:rPr>
                <w:sz w:val="18"/>
                <w:szCs w:val="18"/>
              </w:rPr>
              <w:t xml:space="preserve"> Τιμή </w:t>
            </w:r>
          </w:p>
          <w:p w14:paraId="1D34F976" w14:textId="77777777" w:rsidR="004D5EF3" w:rsidRPr="00CD4B60" w:rsidRDefault="004D5EF3"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2014</w:t>
            </w:r>
          </w:p>
        </w:tc>
        <w:tc>
          <w:tcPr>
            <w:tcW w:w="519" w:type="pct"/>
            <w:vAlign w:val="center"/>
          </w:tcPr>
          <w:p w14:paraId="1452E4AF" w14:textId="77777777" w:rsidR="004D5EF3" w:rsidRPr="00CD4B60" w:rsidRDefault="004D5EF3"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Ετήσια</w:t>
            </w:r>
            <w:r w:rsidRPr="00CD4B60">
              <w:rPr>
                <w:sz w:val="18"/>
                <w:szCs w:val="18"/>
              </w:rPr>
              <w:t xml:space="preserve"> Τιμή </w:t>
            </w:r>
          </w:p>
          <w:p w14:paraId="4B1BC59F" w14:textId="77777777" w:rsidR="004D5EF3" w:rsidRPr="00CD4B60" w:rsidRDefault="004D5EF3"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2015</w:t>
            </w:r>
          </w:p>
        </w:tc>
        <w:tc>
          <w:tcPr>
            <w:tcW w:w="519" w:type="pct"/>
            <w:vAlign w:val="center"/>
          </w:tcPr>
          <w:p w14:paraId="03793982" w14:textId="77777777" w:rsidR="004D5EF3" w:rsidRPr="00CD4B60" w:rsidRDefault="004D5EF3"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Ετήσια</w:t>
            </w:r>
            <w:r w:rsidRPr="00CD4B60">
              <w:rPr>
                <w:sz w:val="18"/>
                <w:szCs w:val="18"/>
              </w:rPr>
              <w:t xml:space="preserve"> Τιμή </w:t>
            </w:r>
          </w:p>
          <w:p w14:paraId="5C9FF469" w14:textId="77777777" w:rsidR="004D5EF3" w:rsidRPr="00CD4B60" w:rsidRDefault="004D5EF3"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2016</w:t>
            </w:r>
          </w:p>
        </w:tc>
        <w:tc>
          <w:tcPr>
            <w:tcW w:w="517" w:type="pct"/>
            <w:vAlign w:val="center"/>
          </w:tcPr>
          <w:p w14:paraId="7F704538" w14:textId="77777777" w:rsidR="004D5EF3" w:rsidRPr="00CD4B60" w:rsidRDefault="004D5EF3"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Τιμή Στόχος</w:t>
            </w:r>
          </w:p>
          <w:p w14:paraId="111C76D3" w14:textId="77777777" w:rsidR="004D5EF3" w:rsidRPr="00CD4B60" w:rsidRDefault="004D5EF3"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(2023)</w:t>
            </w:r>
          </w:p>
        </w:tc>
      </w:tr>
      <w:tr w:rsidR="004D5EF3" w:rsidRPr="00CD4B60" w14:paraId="7C071AFA" w14:textId="77777777" w:rsidTr="0051108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1" w:type="pct"/>
          </w:tcPr>
          <w:p w14:paraId="0A163BF1" w14:textId="77777777" w:rsidR="004D5EF3" w:rsidRPr="00CD4B60" w:rsidRDefault="004D5EF3" w:rsidP="00511082">
            <w:pPr>
              <w:spacing w:before="0" w:after="0" w:line="240" w:lineRule="auto"/>
              <w:contextualSpacing/>
              <w:jc w:val="center"/>
              <w:rPr>
                <w:sz w:val="18"/>
                <w:szCs w:val="18"/>
              </w:rPr>
            </w:pPr>
            <w:r>
              <w:rPr>
                <w:sz w:val="18"/>
                <w:szCs w:val="18"/>
              </w:rPr>
              <w:t>6γ</w:t>
            </w:r>
            <w:r w:rsidRPr="00CD4B60">
              <w:rPr>
                <w:sz w:val="18"/>
                <w:szCs w:val="18"/>
              </w:rPr>
              <w:t>.1</w:t>
            </w:r>
          </w:p>
        </w:tc>
        <w:tc>
          <w:tcPr>
            <w:tcW w:w="936" w:type="pct"/>
          </w:tcPr>
          <w:p w14:paraId="12063AC9" w14:textId="77777777" w:rsidR="004D5EF3" w:rsidRPr="00CD4B60" w:rsidRDefault="004D5EF3" w:rsidP="00511082">
            <w:pPr>
              <w:spacing w:before="0" w:after="0" w:line="240" w:lineRule="auto"/>
              <w:contextualSpacing/>
              <w:jc w:val="left"/>
              <w:cnfStyle w:val="000000100000" w:firstRow="0" w:lastRow="0" w:firstColumn="0" w:lastColumn="0" w:oddVBand="0" w:evenVBand="0" w:oddHBand="1" w:evenHBand="0" w:firstRowFirstColumn="0" w:firstRowLastColumn="0" w:lastRowFirstColumn="0" w:lastRowLastColumn="0"/>
              <w:rPr>
                <w:sz w:val="18"/>
                <w:szCs w:val="18"/>
              </w:rPr>
            </w:pPr>
            <w:r w:rsidRPr="00FE1234">
              <w:rPr>
                <w:sz w:val="18"/>
                <w:szCs w:val="18"/>
              </w:rPr>
              <w:t>Έσοδα από επισκέψεις σε μνημεία πολιτιστικής κληρονομιάς που εμπίπτουν στον κατάλογο της UNESCO</w:t>
            </w:r>
          </w:p>
        </w:tc>
        <w:tc>
          <w:tcPr>
            <w:tcW w:w="626" w:type="pct"/>
          </w:tcPr>
          <w:p w14:paraId="1409E745" w14:textId="77777777" w:rsidR="004D5EF3" w:rsidRPr="00CD4B60" w:rsidRDefault="004D5EF3" w:rsidP="00511082">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Ευρώ / Έτος</w:t>
            </w:r>
          </w:p>
        </w:tc>
        <w:tc>
          <w:tcPr>
            <w:tcW w:w="478" w:type="pct"/>
          </w:tcPr>
          <w:p w14:paraId="5AFA0906" w14:textId="77777777" w:rsidR="004D5EF3" w:rsidRPr="00CD4B60" w:rsidRDefault="004D5EF3" w:rsidP="00511082">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811.000,00</w:t>
            </w:r>
          </w:p>
        </w:tc>
        <w:tc>
          <w:tcPr>
            <w:tcW w:w="522" w:type="pct"/>
          </w:tcPr>
          <w:p w14:paraId="4539058B" w14:textId="77777777" w:rsidR="004D5EF3" w:rsidRPr="00CD4B60" w:rsidRDefault="004D5EF3" w:rsidP="00511082">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sidRPr="00CD4B60">
              <w:rPr>
                <w:sz w:val="18"/>
                <w:szCs w:val="18"/>
              </w:rPr>
              <w:t>2013</w:t>
            </w:r>
          </w:p>
        </w:tc>
        <w:tc>
          <w:tcPr>
            <w:tcW w:w="522" w:type="pct"/>
          </w:tcPr>
          <w:p w14:paraId="37968195" w14:textId="77777777" w:rsidR="004D5EF3" w:rsidRPr="00CD4B60" w:rsidRDefault="004D5EF3" w:rsidP="00511082">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1.110.670,00</w:t>
            </w:r>
          </w:p>
        </w:tc>
        <w:tc>
          <w:tcPr>
            <w:tcW w:w="519" w:type="pct"/>
          </w:tcPr>
          <w:p w14:paraId="23F61409" w14:textId="77777777" w:rsidR="004D5EF3" w:rsidRPr="00CD4B60" w:rsidRDefault="004D5EF3" w:rsidP="00511082">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1.139.204,00</w:t>
            </w:r>
          </w:p>
        </w:tc>
        <w:tc>
          <w:tcPr>
            <w:tcW w:w="519" w:type="pct"/>
          </w:tcPr>
          <w:p w14:paraId="326B6E1E" w14:textId="77777777" w:rsidR="004D5EF3" w:rsidRPr="00CD4B60" w:rsidRDefault="004D5EF3" w:rsidP="00511082">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1.188.760,00</w:t>
            </w:r>
          </w:p>
        </w:tc>
        <w:tc>
          <w:tcPr>
            <w:tcW w:w="517" w:type="pct"/>
          </w:tcPr>
          <w:p w14:paraId="5E6C4E5C" w14:textId="77777777" w:rsidR="004D5EF3" w:rsidRPr="00CD4B60" w:rsidRDefault="004D5EF3" w:rsidP="00511082">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900.000,00</w:t>
            </w:r>
          </w:p>
        </w:tc>
      </w:tr>
    </w:tbl>
    <w:p w14:paraId="37A2D6D1" w14:textId="77777777" w:rsidR="004D5EF3" w:rsidRDefault="004D5EF3" w:rsidP="004D5EF3">
      <w:pPr>
        <w:rPr>
          <w:b/>
        </w:rPr>
      </w:pPr>
    </w:p>
    <w:p w14:paraId="7D17DC46" w14:textId="77777777" w:rsidR="004D5EF3" w:rsidRDefault="004D5EF3" w:rsidP="004D5EF3"/>
    <w:p w14:paraId="176A6D28" w14:textId="77777777" w:rsidR="004D5EF3" w:rsidRDefault="004D5EF3" w:rsidP="004D5EF3">
      <w:pPr>
        <w:sectPr w:rsidR="004D5EF3" w:rsidSect="00553836">
          <w:headerReference w:type="default" r:id="rId130"/>
          <w:footerReference w:type="default" r:id="rId131"/>
          <w:pgSz w:w="16838" w:h="11906" w:orient="landscape"/>
          <w:pgMar w:top="1418" w:right="1440" w:bottom="1797" w:left="1440" w:header="720" w:footer="720" w:gutter="0"/>
          <w:cols w:space="720"/>
          <w:docGrid w:linePitch="360"/>
        </w:sectPr>
      </w:pPr>
    </w:p>
    <w:p w14:paraId="79FB9709" w14:textId="77777777" w:rsidR="00C02288" w:rsidRPr="00C02288" w:rsidRDefault="00C02288" w:rsidP="00C02288">
      <w:pPr>
        <w:rPr>
          <w:b/>
          <w:i/>
          <w:iCs/>
          <w:u w:val="single"/>
        </w:rPr>
      </w:pPr>
      <w:r w:rsidRPr="00C02288">
        <w:rPr>
          <w:b/>
          <w:i/>
          <w:iCs/>
          <w:u w:val="single"/>
        </w:rPr>
        <w:t>Επενδυτική Προτεραιότητα 6δ: Προστασία και αποκατάσταση της Βιοποικιλότητας</w:t>
      </w:r>
    </w:p>
    <w:p w14:paraId="6CB6EBA8" w14:textId="77777777" w:rsidR="00C02288" w:rsidRDefault="00C02288" w:rsidP="004D5EF3">
      <w:pPr>
        <w:rPr>
          <w:b/>
          <w:u w:val="single"/>
        </w:rPr>
      </w:pPr>
    </w:p>
    <w:p w14:paraId="7696BAD2" w14:textId="49B62BB0" w:rsidR="004D5EF3" w:rsidRDefault="004D5EF3" w:rsidP="004D5EF3">
      <w:pPr>
        <w:rPr>
          <w:b/>
        </w:rPr>
      </w:pPr>
      <w:r w:rsidRPr="003B283D">
        <w:rPr>
          <w:b/>
          <w:u w:val="single"/>
        </w:rPr>
        <w:t>Ενταγμέν</w:t>
      </w:r>
      <w:r>
        <w:rPr>
          <w:b/>
          <w:u w:val="single"/>
        </w:rPr>
        <w:t>ες</w:t>
      </w:r>
      <w:r w:rsidRPr="003B283D">
        <w:rPr>
          <w:b/>
          <w:u w:val="single"/>
        </w:rPr>
        <w:t xml:space="preserve"> Δρ</w:t>
      </w:r>
      <w:r>
        <w:rPr>
          <w:b/>
          <w:u w:val="single"/>
        </w:rPr>
        <w:t>άσεις</w:t>
      </w:r>
      <w:r>
        <w:rPr>
          <w:b/>
        </w:rPr>
        <w:t>:  Καμία</w:t>
      </w:r>
    </w:p>
    <w:p w14:paraId="0F8A024B" w14:textId="77777777" w:rsidR="004D5EF3" w:rsidRPr="00CD4B60" w:rsidRDefault="004D5EF3" w:rsidP="004D5EF3">
      <w:r w:rsidRPr="00CD4B60">
        <w:rPr>
          <w:b/>
        </w:rPr>
        <w:t>Κοινοί και Ειδικοί Δείκτες Εκροών –</w:t>
      </w:r>
      <w:r w:rsidRPr="00CD4B60">
        <w:t xml:space="preserve"> </w:t>
      </w:r>
      <w:r w:rsidRPr="00CD4B60">
        <w:rPr>
          <w:b/>
          <w:i/>
        </w:rPr>
        <w:t>Επίτευξη Στόχων</w:t>
      </w:r>
    </w:p>
    <w:tbl>
      <w:tblPr>
        <w:tblStyle w:val="LightShading-Accent54"/>
        <w:tblW w:w="5000" w:type="pct"/>
        <w:tblLook w:val="04A0" w:firstRow="1" w:lastRow="0" w:firstColumn="1" w:lastColumn="0" w:noHBand="0" w:noVBand="1"/>
      </w:tblPr>
      <w:tblGrid>
        <w:gridCol w:w="1117"/>
        <w:gridCol w:w="4483"/>
        <w:gridCol w:w="2677"/>
        <w:gridCol w:w="1440"/>
        <w:gridCol w:w="2122"/>
        <w:gridCol w:w="2119"/>
      </w:tblGrid>
      <w:tr w:rsidR="004D5EF3" w:rsidRPr="00CD4B60" w14:paraId="60193AC5" w14:textId="77777777" w:rsidTr="00511082">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400" w:type="pct"/>
            <w:vAlign w:val="center"/>
          </w:tcPr>
          <w:p w14:paraId="3C86AAB9" w14:textId="77777777" w:rsidR="004D5EF3" w:rsidRPr="00CD4B60" w:rsidRDefault="004D5EF3" w:rsidP="00511082">
            <w:pPr>
              <w:spacing w:before="0" w:after="0" w:line="240" w:lineRule="auto"/>
              <w:contextualSpacing/>
              <w:jc w:val="center"/>
              <w:rPr>
                <w:sz w:val="18"/>
                <w:szCs w:val="18"/>
              </w:rPr>
            </w:pPr>
            <w:r w:rsidRPr="00CD4B60">
              <w:rPr>
                <w:sz w:val="18"/>
                <w:szCs w:val="18"/>
              </w:rPr>
              <w:t>Δείκτης</w:t>
            </w:r>
          </w:p>
        </w:tc>
        <w:tc>
          <w:tcPr>
            <w:tcW w:w="1606" w:type="pct"/>
            <w:vAlign w:val="center"/>
          </w:tcPr>
          <w:p w14:paraId="15504CE2" w14:textId="77777777" w:rsidR="004D5EF3" w:rsidRPr="00CD4B60" w:rsidRDefault="004D5EF3"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Περιγραφή</w:t>
            </w:r>
          </w:p>
        </w:tc>
        <w:tc>
          <w:tcPr>
            <w:tcW w:w="959" w:type="pct"/>
            <w:vAlign w:val="center"/>
          </w:tcPr>
          <w:p w14:paraId="44A22D21" w14:textId="77777777" w:rsidR="004D5EF3" w:rsidRPr="00CD4B60" w:rsidRDefault="004D5EF3"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Μονάδα Μέτρησης</w:t>
            </w:r>
          </w:p>
        </w:tc>
        <w:tc>
          <w:tcPr>
            <w:tcW w:w="516" w:type="pct"/>
            <w:vAlign w:val="center"/>
          </w:tcPr>
          <w:p w14:paraId="1CAA1937" w14:textId="77777777" w:rsidR="004D5EF3" w:rsidRPr="00CD4B60" w:rsidRDefault="004D5EF3"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Ταμείο</w:t>
            </w:r>
          </w:p>
        </w:tc>
        <w:tc>
          <w:tcPr>
            <w:tcW w:w="760" w:type="pct"/>
            <w:vAlign w:val="center"/>
          </w:tcPr>
          <w:p w14:paraId="44961EBC" w14:textId="77777777" w:rsidR="004D5EF3" w:rsidRPr="00CD4B60" w:rsidRDefault="004D5EF3"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Τιμή</w:t>
            </w:r>
          </w:p>
          <w:p w14:paraId="4E25DE46" w14:textId="77777777" w:rsidR="004D5EF3" w:rsidRPr="00CD4B60" w:rsidRDefault="004D5EF3"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31/12/2016</w:t>
            </w:r>
          </w:p>
        </w:tc>
        <w:tc>
          <w:tcPr>
            <w:tcW w:w="759" w:type="pct"/>
            <w:vAlign w:val="center"/>
          </w:tcPr>
          <w:p w14:paraId="1DCD0450" w14:textId="77777777" w:rsidR="004D5EF3" w:rsidRPr="00CD4B60" w:rsidRDefault="004D5EF3"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Τιμή Στόχος</w:t>
            </w:r>
          </w:p>
          <w:p w14:paraId="5D2B4595" w14:textId="77777777" w:rsidR="004D5EF3" w:rsidRPr="00CD4B60" w:rsidRDefault="004D5EF3"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(2023)</w:t>
            </w:r>
          </w:p>
        </w:tc>
      </w:tr>
      <w:tr w:rsidR="004D5EF3" w:rsidRPr="00CD4B60" w14:paraId="4F030C0E" w14:textId="77777777" w:rsidTr="00511082">
        <w:trPr>
          <w:cnfStyle w:val="000000100000" w:firstRow="0" w:lastRow="0" w:firstColumn="0" w:lastColumn="0" w:oddVBand="0" w:evenVBand="0" w:oddHBand="1" w:evenHBand="0" w:firstRowFirstColumn="0" w:firstRowLastColumn="0" w:lastRowFirstColumn="0" w:lastRowLastColumn="0"/>
          <w:trHeight w:val="439"/>
        </w:trPr>
        <w:tc>
          <w:tcPr>
            <w:cnfStyle w:val="001000000000" w:firstRow="0" w:lastRow="0" w:firstColumn="1" w:lastColumn="0" w:oddVBand="0" w:evenVBand="0" w:oddHBand="0" w:evenHBand="0" w:firstRowFirstColumn="0" w:firstRowLastColumn="0" w:lastRowFirstColumn="0" w:lastRowLastColumn="0"/>
            <w:tcW w:w="400" w:type="pct"/>
          </w:tcPr>
          <w:p w14:paraId="42F08902" w14:textId="77777777" w:rsidR="004D5EF3" w:rsidRPr="00FE1234" w:rsidRDefault="004D5EF3" w:rsidP="00511082">
            <w:pPr>
              <w:spacing w:before="0" w:after="0" w:line="240" w:lineRule="auto"/>
              <w:contextualSpacing/>
              <w:jc w:val="center"/>
              <w:rPr>
                <w:sz w:val="18"/>
                <w:szCs w:val="18"/>
              </w:rPr>
            </w:pPr>
            <w:r>
              <w:rPr>
                <w:sz w:val="18"/>
                <w:szCs w:val="18"/>
                <w:lang w:val="en-US"/>
              </w:rPr>
              <w:t>CO</w:t>
            </w:r>
            <w:r>
              <w:rPr>
                <w:sz w:val="18"/>
                <w:szCs w:val="18"/>
              </w:rPr>
              <w:t>23</w:t>
            </w:r>
          </w:p>
        </w:tc>
        <w:tc>
          <w:tcPr>
            <w:tcW w:w="1606" w:type="pct"/>
          </w:tcPr>
          <w:p w14:paraId="20C4EBB8" w14:textId="77777777" w:rsidR="004D5EF3" w:rsidRPr="00CD4B60" w:rsidRDefault="004D5EF3" w:rsidP="00511082">
            <w:pPr>
              <w:spacing w:before="0" w:after="0" w:line="240" w:lineRule="auto"/>
              <w:contextualSpacing/>
              <w:jc w:val="left"/>
              <w:cnfStyle w:val="000000100000" w:firstRow="0" w:lastRow="0" w:firstColumn="0" w:lastColumn="0" w:oddVBand="0" w:evenVBand="0" w:oddHBand="1" w:evenHBand="0" w:firstRowFirstColumn="0" w:firstRowLastColumn="0" w:lastRowFirstColumn="0" w:lastRowLastColumn="0"/>
              <w:rPr>
                <w:sz w:val="18"/>
                <w:szCs w:val="18"/>
              </w:rPr>
            </w:pPr>
            <w:r w:rsidRPr="00FE1234">
              <w:rPr>
                <w:sz w:val="18"/>
                <w:szCs w:val="18"/>
              </w:rPr>
              <w:t>Επιφάνεια οικοτόπων που ενισχύονται με στόχο να αποκτήσουν καλύτερο καθεστώς διατήρησης</w:t>
            </w:r>
          </w:p>
        </w:tc>
        <w:tc>
          <w:tcPr>
            <w:tcW w:w="959" w:type="pct"/>
          </w:tcPr>
          <w:p w14:paraId="3D93AB17" w14:textId="77777777" w:rsidR="004D5EF3" w:rsidRPr="00CD4B60" w:rsidRDefault="004D5EF3" w:rsidP="00511082">
            <w:pPr>
              <w:spacing w:before="0" w:after="0" w:line="240" w:lineRule="auto"/>
              <w:contextualSpacing/>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Εκτάρια</w:t>
            </w:r>
          </w:p>
        </w:tc>
        <w:tc>
          <w:tcPr>
            <w:tcW w:w="516" w:type="pct"/>
          </w:tcPr>
          <w:p w14:paraId="65176280" w14:textId="77777777" w:rsidR="004D5EF3" w:rsidRPr="00CD4B60" w:rsidRDefault="004D5EF3" w:rsidP="00511082">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sidRPr="00CD4B60">
              <w:rPr>
                <w:sz w:val="18"/>
                <w:szCs w:val="18"/>
              </w:rPr>
              <w:t>ΕΤΠΑ</w:t>
            </w:r>
          </w:p>
        </w:tc>
        <w:tc>
          <w:tcPr>
            <w:tcW w:w="760" w:type="pct"/>
          </w:tcPr>
          <w:p w14:paraId="4D2ABDD6" w14:textId="77777777" w:rsidR="004D5EF3" w:rsidRPr="00CD4B60" w:rsidRDefault="004D5EF3" w:rsidP="00511082">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sidRPr="00CD4B60">
              <w:rPr>
                <w:sz w:val="18"/>
                <w:szCs w:val="18"/>
              </w:rPr>
              <w:t>0</w:t>
            </w:r>
          </w:p>
        </w:tc>
        <w:tc>
          <w:tcPr>
            <w:tcW w:w="759" w:type="pct"/>
          </w:tcPr>
          <w:p w14:paraId="7BC1A5D0" w14:textId="77777777" w:rsidR="004D5EF3" w:rsidRPr="00CD4B60" w:rsidRDefault="004D5EF3" w:rsidP="00511082">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25.000,00</w:t>
            </w:r>
          </w:p>
        </w:tc>
      </w:tr>
    </w:tbl>
    <w:p w14:paraId="42F259B7" w14:textId="77777777" w:rsidR="004D5EF3" w:rsidRPr="00CD4B60" w:rsidRDefault="004D5EF3" w:rsidP="004D5EF3">
      <w:pPr>
        <w:rPr>
          <w:b/>
          <w:i/>
          <w:lang w:val="en-US"/>
        </w:rPr>
      </w:pPr>
    </w:p>
    <w:p w14:paraId="66689925" w14:textId="77777777" w:rsidR="004D5EF3" w:rsidRDefault="004D5EF3" w:rsidP="004D5EF3">
      <w:pPr>
        <w:rPr>
          <w:b/>
          <w:i/>
        </w:rPr>
      </w:pPr>
      <w:r w:rsidRPr="00CD4B60">
        <w:rPr>
          <w:b/>
          <w:i/>
        </w:rPr>
        <w:t xml:space="preserve">Δείκτες Αποτελεσμάτων ανά Ειδικό Στόχο </w:t>
      </w:r>
      <w:r w:rsidRPr="00CD4B60">
        <w:rPr>
          <w:b/>
        </w:rPr>
        <w:t>–</w:t>
      </w:r>
      <w:r w:rsidRPr="00CD4B60">
        <w:rPr>
          <w:b/>
          <w:i/>
        </w:rPr>
        <w:t xml:space="preserve"> Επίτευξη Στόχων</w:t>
      </w:r>
    </w:p>
    <w:p w14:paraId="55C80E36" w14:textId="77777777" w:rsidR="004D5EF3" w:rsidRPr="006206D3" w:rsidRDefault="004D5EF3" w:rsidP="004D5EF3">
      <w:pPr>
        <w:spacing w:before="0"/>
        <w:rPr>
          <w:i/>
        </w:rPr>
      </w:pPr>
      <w:r>
        <w:rPr>
          <w:i/>
        </w:rPr>
        <w:t xml:space="preserve">Ειδικός Στόχος 6δ.1: </w:t>
      </w:r>
      <w:r w:rsidRPr="00FE1234">
        <w:rPr>
          <w:rFonts w:cs="Calibri"/>
          <w:i/>
        </w:rPr>
        <w:t>Βελτίωση της κατάστασης διατήρησης των ειδών και οικοτόπων στις περιοχές NATURA 2000</w:t>
      </w:r>
    </w:p>
    <w:tbl>
      <w:tblPr>
        <w:tblStyle w:val="LightShading-Accent54"/>
        <w:tblW w:w="5000" w:type="pct"/>
        <w:tblLook w:val="04A0" w:firstRow="1" w:lastRow="0" w:firstColumn="1" w:lastColumn="0" w:noHBand="0" w:noVBand="1"/>
      </w:tblPr>
      <w:tblGrid>
        <w:gridCol w:w="1008"/>
        <w:gridCol w:w="2613"/>
        <w:gridCol w:w="1748"/>
        <w:gridCol w:w="1334"/>
        <w:gridCol w:w="1457"/>
        <w:gridCol w:w="1457"/>
        <w:gridCol w:w="1449"/>
        <w:gridCol w:w="1449"/>
        <w:gridCol w:w="1443"/>
      </w:tblGrid>
      <w:tr w:rsidR="004D5EF3" w:rsidRPr="00CD4B60" w14:paraId="55F15A37" w14:textId="77777777" w:rsidTr="00511082">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61" w:type="pct"/>
            <w:vAlign w:val="center"/>
          </w:tcPr>
          <w:p w14:paraId="76D60B6D" w14:textId="77777777" w:rsidR="004D5EF3" w:rsidRPr="00CD4B60" w:rsidRDefault="004D5EF3" w:rsidP="00511082">
            <w:pPr>
              <w:spacing w:before="0" w:after="0" w:line="240" w:lineRule="auto"/>
              <w:contextualSpacing/>
              <w:jc w:val="center"/>
              <w:rPr>
                <w:sz w:val="18"/>
                <w:szCs w:val="18"/>
              </w:rPr>
            </w:pPr>
            <w:r w:rsidRPr="00CD4B60">
              <w:rPr>
                <w:sz w:val="18"/>
                <w:szCs w:val="18"/>
              </w:rPr>
              <w:t>Δείκτης</w:t>
            </w:r>
          </w:p>
        </w:tc>
        <w:tc>
          <w:tcPr>
            <w:tcW w:w="936" w:type="pct"/>
            <w:vAlign w:val="center"/>
          </w:tcPr>
          <w:p w14:paraId="0C813E53" w14:textId="77777777" w:rsidR="004D5EF3" w:rsidRPr="00CD4B60" w:rsidRDefault="004D5EF3"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Περιγραφή</w:t>
            </w:r>
          </w:p>
        </w:tc>
        <w:tc>
          <w:tcPr>
            <w:tcW w:w="626" w:type="pct"/>
            <w:vAlign w:val="center"/>
          </w:tcPr>
          <w:p w14:paraId="5540B504" w14:textId="77777777" w:rsidR="004D5EF3" w:rsidRPr="00CD4B60" w:rsidRDefault="004D5EF3"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Μονάδα Μέτρησης</w:t>
            </w:r>
          </w:p>
        </w:tc>
        <w:tc>
          <w:tcPr>
            <w:tcW w:w="478" w:type="pct"/>
            <w:vAlign w:val="center"/>
          </w:tcPr>
          <w:p w14:paraId="2E6D4381" w14:textId="77777777" w:rsidR="004D5EF3" w:rsidRPr="00CD4B60" w:rsidRDefault="004D5EF3"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Τιμή Βάσης</w:t>
            </w:r>
          </w:p>
        </w:tc>
        <w:tc>
          <w:tcPr>
            <w:tcW w:w="522" w:type="pct"/>
            <w:vAlign w:val="center"/>
          </w:tcPr>
          <w:p w14:paraId="30C378AB" w14:textId="77777777" w:rsidR="004D5EF3" w:rsidRPr="00CD4B60" w:rsidRDefault="004D5EF3"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Έτος Βάσης</w:t>
            </w:r>
          </w:p>
        </w:tc>
        <w:tc>
          <w:tcPr>
            <w:tcW w:w="522" w:type="pct"/>
            <w:vAlign w:val="center"/>
          </w:tcPr>
          <w:p w14:paraId="55F8F290" w14:textId="77777777" w:rsidR="004D5EF3" w:rsidRPr="00CD4B60" w:rsidRDefault="004D5EF3"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Ετήσια</w:t>
            </w:r>
            <w:r w:rsidRPr="00CD4B60">
              <w:rPr>
                <w:sz w:val="18"/>
                <w:szCs w:val="18"/>
              </w:rPr>
              <w:t xml:space="preserve"> Τιμή </w:t>
            </w:r>
          </w:p>
          <w:p w14:paraId="4A7E723A" w14:textId="77777777" w:rsidR="004D5EF3" w:rsidRPr="00CD4B60" w:rsidRDefault="004D5EF3"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2014</w:t>
            </w:r>
          </w:p>
        </w:tc>
        <w:tc>
          <w:tcPr>
            <w:tcW w:w="519" w:type="pct"/>
            <w:vAlign w:val="center"/>
          </w:tcPr>
          <w:p w14:paraId="6FF0F4D5" w14:textId="77777777" w:rsidR="004D5EF3" w:rsidRPr="00CD4B60" w:rsidRDefault="004D5EF3"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Ετήσια</w:t>
            </w:r>
            <w:r w:rsidRPr="00CD4B60">
              <w:rPr>
                <w:sz w:val="18"/>
                <w:szCs w:val="18"/>
              </w:rPr>
              <w:t xml:space="preserve"> Τιμή </w:t>
            </w:r>
          </w:p>
          <w:p w14:paraId="09ED8073" w14:textId="77777777" w:rsidR="004D5EF3" w:rsidRPr="00CD4B60" w:rsidRDefault="004D5EF3"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2015</w:t>
            </w:r>
          </w:p>
        </w:tc>
        <w:tc>
          <w:tcPr>
            <w:tcW w:w="519" w:type="pct"/>
            <w:vAlign w:val="center"/>
          </w:tcPr>
          <w:p w14:paraId="776572FF" w14:textId="77777777" w:rsidR="004D5EF3" w:rsidRPr="00CD4B60" w:rsidRDefault="004D5EF3"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Ετήσια</w:t>
            </w:r>
            <w:r w:rsidRPr="00CD4B60">
              <w:rPr>
                <w:sz w:val="18"/>
                <w:szCs w:val="18"/>
              </w:rPr>
              <w:t xml:space="preserve"> Τιμή </w:t>
            </w:r>
          </w:p>
          <w:p w14:paraId="09F99BD3" w14:textId="77777777" w:rsidR="004D5EF3" w:rsidRPr="00CD4B60" w:rsidRDefault="004D5EF3"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2016</w:t>
            </w:r>
          </w:p>
        </w:tc>
        <w:tc>
          <w:tcPr>
            <w:tcW w:w="517" w:type="pct"/>
            <w:vAlign w:val="center"/>
          </w:tcPr>
          <w:p w14:paraId="47DB9271" w14:textId="77777777" w:rsidR="004D5EF3" w:rsidRPr="00CD4B60" w:rsidRDefault="004D5EF3"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Τιμή Στόχος</w:t>
            </w:r>
          </w:p>
          <w:p w14:paraId="4D8DDA02" w14:textId="77777777" w:rsidR="004D5EF3" w:rsidRPr="00CD4B60" w:rsidRDefault="004D5EF3"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(2023)</w:t>
            </w:r>
          </w:p>
        </w:tc>
      </w:tr>
      <w:tr w:rsidR="004D5EF3" w:rsidRPr="00CD4B60" w14:paraId="4F33E772" w14:textId="77777777" w:rsidTr="0051108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1" w:type="pct"/>
          </w:tcPr>
          <w:p w14:paraId="271EC181" w14:textId="77777777" w:rsidR="004D5EF3" w:rsidRPr="00CD4B60" w:rsidRDefault="004D5EF3" w:rsidP="00511082">
            <w:pPr>
              <w:spacing w:before="0" w:after="0" w:line="240" w:lineRule="auto"/>
              <w:contextualSpacing/>
              <w:jc w:val="center"/>
              <w:rPr>
                <w:sz w:val="18"/>
                <w:szCs w:val="18"/>
              </w:rPr>
            </w:pPr>
            <w:r>
              <w:rPr>
                <w:sz w:val="18"/>
                <w:szCs w:val="18"/>
              </w:rPr>
              <w:t>6δ</w:t>
            </w:r>
            <w:r w:rsidRPr="00CD4B60">
              <w:rPr>
                <w:sz w:val="18"/>
                <w:szCs w:val="18"/>
              </w:rPr>
              <w:t>.1</w:t>
            </w:r>
          </w:p>
        </w:tc>
        <w:tc>
          <w:tcPr>
            <w:tcW w:w="936" w:type="pct"/>
          </w:tcPr>
          <w:p w14:paraId="61F23D50" w14:textId="77777777" w:rsidR="004D5EF3" w:rsidRPr="00CD4B60" w:rsidRDefault="004D5EF3" w:rsidP="00511082">
            <w:pPr>
              <w:spacing w:before="0" w:after="0" w:line="240" w:lineRule="auto"/>
              <w:contextualSpacing/>
              <w:jc w:val="left"/>
              <w:cnfStyle w:val="000000100000" w:firstRow="0" w:lastRow="0" w:firstColumn="0" w:lastColumn="0" w:oddVBand="0" w:evenVBand="0" w:oddHBand="1" w:evenHBand="0" w:firstRowFirstColumn="0" w:firstRowLastColumn="0" w:lastRowFirstColumn="0" w:lastRowLastColumn="0"/>
              <w:rPr>
                <w:sz w:val="18"/>
                <w:szCs w:val="18"/>
              </w:rPr>
            </w:pPr>
            <w:r w:rsidRPr="00FE1234">
              <w:rPr>
                <w:sz w:val="18"/>
                <w:szCs w:val="18"/>
              </w:rPr>
              <w:t>Ποσοστό των περιοχών NATURA 2000 με ολοκληρωμένο πλαίσιο προστασίας σε ισχύ</w:t>
            </w:r>
          </w:p>
        </w:tc>
        <w:tc>
          <w:tcPr>
            <w:tcW w:w="626" w:type="pct"/>
          </w:tcPr>
          <w:p w14:paraId="252722E5" w14:textId="77777777" w:rsidR="004D5EF3" w:rsidRPr="00CD4B60" w:rsidRDefault="004D5EF3" w:rsidP="00511082">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Ποσοστό</w:t>
            </w:r>
          </w:p>
        </w:tc>
        <w:tc>
          <w:tcPr>
            <w:tcW w:w="478" w:type="pct"/>
          </w:tcPr>
          <w:p w14:paraId="69727631" w14:textId="77777777" w:rsidR="004D5EF3" w:rsidRPr="00CD4B60" w:rsidRDefault="004D5EF3" w:rsidP="00511082">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5,00</w:t>
            </w:r>
          </w:p>
        </w:tc>
        <w:tc>
          <w:tcPr>
            <w:tcW w:w="522" w:type="pct"/>
          </w:tcPr>
          <w:p w14:paraId="672D2F2F" w14:textId="77777777" w:rsidR="004D5EF3" w:rsidRPr="00CD4B60" w:rsidRDefault="004D5EF3" w:rsidP="00511082">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sidRPr="00CD4B60">
              <w:rPr>
                <w:sz w:val="18"/>
                <w:szCs w:val="18"/>
              </w:rPr>
              <w:t>2013</w:t>
            </w:r>
          </w:p>
        </w:tc>
        <w:tc>
          <w:tcPr>
            <w:tcW w:w="522" w:type="pct"/>
          </w:tcPr>
          <w:p w14:paraId="4B7801CE" w14:textId="77777777" w:rsidR="004D5EF3" w:rsidRPr="00CD4B60" w:rsidRDefault="004D5EF3" w:rsidP="00511082">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11,5</w:t>
            </w:r>
          </w:p>
        </w:tc>
        <w:tc>
          <w:tcPr>
            <w:tcW w:w="519" w:type="pct"/>
          </w:tcPr>
          <w:p w14:paraId="55EA0C9C" w14:textId="77777777" w:rsidR="004D5EF3" w:rsidRPr="00CD4B60" w:rsidRDefault="004D5EF3" w:rsidP="00511082">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12,9</w:t>
            </w:r>
          </w:p>
        </w:tc>
        <w:tc>
          <w:tcPr>
            <w:tcW w:w="519" w:type="pct"/>
          </w:tcPr>
          <w:p w14:paraId="0EF28F2C" w14:textId="77777777" w:rsidR="004D5EF3" w:rsidRPr="00CD4B60" w:rsidRDefault="004D5EF3" w:rsidP="00511082">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12,9</w:t>
            </w:r>
          </w:p>
        </w:tc>
        <w:tc>
          <w:tcPr>
            <w:tcW w:w="517" w:type="pct"/>
          </w:tcPr>
          <w:p w14:paraId="0A6B3DF0" w14:textId="77777777" w:rsidR="004D5EF3" w:rsidRPr="00CD4B60" w:rsidRDefault="004D5EF3" w:rsidP="00511082">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p>
        </w:tc>
      </w:tr>
    </w:tbl>
    <w:p w14:paraId="1542D04A" w14:textId="77777777" w:rsidR="004D5EF3" w:rsidRDefault="004D5EF3" w:rsidP="004D5EF3">
      <w:pPr>
        <w:rPr>
          <w:b/>
        </w:rPr>
      </w:pPr>
    </w:p>
    <w:p w14:paraId="3F3D727C" w14:textId="77777777" w:rsidR="004D5EF3" w:rsidRDefault="004D5EF3" w:rsidP="004D5EF3"/>
    <w:p w14:paraId="335DE374" w14:textId="77777777" w:rsidR="004D5EF3" w:rsidRDefault="004D5EF3" w:rsidP="004D5EF3">
      <w:pPr>
        <w:sectPr w:rsidR="004D5EF3" w:rsidSect="00553836">
          <w:headerReference w:type="default" r:id="rId132"/>
          <w:footerReference w:type="default" r:id="rId133"/>
          <w:pgSz w:w="16838" w:h="11906" w:orient="landscape"/>
          <w:pgMar w:top="1418" w:right="1440" w:bottom="1797" w:left="1440" w:header="720" w:footer="720" w:gutter="0"/>
          <w:cols w:space="720"/>
          <w:docGrid w:linePitch="360"/>
        </w:sectPr>
      </w:pPr>
    </w:p>
    <w:p w14:paraId="0D3D7FFC" w14:textId="77777777" w:rsidR="00A42F81" w:rsidRPr="006C648B" w:rsidRDefault="00A42F81" w:rsidP="00A42F81">
      <w:pPr>
        <w:keepNext/>
        <w:numPr>
          <w:ilvl w:val="2"/>
          <w:numId w:val="3"/>
        </w:numPr>
        <w:pBdr>
          <w:bottom w:val="single" w:sz="8" w:space="1" w:color="703504" w:themeColor="accent5" w:themeShade="BF"/>
        </w:pBdr>
        <w:spacing w:before="360" w:after="240"/>
        <w:outlineLvl w:val="2"/>
        <w:rPr>
          <w:rFonts w:eastAsia="Calibri" w:cs="Arial"/>
          <w:b/>
          <w:color w:val="205867" w:themeColor="accent4"/>
          <w:sz w:val="24"/>
          <w:szCs w:val="24"/>
        </w:rPr>
      </w:pPr>
      <w:bookmarkStart w:id="71" w:name="_Toc483211011"/>
      <w:r w:rsidRPr="006C648B">
        <w:rPr>
          <w:rFonts w:eastAsia="Calibri" w:cs="Arial"/>
          <w:b/>
          <w:color w:val="205867" w:themeColor="accent4"/>
          <w:sz w:val="24"/>
          <w:szCs w:val="24"/>
        </w:rPr>
        <w:t>Άξονας Προτεραιότητας 5 «Προώθηση Βιώσιμων Μεταφορών»</w:t>
      </w:r>
      <w:bookmarkEnd w:id="71"/>
    </w:p>
    <w:p w14:paraId="43379771" w14:textId="77777777" w:rsidR="002D2C4E" w:rsidRDefault="00E64161" w:rsidP="00E64161">
      <w:r>
        <w:t xml:space="preserve">Μέχρι την </w:t>
      </w:r>
      <w:r w:rsidRPr="004E0EFE">
        <w:rPr>
          <w:b/>
        </w:rPr>
        <w:t>31/12/2016</w:t>
      </w:r>
      <w:r>
        <w:t xml:space="preserve">, </w:t>
      </w:r>
      <w:r>
        <w:rPr>
          <w:b/>
        </w:rPr>
        <w:t>στον Α.Π. 5</w:t>
      </w:r>
      <w:r w:rsidRPr="004E0EFE">
        <w:rPr>
          <w:b/>
        </w:rPr>
        <w:t xml:space="preserve"> είχαν ενταχθεί έργα στις Επενδυτικές Προτεραιότητες </w:t>
      </w:r>
      <w:r>
        <w:rPr>
          <w:b/>
        </w:rPr>
        <w:t>7</w:t>
      </w:r>
      <w:r>
        <w:rPr>
          <w:b/>
          <w:lang w:val="en-US"/>
        </w:rPr>
        <w:t>i</w:t>
      </w:r>
      <w:r w:rsidRPr="00E64161">
        <w:rPr>
          <w:b/>
        </w:rPr>
        <w:t xml:space="preserve"> </w:t>
      </w:r>
      <w:r w:rsidRPr="004E0EFE">
        <w:rPr>
          <w:b/>
        </w:rPr>
        <w:t xml:space="preserve">και </w:t>
      </w:r>
      <w:r w:rsidRPr="00E64161">
        <w:rPr>
          <w:b/>
        </w:rPr>
        <w:t>7</w:t>
      </w:r>
      <w:r>
        <w:rPr>
          <w:b/>
          <w:lang w:val="en-US"/>
        </w:rPr>
        <w:t>ii</w:t>
      </w:r>
      <w:r>
        <w:t xml:space="preserve">. </w:t>
      </w:r>
    </w:p>
    <w:p w14:paraId="0B639455" w14:textId="49CBF728" w:rsidR="00E64161" w:rsidRDefault="002D2C4E" w:rsidP="00E64161">
      <w:r>
        <w:t>Η πρόοδος υλοποίησης του Άξονα Προτεραιότητας, ο</w:t>
      </w:r>
      <w:r w:rsidR="00E64161">
        <w:t xml:space="preserve">ι </w:t>
      </w:r>
      <w:r>
        <w:t xml:space="preserve">Κοινοί </w:t>
      </w:r>
      <w:r w:rsidR="00E64161">
        <w:t xml:space="preserve">και </w:t>
      </w:r>
      <w:r>
        <w:t xml:space="preserve">Ειδικοί Δείκτες Εκροών </w:t>
      </w:r>
      <w:r w:rsidR="00E64161">
        <w:t>ανά Επενδυτική Προτεραιότητα καθώς και οι Δείκτες Αποτελέσματος ανά Ειδικό Στόχο έχουν ως ακολούθως.</w:t>
      </w:r>
    </w:p>
    <w:p w14:paraId="063E4AAE" w14:textId="77777777" w:rsidR="00412F7F" w:rsidRDefault="00141753" w:rsidP="00412F7F">
      <w:pPr>
        <w:pStyle w:val="Heading4"/>
      </w:pPr>
      <w:bookmarkStart w:id="72" w:name="_Toc483211012"/>
      <w:r w:rsidRPr="00094818">
        <w:rPr>
          <w:u w:val="single"/>
        </w:rPr>
        <w:t>Επενδυτική Προτεραιότητα 7</w:t>
      </w:r>
      <w:r w:rsidRPr="00094818">
        <w:rPr>
          <w:u w:val="single"/>
          <w:lang w:val="en-US"/>
        </w:rPr>
        <w:t>i</w:t>
      </w:r>
      <w:r>
        <w:t xml:space="preserve">: </w:t>
      </w:r>
      <w:r w:rsidRPr="00E64161">
        <w:t>Στήριξη ενός πολυτροπικού ενιαίου ευρωπαϊκού χώρου μεταφορών, επενδύοντας στο Διευρωπαϊκό Δίκτυο Μεταφορών (ΔΕΔ-Μ)</w:t>
      </w:r>
      <w:bookmarkEnd w:id="72"/>
    </w:p>
    <w:p w14:paraId="1EC39636" w14:textId="123C6A7C" w:rsidR="00AD6591" w:rsidRDefault="00EF00D3" w:rsidP="008B4517">
      <w:r>
        <w:t xml:space="preserve">Το έργο αναβάθμισης του Λιμένα Λεμεσού, το οποίο αποτελεί «έργο γέφυρα» με την Προηγούμενη Προγραμματική περίοδο,  </w:t>
      </w:r>
      <w:r w:rsidRPr="00EF00D3">
        <w:t>παραδόθηκε στις 31/10/2016 και βρίσκεται σε περίοδο ευθύνης ελαττωμάτων, η οποία λήγει στις 30/10/2017</w:t>
      </w:r>
      <w:r>
        <w:t xml:space="preserve">. </w:t>
      </w:r>
      <w:r w:rsidR="00F446BF">
        <w:t xml:space="preserve">Τόσο </w:t>
      </w:r>
      <w:r>
        <w:t xml:space="preserve">η </w:t>
      </w:r>
      <w:r w:rsidR="00F446BF">
        <w:t xml:space="preserve">ενδιάμεση όσο και η τελική </w:t>
      </w:r>
      <w:r>
        <w:t xml:space="preserve">τιμή στόχος του σχετικού </w:t>
      </w:r>
      <w:r w:rsidR="00F446BF">
        <w:t xml:space="preserve">Δείκτη Εκροών </w:t>
      </w:r>
      <w:r w:rsidR="00F446BF" w:rsidRPr="00F446BF">
        <w:t>7</w:t>
      </w:r>
      <w:r w:rsidR="00F446BF" w:rsidRPr="00F446BF">
        <w:rPr>
          <w:lang w:val="en-US"/>
        </w:rPr>
        <w:t>i</w:t>
      </w:r>
      <w:r w:rsidR="00F446BF" w:rsidRPr="00F446BF">
        <w:t>.1</w:t>
      </w:r>
      <w:r w:rsidR="00F446BF">
        <w:t xml:space="preserve"> καλύπτεται από τις εκροές του παραπάνω έργου.</w:t>
      </w:r>
    </w:p>
    <w:p w14:paraId="1162349E" w14:textId="6C9F8DA9" w:rsidR="00F446BF" w:rsidRPr="002F091F" w:rsidRDefault="00F446BF" w:rsidP="008B4517">
      <w:r w:rsidRPr="00F446BF">
        <w:t xml:space="preserve">Η αναμενόμενη ένταξη του </w:t>
      </w:r>
      <w:r w:rsidR="002F091F">
        <w:t xml:space="preserve">έργου σύνδεσης του λιμένα </w:t>
      </w:r>
      <w:r w:rsidRPr="00F446BF">
        <w:rPr>
          <w:bCs/>
        </w:rPr>
        <w:t>Λεμεσού με τον αυτοκινητόδρομο Λεμεσού – Πάφου, Φάση ΙΙ – Τμήμα Β (παράλληλος δρόμος)</w:t>
      </w:r>
      <w:r w:rsidR="002F091F">
        <w:rPr>
          <w:bCs/>
        </w:rPr>
        <w:t xml:space="preserve"> με ορίζοντα υλοποίησης το πρώτο τρίμηνο του 2019 θα συμβάλλει στην επίτευξη της τιμής στόχου του Δείκτη </w:t>
      </w:r>
      <w:r w:rsidR="002F091F" w:rsidRPr="002F091F">
        <w:rPr>
          <w:bCs/>
          <w:lang w:val="en-US"/>
        </w:rPr>
        <w:t>CO</w:t>
      </w:r>
      <w:r w:rsidR="002F091F" w:rsidRPr="002F091F">
        <w:rPr>
          <w:bCs/>
        </w:rPr>
        <w:t>14</w:t>
      </w:r>
      <w:r w:rsidR="002F091F" w:rsidRPr="002F091F">
        <w:rPr>
          <w:bCs/>
          <w:lang w:val="en-US"/>
        </w:rPr>
        <w:t>a</w:t>
      </w:r>
      <w:r w:rsidR="002F091F">
        <w:rPr>
          <w:bCs/>
        </w:rPr>
        <w:t>.</w:t>
      </w:r>
    </w:p>
    <w:p w14:paraId="2B36E7C7" w14:textId="297762C6" w:rsidR="00C02288" w:rsidRDefault="002F091F" w:rsidP="008B4517">
      <w:r>
        <w:t>Πρόοδος παρουσιάζεται στην επίτευξη της τιμής του Δείκτη Αποτελέσματος 7</w:t>
      </w:r>
      <w:r>
        <w:rPr>
          <w:lang w:val="en-US"/>
        </w:rPr>
        <w:t>i</w:t>
      </w:r>
      <w:r w:rsidRPr="002F091F">
        <w:t xml:space="preserve">.1 </w:t>
      </w:r>
      <w:r>
        <w:t>«</w:t>
      </w:r>
      <w:r w:rsidRPr="002F091F">
        <w:t>Διακίνηση εμπορευμάτων από τον λιμένα της Λεμεσού</w:t>
      </w:r>
      <w:r>
        <w:t>», που αναμένεται να επιταχυνθεί με την ολοκλήρωση του οδικού έργου της διασύνδεσης του λιμένα με τον αυτοκινητόδρομο.</w:t>
      </w:r>
    </w:p>
    <w:p w14:paraId="363A5F6F" w14:textId="77777777" w:rsidR="00C02288" w:rsidRDefault="00C02288" w:rsidP="008B4517"/>
    <w:p w14:paraId="50664D81" w14:textId="77777777" w:rsidR="00EF00D3" w:rsidRPr="00EF00D3" w:rsidRDefault="00EF00D3" w:rsidP="008B4517">
      <w:pPr>
        <w:sectPr w:rsidR="00EF00D3" w:rsidRPr="00EF00D3" w:rsidSect="001B174B">
          <w:headerReference w:type="default" r:id="rId134"/>
          <w:footerReference w:type="default" r:id="rId135"/>
          <w:pgSz w:w="11906" w:h="16838"/>
          <w:pgMar w:top="1440" w:right="1418" w:bottom="1440" w:left="1797" w:header="720" w:footer="720" w:gutter="0"/>
          <w:cols w:space="720"/>
          <w:docGrid w:linePitch="360"/>
        </w:sectPr>
      </w:pPr>
    </w:p>
    <w:p w14:paraId="7FB82BC8" w14:textId="77777777" w:rsidR="00AD6591" w:rsidRDefault="00AD6591" w:rsidP="00AD6591">
      <w:pPr>
        <w:rPr>
          <w:b/>
        </w:rPr>
      </w:pPr>
      <w:r>
        <w:rPr>
          <w:b/>
          <w:u w:val="single"/>
        </w:rPr>
        <w:t>Ενταγμένα Έργα</w:t>
      </w:r>
      <w:r>
        <w:rPr>
          <w:b/>
        </w:rPr>
        <w:t xml:space="preserve">: </w:t>
      </w:r>
    </w:p>
    <w:p w14:paraId="57749EFA" w14:textId="77777777" w:rsidR="00AD6591" w:rsidRPr="000D60D0" w:rsidRDefault="00AD6591" w:rsidP="00702EE0">
      <w:pPr>
        <w:pStyle w:val="ListParagraph"/>
        <w:numPr>
          <w:ilvl w:val="0"/>
          <w:numId w:val="26"/>
        </w:numPr>
        <w:rPr>
          <w:b/>
        </w:rPr>
      </w:pPr>
      <w:r>
        <w:rPr>
          <w:b/>
        </w:rPr>
        <w:t>Αναβάθμιση Λιμανιού Λεμεσού – Β’ Φάση</w:t>
      </w:r>
    </w:p>
    <w:p w14:paraId="6809FE2A" w14:textId="77777777" w:rsidR="00256ACE" w:rsidRDefault="00256ACE" w:rsidP="00256ACE">
      <w:pPr>
        <w:rPr>
          <w:b/>
        </w:rPr>
      </w:pPr>
    </w:p>
    <w:p w14:paraId="64DDC2DD" w14:textId="17B07876" w:rsidR="00256ACE" w:rsidRPr="00256ACE" w:rsidRDefault="00256ACE" w:rsidP="00256ACE">
      <w:r w:rsidRPr="00256ACE">
        <w:rPr>
          <w:b/>
        </w:rPr>
        <w:t>Κοινοί και Ειδικοί Δείκτες Εκροών –</w:t>
      </w:r>
      <w:r w:rsidRPr="00256ACE">
        <w:t xml:space="preserve"> </w:t>
      </w:r>
      <w:r w:rsidRPr="00256ACE">
        <w:rPr>
          <w:b/>
          <w:i/>
        </w:rPr>
        <w:t>Επίτευξη Στόχων</w:t>
      </w:r>
    </w:p>
    <w:tbl>
      <w:tblPr>
        <w:tblStyle w:val="LightShading-Accent55"/>
        <w:tblW w:w="5000" w:type="pct"/>
        <w:tblLook w:val="04A0" w:firstRow="1" w:lastRow="0" w:firstColumn="1" w:lastColumn="0" w:noHBand="0" w:noVBand="1"/>
      </w:tblPr>
      <w:tblGrid>
        <w:gridCol w:w="1109"/>
        <w:gridCol w:w="3284"/>
        <w:gridCol w:w="1961"/>
        <w:gridCol w:w="1055"/>
        <w:gridCol w:w="3439"/>
        <w:gridCol w:w="1555"/>
        <w:gridCol w:w="1555"/>
      </w:tblGrid>
      <w:tr w:rsidR="00256ACE" w:rsidRPr="00256ACE" w14:paraId="44B8B13E" w14:textId="77777777" w:rsidTr="0009516E">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97" w:type="pct"/>
            <w:vAlign w:val="center"/>
          </w:tcPr>
          <w:p w14:paraId="2A8978DF" w14:textId="77777777" w:rsidR="00256ACE" w:rsidRPr="00256ACE" w:rsidRDefault="00256ACE" w:rsidP="00256ACE">
            <w:pPr>
              <w:spacing w:before="0" w:after="0" w:line="240" w:lineRule="auto"/>
              <w:contextualSpacing/>
              <w:jc w:val="center"/>
              <w:rPr>
                <w:sz w:val="18"/>
                <w:szCs w:val="18"/>
              </w:rPr>
            </w:pPr>
            <w:r w:rsidRPr="00256ACE">
              <w:rPr>
                <w:sz w:val="18"/>
                <w:szCs w:val="18"/>
              </w:rPr>
              <w:t>Δείκτης</w:t>
            </w:r>
          </w:p>
        </w:tc>
        <w:tc>
          <w:tcPr>
            <w:tcW w:w="1176" w:type="pct"/>
            <w:vAlign w:val="center"/>
          </w:tcPr>
          <w:p w14:paraId="76EEBBA8" w14:textId="77777777" w:rsidR="00256ACE" w:rsidRPr="00256ACE" w:rsidRDefault="00256ACE" w:rsidP="00256ACE">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256ACE">
              <w:rPr>
                <w:sz w:val="18"/>
                <w:szCs w:val="18"/>
              </w:rPr>
              <w:t>Περιγραφή</w:t>
            </w:r>
          </w:p>
        </w:tc>
        <w:tc>
          <w:tcPr>
            <w:tcW w:w="702" w:type="pct"/>
            <w:vAlign w:val="center"/>
          </w:tcPr>
          <w:p w14:paraId="3FA20229" w14:textId="77777777" w:rsidR="00256ACE" w:rsidRPr="00256ACE" w:rsidRDefault="00256ACE" w:rsidP="00256ACE">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256ACE">
              <w:rPr>
                <w:sz w:val="18"/>
                <w:szCs w:val="18"/>
              </w:rPr>
              <w:t>Μονάδα Μέτρησης</w:t>
            </w:r>
          </w:p>
        </w:tc>
        <w:tc>
          <w:tcPr>
            <w:tcW w:w="378" w:type="pct"/>
            <w:vAlign w:val="center"/>
          </w:tcPr>
          <w:p w14:paraId="4539A88D" w14:textId="77777777" w:rsidR="00256ACE" w:rsidRPr="00256ACE" w:rsidRDefault="00256ACE" w:rsidP="00256ACE">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256ACE">
              <w:rPr>
                <w:sz w:val="18"/>
                <w:szCs w:val="18"/>
              </w:rPr>
              <w:t>Ταμείο</w:t>
            </w:r>
          </w:p>
        </w:tc>
        <w:tc>
          <w:tcPr>
            <w:tcW w:w="1232" w:type="pct"/>
            <w:vAlign w:val="center"/>
          </w:tcPr>
          <w:p w14:paraId="5003F1E7" w14:textId="77777777" w:rsidR="00256ACE" w:rsidRPr="00256ACE" w:rsidRDefault="00256ACE" w:rsidP="00256ACE">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256ACE">
              <w:rPr>
                <w:sz w:val="18"/>
                <w:szCs w:val="18"/>
              </w:rPr>
              <w:t>Έργο</w:t>
            </w:r>
          </w:p>
        </w:tc>
        <w:tc>
          <w:tcPr>
            <w:tcW w:w="557" w:type="pct"/>
            <w:vAlign w:val="center"/>
          </w:tcPr>
          <w:p w14:paraId="42640C1A" w14:textId="77777777" w:rsidR="00256ACE" w:rsidRPr="00256ACE" w:rsidRDefault="00256ACE" w:rsidP="00256ACE">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256ACE">
              <w:rPr>
                <w:sz w:val="18"/>
                <w:szCs w:val="18"/>
              </w:rPr>
              <w:t>Τιμή</w:t>
            </w:r>
          </w:p>
          <w:p w14:paraId="13310B7A" w14:textId="77777777" w:rsidR="00256ACE" w:rsidRPr="00256ACE" w:rsidRDefault="00256ACE" w:rsidP="00256ACE">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256ACE">
              <w:rPr>
                <w:sz w:val="18"/>
                <w:szCs w:val="18"/>
              </w:rPr>
              <w:t>31/12/2016</w:t>
            </w:r>
          </w:p>
        </w:tc>
        <w:tc>
          <w:tcPr>
            <w:tcW w:w="557" w:type="pct"/>
            <w:vAlign w:val="center"/>
          </w:tcPr>
          <w:p w14:paraId="5B920C7A" w14:textId="77777777" w:rsidR="00256ACE" w:rsidRPr="00256ACE" w:rsidRDefault="00256ACE" w:rsidP="00256ACE">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256ACE">
              <w:rPr>
                <w:sz w:val="18"/>
                <w:szCs w:val="18"/>
              </w:rPr>
              <w:t>Τιμή Στόχος</w:t>
            </w:r>
          </w:p>
          <w:p w14:paraId="0CF59744" w14:textId="77777777" w:rsidR="00256ACE" w:rsidRPr="00256ACE" w:rsidRDefault="00256ACE" w:rsidP="00256ACE">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256ACE">
              <w:rPr>
                <w:sz w:val="18"/>
                <w:szCs w:val="18"/>
              </w:rPr>
              <w:t>(2023)</w:t>
            </w:r>
          </w:p>
        </w:tc>
      </w:tr>
      <w:tr w:rsidR="00256ACE" w:rsidRPr="00256ACE" w14:paraId="256F1CDE" w14:textId="77777777" w:rsidTr="000951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7" w:type="pct"/>
          </w:tcPr>
          <w:p w14:paraId="7C74716F" w14:textId="77777777" w:rsidR="00256ACE" w:rsidRPr="00256ACE" w:rsidRDefault="00256ACE" w:rsidP="00256ACE">
            <w:pPr>
              <w:spacing w:before="0" w:after="0" w:line="240" w:lineRule="auto"/>
              <w:contextualSpacing/>
              <w:jc w:val="center"/>
              <w:rPr>
                <w:sz w:val="18"/>
                <w:szCs w:val="18"/>
                <w:lang w:val="en-US"/>
              </w:rPr>
            </w:pPr>
            <w:r w:rsidRPr="00256ACE">
              <w:rPr>
                <w:sz w:val="18"/>
                <w:szCs w:val="18"/>
                <w:lang w:val="en-US"/>
              </w:rPr>
              <w:t>CO14a</w:t>
            </w:r>
          </w:p>
        </w:tc>
        <w:tc>
          <w:tcPr>
            <w:tcW w:w="1176" w:type="pct"/>
          </w:tcPr>
          <w:p w14:paraId="1A30AE55" w14:textId="77777777" w:rsidR="00256ACE" w:rsidRPr="00256ACE" w:rsidRDefault="00256ACE" w:rsidP="00256ACE">
            <w:pPr>
              <w:spacing w:before="0" w:after="0" w:line="240" w:lineRule="auto"/>
              <w:contextualSpacing/>
              <w:jc w:val="left"/>
              <w:cnfStyle w:val="000000100000" w:firstRow="0" w:lastRow="0" w:firstColumn="0" w:lastColumn="0" w:oddVBand="0" w:evenVBand="0" w:oddHBand="1" w:evenHBand="0" w:firstRowFirstColumn="0" w:firstRowLastColumn="0" w:lastRowFirstColumn="0" w:lastRowLastColumn="0"/>
              <w:rPr>
                <w:sz w:val="18"/>
                <w:szCs w:val="18"/>
              </w:rPr>
            </w:pPr>
            <w:r w:rsidRPr="00256ACE">
              <w:rPr>
                <w:sz w:val="18"/>
                <w:szCs w:val="18"/>
              </w:rPr>
              <w:t>Συνολικό μήκος ανακατασκευασμένων ή αναβαθμισμένων δρόμων, εκ των οποίων: ΔΕΔ-Μ</w:t>
            </w:r>
          </w:p>
        </w:tc>
        <w:tc>
          <w:tcPr>
            <w:tcW w:w="702" w:type="pct"/>
          </w:tcPr>
          <w:p w14:paraId="589CA1DC" w14:textId="77777777" w:rsidR="00256ACE" w:rsidRPr="00256ACE" w:rsidRDefault="00256ACE" w:rsidP="00256ACE">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sidRPr="00256ACE">
              <w:rPr>
                <w:sz w:val="18"/>
                <w:szCs w:val="18"/>
              </w:rPr>
              <w:t>Χιλιόμετρα</w:t>
            </w:r>
          </w:p>
        </w:tc>
        <w:tc>
          <w:tcPr>
            <w:tcW w:w="378" w:type="pct"/>
          </w:tcPr>
          <w:p w14:paraId="0BFA4A7E" w14:textId="77777777" w:rsidR="00256ACE" w:rsidRPr="00256ACE" w:rsidRDefault="00256ACE" w:rsidP="00256ACE">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sidRPr="00256ACE">
              <w:rPr>
                <w:sz w:val="18"/>
                <w:szCs w:val="18"/>
              </w:rPr>
              <w:t>Τ.Σ.</w:t>
            </w:r>
          </w:p>
        </w:tc>
        <w:tc>
          <w:tcPr>
            <w:tcW w:w="1232" w:type="pct"/>
          </w:tcPr>
          <w:p w14:paraId="1C0887E3" w14:textId="77777777" w:rsidR="00256ACE" w:rsidRPr="00256ACE" w:rsidRDefault="00256ACE" w:rsidP="00256ACE">
            <w:pPr>
              <w:spacing w:before="0" w:after="0" w:line="240" w:lineRule="auto"/>
              <w:contextualSpacing/>
              <w:jc w:val="left"/>
              <w:cnfStyle w:val="000000100000" w:firstRow="0" w:lastRow="0" w:firstColumn="0" w:lastColumn="0" w:oddVBand="0" w:evenVBand="0" w:oddHBand="1" w:evenHBand="0" w:firstRowFirstColumn="0" w:firstRowLastColumn="0" w:lastRowFirstColumn="0" w:lastRowLastColumn="0"/>
              <w:rPr>
                <w:sz w:val="18"/>
                <w:szCs w:val="18"/>
              </w:rPr>
            </w:pPr>
          </w:p>
        </w:tc>
        <w:tc>
          <w:tcPr>
            <w:tcW w:w="557" w:type="pct"/>
          </w:tcPr>
          <w:p w14:paraId="0E51C737" w14:textId="77777777" w:rsidR="00256ACE" w:rsidRPr="00256ACE" w:rsidRDefault="00256ACE" w:rsidP="00256ACE">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sidRPr="00256ACE">
              <w:rPr>
                <w:sz w:val="18"/>
                <w:szCs w:val="18"/>
              </w:rPr>
              <w:t>0</w:t>
            </w:r>
          </w:p>
        </w:tc>
        <w:tc>
          <w:tcPr>
            <w:tcW w:w="557" w:type="pct"/>
          </w:tcPr>
          <w:p w14:paraId="725441D9" w14:textId="77777777" w:rsidR="00256ACE" w:rsidRPr="00256ACE" w:rsidRDefault="00256ACE" w:rsidP="00256ACE">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sidRPr="00256ACE">
              <w:rPr>
                <w:sz w:val="18"/>
                <w:szCs w:val="18"/>
              </w:rPr>
              <w:t>2,5</w:t>
            </w:r>
          </w:p>
        </w:tc>
      </w:tr>
      <w:tr w:rsidR="00256ACE" w:rsidRPr="00256ACE" w14:paraId="2EDD2DE2" w14:textId="77777777" w:rsidTr="0009516E">
        <w:tc>
          <w:tcPr>
            <w:cnfStyle w:val="001000000000" w:firstRow="0" w:lastRow="0" w:firstColumn="1" w:lastColumn="0" w:oddVBand="0" w:evenVBand="0" w:oddHBand="0" w:evenHBand="0" w:firstRowFirstColumn="0" w:firstRowLastColumn="0" w:lastRowFirstColumn="0" w:lastRowLastColumn="0"/>
            <w:tcW w:w="397" w:type="pct"/>
          </w:tcPr>
          <w:p w14:paraId="32B32E04" w14:textId="77777777" w:rsidR="00256ACE" w:rsidRPr="00256ACE" w:rsidRDefault="00256ACE" w:rsidP="00256ACE">
            <w:pPr>
              <w:spacing w:before="0" w:after="0" w:line="240" w:lineRule="auto"/>
              <w:contextualSpacing/>
              <w:jc w:val="center"/>
              <w:rPr>
                <w:sz w:val="18"/>
                <w:szCs w:val="18"/>
                <w:lang w:val="en-US"/>
              </w:rPr>
            </w:pPr>
            <w:r w:rsidRPr="00256ACE">
              <w:rPr>
                <w:sz w:val="18"/>
                <w:szCs w:val="18"/>
              </w:rPr>
              <w:t>7</w:t>
            </w:r>
            <w:r w:rsidRPr="00256ACE">
              <w:rPr>
                <w:sz w:val="18"/>
                <w:szCs w:val="18"/>
                <w:lang w:val="en-US"/>
              </w:rPr>
              <w:t>i.1</w:t>
            </w:r>
          </w:p>
        </w:tc>
        <w:tc>
          <w:tcPr>
            <w:tcW w:w="1176" w:type="pct"/>
          </w:tcPr>
          <w:p w14:paraId="1EF9203A" w14:textId="77777777" w:rsidR="00256ACE" w:rsidRPr="00256ACE" w:rsidRDefault="00256ACE" w:rsidP="00256ACE">
            <w:pPr>
              <w:spacing w:before="0" w:after="0" w:line="240" w:lineRule="auto"/>
              <w:contextualSpacing/>
              <w:jc w:val="left"/>
              <w:cnfStyle w:val="000000000000" w:firstRow="0" w:lastRow="0" w:firstColumn="0" w:lastColumn="0" w:oddVBand="0" w:evenVBand="0" w:oddHBand="0" w:evenHBand="0" w:firstRowFirstColumn="0" w:firstRowLastColumn="0" w:lastRowFirstColumn="0" w:lastRowLastColumn="0"/>
              <w:rPr>
                <w:sz w:val="18"/>
                <w:szCs w:val="18"/>
              </w:rPr>
            </w:pPr>
            <w:r w:rsidRPr="00256ACE">
              <w:rPr>
                <w:sz w:val="18"/>
                <w:szCs w:val="18"/>
              </w:rPr>
              <w:t>Επέκταση του κρηπιδώματος λιμενικών υποδομών</w:t>
            </w:r>
          </w:p>
        </w:tc>
        <w:tc>
          <w:tcPr>
            <w:tcW w:w="702" w:type="pct"/>
          </w:tcPr>
          <w:p w14:paraId="56562391" w14:textId="77777777" w:rsidR="00256ACE" w:rsidRPr="00256ACE" w:rsidRDefault="00256ACE" w:rsidP="00256ACE">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8"/>
                <w:szCs w:val="18"/>
              </w:rPr>
            </w:pPr>
            <w:r w:rsidRPr="00256ACE">
              <w:rPr>
                <w:sz w:val="18"/>
                <w:szCs w:val="18"/>
              </w:rPr>
              <w:t>Μέτρα</w:t>
            </w:r>
          </w:p>
        </w:tc>
        <w:tc>
          <w:tcPr>
            <w:tcW w:w="378" w:type="pct"/>
          </w:tcPr>
          <w:p w14:paraId="419F4AFE" w14:textId="77777777" w:rsidR="00256ACE" w:rsidRPr="00256ACE" w:rsidRDefault="00256ACE" w:rsidP="00256ACE">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8"/>
                <w:szCs w:val="18"/>
              </w:rPr>
            </w:pPr>
            <w:r w:rsidRPr="00256ACE">
              <w:rPr>
                <w:sz w:val="18"/>
                <w:szCs w:val="18"/>
              </w:rPr>
              <w:t>Τ.Σ.</w:t>
            </w:r>
          </w:p>
        </w:tc>
        <w:tc>
          <w:tcPr>
            <w:tcW w:w="1232" w:type="pct"/>
          </w:tcPr>
          <w:p w14:paraId="170CB988" w14:textId="77777777" w:rsidR="00256ACE" w:rsidRPr="00256ACE" w:rsidRDefault="00256ACE" w:rsidP="00256ACE">
            <w:pPr>
              <w:spacing w:before="0" w:after="0" w:line="240" w:lineRule="auto"/>
              <w:contextualSpacing/>
              <w:jc w:val="left"/>
              <w:cnfStyle w:val="000000000000" w:firstRow="0" w:lastRow="0" w:firstColumn="0" w:lastColumn="0" w:oddVBand="0" w:evenVBand="0" w:oddHBand="0" w:evenHBand="0" w:firstRowFirstColumn="0" w:firstRowLastColumn="0" w:lastRowFirstColumn="0" w:lastRowLastColumn="0"/>
              <w:rPr>
                <w:sz w:val="18"/>
                <w:szCs w:val="18"/>
              </w:rPr>
            </w:pPr>
            <w:r w:rsidRPr="00256ACE">
              <w:rPr>
                <w:sz w:val="18"/>
                <w:szCs w:val="18"/>
              </w:rPr>
              <w:t>Αναβάθμιση Λιμανιού Λεμεσού – Β’ Φάση</w:t>
            </w:r>
          </w:p>
        </w:tc>
        <w:tc>
          <w:tcPr>
            <w:tcW w:w="557" w:type="pct"/>
          </w:tcPr>
          <w:p w14:paraId="5E366647" w14:textId="57DC8AEE" w:rsidR="00256ACE" w:rsidRPr="00256ACE" w:rsidRDefault="004D5EF3" w:rsidP="00256ACE">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500</w:t>
            </w:r>
          </w:p>
        </w:tc>
        <w:tc>
          <w:tcPr>
            <w:tcW w:w="557" w:type="pct"/>
          </w:tcPr>
          <w:p w14:paraId="67FEA3C2" w14:textId="77777777" w:rsidR="00256ACE" w:rsidRPr="00256ACE" w:rsidRDefault="00256ACE" w:rsidP="00256ACE">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8"/>
                <w:szCs w:val="18"/>
              </w:rPr>
            </w:pPr>
            <w:r w:rsidRPr="00256ACE">
              <w:rPr>
                <w:sz w:val="18"/>
                <w:szCs w:val="18"/>
              </w:rPr>
              <w:t>500</w:t>
            </w:r>
          </w:p>
        </w:tc>
      </w:tr>
    </w:tbl>
    <w:p w14:paraId="7635F9DC" w14:textId="77777777" w:rsidR="00256ACE" w:rsidRPr="00256ACE" w:rsidRDefault="00256ACE" w:rsidP="00256ACE"/>
    <w:p w14:paraId="0FBF670F" w14:textId="77777777" w:rsidR="00256ACE" w:rsidRPr="00256ACE" w:rsidRDefault="00256ACE" w:rsidP="00256ACE">
      <w:pPr>
        <w:rPr>
          <w:b/>
          <w:i/>
        </w:rPr>
      </w:pPr>
      <w:r w:rsidRPr="00256ACE">
        <w:rPr>
          <w:b/>
          <w:i/>
        </w:rPr>
        <w:t xml:space="preserve">Δείκτες Αποτελεσμάτων ανά Ειδικό Στόχο </w:t>
      </w:r>
      <w:r w:rsidRPr="00256ACE">
        <w:rPr>
          <w:b/>
        </w:rPr>
        <w:t>–</w:t>
      </w:r>
      <w:r w:rsidRPr="00256ACE">
        <w:rPr>
          <w:b/>
          <w:i/>
        </w:rPr>
        <w:t xml:space="preserve"> Επίτευξη Στόχων</w:t>
      </w:r>
    </w:p>
    <w:tbl>
      <w:tblPr>
        <w:tblStyle w:val="LightShading-Accent55"/>
        <w:tblW w:w="5000" w:type="pct"/>
        <w:tblLook w:val="04A0" w:firstRow="1" w:lastRow="0" w:firstColumn="1" w:lastColumn="0" w:noHBand="0" w:noVBand="1"/>
      </w:tblPr>
      <w:tblGrid>
        <w:gridCol w:w="1008"/>
        <w:gridCol w:w="2613"/>
        <w:gridCol w:w="1748"/>
        <w:gridCol w:w="1334"/>
        <w:gridCol w:w="1457"/>
        <w:gridCol w:w="1457"/>
        <w:gridCol w:w="1449"/>
        <w:gridCol w:w="1449"/>
        <w:gridCol w:w="1443"/>
      </w:tblGrid>
      <w:tr w:rsidR="00256ACE" w:rsidRPr="00256ACE" w14:paraId="4FA19CAD" w14:textId="77777777" w:rsidTr="0009516E">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61" w:type="pct"/>
            <w:vAlign w:val="center"/>
          </w:tcPr>
          <w:p w14:paraId="3CE160EC" w14:textId="77777777" w:rsidR="00256ACE" w:rsidRPr="00256ACE" w:rsidRDefault="00256ACE" w:rsidP="00256ACE">
            <w:pPr>
              <w:spacing w:before="0" w:after="0" w:line="240" w:lineRule="auto"/>
              <w:contextualSpacing/>
              <w:jc w:val="center"/>
              <w:rPr>
                <w:sz w:val="18"/>
                <w:szCs w:val="18"/>
              </w:rPr>
            </w:pPr>
            <w:r w:rsidRPr="00256ACE">
              <w:rPr>
                <w:sz w:val="18"/>
                <w:szCs w:val="18"/>
              </w:rPr>
              <w:t>Δείκτης</w:t>
            </w:r>
          </w:p>
        </w:tc>
        <w:tc>
          <w:tcPr>
            <w:tcW w:w="936" w:type="pct"/>
            <w:vAlign w:val="center"/>
          </w:tcPr>
          <w:p w14:paraId="2D501999" w14:textId="77777777" w:rsidR="00256ACE" w:rsidRPr="00256ACE" w:rsidRDefault="00256ACE" w:rsidP="00256ACE">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256ACE">
              <w:rPr>
                <w:sz w:val="18"/>
                <w:szCs w:val="18"/>
              </w:rPr>
              <w:t>Περιγραφή</w:t>
            </w:r>
          </w:p>
        </w:tc>
        <w:tc>
          <w:tcPr>
            <w:tcW w:w="626" w:type="pct"/>
            <w:vAlign w:val="center"/>
          </w:tcPr>
          <w:p w14:paraId="74F2D094" w14:textId="77777777" w:rsidR="00256ACE" w:rsidRPr="00256ACE" w:rsidRDefault="00256ACE" w:rsidP="00256ACE">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256ACE">
              <w:rPr>
                <w:sz w:val="18"/>
                <w:szCs w:val="18"/>
              </w:rPr>
              <w:t>Μονάδα Μέτρησης</w:t>
            </w:r>
          </w:p>
        </w:tc>
        <w:tc>
          <w:tcPr>
            <w:tcW w:w="478" w:type="pct"/>
            <w:vAlign w:val="center"/>
          </w:tcPr>
          <w:p w14:paraId="2238C158" w14:textId="77777777" w:rsidR="00256ACE" w:rsidRPr="00256ACE" w:rsidRDefault="00256ACE" w:rsidP="00256ACE">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256ACE">
              <w:rPr>
                <w:sz w:val="18"/>
                <w:szCs w:val="18"/>
              </w:rPr>
              <w:t>Τιμή Βάσης</w:t>
            </w:r>
          </w:p>
        </w:tc>
        <w:tc>
          <w:tcPr>
            <w:tcW w:w="522" w:type="pct"/>
            <w:vAlign w:val="center"/>
          </w:tcPr>
          <w:p w14:paraId="765DFEF1" w14:textId="77777777" w:rsidR="00256ACE" w:rsidRPr="00256ACE" w:rsidRDefault="00256ACE" w:rsidP="00256ACE">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256ACE">
              <w:rPr>
                <w:sz w:val="18"/>
                <w:szCs w:val="18"/>
              </w:rPr>
              <w:t>Έτος Βάσης</w:t>
            </w:r>
          </w:p>
        </w:tc>
        <w:tc>
          <w:tcPr>
            <w:tcW w:w="522" w:type="pct"/>
            <w:vAlign w:val="center"/>
          </w:tcPr>
          <w:p w14:paraId="0F0A69AD" w14:textId="77777777" w:rsidR="00256ACE" w:rsidRPr="00256ACE" w:rsidRDefault="00256ACE" w:rsidP="00256ACE">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256ACE">
              <w:rPr>
                <w:sz w:val="18"/>
                <w:szCs w:val="18"/>
              </w:rPr>
              <w:t xml:space="preserve">Ετήσια Τιμή </w:t>
            </w:r>
          </w:p>
          <w:p w14:paraId="1D84CAB8" w14:textId="77777777" w:rsidR="00256ACE" w:rsidRPr="00256ACE" w:rsidRDefault="00256ACE" w:rsidP="00256ACE">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256ACE">
              <w:rPr>
                <w:sz w:val="18"/>
                <w:szCs w:val="18"/>
              </w:rPr>
              <w:t>2014</w:t>
            </w:r>
          </w:p>
        </w:tc>
        <w:tc>
          <w:tcPr>
            <w:tcW w:w="519" w:type="pct"/>
            <w:vAlign w:val="center"/>
          </w:tcPr>
          <w:p w14:paraId="0A61C984" w14:textId="77777777" w:rsidR="00256ACE" w:rsidRPr="00256ACE" w:rsidRDefault="00256ACE" w:rsidP="00256ACE">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256ACE">
              <w:rPr>
                <w:sz w:val="18"/>
                <w:szCs w:val="18"/>
              </w:rPr>
              <w:t xml:space="preserve">Ετήσια Τιμή </w:t>
            </w:r>
          </w:p>
          <w:p w14:paraId="647C8A2B" w14:textId="77777777" w:rsidR="00256ACE" w:rsidRPr="00256ACE" w:rsidRDefault="00256ACE" w:rsidP="00256ACE">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256ACE">
              <w:rPr>
                <w:sz w:val="18"/>
                <w:szCs w:val="18"/>
              </w:rPr>
              <w:t>2015</w:t>
            </w:r>
          </w:p>
        </w:tc>
        <w:tc>
          <w:tcPr>
            <w:tcW w:w="519" w:type="pct"/>
            <w:vAlign w:val="center"/>
          </w:tcPr>
          <w:p w14:paraId="18CD7CD3" w14:textId="77777777" w:rsidR="00256ACE" w:rsidRPr="00256ACE" w:rsidRDefault="00256ACE" w:rsidP="00256ACE">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256ACE">
              <w:rPr>
                <w:sz w:val="18"/>
                <w:szCs w:val="18"/>
              </w:rPr>
              <w:t xml:space="preserve">Ετήσια Τιμή </w:t>
            </w:r>
          </w:p>
          <w:p w14:paraId="1E3A5F08" w14:textId="77777777" w:rsidR="00256ACE" w:rsidRPr="00256ACE" w:rsidRDefault="00256ACE" w:rsidP="00256ACE">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256ACE">
              <w:rPr>
                <w:sz w:val="18"/>
                <w:szCs w:val="18"/>
              </w:rPr>
              <w:t>2016</w:t>
            </w:r>
          </w:p>
        </w:tc>
        <w:tc>
          <w:tcPr>
            <w:tcW w:w="517" w:type="pct"/>
            <w:vAlign w:val="center"/>
          </w:tcPr>
          <w:p w14:paraId="405C681C" w14:textId="77777777" w:rsidR="00256ACE" w:rsidRPr="00256ACE" w:rsidRDefault="00256ACE" w:rsidP="00256ACE">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256ACE">
              <w:rPr>
                <w:sz w:val="18"/>
                <w:szCs w:val="18"/>
              </w:rPr>
              <w:t>Τιμή Στόχος</w:t>
            </w:r>
          </w:p>
          <w:p w14:paraId="3412C879" w14:textId="77777777" w:rsidR="00256ACE" w:rsidRPr="00256ACE" w:rsidRDefault="00256ACE" w:rsidP="00256ACE">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256ACE">
              <w:rPr>
                <w:sz w:val="18"/>
                <w:szCs w:val="18"/>
              </w:rPr>
              <w:t>(2023)</w:t>
            </w:r>
          </w:p>
        </w:tc>
      </w:tr>
      <w:tr w:rsidR="00256ACE" w:rsidRPr="00256ACE" w14:paraId="7893B5F2" w14:textId="77777777" w:rsidTr="000951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1" w:type="pct"/>
          </w:tcPr>
          <w:p w14:paraId="06048712" w14:textId="77777777" w:rsidR="00256ACE" w:rsidRPr="00256ACE" w:rsidRDefault="00256ACE" w:rsidP="00256ACE">
            <w:pPr>
              <w:spacing w:before="0" w:after="0" w:line="240" w:lineRule="auto"/>
              <w:contextualSpacing/>
              <w:jc w:val="center"/>
              <w:rPr>
                <w:sz w:val="18"/>
                <w:szCs w:val="18"/>
              </w:rPr>
            </w:pPr>
            <w:bookmarkStart w:id="73" w:name="_Hlk483138381"/>
            <w:r w:rsidRPr="00256ACE">
              <w:rPr>
                <w:sz w:val="18"/>
                <w:szCs w:val="18"/>
              </w:rPr>
              <w:t>7</w:t>
            </w:r>
            <w:r w:rsidRPr="00256ACE">
              <w:rPr>
                <w:sz w:val="18"/>
                <w:szCs w:val="18"/>
                <w:lang w:val="en-US"/>
              </w:rPr>
              <w:t>i.1</w:t>
            </w:r>
          </w:p>
        </w:tc>
        <w:tc>
          <w:tcPr>
            <w:tcW w:w="936" w:type="pct"/>
          </w:tcPr>
          <w:p w14:paraId="76BE786E" w14:textId="77777777" w:rsidR="00256ACE" w:rsidRPr="00256ACE" w:rsidRDefault="00256ACE" w:rsidP="00256ACE">
            <w:pPr>
              <w:spacing w:before="0" w:after="0" w:line="240" w:lineRule="auto"/>
              <w:contextualSpacing/>
              <w:jc w:val="left"/>
              <w:cnfStyle w:val="000000100000" w:firstRow="0" w:lastRow="0" w:firstColumn="0" w:lastColumn="0" w:oddVBand="0" w:evenVBand="0" w:oddHBand="1" w:evenHBand="0" w:firstRowFirstColumn="0" w:firstRowLastColumn="0" w:lastRowFirstColumn="0" w:lastRowLastColumn="0"/>
              <w:rPr>
                <w:sz w:val="18"/>
                <w:szCs w:val="18"/>
              </w:rPr>
            </w:pPr>
            <w:r w:rsidRPr="00256ACE">
              <w:rPr>
                <w:sz w:val="18"/>
                <w:szCs w:val="18"/>
              </w:rPr>
              <w:t>Διακίνηση εμπορευμάτων από τον λιμένα της Λεμεσού</w:t>
            </w:r>
          </w:p>
        </w:tc>
        <w:tc>
          <w:tcPr>
            <w:tcW w:w="626" w:type="pct"/>
          </w:tcPr>
          <w:p w14:paraId="041F0B53" w14:textId="77777777" w:rsidR="00256ACE" w:rsidRPr="00256ACE" w:rsidRDefault="00256ACE" w:rsidP="00256ACE">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lang w:val="en-US"/>
              </w:rPr>
            </w:pPr>
            <w:r w:rsidRPr="00256ACE">
              <w:rPr>
                <w:sz w:val="18"/>
                <w:szCs w:val="18"/>
                <w:lang w:val="en-US"/>
              </w:rPr>
              <w:t>TEUs</w:t>
            </w:r>
          </w:p>
        </w:tc>
        <w:tc>
          <w:tcPr>
            <w:tcW w:w="478" w:type="pct"/>
          </w:tcPr>
          <w:p w14:paraId="36023044" w14:textId="77777777" w:rsidR="00256ACE" w:rsidRPr="00256ACE" w:rsidRDefault="00256ACE" w:rsidP="00256ACE">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sidRPr="00256ACE">
              <w:rPr>
                <w:sz w:val="18"/>
                <w:szCs w:val="18"/>
              </w:rPr>
              <w:t>307.396</w:t>
            </w:r>
          </w:p>
        </w:tc>
        <w:tc>
          <w:tcPr>
            <w:tcW w:w="522" w:type="pct"/>
          </w:tcPr>
          <w:p w14:paraId="0D0274A0" w14:textId="77777777" w:rsidR="00256ACE" w:rsidRPr="00256ACE" w:rsidRDefault="00256ACE" w:rsidP="00256ACE">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sidRPr="00256ACE">
              <w:rPr>
                <w:sz w:val="18"/>
                <w:szCs w:val="18"/>
              </w:rPr>
              <w:t>2012</w:t>
            </w:r>
          </w:p>
        </w:tc>
        <w:tc>
          <w:tcPr>
            <w:tcW w:w="522" w:type="pct"/>
          </w:tcPr>
          <w:p w14:paraId="3240E263" w14:textId="77777777" w:rsidR="00256ACE" w:rsidRPr="00256ACE" w:rsidRDefault="00256ACE" w:rsidP="00256ACE">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sidRPr="00256ACE">
              <w:rPr>
                <w:sz w:val="18"/>
                <w:szCs w:val="18"/>
              </w:rPr>
              <w:t>307.660</w:t>
            </w:r>
          </w:p>
        </w:tc>
        <w:tc>
          <w:tcPr>
            <w:tcW w:w="519" w:type="pct"/>
          </w:tcPr>
          <w:p w14:paraId="7E39B5A5" w14:textId="77777777" w:rsidR="00256ACE" w:rsidRPr="00256ACE" w:rsidRDefault="00256ACE" w:rsidP="00256ACE">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sidRPr="00256ACE">
              <w:rPr>
                <w:sz w:val="18"/>
                <w:szCs w:val="18"/>
              </w:rPr>
              <w:t>317.170</w:t>
            </w:r>
          </w:p>
        </w:tc>
        <w:tc>
          <w:tcPr>
            <w:tcW w:w="519" w:type="pct"/>
          </w:tcPr>
          <w:p w14:paraId="06FA784D" w14:textId="77777777" w:rsidR="00256ACE" w:rsidRPr="00256ACE" w:rsidRDefault="00256ACE" w:rsidP="00256ACE">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sidRPr="00256ACE">
              <w:rPr>
                <w:sz w:val="18"/>
                <w:szCs w:val="18"/>
              </w:rPr>
              <w:t>368.759</w:t>
            </w:r>
          </w:p>
        </w:tc>
        <w:tc>
          <w:tcPr>
            <w:tcW w:w="517" w:type="pct"/>
          </w:tcPr>
          <w:p w14:paraId="51E5D11A" w14:textId="77777777" w:rsidR="00256ACE" w:rsidRPr="00256ACE" w:rsidRDefault="00256ACE" w:rsidP="00256ACE">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sidRPr="00256ACE">
              <w:rPr>
                <w:sz w:val="18"/>
                <w:szCs w:val="18"/>
              </w:rPr>
              <w:t>1.000.000</w:t>
            </w:r>
          </w:p>
        </w:tc>
      </w:tr>
      <w:bookmarkEnd w:id="73"/>
    </w:tbl>
    <w:p w14:paraId="4A8E7CFB" w14:textId="77777777" w:rsidR="00141753" w:rsidRDefault="00141753" w:rsidP="008B4517">
      <w:pPr>
        <w:sectPr w:rsidR="00141753" w:rsidSect="00AD6591">
          <w:headerReference w:type="default" r:id="rId136"/>
          <w:footerReference w:type="default" r:id="rId137"/>
          <w:pgSz w:w="16838" w:h="11906" w:orient="landscape"/>
          <w:pgMar w:top="1797" w:right="1440" w:bottom="1418" w:left="1440" w:header="720" w:footer="720" w:gutter="0"/>
          <w:cols w:space="720"/>
          <w:docGrid w:linePitch="360"/>
        </w:sectPr>
      </w:pPr>
    </w:p>
    <w:p w14:paraId="575D8FAF" w14:textId="77777777" w:rsidR="00E64161" w:rsidRDefault="00E64161" w:rsidP="00E64161">
      <w:pPr>
        <w:pStyle w:val="Heading4"/>
      </w:pPr>
      <w:bookmarkStart w:id="74" w:name="_Toc483211013"/>
      <w:r w:rsidRPr="00094818">
        <w:rPr>
          <w:u w:val="single"/>
        </w:rPr>
        <w:t>Επενδυτική Προτεραιότητα 7</w:t>
      </w:r>
      <w:r w:rsidRPr="00094818">
        <w:rPr>
          <w:u w:val="single"/>
          <w:lang w:val="en-US"/>
        </w:rPr>
        <w:t>ii</w:t>
      </w:r>
      <w:r>
        <w:t xml:space="preserve">: </w:t>
      </w:r>
      <w:r w:rsidRPr="00E64161">
        <w:t>Ανάπτυξη και βελτίωση συστημάτων μεταφορών φιλικών προς το περιβάλλον με χαμηλές εκπομπές άνθρακα, συμπεριλαμβανομένων των εσωτερικών πλωτών οδών και των θαλάσιων μεταφορών, των λιμένων, των πολυτροπκών συνδέσεων και των υποδομών αερολιμένων, με σκοπό την προαγωγή της βιώσιμης περιφερειακής και τοπικής κινητικότητας</w:t>
      </w:r>
      <w:bookmarkEnd w:id="74"/>
    </w:p>
    <w:p w14:paraId="3B5E18FF" w14:textId="77777777" w:rsidR="00EF00D3" w:rsidRDefault="00EF00D3" w:rsidP="00EF00D3">
      <w:r>
        <w:t>Μέχρι την 31/12/2016, σ</w:t>
      </w:r>
      <w:r w:rsidRPr="00EF00D3">
        <w:t xml:space="preserve">ε αυτή την </w:t>
      </w:r>
      <w:r>
        <w:t xml:space="preserve">Επενδυτική Προτεραιότητα είχε ενταχθεί ένα μόλις έργο που αφορά στη </w:t>
      </w:r>
      <w:r w:rsidRPr="00EF00D3">
        <w:t>βελτίωση της Λεωφόρου Αγλαντζιάς και μέρους των Λεωφόρων Λάρνακας και Αμμοχώστου στην Αγλαντζιά</w:t>
      </w:r>
      <w:r>
        <w:t>.</w:t>
      </w:r>
      <w:r w:rsidRPr="00EF00D3">
        <w:t xml:space="preserve"> </w:t>
      </w:r>
      <w:r>
        <w:t xml:space="preserve">Στην παρούσα φάση υλοποιείται το ανατολικότερο τμήμα της Λεωφόρου Λάρνακας ενώ μέχρι την </w:t>
      </w:r>
      <w:r w:rsidRPr="00DD4EB1">
        <w:rPr>
          <w:b/>
        </w:rPr>
        <w:t>31/12/2016</w:t>
      </w:r>
      <w:r>
        <w:t xml:space="preserve"> το έργο χαρακτηριζόταν από τα παρακάτω </w:t>
      </w:r>
      <w:r w:rsidRPr="00DD4EB1">
        <w:rPr>
          <w:b/>
        </w:rPr>
        <w:t>ποσοστά υλοποίησης ανά τύπο εργασιών</w:t>
      </w:r>
      <w:r>
        <w:t xml:space="preserve">, σύμφωνα με στοιχεία που χορηγήθηκαν από τη Δ.Α.: </w:t>
      </w:r>
    </w:p>
    <w:p w14:paraId="23F1C21C" w14:textId="77777777" w:rsidR="00EF00D3" w:rsidRDefault="00EF00D3" w:rsidP="00702EE0">
      <w:pPr>
        <w:pStyle w:val="ListParagraph"/>
        <w:numPr>
          <w:ilvl w:val="0"/>
          <w:numId w:val="22"/>
        </w:numPr>
      </w:pPr>
      <w:r>
        <w:t>Χωματουργικά: 57%</w:t>
      </w:r>
    </w:p>
    <w:p w14:paraId="0CB06CFD" w14:textId="77777777" w:rsidR="00EF00D3" w:rsidRDefault="00EF00D3" w:rsidP="00702EE0">
      <w:pPr>
        <w:pStyle w:val="ListParagraph"/>
        <w:numPr>
          <w:ilvl w:val="0"/>
          <w:numId w:val="22"/>
        </w:numPr>
      </w:pPr>
      <w:r>
        <w:t>Αποχετεύσεις: 57%</w:t>
      </w:r>
    </w:p>
    <w:p w14:paraId="6751DDF4" w14:textId="77777777" w:rsidR="00EF00D3" w:rsidRDefault="00EF00D3" w:rsidP="00702EE0">
      <w:pPr>
        <w:pStyle w:val="ListParagraph"/>
        <w:numPr>
          <w:ilvl w:val="0"/>
          <w:numId w:val="22"/>
        </w:numPr>
      </w:pPr>
      <w:r>
        <w:t>Οδόστρωμα: 20%</w:t>
      </w:r>
    </w:p>
    <w:p w14:paraId="4ABCD4BF" w14:textId="77777777" w:rsidR="00EF00D3" w:rsidRDefault="00EF00D3" w:rsidP="00702EE0">
      <w:pPr>
        <w:pStyle w:val="ListParagraph"/>
        <w:numPr>
          <w:ilvl w:val="0"/>
          <w:numId w:val="22"/>
        </w:numPr>
      </w:pPr>
      <w:r>
        <w:t>Κατασκευές: 10%</w:t>
      </w:r>
    </w:p>
    <w:p w14:paraId="493A8DEF" w14:textId="77777777" w:rsidR="00EF00D3" w:rsidRDefault="00EF00D3" w:rsidP="00702EE0">
      <w:pPr>
        <w:pStyle w:val="ListParagraph"/>
        <w:numPr>
          <w:ilvl w:val="0"/>
          <w:numId w:val="22"/>
        </w:numPr>
      </w:pPr>
      <w:r>
        <w:t>Κράσπεδα: 18</w:t>
      </w:r>
    </w:p>
    <w:p w14:paraId="6663EEE7" w14:textId="77777777" w:rsidR="00141753" w:rsidRDefault="00EF00D3" w:rsidP="00702EE0">
      <w:pPr>
        <w:pStyle w:val="ListParagraph"/>
        <w:numPr>
          <w:ilvl w:val="0"/>
          <w:numId w:val="22"/>
        </w:numPr>
      </w:pPr>
      <w:r>
        <w:t>Υπηρεσίες: 30%</w:t>
      </w:r>
    </w:p>
    <w:p w14:paraId="22D0EF08" w14:textId="2B4F2B00" w:rsidR="004D1F2E" w:rsidRDefault="00EF00D3" w:rsidP="00AD6591">
      <w:r>
        <w:t xml:space="preserve">Ως εκ τούτου, </w:t>
      </w:r>
      <w:r w:rsidR="004D1F2E">
        <w:t xml:space="preserve">κατά την ολοκλήρωση του 2016 </w:t>
      </w:r>
      <w:r>
        <w:t xml:space="preserve">οι σχετικοί με το έργο </w:t>
      </w:r>
      <w:r w:rsidR="002D2C4E">
        <w:t xml:space="preserve">Δείκτες Εκροών </w:t>
      </w:r>
      <w:r w:rsidR="004D1F2E">
        <w:t>είχαν</w:t>
      </w:r>
      <w:r>
        <w:t xml:space="preserve"> μηδενική τιμή. </w:t>
      </w:r>
      <w:r w:rsidR="004D1F2E">
        <w:t>Με</w:t>
      </w:r>
      <w:r>
        <w:t xml:space="preserve"> την ολοκλήρωσή του </w:t>
      </w:r>
      <w:r w:rsidR="004D1F2E">
        <w:t xml:space="preserve">το έργο </w:t>
      </w:r>
      <w:r>
        <w:t>θα συμβάλλει στις αντίστοιχες τιμές στόχους</w:t>
      </w:r>
      <w:r w:rsidR="004D1F2E">
        <w:t xml:space="preserve"> τ</w:t>
      </w:r>
      <w:r>
        <w:t xml:space="preserve">ων </w:t>
      </w:r>
      <w:r w:rsidR="002F091F">
        <w:t xml:space="preserve">Δεικτών Εκροών </w:t>
      </w:r>
      <w:r>
        <w:t>με 1,8 χιλιόμετρα ποδηλατοδιαδρομής</w:t>
      </w:r>
      <w:r w:rsidR="004D1F2E">
        <w:t xml:space="preserve"> (10,90%</w:t>
      </w:r>
      <w:r w:rsidR="000A51C5">
        <w:t xml:space="preserve"> </w:t>
      </w:r>
      <w:bookmarkStart w:id="75" w:name="_Hlk483139083"/>
      <w:r w:rsidR="000A51C5">
        <w:t>της τιμής στόχου του Δείκτη</w:t>
      </w:r>
      <w:bookmarkEnd w:id="75"/>
      <w:r w:rsidR="004D1F2E">
        <w:t>)</w:t>
      </w:r>
      <w:r>
        <w:t>, 5,1 χιλιόμετρα λεωφοριολωρίδων</w:t>
      </w:r>
      <w:r w:rsidR="004D1F2E">
        <w:t xml:space="preserve"> (144</w:t>
      </w:r>
      <w:r w:rsidR="00BD457F">
        <w:t>,06</w:t>
      </w:r>
      <w:r w:rsidR="004D1F2E">
        <w:t>%</w:t>
      </w:r>
      <w:r w:rsidR="000A51C5" w:rsidRPr="000A51C5">
        <w:t xml:space="preserve"> της τιμής στόχου του Δείκτη</w:t>
      </w:r>
      <w:r w:rsidR="004D1F2E">
        <w:t xml:space="preserve">) και </w:t>
      </w:r>
      <w:r w:rsidR="00BD457F">
        <w:t>26.800</w:t>
      </w:r>
      <w:r w:rsidR="004D1F2E">
        <w:t xml:space="preserve"> τετραγωνικά μέτρα ανοιχτών χώρων που δημιουργούνται ή αποκαθίστανται για τη βελτίωση της αστικής κινητικότητας (</w:t>
      </w:r>
      <w:r w:rsidR="00BD457F">
        <w:t>54,94</w:t>
      </w:r>
      <w:r w:rsidR="004D1F2E">
        <w:t>%</w:t>
      </w:r>
      <w:r w:rsidR="000A51C5">
        <w:t xml:space="preserve"> </w:t>
      </w:r>
      <w:r w:rsidR="000A51C5" w:rsidRPr="000A51C5">
        <w:t>της τιμής στόχου του Δείκτη</w:t>
      </w:r>
      <w:r w:rsidR="004D1F2E">
        <w:t>).</w:t>
      </w:r>
    </w:p>
    <w:p w14:paraId="17315F71" w14:textId="13980E5E" w:rsidR="000A51C5" w:rsidRDefault="000A51C5" w:rsidP="00AD6591">
      <w:r>
        <w:t xml:space="preserve">Πρόοδος παρουσιάζεται στον Δείκτη Αποτελέσματος </w:t>
      </w:r>
      <w:r w:rsidRPr="000A51C5">
        <w:t>7</w:t>
      </w:r>
      <w:r w:rsidRPr="000A51C5">
        <w:rPr>
          <w:lang w:val="en-US"/>
        </w:rPr>
        <w:t>ii</w:t>
      </w:r>
      <w:r w:rsidRPr="000A51C5">
        <w:t>.1</w:t>
      </w:r>
      <w:r>
        <w:t xml:space="preserve"> «</w:t>
      </w:r>
      <w:r w:rsidRPr="000A51C5">
        <w:t>Ποσοστό διακινήσεων με δημόσιες μεταφορές</w:t>
      </w:r>
      <w:r>
        <w:t xml:space="preserve">», που αφορά τις μετακινήσεις στην πόλη της Λευκωσίας </w:t>
      </w:r>
    </w:p>
    <w:p w14:paraId="02C20B52" w14:textId="7DC55E90" w:rsidR="00C02288" w:rsidRDefault="00C02288" w:rsidP="00AD6591"/>
    <w:p w14:paraId="17C9A371" w14:textId="77777777" w:rsidR="00C02288" w:rsidRDefault="00C02288" w:rsidP="00AD6591"/>
    <w:p w14:paraId="446EDAF3" w14:textId="77777777" w:rsidR="004D1F2E" w:rsidRPr="00EF00D3" w:rsidRDefault="004D1F2E" w:rsidP="00AD6591">
      <w:pPr>
        <w:sectPr w:rsidR="004D1F2E" w:rsidRPr="00EF00D3" w:rsidSect="00141753">
          <w:headerReference w:type="default" r:id="rId138"/>
          <w:footerReference w:type="default" r:id="rId139"/>
          <w:pgSz w:w="11906" w:h="16838"/>
          <w:pgMar w:top="1440" w:right="1797" w:bottom="1440" w:left="1418" w:header="720" w:footer="720" w:gutter="0"/>
          <w:cols w:space="720"/>
          <w:docGrid w:linePitch="360"/>
        </w:sectPr>
      </w:pPr>
    </w:p>
    <w:p w14:paraId="6BD27C55" w14:textId="77777777" w:rsidR="00AD6591" w:rsidRDefault="00AD6591" w:rsidP="00AD6591">
      <w:pPr>
        <w:rPr>
          <w:b/>
        </w:rPr>
      </w:pPr>
      <w:r>
        <w:rPr>
          <w:b/>
          <w:u w:val="single"/>
        </w:rPr>
        <w:t>Ενταγμένα Έργα</w:t>
      </w:r>
      <w:r>
        <w:rPr>
          <w:b/>
        </w:rPr>
        <w:t xml:space="preserve">: </w:t>
      </w:r>
    </w:p>
    <w:p w14:paraId="04F8C3D7" w14:textId="77777777" w:rsidR="00AD6591" w:rsidRDefault="00AD6591" w:rsidP="00702EE0">
      <w:pPr>
        <w:pStyle w:val="ListParagraph"/>
        <w:numPr>
          <w:ilvl w:val="0"/>
          <w:numId w:val="26"/>
        </w:numPr>
        <w:rPr>
          <w:b/>
        </w:rPr>
      </w:pPr>
      <w:r w:rsidRPr="00AD6591">
        <w:rPr>
          <w:b/>
        </w:rPr>
        <w:t>Αναβάθμιση της Λεωφόρου Αγλαντζιάς και μέρους των Λεωφόρων Λάρνακας και Αμμοχώστου στην Αγλαντζιά</w:t>
      </w:r>
    </w:p>
    <w:p w14:paraId="47A22847" w14:textId="77777777" w:rsidR="00256ACE" w:rsidRDefault="00256ACE" w:rsidP="00256ACE">
      <w:pPr>
        <w:ind w:left="360"/>
        <w:rPr>
          <w:b/>
        </w:rPr>
      </w:pPr>
    </w:p>
    <w:p w14:paraId="43C6263B" w14:textId="43059140" w:rsidR="00256ACE" w:rsidRDefault="00256ACE" w:rsidP="00256ACE">
      <w:pPr>
        <w:ind w:left="360"/>
      </w:pPr>
      <w:r w:rsidRPr="00256ACE">
        <w:rPr>
          <w:b/>
        </w:rPr>
        <w:t>Κοινοί και Ειδικοί Δείκτες Εκροών –</w:t>
      </w:r>
      <w:r>
        <w:t xml:space="preserve"> </w:t>
      </w:r>
      <w:r w:rsidRPr="00256ACE">
        <w:rPr>
          <w:b/>
          <w:i/>
        </w:rPr>
        <w:t>Επίτευξη Στόχων</w:t>
      </w:r>
    </w:p>
    <w:tbl>
      <w:tblPr>
        <w:tblStyle w:val="LightShading-Accent5"/>
        <w:tblW w:w="5000" w:type="pct"/>
        <w:tblLook w:val="04A0" w:firstRow="1" w:lastRow="0" w:firstColumn="1" w:lastColumn="0" w:noHBand="0" w:noVBand="1"/>
      </w:tblPr>
      <w:tblGrid>
        <w:gridCol w:w="1475"/>
        <w:gridCol w:w="4360"/>
        <w:gridCol w:w="2602"/>
        <w:gridCol w:w="1401"/>
        <w:gridCol w:w="2063"/>
        <w:gridCol w:w="2057"/>
      </w:tblGrid>
      <w:tr w:rsidR="00256ACE" w:rsidRPr="00094818" w14:paraId="2A512474" w14:textId="77777777" w:rsidTr="0009516E">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28" w:type="pct"/>
            <w:vAlign w:val="center"/>
          </w:tcPr>
          <w:p w14:paraId="23B58CFD" w14:textId="77777777" w:rsidR="00256ACE" w:rsidRPr="00094818" w:rsidRDefault="00256ACE" w:rsidP="0009516E">
            <w:pPr>
              <w:spacing w:before="0" w:after="0" w:line="240" w:lineRule="auto"/>
              <w:contextualSpacing/>
              <w:jc w:val="center"/>
              <w:rPr>
                <w:sz w:val="18"/>
                <w:szCs w:val="18"/>
              </w:rPr>
            </w:pPr>
            <w:r w:rsidRPr="00094818">
              <w:rPr>
                <w:sz w:val="18"/>
                <w:szCs w:val="18"/>
              </w:rPr>
              <w:t>Δείκτης</w:t>
            </w:r>
          </w:p>
        </w:tc>
        <w:tc>
          <w:tcPr>
            <w:tcW w:w="1562" w:type="pct"/>
            <w:vAlign w:val="center"/>
          </w:tcPr>
          <w:p w14:paraId="06EE7A70" w14:textId="77777777" w:rsidR="00256ACE" w:rsidRPr="00094818" w:rsidRDefault="00256ACE" w:rsidP="0009516E">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094818">
              <w:rPr>
                <w:sz w:val="18"/>
                <w:szCs w:val="18"/>
              </w:rPr>
              <w:t>Περιγραφή</w:t>
            </w:r>
          </w:p>
        </w:tc>
        <w:tc>
          <w:tcPr>
            <w:tcW w:w="932" w:type="pct"/>
            <w:vAlign w:val="center"/>
          </w:tcPr>
          <w:p w14:paraId="05DBDAD4" w14:textId="77777777" w:rsidR="00256ACE" w:rsidRPr="00094818" w:rsidRDefault="00256ACE" w:rsidP="0009516E">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094818">
              <w:rPr>
                <w:sz w:val="18"/>
                <w:szCs w:val="18"/>
              </w:rPr>
              <w:t>Μονάδα Μέτρησης</w:t>
            </w:r>
          </w:p>
        </w:tc>
        <w:tc>
          <w:tcPr>
            <w:tcW w:w="502" w:type="pct"/>
            <w:vAlign w:val="center"/>
          </w:tcPr>
          <w:p w14:paraId="5E66BD12" w14:textId="77777777" w:rsidR="00256ACE" w:rsidRPr="00094818" w:rsidRDefault="00256ACE" w:rsidP="0009516E">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094818">
              <w:rPr>
                <w:sz w:val="18"/>
                <w:szCs w:val="18"/>
              </w:rPr>
              <w:t>Ταμείο</w:t>
            </w:r>
          </w:p>
        </w:tc>
        <w:tc>
          <w:tcPr>
            <w:tcW w:w="739" w:type="pct"/>
            <w:vAlign w:val="center"/>
          </w:tcPr>
          <w:p w14:paraId="26705560" w14:textId="77777777" w:rsidR="00256ACE" w:rsidRPr="00094818" w:rsidRDefault="00256ACE" w:rsidP="0009516E">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094818">
              <w:rPr>
                <w:sz w:val="18"/>
                <w:szCs w:val="18"/>
              </w:rPr>
              <w:t>Τιμή</w:t>
            </w:r>
          </w:p>
          <w:p w14:paraId="3E8804B0" w14:textId="77777777" w:rsidR="00256ACE" w:rsidRPr="00094818" w:rsidRDefault="00256ACE" w:rsidP="0009516E">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094818">
              <w:rPr>
                <w:sz w:val="18"/>
                <w:szCs w:val="18"/>
              </w:rPr>
              <w:t>31/12/2016</w:t>
            </w:r>
          </w:p>
        </w:tc>
        <w:tc>
          <w:tcPr>
            <w:tcW w:w="737" w:type="pct"/>
            <w:vAlign w:val="center"/>
          </w:tcPr>
          <w:p w14:paraId="0328B25A" w14:textId="77777777" w:rsidR="00256ACE" w:rsidRPr="00094818" w:rsidRDefault="00256ACE" w:rsidP="0009516E">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094818">
              <w:rPr>
                <w:sz w:val="18"/>
                <w:szCs w:val="18"/>
              </w:rPr>
              <w:t>Τιμή Στόχος</w:t>
            </w:r>
          </w:p>
          <w:p w14:paraId="4B4ED513" w14:textId="77777777" w:rsidR="00256ACE" w:rsidRPr="00094818" w:rsidRDefault="00256ACE" w:rsidP="0009516E">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094818">
              <w:rPr>
                <w:sz w:val="18"/>
                <w:szCs w:val="18"/>
              </w:rPr>
              <w:t>(2023)</w:t>
            </w:r>
          </w:p>
        </w:tc>
      </w:tr>
      <w:tr w:rsidR="00256ACE" w:rsidRPr="00094818" w14:paraId="27D11FAB" w14:textId="77777777" w:rsidTr="000951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8" w:type="pct"/>
          </w:tcPr>
          <w:p w14:paraId="05F04BDD" w14:textId="77777777" w:rsidR="00256ACE" w:rsidRPr="007732AD" w:rsidRDefault="00256ACE" w:rsidP="0009516E">
            <w:pPr>
              <w:spacing w:before="0" w:after="0" w:line="240" w:lineRule="auto"/>
              <w:contextualSpacing/>
              <w:jc w:val="center"/>
              <w:rPr>
                <w:sz w:val="18"/>
                <w:szCs w:val="18"/>
                <w:lang w:val="en-US"/>
              </w:rPr>
            </w:pPr>
            <w:r>
              <w:rPr>
                <w:sz w:val="18"/>
                <w:szCs w:val="18"/>
                <w:lang w:val="en-US"/>
              </w:rPr>
              <w:t>CO34</w:t>
            </w:r>
          </w:p>
        </w:tc>
        <w:tc>
          <w:tcPr>
            <w:tcW w:w="1562" w:type="pct"/>
          </w:tcPr>
          <w:p w14:paraId="6E9B08F7" w14:textId="77777777" w:rsidR="00256ACE" w:rsidRPr="00094818" w:rsidRDefault="00256ACE" w:rsidP="0009516E">
            <w:pPr>
              <w:spacing w:before="0" w:after="0" w:line="240" w:lineRule="auto"/>
              <w:contextualSpacing/>
              <w:jc w:val="left"/>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Εκτιμώμενη ετήσια μείωση των εκπομπών των αερίων θερμοκηπίου</w:t>
            </w:r>
          </w:p>
        </w:tc>
        <w:tc>
          <w:tcPr>
            <w:tcW w:w="932" w:type="pct"/>
          </w:tcPr>
          <w:p w14:paraId="4CB3E7F6" w14:textId="77777777" w:rsidR="00256ACE" w:rsidRPr="007732AD" w:rsidRDefault="00256ACE" w:rsidP="0009516E">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lang w:val="en-US"/>
              </w:rPr>
            </w:pPr>
            <w:r>
              <w:rPr>
                <w:sz w:val="18"/>
                <w:szCs w:val="18"/>
              </w:rPr>
              <w:t xml:space="preserve">Τόνοι ισοδύναμου </w:t>
            </w:r>
            <w:r>
              <w:rPr>
                <w:sz w:val="18"/>
                <w:szCs w:val="18"/>
                <w:lang w:val="en-US"/>
              </w:rPr>
              <w:t>CO2</w:t>
            </w:r>
          </w:p>
        </w:tc>
        <w:tc>
          <w:tcPr>
            <w:tcW w:w="502" w:type="pct"/>
          </w:tcPr>
          <w:p w14:paraId="2CD6A880" w14:textId="77777777" w:rsidR="00256ACE" w:rsidRPr="007732AD" w:rsidRDefault="00256ACE" w:rsidP="0009516E">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Τ.Σ.</w:t>
            </w:r>
          </w:p>
        </w:tc>
        <w:tc>
          <w:tcPr>
            <w:tcW w:w="739" w:type="pct"/>
          </w:tcPr>
          <w:p w14:paraId="420B1210" w14:textId="77777777" w:rsidR="00256ACE" w:rsidRPr="007732AD" w:rsidRDefault="00256ACE" w:rsidP="0009516E">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lang w:val="en-US"/>
              </w:rPr>
            </w:pPr>
            <w:r>
              <w:rPr>
                <w:sz w:val="18"/>
                <w:szCs w:val="18"/>
                <w:lang w:val="en-US"/>
              </w:rPr>
              <w:t>0</w:t>
            </w:r>
          </w:p>
        </w:tc>
        <w:tc>
          <w:tcPr>
            <w:tcW w:w="737" w:type="pct"/>
          </w:tcPr>
          <w:p w14:paraId="3DC0C84E" w14:textId="77777777" w:rsidR="00256ACE" w:rsidRPr="007732AD" w:rsidRDefault="00256ACE" w:rsidP="0009516E">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lang w:val="en-US"/>
              </w:rPr>
            </w:pPr>
            <w:r>
              <w:rPr>
                <w:sz w:val="18"/>
                <w:szCs w:val="18"/>
                <w:lang w:val="en-US"/>
              </w:rPr>
              <w:t>4.000</w:t>
            </w:r>
          </w:p>
        </w:tc>
      </w:tr>
      <w:tr w:rsidR="00256ACE" w:rsidRPr="00094818" w14:paraId="0F41A64C" w14:textId="77777777" w:rsidTr="0009516E">
        <w:tc>
          <w:tcPr>
            <w:cnfStyle w:val="001000000000" w:firstRow="0" w:lastRow="0" w:firstColumn="1" w:lastColumn="0" w:oddVBand="0" w:evenVBand="0" w:oddHBand="0" w:evenHBand="0" w:firstRowFirstColumn="0" w:firstRowLastColumn="0" w:lastRowFirstColumn="0" w:lastRowLastColumn="0"/>
            <w:tcW w:w="528" w:type="pct"/>
          </w:tcPr>
          <w:p w14:paraId="1CB8B9F7" w14:textId="77777777" w:rsidR="00256ACE" w:rsidRPr="007732AD" w:rsidRDefault="00256ACE" w:rsidP="0009516E">
            <w:pPr>
              <w:spacing w:before="0" w:after="0" w:line="240" w:lineRule="auto"/>
              <w:contextualSpacing/>
              <w:jc w:val="center"/>
              <w:rPr>
                <w:sz w:val="18"/>
                <w:szCs w:val="18"/>
              </w:rPr>
            </w:pPr>
            <w:r>
              <w:rPr>
                <w:sz w:val="18"/>
                <w:szCs w:val="18"/>
                <w:lang w:val="en-US"/>
              </w:rPr>
              <w:t>7ii</w:t>
            </w:r>
            <w:r>
              <w:rPr>
                <w:sz w:val="18"/>
                <w:szCs w:val="18"/>
              </w:rPr>
              <w:t>.1</w:t>
            </w:r>
          </w:p>
        </w:tc>
        <w:tc>
          <w:tcPr>
            <w:tcW w:w="1562" w:type="pct"/>
          </w:tcPr>
          <w:p w14:paraId="75C30036" w14:textId="77777777" w:rsidR="00256ACE" w:rsidRDefault="00256ACE" w:rsidP="0009516E">
            <w:pPr>
              <w:spacing w:before="0" w:after="0" w:line="240" w:lineRule="auto"/>
              <w:contextualSpacing/>
              <w:jc w:val="left"/>
              <w:cnfStyle w:val="000000000000" w:firstRow="0" w:lastRow="0" w:firstColumn="0" w:lastColumn="0" w:oddVBand="0" w:evenVBand="0" w:oddHBand="0" w:evenHBand="0" w:firstRowFirstColumn="0" w:firstRowLastColumn="0" w:lastRowFirstColumn="0" w:lastRowLastColumn="0"/>
              <w:rPr>
                <w:sz w:val="18"/>
                <w:szCs w:val="18"/>
              </w:rPr>
            </w:pPr>
            <w:r w:rsidRPr="007732AD">
              <w:rPr>
                <w:sz w:val="18"/>
                <w:szCs w:val="18"/>
              </w:rPr>
              <w:t>Μήκος δικτύου ποδηλατοδιαδρομής που κατασκευάζεται</w:t>
            </w:r>
          </w:p>
        </w:tc>
        <w:tc>
          <w:tcPr>
            <w:tcW w:w="932" w:type="pct"/>
          </w:tcPr>
          <w:p w14:paraId="54EBFC65" w14:textId="77777777" w:rsidR="00256ACE" w:rsidRPr="007732AD" w:rsidRDefault="00256ACE" w:rsidP="0009516E">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Χιλιόμετρα</w:t>
            </w:r>
          </w:p>
        </w:tc>
        <w:tc>
          <w:tcPr>
            <w:tcW w:w="502" w:type="pct"/>
          </w:tcPr>
          <w:p w14:paraId="7C3E945E" w14:textId="77777777" w:rsidR="00256ACE" w:rsidRDefault="00256ACE" w:rsidP="0009516E">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Τ.Σ.</w:t>
            </w:r>
          </w:p>
        </w:tc>
        <w:tc>
          <w:tcPr>
            <w:tcW w:w="739" w:type="pct"/>
          </w:tcPr>
          <w:p w14:paraId="07CEC6A6" w14:textId="77777777" w:rsidR="00256ACE" w:rsidRDefault="00256ACE" w:rsidP="0009516E">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0</w:t>
            </w:r>
          </w:p>
        </w:tc>
        <w:tc>
          <w:tcPr>
            <w:tcW w:w="737" w:type="pct"/>
          </w:tcPr>
          <w:p w14:paraId="22A78262" w14:textId="77777777" w:rsidR="00256ACE" w:rsidRDefault="00256ACE" w:rsidP="0009516E">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16,5</w:t>
            </w:r>
          </w:p>
        </w:tc>
      </w:tr>
      <w:tr w:rsidR="00256ACE" w:rsidRPr="00094818" w14:paraId="28535197" w14:textId="77777777" w:rsidTr="000951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8" w:type="pct"/>
          </w:tcPr>
          <w:p w14:paraId="64956A07" w14:textId="77777777" w:rsidR="00256ACE" w:rsidRPr="007732AD" w:rsidRDefault="00256ACE" w:rsidP="0009516E">
            <w:pPr>
              <w:spacing w:before="0" w:after="0" w:line="240" w:lineRule="auto"/>
              <w:contextualSpacing/>
              <w:jc w:val="center"/>
              <w:rPr>
                <w:sz w:val="18"/>
                <w:szCs w:val="18"/>
                <w:lang w:val="en-US"/>
              </w:rPr>
            </w:pPr>
            <w:r>
              <w:rPr>
                <w:sz w:val="18"/>
                <w:szCs w:val="18"/>
                <w:lang w:val="en-US"/>
              </w:rPr>
              <w:t>7ii</w:t>
            </w:r>
            <w:r>
              <w:rPr>
                <w:sz w:val="18"/>
                <w:szCs w:val="18"/>
              </w:rPr>
              <w:t>.</w:t>
            </w:r>
            <w:r>
              <w:rPr>
                <w:sz w:val="18"/>
                <w:szCs w:val="18"/>
                <w:lang w:val="en-US"/>
              </w:rPr>
              <w:t>2</w:t>
            </w:r>
          </w:p>
        </w:tc>
        <w:tc>
          <w:tcPr>
            <w:tcW w:w="1562" w:type="pct"/>
          </w:tcPr>
          <w:p w14:paraId="53118621" w14:textId="77777777" w:rsidR="00256ACE" w:rsidRDefault="00256ACE" w:rsidP="0009516E">
            <w:pPr>
              <w:spacing w:before="0" w:after="0" w:line="240" w:lineRule="auto"/>
              <w:contextualSpacing/>
              <w:jc w:val="left"/>
              <w:cnfStyle w:val="000000100000" w:firstRow="0" w:lastRow="0" w:firstColumn="0" w:lastColumn="0" w:oddVBand="0" w:evenVBand="0" w:oddHBand="1" w:evenHBand="0" w:firstRowFirstColumn="0" w:firstRowLastColumn="0" w:lastRowFirstColumn="0" w:lastRowLastColumn="0"/>
              <w:rPr>
                <w:sz w:val="18"/>
                <w:szCs w:val="18"/>
              </w:rPr>
            </w:pPr>
            <w:r w:rsidRPr="007732AD">
              <w:rPr>
                <w:sz w:val="18"/>
                <w:szCs w:val="18"/>
              </w:rPr>
              <w:t>Μήκος λεωφοριολωρίδων που κατασκευάζεται</w:t>
            </w:r>
          </w:p>
        </w:tc>
        <w:tc>
          <w:tcPr>
            <w:tcW w:w="932" w:type="pct"/>
          </w:tcPr>
          <w:p w14:paraId="625375EE" w14:textId="77777777" w:rsidR="00256ACE" w:rsidRDefault="00256ACE" w:rsidP="0009516E">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Χιλιόμετρα</w:t>
            </w:r>
          </w:p>
        </w:tc>
        <w:tc>
          <w:tcPr>
            <w:tcW w:w="502" w:type="pct"/>
          </w:tcPr>
          <w:p w14:paraId="36E0126A" w14:textId="77777777" w:rsidR="00256ACE" w:rsidRDefault="00256ACE" w:rsidP="0009516E">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Τ.Σ.</w:t>
            </w:r>
          </w:p>
        </w:tc>
        <w:tc>
          <w:tcPr>
            <w:tcW w:w="739" w:type="pct"/>
          </w:tcPr>
          <w:p w14:paraId="4D2F3603" w14:textId="77777777" w:rsidR="00256ACE" w:rsidRDefault="00256ACE" w:rsidP="0009516E">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0</w:t>
            </w:r>
          </w:p>
        </w:tc>
        <w:tc>
          <w:tcPr>
            <w:tcW w:w="737" w:type="pct"/>
          </w:tcPr>
          <w:p w14:paraId="2737F233" w14:textId="77777777" w:rsidR="00256ACE" w:rsidRDefault="00256ACE" w:rsidP="0009516E">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3,54</w:t>
            </w:r>
          </w:p>
        </w:tc>
      </w:tr>
      <w:tr w:rsidR="00256ACE" w:rsidRPr="00094818" w14:paraId="005F667F" w14:textId="77777777" w:rsidTr="0009516E">
        <w:tc>
          <w:tcPr>
            <w:cnfStyle w:val="001000000000" w:firstRow="0" w:lastRow="0" w:firstColumn="1" w:lastColumn="0" w:oddVBand="0" w:evenVBand="0" w:oddHBand="0" w:evenHBand="0" w:firstRowFirstColumn="0" w:firstRowLastColumn="0" w:lastRowFirstColumn="0" w:lastRowLastColumn="0"/>
            <w:tcW w:w="528" w:type="pct"/>
          </w:tcPr>
          <w:p w14:paraId="1F6DD723" w14:textId="77777777" w:rsidR="00256ACE" w:rsidRPr="007732AD" w:rsidRDefault="00256ACE" w:rsidP="0009516E">
            <w:pPr>
              <w:spacing w:before="0" w:after="0" w:line="240" w:lineRule="auto"/>
              <w:contextualSpacing/>
              <w:jc w:val="center"/>
              <w:rPr>
                <w:sz w:val="18"/>
                <w:szCs w:val="18"/>
                <w:lang w:val="en-US"/>
              </w:rPr>
            </w:pPr>
            <w:r>
              <w:rPr>
                <w:sz w:val="18"/>
                <w:szCs w:val="18"/>
                <w:lang w:val="en-US"/>
              </w:rPr>
              <w:t>7ii</w:t>
            </w:r>
            <w:r>
              <w:rPr>
                <w:sz w:val="18"/>
                <w:szCs w:val="18"/>
              </w:rPr>
              <w:t>.</w:t>
            </w:r>
            <w:r>
              <w:rPr>
                <w:sz w:val="18"/>
                <w:szCs w:val="18"/>
                <w:lang w:val="en-US"/>
              </w:rPr>
              <w:t>3</w:t>
            </w:r>
          </w:p>
        </w:tc>
        <w:tc>
          <w:tcPr>
            <w:tcW w:w="1562" w:type="pct"/>
          </w:tcPr>
          <w:p w14:paraId="53E325EB" w14:textId="77777777" w:rsidR="00256ACE" w:rsidRDefault="00256ACE" w:rsidP="0009516E">
            <w:pPr>
              <w:spacing w:before="0" w:after="0" w:line="240" w:lineRule="auto"/>
              <w:contextualSpacing/>
              <w:jc w:val="left"/>
              <w:cnfStyle w:val="000000000000" w:firstRow="0" w:lastRow="0" w:firstColumn="0" w:lastColumn="0" w:oddVBand="0" w:evenVBand="0" w:oddHBand="0" w:evenHBand="0" w:firstRowFirstColumn="0" w:firstRowLastColumn="0" w:lastRowFirstColumn="0" w:lastRowLastColumn="0"/>
              <w:rPr>
                <w:sz w:val="18"/>
                <w:szCs w:val="18"/>
              </w:rPr>
            </w:pPr>
            <w:r w:rsidRPr="007732AD">
              <w:rPr>
                <w:sz w:val="18"/>
                <w:szCs w:val="18"/>
              </w:rPr>
              <w:t>Ανοιχτοί χώροι που δημιουργούνται ή αποκαθίστανται για βελτίωση της αστικής κινητικότητας</w:t>
            </w:r>
          </w:p>
        </w:tc>
        <w:tc>
          <w:tcPr>
            <w:tcW w:w="932" w:type="pct"/>
          </w:tcPr>
          <w:p w14:paraId="4C3277CB" w14:textId="77777777" w:rsidR="00256ACE" w:rsidRDefault="00256ACE" w:rsidP="0009516E">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Τετραγωνικά Μέτρα</w:t>
            </w:r>
          </w:p>
        </w:tc>
        <w:tc>
          <w:tcPr>
            <w:tcW w:w="502" w:type="pct"/>
          </w:tcPr>
          <w:p w14:paraId="472A9544" w14:textId="77777777" w:rsidR="00256ACE" w:rsidRDefault="00256ACE" w:rsidP="0009516E">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Τ.Σ.</w:t>
            </w:r>
          </w:p>
        </w:tc>
        <w:tc>
          <w:tcPr>
            <w:tcW w:w="739" w:type="pct"/>
          </w:tcPr>
          <w:p w14:paraId="47AD2878" w14:textId="77777777" w:rsidR="00256ACE" w:rsidRDefault="00256ACE" w:rsidP="0009516E">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0</w:t>
            </w:r>
          </w:p>
        </w:tc>
        <w:tc>
          <w:tcPr>
            <w:tcW w:w="737" w:type="pct"/>
          </w:tcPr>
          <w:p w14:paraId="58F66A78" w14:textId="77777777" w:rsidR="00256ACE" w:rsidRDefault="00256ACE" w:rsidP="0009516E">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48.775</w:t>
            </w:r>
          </w:p>
        </w:tc>
      </w:tr>
    </w:tbl>
    <w:p w14:paraId="66EBD500" w14:textId="77777777" w:rsidR="00256ACE" w:rsidRDefault="00256ACE" w:rsidP="00702EE0">
      <w:pPr>
        <w:pStyle w:val="ListParagraph"/>
        <w:numPr>
          <w:ilvl w:val="0"/>
          <w:numId w:val="26"/>
        </w:numPr>
      </w:pPr>
    </w:p>
    <w:p w14:paraId="00574A0E" w14:textId="77777777" w:rsidR="00256ACE" w:rsidRPr="00256ACE" w:rsidRDefault="00256ACE" w:rsidP="00702EE0">
      <w:pPr>
        <w:pStyle w:val="ListParagraph"/>
        <w:numPr>
          <w:ilvl w:val="0"/>
          <w:numId w:val="26"/>
        </w:numPr>
        <w:rPr>
          <w:b/>
          <w:i/>
        </w:rPr>
      </w:pPr>
      <w:r w:rsidRPr="00256ACE">
        <w:rPr>
          <w:b/>
          <w:i/>
        </w:rPr>
        <w:t xml:space="preserve">Δείκτες Αποτελεσμάτων ανά Ειδικό Στόχο </w:t>
      </w:r>
      <w:r w:rsidRPr="00256ACE">
        <w:rPr>
          <w:b/>
        </w:rPr>
        <w:t>–</w:t>
      </w:r>
      <w:r w:rsidRPr="00256ACE">
        <w:rPr>
          <w:b/>
          <w:i/>
        </w:rPr>
        <w:t xml:space="preserve"> Επίτευξη Στόχων</w:t>
      </w:r>
    </w:p>
    <w:tbl>
      <w:tblPr>
        <w:tblStyle w:val="LightShading-Accent5"/>
        <w:tblW w:w="5000" w:type="pct"/>
        <w:tblLook w:val="04A0" w:firstRow="1" w:lastRow="0" w:firstColumn="1" w:lastColumn="0" w:noHBand="0" w:noVBand="1"/>
      </w:tblPr>
      <w:tblGrid>
        <w:gridCol w:w="1008"/>
        <w:gridCol w:w="2613"/>
        <w:gridCol w:w="1748"/>
        <w:gridCol w:w="1334"/>
        <w:gridCol w:w="1457"/>
        <w:gridCol w:w="1457"/>
        <w:gridCol w:w="1449"/>
        <w:gridCol w:w="1449"/>
        <w:gridCol w:w="1443"/>
      </w:tblGrid>
      <w:tr w:rsidR="00256ACE" w:rsidRPr="00094818" w14:paraId="1AE41F32" w14:textId="77777777" w:rsidTr="0009516E">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61" w:type="pct"/>
            <w:vAlign w:val="center"/>
          </w:tcPr>
          <w:p w14:paraId="2FC0AFE9" w14:textId="77777777" w:rsidR="00256ACE" w:rsidRPr="00094818" w:rsidRDefault="00256ACE" w:rsidP="0009516E">
            <w:pPr>
              <w:spacing w:before="0" w:after="0" w:line="240" w:lineRule="auto"/>
              <w:contextualSpacing/>
              <w:jc w:val="center"/>
              <w:rPr>
                <w:sz w:val="18"/>
                <w:szCs w:val="18"/>
              </w:rPr>
            </w:pPr>
            <w:r w:rsidRPr="00094818">
              <w:rPr>
                <w:sz w:val="18"/>
                <w:szCs w:val="18"/>
              </w:rPr>
              <w:t>Δείκτης</w:t>
            </w:r>
          </w:p>
        </w:tc>
        <w:tc>
          <w:tcPr>
            <w:tcW w:w="936" w:type="pct"/>
            <w:vAlign w:val="center"/>
          </w:tcPr>
          <w:p w14:paraId="0E2959A9" w14:textId="77777777" w:rsidR="00256ACE" w:rsidRPr="00094818" w:rsidRDefault="00256ACE" w:rsidP="0009516E">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094818">
              <w:rPr>
                <w:sz w:val="18"/>
                <w:szCs w:val="18"/>
              </w:rPr>
              <w:t>Περιγραφή</w:t>
            </w:r>
          </w:p>
        </w:tc>
        <w:tc>
          <w:tcPr>
            <w:tcW w:w="626" w:type="pct"/>
            <w:vAlign w:val="center"/>
          </w:tcPr>
          <w:p w14:paraId="63616C5A" w14:textId="77777777" w:rsidR="00256ACE" w:rsidRPr="00094818" w:rsidRDefault="00256ACE" w:rsidP="0009516E">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094818">
              <w:rPr>
                <w:sz w:val="18"/>
                <w:szCs w:val="18"/>
              </w:rPr>
              <w:t>Μονάδα Μέτρησης</w:t>
            </w:r>
          </w:p>
        </w:tc>
        <w:tc>
          <w:tcPr>
            <w:tcW w:w="478" w:type="pct"/>
            <w:vAlign w:val="center"/>
          </w:tcPr>
          <w:p w14:paraId="2B86AF3C" w14:textId="77777777" w:rsidR="00256ACE" w:rsidRPr="00094818" w:rsidRDefault="00256ACE" w:rsidP="0009516E">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Τιμή Βάσης</w:t>
            </w:r>
          </w:p>
        </w:tc>
        <w:tc>
          <w:tcPr>
            <w:tcW w:w="522" w:type="pct"/>
            <w:vAlign w:val="center"/>
          </w:tcPr>
          <w:p w14:paraId="68FD51E8" w14:textId="77777777" w:rsidR="00256ACE" w:rsidRPr="00094818" w:rsidRDefault="00256ACE" w:rsidP="0009516E">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Έτος Βάσης</w:t>
            </w:r>
          </w:p>
        </w:tc>
        <w:tc>
          <w:tcPr>
            <w:tcW w:w="522" w:type="pct"/>
            <w:vAlign w:val="center"/>
          </w:tcPr>
          <w:p w14:paraId="593C2B90" w14:textId="77777777" w:rsidR="00256ACE" w:rsidRDefault="00256ACE" w:rsidP="0009516E">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 xml:space="preserve">Ετήσια </w:t>
            </w:r>
            <w:r w:rsidRPr="00094818">
              <w:rPr>
                <w:sz w:val="18"/>
                <w:szCs w:val="18"/>
              </w:rPr>
              <w:t>Τιμή</w:t>
            </w:r>
            <w:r>
              <w:rPr>
                <w:sz w:val="18"/>
                <w:szCs w:val="18"/>
              </w:rPr>
              <w:t xml:space="preserve"> </w:t>
            </w:r>
          </w:p>
          <w:p w14:paraId="74601DEF" w14:textId="77777777" w:rsidR="00256ACE" w:rsidRPr="00094818" w:rsidRDefault="00256ACE" w:rsidP="0009516E">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2014</w:t>
            </w:r>
          </w:p>
        </w:tc>
        <w:tc>
          <w:tcPr>
            <w:tcW w:w="519" w:type="pct"/>
            <w:vAlign w:val="center"/>
          </w:tcPr>
          <w:p w14:paraId="266945DF" w14:textId="77777777" w:rsidR="00256ACE" w:rsidRDefault="00256ACE" w:rsidP="0009516E">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 xml:space="preserve">Ετήσια Τιμή </w:t>
            </w:r>
          </w:p>
          <w:p w14:paraId="2FAA5328" w14:textId="77777777" w:rsidR="00256ACE" w:rsidRPr="00094818" w:rsidRDefault="00256ACE" w:rsidP="0009516E">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2015</w:t>
            </w:r>
          </w:p>
        </w:tc>
        <w:tc>
          <w:tcPr>
            <w:tcW w:w="519" w:type="pct"/>
            <w:vAlign w:val="center"/>
          </w:tcPr>
          <w:p w14:paraId="3444E286" w14:textId="77777777" w:rsidR="00256ACE" w:rsidRDefault="00256ACE" w:rsidP="0009516E">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 xml:space="preserve">Ετήσια Τιμή </w:t>
            </w:r>
          </w:p>
          <w:p w14:paraId="51B302F9" w14:textId="77777777" w:rsidR="00256ACE" w:rsidRPr="00094818" w:rsidRDefault="00256ACE" w:rsidP="0009516E">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2016</w:t>
            </w:r>
          </w:p>
        </w:tc>
        <w:tc>
          <w:tcPr>
            <w:tcW w:w="517" w:type="pct"/>
            <w:vAlign w:val="center"/>
          </w:tcPr>
          <w:p w14:paraId="5B85F18F" w14:textId="77777777" w:rsidR="00256ACE" w:rsidRDefault="00256ACE" w:rsidP="0009516E">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Τιμή Στόχος</w:t>
            </w:r>
          </w:p>
          <w:p w14:paraId="3C90D264" w14:textId="77777777" w:rsidR="00256ACE" w:rsidRPr="00094818" w:rsidRDefault="00256ACE" w:rsidP="0009516E">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094818">
              <w:rPr>
                <w:sz w:val="18"/>
                <w:szCs w:val="18"/>
              </w:rPr>
              <w:t>(2023)</w:t>
            </w:r>
          </w:p>
        </w:tc>
      </w:tr>
      <w:tr w:rsidR="00256ACE" w:rsidRPr="00094818" w14:paraId="58764E35" w14:textId="77777777" w:rsidTr="000951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1" w:type="pct"/>
          </w:tcPr>
          <w:p w14:paraId="3C8D84FA" w14:textId="77777777" w:rsidR="00256ACE" w:rsidRPr="00AF695A" w:rsidRDefault="00256ACE" w:rsidP="0009516E">
            <w:pPr>
              <w:spacing w:before="0" w:after="0" w:line="240" w:lineRule="auto"/>
              <w:contextualSpacing/>
              <w:jc w:val="center"/>
              <w:rPr>
                <w:sz w:val="18"/>
                <w:szCs w:val="18"/>
              </w:rPr>
            </w:pPr>
            <w:r>
              <w:rPr>
                <w:sz w:val="18"/>
                <w:szCs w:val="18"/>
                <w:lang w:val="en-US"/>
              </w:rPr>
              <w:t>7ii</w:t>
            </w:r>
            <w:r>
              <w:rPr>
                <w:sz w:val="18"/>
                <w:szCs w:val="18"/>
              </w:rPr>
              <w:t>.1</w:t>
            </w:r>
          </w:p>
        </w:tc>
        <w:tc>
          <w:tcPr>
            <w:tcW w:w="936" w:type="pct"/>
          </w:tcPr>
          <w:p w14:paraId="1C332D0F" w14:textId="77777777" w:rsidR="00256ACE" w:rsidRPr="003A6E02" w:rsidRDefault="00256ACE" w:rsidP="0009516E">
            <w:pPr>
              <w:spacing w:before="0" w:after="0" w:line="240" w:lineRule="auto"/>
              <w:contextualSpacing/>
              <w:jc w:val="left"/>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Ποσοστό διακινήσεων με δημόσιες μεταφορές</w:t>
            </w:r>
          </w:p>
        </w:tc>
        <w:tc>
          <w:tcPr>
            <w:tcW w:w="626" w:type="pct"/>
          </w:tcPr>
          <w:p w14:paraId="725461CD" w14:textId="77777777" w:rsidR="00256ACE" w:rsidRPr="007732AD" w:rsidRDefault="00256ACE" w:rsidP="0009516E">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Ποσοστό</w:t>
            </w:r>
          </w:p>
        </w:tc>
        <w:tc>
          <w:tcPr>
            <w:tcW w:w="478" w:type="pct"/>
          </w:tcPr>
          <w:p w14:paraId="2A38EF02" w14:textId="77777777" w:rsidR="00256ACE" w:rsidRPr="00094818" w:rsidRDefault="00256ACE" w:rsidP="0009516E">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3,5</w:t>
            </w:r>
          </w:p>
        </w:tc>
        <w:tc>
          <w:tcPr>
            <w:tcW w:w="522" w:type="pct"/>
          </w:tcPr>
          <w:p w14:paraId="6535EB2D" w14:textId="77777777" w:rsidR="00256ACE" w:rsidRPr="00094818" w:rsidRDefault="00256ACE" w:rsidP="0009516E">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2012</w:t>
            </w:r>
          </w:p>
        </w:tc>
        <w:tc>
          <w:tcPr>
            <w:tcW w:w="522" w:type="pct"/>
          </w:tcPr>
          <w:p w14:paraId="608C1A2D" w14:textId="77777777" w:rsidR="00256ACE" w:rsidRPr="00094818" w:rsidRDefault="00256ACE" w:rsidP="0009516E">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3,5</w:t>
            </w:r>
          </w:p>
        </w:tc>
        <w:tc>
          <w:tcPr>
            <w:tcW w:w="519" w:type="pct"/>
          </w:tcPr>
          <w:p w14:paraId="79D521B6" w14:textId="3A398596" w:rsidR="00256ACE" w:rsidRPr="00094818" w:rsidRDefault="00256ACE" w:rsidP="0009516E">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5</w:t>
            </w:r>
            <w:r w:rsidR="004D5EF3">
              <w:rPr>
                <w:sz w:val="18"/>
                <w:szCs w:val="18"/>
              </w:rPr>
              <w:t>,0</w:t>
            </w:r>
          </w:p>
        </w:tc>
        <w:tc>
          <w:tcPr>
            <w:tcW w:w="519" w:type="pct"/>
          </w:tcPr>
          <w:p w14:paraId="007B3C81" w14:textId="307552B8" w:rsidR="00256ACE" w:rsidRPr="00094818" w:rsidRDefault="00256ACE" w:rsidP="0009516E">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5</w:t>
            </w:r>
            <w:r w:rsidR="004D5EF3">
              <w:rPr>
                <w:sz w:val="18"/>
                <w:szCs w:val="18"/>
              </w:rPr>
              <w:t>,0</w:t>
            </w:r>
          </w:p>
        </w:tc>
        <w:tc>
          <w:tcPr>
            <w:tcW w:w="517" w:type="pct"/>
          </w:tcPr>
          <w:p w14:paraId="12CCDE3C" w14:textId="77777777" w:rsidR="00256ACE" w:rsidRPr="00094818" w:rsidRDefault="00256ACE" w:rsidP="0009516E">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8,0</w:t>
            </w:r>
          </w:p>
        </w:tc>
      </w:tr>
    </w:tbl>
    <w:p w14:paraId="4268408D" w14:textId="77777777" w:rsidR="00E64161" w:rsidRPr="00AF695A" w:rsidRDefault="00E64161" w:rsidP="008B4517"/>
    <w:p w14:paraId="348128EE" w14:textId="77777777" w:rsidR="00AD6591" w:rsidRDefault="00AD6591" w:rsidP="008B4517">
      <w:pPr>
        <w:sectPr w:rsidR="00AD6591" w:rsidSect="00AD6591">
          <w:headerReference w:type="default" r:id="rId140"/>
          <w:footerReference w:type="default" r:id="rId141"/>
          <w:pgSz w:w="16838" w:h="11906" w:orient="landscape"/>
          <w:pgMar w:top="1797" w:right="1440" w:bottom="1418" w:left="1440" w:header="720" w:footer="720" w:gutter="0"/>
          <w:cols w:space="720"/>
          <w:docGrid w:linePitch="360"/>
        </w:sectPr>
      </w:pPr>
    </w:p>
    <w:p w14:paraId="5A0C05C8" w14:textId="77777777" w:rsidR="00A42F81" w:rsidRPr="00FE3FD6" w:rsidRDefault="00A42F81" w:rsidP="00A42F81">
      <w:pPr>
        <w:keepNext/>
        <w:numPr>
          <w:ilvl w:val="2"/>
          <w:numId w:val="3"/>
        </w:numPr>
        <w:pBdr>
          <w:bottom w:val="single" w:sz="8" w:space="1" w:color="703504" w:themeColor="accent5" w:themeShade="BF"/>
        </w:pBdr>
        <w:spacing w:before="360" w:after="240"/>
        <w:outlineLvl w:val="2"/>
        <w:rPr>
          <w:rFonts w:eastAsia="Calibri" w:cs="Arial"/>
          <w:b/>
          <w:color w:val="205867" w:themeColor="accent4"/>
          <w:sz w:val="24"/>
          <w:szCs w:val="24"/>
        </w:rPr>
      </w:pPr>
      <w:bookmarkStart w:id="76" w:name="_Toc483211014"/>
      <w:r w:rsidRPr="00FE3FD6">
        <w:rPr>
          <w:rFonts w:eastAsia="Calibri" w:cs="Arial"/>
          <w:b/>
          <w:color w:val="205867" w:themeColor="accent4"/>
          <w:sz w:val="24"/>
          <w:szCs w:val="24"/>
        </w:rPr>
        <w:t>Άξονας Προτεραιότητας 6 «Βιώσιμη Αστική Ανάπτυξη»</w:t>
      </w:r>
      <w:bookmarkEnd w:id="76"/>
    </w:p>
    <w:p w14:paraId="7E25ECBF" w14:textId="77777777" w:rsidR="004D5EF3" w:rsidRDefault="00E64161" w:rsidP="00E64161">
      <w:r>
        <w:t xml:space="preserve">Μέχρι την </w:t>
      </w:r>
      <w:r w:rsidRPr="004E0EFE">
        <w:rPr>
          <w:b/>
        </w:rPr>
        <w:t>31/12/2016</w:t>
      </w:r>
      <w:r>
        <w:t xml:space="preserve">, </w:t>
      </w:r>
      <w:r>
        <w:rPr>
          <w:b/>
        </w:rPr>
        <w:t xml:space="preserve">στον Α.Π. </w:t>
      </w:r>
      <w:r w:rsidRPr="00E64161">
        <w:rPr>
          <w:b/>
        </w:rPr>
        <w:t>6</w:t>
      </w:r>
      <w:r w:rsidRPr="004E0EFE">
        <w:rPr>
          <w:b/>
        </w:rPr>
        <w:t xml:space="preserve"> είχαν ενταχθεί έργα στις Επενδυτικές Προτεραιότητες </w:t>
      </w:r>
      <w:r w:rsidRPr="00E64161">
        <w:rPr>
          <w:b/>
        </w:rPr>
        <w:t>6</w:t>
      </w:r>
      <w:r>
        <w:rPr>
          <w:b/>
        </w:rPr>
        <w:t xml:space="preserve">γ, 6ε </w:t>
      </w:r>
      <w:r w:rsidRPr="004E0EFE">
        <w:rPr>
          <w:b/>
        </w:rPr>
        <w:t xml:space="preserve">και </w:t>
      </w:r>
      <w:r w:rsidRPr="00E64161">
        <w:rPr>
          <w:b/>
        </w:rPr>
        <w:t>7</w:t>
      </w:r>
      <w:r>
        <w:rPr>
          <w:b/>
        </w:rPr>
        <w:t>γ</w:t>
      </w:r>
      <w:r>
        <w:t xml:space="preserve">. </w:t>
      </w:r>
    </w:p>
    <w:p w14:paraId="39A6CEB5" w14:textId="02A21233" w:rsidR="008600BA" w:rsidRDefault="008600BA" w:rsidP="00E64161">
      <w:r>
        <w:t xml:space="preserve">Ο προσδιορισμός των Δεικτών Εκροών και Αποτελέσματος του Α.Π. 6 αποτέλεσαν αντικείμενο  σχετικού Σχεδίου Δράσης και σε επόμενη τροποποίηση του Επιχειρησιακού προγράμματος αναμένεται να ενσωματωθούν στο Σύστημα Δεικτών </w:t>
      </w:r>
      <w:r w:rsidR="00B33F82">
        <w:t xml:space="preserve">και το Πλαίσιο Επίδοσης του Ε.Π. </w:t>
      </w:r>
    </w:p>
    <w:p w14:paraId="1A46A2E6" w14:textId="0F76543E" w:rsidR="00E64161" w:rsidRDefault="00702EE0" w:rsidP="00E64161">
      <w:r>
        <w:t>Η πορεία υλοποίησης του Α.Π. 6 σε όρους εκροών και α</w:t>
      </w:r>
      <w:r w:rsidR="00E64161">
        <w:t xml:space="preserve">ποτελέσματος </w:t>
      </w:r>
      <w:r w:rsidR="00B33F82">
        <w:t xml:space="preserve">(με βάση τους υφιστάμενους Δείκτες του Ε.Π.) </w:t>
      </w:r>
      <w:r>
        <w:t>έχει</w:t>
      </w:r>
      <w:r w:rsidR="00E64161">
        <w:t xml:space="preserve"> ως ακολούθως.</w:t>
      </w:r>
    </w:p>
    <w:p w14:paraId="2B531E79" w14:textId="77777777" w:rsidR="00E70694" w:rsidRDefault="00E70694" w:rsidP="00E70694">
      <w:pPr>
        <w:pStyle w:val="Heading4"/>
      </w:pPr>
      <w:bookmarkStart w:id="77" w:name="_Toc483211015"/>
      <w:r w:rsidRPr="00094818">
        <w:rPr>
          <w:u w:val="single"/>
        </w:rPr>
        <w:t>Επενδυτική Προτεραιότητα 6γ</w:t>
      </w:r>
      <w:r>
        <w:t xml:space="preserve">: </w:t>
      </w:r>
      <w:r w:rsidRPr="00E64161">
        <w:t>Διατήρηση, προστασία, προαγωγή και ανάπτυξη της φυσικής και πολιτιστικής κληρονομιάς</w:t>
      </w:r>
      <w:bookmarkEnd w:id="77"/>
    </w:p>
    <w:p w14:paraId="2EC4CA58" w14:textId="77777777" w:rsidR="00E70694" w:rsidRPr="007726AA" w:rsidRDefault="00E70694" w:rsidP="00E70694">
      <w:r>
        <w:t xml:space="preserve">Στην Ε.Π. 6γ έχουν ενταχθεί δύο έργα (Μαρκίδειο Θέατρο και Χάνι του Ιμπραήμ) με φορέα υλοποίησης το Δήμο Πάφου, τα οποία μέχρι την 31/12/2016 δεν είχαν ολοκληρωθεί. Ως εκ τούτου οι δείκτες εκροών είναι μηδενικοί. Ωστόσο, κατά την ολοκλήρωση του 2016, η πρόοδος υλοποίησης των δύο έργων ήταν προχωρημένη. Πιο συγκεκριμένα, όσον αφορά το έργο αναβάθμισης και ανάδειξης του Μαρκίδειου Θεάτρου </w:t>
      </w:r>
      <w:r w:rsidRPr="00176F05">
        <w:t xml:space="preserve">το ποσοστό </w:t>
      </w:r>
      <w:r>
        <w:t>υλοποίησής του ανερχόταν</w:t>
      </w:r>
      <w:r w:rsidRPr="00176F05">
        <w:t xml:space="preserve"> στο 40%</w:t>
      </w:r>
      <w:r>
        <w:t xml:space="preserve"> με την προσωρινή </w:t>
      </w:r>
      <w:r w:rsidRPr="00176F05">
        <w:t>παραλαβή του έργου αναμένεται να πραγματοποιηθεί τον Ιούνιο του 2017</w:t>
      </w:r>
      <w:r>
        <w:t xml:space="preserve">. Αντίστοιχα, </w:t>
      </w:r>
      <w:r w:rsidRPr="00176F05">
        <w:t xml:space="preserve">το ποσοστό υλοποίησης του έργου ανέρχεται στο 50%. Η προσωρινή παραλαβή του έργου </w:t>
      </w:r>
      <w:r>
        <w:t>α</w:t>
      </w:r>
      <w:r w:rsidRPr="00176F05">
        <w:t>ποκατάσταση</w:t>
      </w:r>
      <w:r>
        <w:t>ς</w:t>
      </w:r>
      <w:r w:rsidRPr="00176F05">
        <w:t xml:space="preserve"> και αξιοποίηση</w:t>
      </w:r>
      <w:r>
        <w:t>ς</w:t>
      </w:r>
      <w:r w:rsidRPr="00176F05">
        <w:t xml:space="preserve"> του Χανιού του Ιμπραήμ αναμένεται να πραγματοποιηθεί το Μάιο του 2017</w:t>
      </w:r>
      <w:r>
        <w:t>. Με την ολοκλήρωσή των δύο έργων θα δημιουργηθούν δύο υποδομές ιστορικού και πολιτιστικού ενδιαφέροντος συμβάλλοντας στον σχετικό δείκτη εκροών κατά 33,33%.</w:t>
      </w:r>
    </w:p>
    <w:p w14:paraId="4E936942" w14:textId="77777777" w:rsidR="00E70694" w:rsidRDefault="00E70694" w:rsidP="00E70694">
      <w:pPr>
        <w:rPr>
          <w:b/>
        </w:rPr>
      </w:pPr>
    </w:p>
    <w:p w14:paraId="0839FA46" w14:textId="77777777" w:rsidR="00E70694" w:rsidRDefault="00E70694" w:rsidP="00E70694">
      <w:pPr>
        <w:rPr>
          <w:b/>
        </w:rPr>
        <w:sectPr w:rsidR="00E70694" w:rsidSect="001B174B">
          <w:headerReference w:type="default" r:id="rId142"/>
          <w:footerReference w:type="default" r:id="rId143"/>
          <w:pgSz w:w="11906" w:h="16838"/>
          <w:pgMar w:top="1440" w:right="1418" w:bottom="1440" w:left="1797" w:header="720" w:footer="720" w:gutter="0"/>
          <w:cols w:space="720"/>
          <w:docGrid w:linePitch="360"/>
        </w:sectPr>
      </w:pPr>
    </w:p>
    <w:p w14:paraId="3342F51F" w14:textId="77777777" w:rsidR="00E70694" w:rsidRDefault="00E70694" w:rsidP="00E70694">
      <w:pPr>
        <w:rPr>
          <w:b/>
        </w:rPr>
      </w:pPr>
      <w:r>
        <w:rPr>
          <w:b/>
          <w:u w:val="single"/>
        </w:rPr>
        <w:t>Ενταγμένα Έργα</w:t>
      </w:r>
      <w:r>
        <w:rPr>
          <w:b/>
        </w:rPr>
        <w:t xml:space="preserve">: </w:t>
      </w:r>
    </w:p>
    <w:p w14:paraId="2AC267C0" w14:textId="77777777" w:rsidR="00E70694" w:rsidRDefault="00E70694" w:rsidP="00702EE0">
      <w:pPr>
        <w:pStyle w:val="ListParagraph"/>
        <w:numPr>
          <w:ilvl w:val="0"/>
          <w:numId w:val="26"/>
        </w:numPr>
        <w:rPr>
          <w:b/>
        </w:rPr>
      </w:pPr>
      <w:r w:rsidRPr="00A04091">
        <w:rPr>
          <w:b/>
        </w:rPr>
        <w:t>Αναβάθμιση και ανάδειξη του Μαρκιδείου Δημοτικού Θεάτρου στην Πάφο και του περιβάλλοντος χώρου</w:t>
      </w:r>
    </w:p>
    <w:p w14:paraId="7F130125" w14:textId="77777777" w:rsidR="00E70694" w:rsidRPr="00A04091" w:rsidRDefault="00E70694" w:rsidP="00702EE0">
      <w:pPr>
        <w:pStyle w:val="ListParagraph"/>
        <w:numPr>
          <w:ilvl w:val="0"/>
          <w:numId w:val="26"/>
        </w:numPr>
        <w:rPr>
          <w:b/>
        </w:rPr>
      </w:pPr>
      <w:r w:rsidRPr="00A04091">
        <w:rPr>
          <w:b/>
        </w:rPr>
        <w:t>Αποκατάσταση και Αξιοποίηση του Χανιού του Ιμπραήμ στην Πάφο</w:t>
      </w:r>
    </w:p>
    <w:p w14:paraId="171FE4D3" w14:textId="77777777" w:rsidR="00E70694" w:rsidRPr="00256ACE" w:rsidRDefault="00E70694" w:rsidP="00E70694">
      <w:r w:rsidRPr="00256ACE">
        <w:rPr>
          <w:b/>
        </w:rPr>
        <w:t>Κοινοί και Ειδικοί Δείκτες Εκροών –</w:t>
      </w:r>
      <w:r w:rsidRPr="00256ACE">
        <w:t xml:space="preserve"> </w:t>
      </w:r>
      <w:r w:rsidRPr="00256ACE">
        <w:rPr>
          <w:b/>
          <w:i/>
        </w:rPr>
        <w:t>Επίτευξη Στόχων</w:t>
      </w:r>
    </w:p>
    <w:tbl>
      <w:tblPr>
        <w:tblStyle w:val="LightShading-Accent56"/>
        <w:tblW w:w="5000" w:type="pct"/>
        <w:tblLook w:val="04A0" w:firstRow="1" w:lastRow="0" w:firstColumn="1" w:lastColumn="0" w:noHBand="0" w:noVBand="1"/>
      </w:tblPr>
      <w:tblGrid>
        <w:gridCol w:w="1117"/>
        <w:gridCol w:w="4486"/>
        <w:gridCol w:w="2677"/>
        <w:gridCol w:w="1440"/>
        <w:gridCol w:w="2122"/>
        <w:gridCol w:w="2116"/>
      </w:tblGrid>
      <w:tr w:rsidR="00E70694" w:rsidRPr="00256ACE" w14:paraId="7DE228FE" w14:textId="77777777" w:rsidTr="00511082">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400" w:type="pct"/>
            <w:vAlign w:val="center"/>
          </w:tcPr>
          <w:p w14:paraId="3D9A3A36" w14:textId="77777777" w:rsidR="00E70694" w:rsidRPr="00256ACE" w:rsidRDefault="00E70694" w:rsidP="00511082">
            <w:pPr>
              <w:spacing w:before="0" w:after="0" w:line="240" w:lineRule="auto"/>
              <w:contextualSpacing/>
              <w:jc w:val="center"/>
              <w:rPr>
                <w:sz w:val="18"/>
                <w:szCs w:val="18"/>
              </w:rPr>
            </w:pPr>
            <w:r w:rsidRPr="00256ACE">
              <w:rPr>
                <w:sz w:val="18"/>
                <w:szCs w:val="18"/>
              </w:rPr>
              <w:t>Δείκτης</w:t>
            </w:r>
          </w:p>
        </w:tc>
        <w:tc>
          <w:tcPr>
            <w:tcW w:w="1607" w:type="pct"/>
            <w:vAlign w:val="center"/>
          </w:tcPr>
          <w:p w14:paraId="60B7EF00" w14:textId="77777777" w:rsidR="00E70694" w:rsidRPr="00256ACE" w:rsidRDefault="00E70694"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256ACE">
              <w:rPr>
                <w:sz w:val="18"/>
                <w:szCs w:val="18"/>
              </w:rPr>
              <w:t>Περιγραφή</w:t>
            </w:r>
          </w:p>
        </w:tc>
        <w:tc>
          <w:tcPr>
            <w:tcW w:w="959" w:type="pct"/>
            <w:vAlign w:val="center"/>
          </w:tcPr>
          <w:p w14:paraId="0B58B47C" w14:textId="77777777" w:rsidR="00E70694" w:rsidRPr="00256ACE" w:rsidRDefault="00E70694"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256ACE">
              <w:rPr>
                <w:sz w:val="18"/>
                <w:szCs w:val="18"/>
              </w:rPr>
              <w:t>Μονάδα Μέτρησης</w:t>
            </w:r>
          </w:p>
        </w:tc>
        <w:tc>
          <w:tcPr>
            <w:tcW w:w="516" w:type="pct"/>
            <w:vAlign w:val="center"/>
          </w:tcPr>
          <w:p w14:paraId="6510B896" w14:textId="77777777" w:rsidR="00E70694" w:rsidRPr="00256ACE" w:rsidRDefault="00E70694"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256ACE">
              <w:rPr>
                <w:sz w:val="18"/>
                <w:szCs w:val="18"/>
              </w:rPr>
              <w:t>Ταμείο</w:t>
            </w:r>
          </w:p>
        </w:tc>
        <w:tc>
          <w:tcPr>
            <w:tcW w:w="760" w:type="pct"/>
            <w:vAlign w:val="center"/>
          </w:tcPr>
          <w:p w14:paraId="4D862D88" w14:textId="77777777" w:rsidR="00E70694" w:rsidRPr="00256ACE" w:rsidRDefault="00E70694"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256ACE">
              <w:rPr>
                <w:sz w:val="18"/>
                <w:szCs w:val="18"/>
              </w:rPr>
              <w:t>Τιμή</w:t>
            </w:r>
          </w:p>
          <w:p w14:paraId="2F8D887C" w14:textId="77777777" w:rsidR="00E70694" w:rsidRPr="00256ACE" w:rsidRDefault="00E70694"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256ACE">
              <w:rPr>
                <w:sz w:val="18"/>
                <w:szCs w:val="18"/>
              </w:rPr>
              <w:t>31/12/2016</w:t>
            </w:r>
          </w:p>
        </w:tc>
        <w:tc>
          <w:tcPr>
            <w:tcW w:w="758" w:type="pct"/>
            <w:vAlign w:val="center"/>
          </w:tcPr>
          <w:p w14:paraId="63B9BADC" w14:textId="77777777" w:rsidR="00E70694" w:rsidRPr="00256ACE" w:rsidRDefault="00E70694"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256ACE">
              <w:rPr>
                <w:sz w:val="18"/>
                <w:szCs w:val="18"/>
              </w:rPr>
              <w:t>Τιμή Στόχος</w:t>
            </w:r>
          </w:p>
          <w:p w14:paraId="67428481" w14:textId="77777777" w:rsidR="00E70694" w:rsidRPr="00256ACE" w:rsidRDefault="00E70694"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256ACE">
              <w:rPr>
                <w:sz w:val="18"/>
                <w:szCs w:val="18"/>
              </w:rPr>
              <w:t>(2023)</w:t>
            </w:r>
          </w:p>
        </w:tc>
      </w:tr>
      <w:tr w:rsidR="00E70694" w:rsidRPr="00256ACE" w14:paraId="5623D586" w14:textId="77777777" w:rsidTr="0051108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0" w:type="pct"/>
          </w:tcPr>
          <w:p w14:paraId="684B9A32" w14:textId="77777777" w:rsidR="00E70694" w:rsidRPr="00256ACE" w:rsidRDefault="00E70694" w:rsidP="00511082">
            <w:pPr>
              <w:spacing w:before="0" w:after="0" w:line="240" w:lineRule="auto"/>
              <w:contextualSpacing/>
              <w:jc w:val="center"/>
              <w:rPr>
                <w:sz w:val="18"/>
                <w:szCs w:val="18"/>
                <w:lang w:val="en-US"/>
              </w:rPr>
            </w:pPr>
            <w:r w:rsidRPr="00256ACE">
              <w:rPr>
                <w:sz w:val="18"/>
                <w:szCs w:val="18"/>
                <w:lang w:val="en-US"/>
              </w:rPr>
              <w:t>CO09</w:t>
            </w:r>
          </w:p>
        </w:tc>
        <w:tc>
          <w:tcPr>
            <w:tcW w:w="1607" w:type="pct"/>
          </w:tcPr>
          <w:p w14:paraId="37676F2B" w14:textId="77777777" w:rsidR="00E70694" w:rsidRPr="00256ACE" w:rsidRDefault="00E70694" w:rsidP="00511082">
            <w:pPr>
              <w:spacing w:before="0" w:after="0" w:line="240" w:lineRule="auto"/>
              <w:contextualSpacing/>
              <w:jc w:val="left"/>
              <w:cnfStyle w:val="000000100000" w:firstRow="0" w:lastRow="0" w:firstColumn="0" w:lastColumn="0" w:oddVBand="0" w:evenVBand="0" w:oddHBand="1" w:evenHBand="0" w:firstRowFirstColumn="0" w:firstRowLastColumn="0" w:lastRowFirstColumn="0" w:lastRowLastColumn="0"/>
              <w:rPr>
                <w:sz w:val="18"/>
                <w:szCs w:val="18"/>
              </w:rPr>
            </w:pPr>
            <w:r w:rsidRPr="00256ACE">
              <w:rPr>
                <w:sz w:val="18"/>
                <w:szCs w:val="18"/>
              </w:rPr>
              <w:t>Αύξηση του αναμενόμενου αριθμού επισκέψεων σε ενισχυόμενες τοποθεσίες πολιτιστικής και φυσικής κληρονομιάς και πόλους έλξης επισκεπτών</w:t>
            </w:r>
          </w:p>
        </w:tc>
        <w:tc>
          <w:tcPr>
            <w:tcW w:w="959" w:type="pct"/>
          </w:tcPr>
          <w:p w14:paraId="162099E4" w14:textId="77777777" w:rsidR="00E70694" w:rsidRPr="00256ACE" w:rsidRDefault="00E70694" w:rsidP="00511082">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sidRPr="00256ACE">
              <w:rPr>
                <w:sz w:val="18"/>
                <w:szCs w:val="18"/>
              </w:rPr>
              <w:t>Επισκέψεις / έτος</w:t>
            </w:r>
          </w:p>
        </w:tc>
        <w:tc>
          <w:tcPr>
            <w:tcW w:w="516" w:type="pct"/>
          </w:tcPr>
          <w:p w14:paraId="7BBC8E6D" w14:textId="77777777" w:rsidR="00E70694" w:rsidRPr="00256ACE" w:rsidRDefault="00E70694" w:rsidP="00511082">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sidRPr="00256ACE">
              <w:rPr>
                <w:sz w:val="18"/>
                <w:szCs w:val="18"/>
              </w:rPr>
              <w:t>ΕΤΠΑ</w:t>
            </w:r>
          </w:p>
        </w:tc>
        <w:tc>
          <w:tcPr>
            <w:tcW w:w="760" w:type="pct"/>
          </w:tcPr>
          <w:p w14:paraId="0BB0DA32" w14:textId="77777777" w:rsidR="00E70694" w:rsidRPr="00256ACE" w:rsidRDefault="00E70694" w:rsidP="00511082">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sidRPr="00256ACE">
              <w:rPr>
                <w:sz w:val="18"/>
                <w:szCs w:val="18"/>
              </w:rPr>
              <w:t>0</w:t>
            </w:r>
          </w:p>
        </w:tc>
        <w:tc>
          <w:tcPr>
            <w:tcW w:w="758" w:type="pct"/>
          </w:tcPr>
          <w:p w14:paraId="1AAF678A" w14:textId="77777777" w:rsidR="00E70694" w:rsidRPr="00256ACE" w:rsidRDefault="00E70694" w:rsidP="00511082">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sidRPr="00256ACE">
              <w:rPr>
                <w:sz w:val="18"/>
                <w:szCs w:val="18"/>
              </w:rPr>
              <w:t>1.150.000</w:t>
            </w:r>
          </w:p>
        </w:tc>
      </w:tr>
      <w:tr w:rsidR="00E70694" w:rsidRPr="00256ACE" w14:paraId="01DD2FB5" w14:textId="77777777" w:rsidTr="00511082">
        <w:tc>
          <w:tcPr>
            <w:cnfStyle w:val="001000000000" w:firstRow="0" w:lastRow="0" w:firstColumn="1" w:lastColumn="0" w:oddVBand="0" w:evenVBand="0" w:oddHBand="0" w:evenHBand="0" w:firstRowFirstColumn="0" w:firstRowLastColumn="0" w:lastRowFirstColumn="0" w:lastRowLastColumn="0"/>
            <w:tcW w:w="400" w:type="pct"/>
          </w:tcPr>
          <w:p w14:paraId="37C35EF4" w14:textId="77777777" w:rsidR="00E70694" w:rsidRPr="00256ACE" w:rsidRDefault="00E70694" w:rsidP="00511082">
            <w:pPr>
              <w:spacing w:before="0" w:after="0" w:line="240" w:lineRule="auto"/>
              <w:contextualSpacing/>
              <w:jc w:val="center"/>
              <w:rPr>
                <w:sz w:val="18"/>
                <w:szCs w:val="18"/>
              </w:rPr>
            </w:pPr>
            <w:r w:rsidRPr="00256ACE">
              <w:rPr>
                <w:sz w:val="18"/>
                <w:szCs w:val="18"/>
              </w:rPr>
              <w:t>6γ.1</w:t>
            </w:r>
          </w:p>
        </w:tc>
        <w:tc>
          <w:tcPr>
            <w:tcW w:w="1607" w:type="pct"/>
          </w:tcPr>
          <w:p w14:paraId="5D1E9858" w14:textId="77777777" w:rsidR="00E70694" w:rsidRPr="00256ACE" w:rsidRDefault="00E70694" w:rsidP="00511082">
            <w:pPr>
              <w:spacing w:before="0" w:after="0" w:line="240" w:lineRule="auto"/>
              <w:contextualSpacing/>
              <w:jc w:val="left"/>
              <w:cnfStyle w:val="000000000000" w:firstRow="0" w:lastRow="0" w:firstColumn="0" w:lastColumn="0" w:oddVBand="0" w:evenVBand="0" w:oddHBand="0" w:evenHBand="0" w:firstRowFirstColumn="0" w:firstRowLastColumn="0" w:lastRowFirstColumn="0" w:lastRowLastColumn="0"/>
              <w:rPr>
                <w:sz w:val="18"/>
                <w:szCs w:val="18"/>
              </w:rPr>
            </w:pPr>
            <w:r w:rsidRPr="00256ACE">
              <w:rPr>
                <w:sz w:val="18"/>
                <w:szCs w:val="18"/>
              </w:rPr>
              <w:t>Αριθμός υποδομών ιστορικού και πολιτιστικού ενδιαφέροντος που υφίστανται βελτιωτικές παρεμβάσεις</w:t>
            </w:r>
          </w:p>
        </w:tc>
        <w:tc>
          <w:tcPr>
            <w:tcW w:w="959" w:type="pct"/>
          </w:tcPr>
          <w:p w14:paraId="79C762C6" w14:textId="77777777" w:rsidR="00E70694" w:rsidRPr="00256ACE" w:rsidRDefault="00E70694" w:rsidP="00511082">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8"/>
                <w:szCs w:val="18"/>
              </w:rPr>
            </w:pPr>
            <w:r w:rsidRPr="00256ACE">
              <w:rPr>
                <w:sz w:val="18"/>
                <w:szCs w:val="18"/>
              </w:rPr>
              <w:t>Αριθμός Υποδομών</w:t>
            </w:r>
          </w:p>
        </w:tc>
        <w:tc>
          <w:tcPr>
            <w:tcW w:w="516" w:type="pct"/>
          </w:tcPr>
          <w:p w14:paraId="71253AF7" w14:textId="77777777" w:rsidR="00E70694" w:rsidRPr="00256ACE" w:rsidRDefault="00E70694" w:rsidP="00511082">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8"/>
                <w:szCs w:val="18"/>
              </w:rPr>
            </w:pPr>
            <w:r w:rsidRPr="00256ACE">
              <w:rPr>
                <w:sz w:val="18"/>
                <w:szCs w:val="18"/>
              </w:rPr>
              <w:t>ΕΤΠΑ</w:t>
            </w:r>
          </w:p>
        </w:tc>
        <w:tc>
          <w:tcPr>
            <w:tcW w:w="760" w:type="pct"/>
          </w:tcPr>
          <w:p w14:paraId="3C540B72" w14:textId="77777777" w:rsidR="00E70694" w:rsidRPr="00256ACE" w:rsidRDefault="00E70694" w:rsidP="00511082">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8"/>
                <w:szCs w:val="18"/>
              </w:rPr>
            </w:pPr>
            <w:r w:rsidRPr="00256ACE">
              <w:rPr>
                <w:sz w:val="18"/>
                <w:szCs w:val="18"/>
              </w:rPr>
              <w:t>0</w:t>
            </w:r>
          </w:p>
        </w:tc>
        <w:tc>
          <w:tcPr>
            <w:tcW w:w="758" w:type="pct"/>
          </w:tcPr>
          <w:p w14:paraId="7F47D5AC" w14:textId="77777777" w:rsidR="00E70694" w:rsidRPr="00256ACE" w:rsidRDefault="00E70694" w:rsidP="00511082">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8"/>
                <w:szCs w:val="18"/>
              </w:rPr>
            </w:pPr>
            <w:r w:rsidRPr="00256ACE">
              <w:rPr>
                <w:sz w:val="18"/>
                <w:szCs w:val="18"/>
              </w:rPr>
              <w:t>6</w:t>
            </w:r>
          </w:p>
        </w:tc>
      </w:tr>
    </w:tbl>
    <w:p w14:paraId="1D7BEEEC" w14:textId="77777777" w:rsidR="00E70694" w:rsidRPr="00455C54" w:rsidRDefault="00E70694" w:rsidP="00E70694">
      <w:pPr>
        <w:rPr>
          <w:b/>
          <w:i/>
        </w:rPr>
      </w:pPr>
      <w:r w:rsidRPr="00256ACE">
        <w:rPr>
          <w:b/>
          <w:i/>
        </w:rPr>
        <w:t xml:space="preserve">Δείκτες Αποτελεσμάτων ανά Ειδικό Στόχο </w:t>
      </w:r>
      <w:r w:rsidRPr="00256ACE">
        <w:rPr>
          <w:b/>
        </w:rPr>
        <w:t>–</w:t>
      </w:r>
      <w:r w:rsidRPr="00256ACE">
        <w:rPr>
          <w:b/>
          <w:i/>
        </w:rPr>
        <w:t xml:space="preserve"> Επίτευξη Στόχων</w:t>
      </w:r>
    </w:p>
    <w:p w14:paraId="3689A81B" w14:textId="77777777" w:rsidR="00E70694" w:rsidRPr="004E7F6A" w:rsidRDefault="00E70694" w:rsidP="00E70694">
      <w:pPr>
        <w:rPr>
          <w:i/>
        </w:rPr>
      </w:pPr>
      <w:r>
        <w:rPr>
          <w:i/>
        </w:rPr>
        <w:t xml:space="preserve">Ειδικός Στόχος </w:t>
      </w:r>
      <w:r w:rsidRPr="00B322D7">
        <w:rPr>
          <w:i/>
        </w:rPr>
        <w:t>6</w:t>
      </w:r>
      <w:r>
        <w:rPr>
          <w:i/>
        </w:rPr>
        <w:t>γ.1</w:t>
      </w:r>
      <w:r w:rsidRPr="004E7F6A">
        <w:rPr>
          <w:i/>
        </w:rPr>
        <w:t xml:space="preserve">: </w:t>
      </w:r>
      <w:r w:rsidRPr="00B322D7">
        <w:rPr>
          <w:i/>
        </w:rPr>
        <w:t>Βελτίωση της ελκυστικότητας περιοχών φυσικού ή πολιτιστικού ενδιαφέροντος</w:t>
      </w:r>
    </w:p>
    <w:tbl>
      <w:tblPr>
        <w:tblStyle w:val="LightShading-Accent56"/>
        <w:tblW w:w="5000" w:type="pct"/>
        <w:tblLook w:val="04A0" w:firstRow="1" w:lastRow="0" w:firstColumn="1" w:lastColumn="0" w:noHBand="0" w:noVBand="1"/>
      </w:tblPr>
      <w:tblGrid>
        <w:gridCol w:w="1008"/>
        <w:gridCol w:w="2613"/>
        <w:gridCol w:w="1748"/>
        <w:gridCol w:w="1334"/>
        <w:gridCol w:w="1457"/>
        <w:gridCol w:w="1457"/>
        <w:gridCol w:w="1449"/>
        <w:gridCol w:w="1449"/>
        <w:gridCol w:w="1443"/>
      </w:tblGrid>
      <w:tr w:rsidR="00E70694" w:rsidRPr="00256ACE" w14:paraId="52C4AED3" w14:textId="77777777" w:rsidTr="00511082">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61" w:type="pct"/>
            <w:vAlign w:val="center"/>
          </w:tcPr>
          <w:p w14:paraId="5A02F284" w14:textId="77777777" w:rsidR="00E70694" w:rsidRPr="00256ACE" w:rsidRDefault="00E70694" w:rsidP="00511082">
            <w:pPr>
              <w:spacing w:before="0" w:after="0" w:line="240" w:lineRule="auto"/>
              <w:contextualSpacing/>
              <w:jc w:val="center"/>
              <w:rPr>
                <w:sz w:val="18"/>
                <w:szCs w:val="18"/>
              </w:rPr>
            </w:pPr>
            <w:r w:rsidRPr="00256ACE">
              <w:rPr>
                <w:sz w:val="18"/>
                <w:szCs w:val="18"/>
              </w:rPr>
              <w:t>Δείκτης</w:t>
            </w:r>
          </w:p>
        </w:tc>
        <w:tc>
          <w:tcPr>
            <w:tcW w:w="936" w:type="pct"/>
            <w:vAlign w:val="center"/>
          </w:tcPr>
          <w:p w14:paraId="3E1EA292" w14:textId="77777777" w:rsidR="00E70694" w:rsidRPr="00256ACE" w:rsidRDefault="00E70694"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256ACE">
              <w:rPr>
                <w:sz w:val="18"/>
                <w:szCs w:val="18"/>
              </w:rPr>
              <w:t>Περιγραφή</w:t>
            </w:r>
          </w:p>
        </w:tc>
        <w:tc>
          <w:tcPr>
            <w:tcW w:w="626" w:type="pct"/>
            <w:vAlign w:val="center"/>
          </w:tcPr>
          <w:p w14:paraId="384F951B" w14:textId="77777777" w:rsidR="00E70694" w:rsidRPr="00256ACE" w:rsidRDefault="00E70694"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256ACE">
              <w:rPr>
                <w:sz w:val="18"/>
                <w:szCs w:val="18"/>
              </w:rPr>
              <w:t>Μονάδα Μέτρησης</w:t>
            </w:r>
          </w:p>
        </w:tc>
        <w:tc>
          <w:tcPr>
            <w:tcW w:w="478" w:type="pct"/>
            <w:vAlign w:val="center"/>
          </w:tcPr>
          <w:p w14:paraId="6017ED05" w14:textId="77777777" w:rsidR="00E70694" w:rsidRPr="00256ACE" w:rsidRDefault="00E70694"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256ACE">
              <w:rPr>
                <w:sz w:val="18"/>
                <w:szCs w:val="18"/>
              </w:rPr>
              <w:t>Τιμή Βάσης</w:t>
            </w:r>
          </w:p>
        </w:tc>
        <w:tc>
          <w:tcPr>
            <w:tcW w:w="522" w:type="pct"/>
            <w:vAlign w:val="center"/>
          </w:tcPr>
          <w:p w14:paraId="10ECCC36" w14:textId="77777777" w:rsidR="00E70694" w:rsidRPr="00256ACE" w:rsidRDefault="00E70694"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256ACE">
              <w:rPr>
                <w:sz w:val="18"/>
                <w:szCs w:val="18"/>
              </w:rPr>
              <w:t>Έτος Βάσης</w:t>
            </w:r>
          </w:p>
        </w:tc>
        <w:tc>
          <w:tcPr>
            <w:tcW w:w="522" w:type="pct"/>
            <w:vAlign w:val="center"/>
          </w:tcPr>
          <w:p w14:paraId="6762DC9A" w14:textId="77777777" w:rsidR="00E70694" w:rsidRPr="00256ACE" w:rsidRDefault="00E70694"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256ACE">
              <w:rPr>
                <w:sz w:val="18"/>
                <w:szCs w:val="18"/>
              </w:rPr>
              <w:t xml:space="preserve">Ετήσια Τιμή </w:t>
            </w:r>
          </w:p>
          <w:p w14:paraId="56B5E77F" w14:textId="77777777" w:rsidR="00E70694" w:rsidRPr="00256ACE" w:rsidRDefault="00E70694"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256ACE">
              <w:rPr>
                <w:sz w:val="18"/>
                <w:szCs w:val="18"/>
              </w:rPr>
              <w:t>2014</w:t>
            </w:r>
          </w:p>
        </w:tc>
        <w:tc>
          <w:tcPr>
            <w:tcW w:w="519" w:type="pct"/>
            <w:vAlign w:val="center"/>
          </w:tcPr>
          <w:p w14:paraId="1B7ECE07" w14:textId="77777777" w:rsidR="00E70694" w:rsidRPr="00256ACE" w:rsidRDefault="00E70694"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256ACE">
              <w:rPr>
                <w:sz w:val="18"/>
                <w:szCs w:val="18"/>
              </w:rPr>
              <w:t xml:space="preserve">Ετήσια Τιμή </w:t>
            </w:r>
          </w:p>
          <w:p w14:paraId="6AB2A2AE" w14:textId="77777777" w:rsidR="00E70694" w:rsidRPr="00256ACE" w:rsidRDefault="00E70694"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256ACE">
              <w:rPr>
                <w:sz w:val="18"/>
                <w:szCs w:val="18"/>
              </w:rPr>
              <w:t>2015</w:t>
            </w:r>
          </w:p>
        </w:tc>
        <w:tc>
          <w:tcPr>
            <w:tcW w:w="519" w:type="pct"/>
            <w:vAlign w:val="center"/>
          </w:tcPr>
          <w:p w14:paraId="6217D9A1" w14:textId="77777777" w:rsidR="00E70694" w:rsidRPr="00256ACE" w:rsidRDefault="00E70694"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256ACE">
              <w:rPr>
                <w:sz w:val="18"/>
                <w:szCs w:val="18"/>
              </w:rPr>
              <w:t xml:space="preserve">Ετήσια Τιμή </w:t>
            </w:r>
          </w:p>
          <w:p w14:paraId="4804EF52" w14:textId="77777777" w:rsidR="00E70694" w:rsidRPr="00256ACE" w:rsidRDefault="00E70694"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256ACE">
              <w:rPr>
                <w:sz w:val="18"/>
                <w:szCs w:val="18"/>
              </w:rPr>
              <w:t>2016</w:t>
            </w:r>
          </w:p>
        </w:tc>
        <w:tc>
          <w:tcPr>
            <w:tcW w:w="517" w:type="pct"/>
            <w:vAlign w:val="center"/>
          </w:tcPr>
          <w:p w14:paraId="005E03F8" w14:textId="77777777" w:rsidR="00E70694" w:rsidRPr="00256ACE" w:rsidRDefault="00E70694"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256ACE">
              <w:rPr>
                <w:sz w:val="18"/>
                <w:szCs w:val="18"/>
              </w:rPr>
              <w:t>Τιμή Στόχος</w:t>
            </w:r>
          </w:p>
          <w:p w14:paraId="31CAF924" w14:textId="77777777" w:rsidR="00E70694" w:rsidRPr="00256ACE" w:rsidRDefault="00E70694"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256ACE">
              <w:rPr>
                <w:sz w:val="18"/>
                <w:szCs w:val="18"/>
              </w:rPr>
              <w:t>(2023)</w:t>
            </w:r>
          </w:p>
        </w:tc>
      </w:tr>
      <w:tr w:rsidR="00E70694" w:rsidRPr="00256ACE" w14:paraId="51D6DE15" w14:textId="77777777" w:rsidTr="0051108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1" w:type="pct"/>
          </w:tcPr>
          <w:p w14:paraId="5E73A739" w14:textId="77777777" w:rsidR="00E70694" w:rsidRPr="00234AB6" w:rsidRDefault="00E70694" w:rsidP="00511082">
            <w:pPr>
              <w:spacing w:before="0" w:after="0" w:line="240" w:lineRule="auto"/>
              <w:contextualSpacing/>
              <w:jc w:val="center"/>
              <w:rPr>
                <w:sz w:val="18"/>
                <w:szCs w:val="18"/>
                <w:highlight w:val="yellow"/>
              </w:rPr>
            </w:pPr>
            <w:r w:rsidRPr="00B322D7">
              <w:rPr>
                <w:sz w:val="18"/>
                <w:szCs w:val="18"/>
              </w:rPr>
              <w:t>6γ.</w:t>
            </w:r>
            <w:r w:rsidRPr="00B322D7">
              <w:rPr>
                <w:sz w:val="18"/>
                <w:szCs w:val="18"/>
                <w:lang w:val="en-US"/>
              </w:rPr>
              <w:t>2</w:t>
            </w:r>
            <w:r>
              <w:rPr>
                <w:sz w:val="18"/>
                <w:szCs w:val="18"/>
              </w:rPr>
              <w:t>*</w:t>
            </w:r>
          </w:p>
        </w:tc>
        <w:tc>
          <w:tcPr>
            <w:tcW w:w="936" w:type="pct"/>
          </w:tcPr>
          <w:p w14:paraId="15E315FE" w14:textId="77777777" w:rsidR="00E70694" w:rsidRPr="00256ACE" w:rsidRDefault="00E70694" w:rsidP="00511082">
            <w:pPr>
              <w:spacing w:before="0" w:after="0" w:line="240" w:lineRule="auto"/>
              <w:contextualSpacing/>
              <w:jc w:val="left"/>
              <w:cnfStyle w:val="000000100000" w:firstRow="0" w:lastRow="0" w:firstColumn="0" w:lastColumn="0" w:oddVBand="0" w:evenVBand="0" w:oddHBand="1" w:evenHBand="0" w:firstRowFirstColumn="0" w:firstRowLastColumn="0" w:lastRowFirstColumn="0" w:lastRowLastColumn="0"/>
              <w:rPr>
                <w:sz w:val="18"/>
                <w:szCs w:val="18"/>
                <w:highlight w:val="yellow"/>
              </w:rPr>
            </w:pPr>
            <w:r w:rsidRPr="00B322D7">
              <w:rPr>
                <w:sz w:val="18"/>
                <w:szCs w:val="18"/>
              </w:rPr>
              <w:t>Έσοδα από επισκέψεις σε αρχαιολογικούς χώρους, Μνημεία και Μουσεία</w:t>
            </w:r>
          </w:p>
        </w:tc>
        <w:tc>
          <w:tcPr>
            <w:tcW w:w="626" w:type="pct"/>
          </w:tcPr>
          <w:p w14:paraId="43CF7469" w14:textId="77777777" w:rsidR="00E70694" w:rsidRPr="00256ACE" w:rsidRDefault="00E70694" w:rsidP="00511082">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sidRPr="00256ACE">
              <w:rPr>
                <w:sz w:val="18"/>
                <w:szCs w:val="18"/>
              </w:rPr>
              <w:t>Ευρώ / έτος</w:t>
            </w:r>
          </w:p>
        </w:tc>
        <w:tc>
          <w:tcPr>
            <w:tcW w:w="478" w:type="pct"/>
          </w:tcPr>
          <w:p w14:paraId="08B1B065" w14:textId="77777777" w:rsidR="00E70694" w:rsidRPr="00B322D7" w:rsidRDefault="00E70694" w:rsidP="00511082">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lang w:val="en-US"/>
              </w:rPr>
            </w:pPr>
            <w:r>
              <w:rPr>
                <w:sz w:val="18"/>
                <w:szCs w:val="18"/>
                <w:lang w:val="en-US"/>
              </w:rPr>
              <w:t>1.987.136</w:t>
            </w:r>
          </w:p>
        </w:tc>
        <w:tc>
          <w:tcPr>
            <w:tcW w:w="522" w:type="pct"/>
          </w:tcPr>
          <w:p w14:paraId="23C8DAC6" w14:textId="77777777" w:rsidR="00E70694" w:rsidRPr="00256ACE" w:rsidRDefault="00E70694" w:rsidP="00511082">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sidRPr="00256ACE">
              <w:rPr>
                <w:sz w:val="18"/>
                <w:szCs w:val="18"/>
              </w:rPr>
              <w:t>2014</w:t>
            </w:r>
          </w:p>
        </w:tc>
        <w:tc>
          <w:tcPr>
            <w:tcW w:w="522" w:type="pct"/>
          </w:tcPr>
          <w:p w14:paraId="6B7DADBA" w14:textId="77777777" w:rsidR="00E70694" w:rsidRPr="00256ACE" w:rsidRDefault="00E70694" w:rsidP="00511082">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p>
        </w:tc>
        <w:tc>
          <w:tcPr>
            <w:tcW w:w="519" w:type="pct"/>
          </w:tcPr>
          <w:p w14:paraId="4F7EA391" w14:textId="77777777" w:rsidR="00E70694" w:rsidRPr="00256ACE" w:rsidRDefault="00E70694" w:rsidP="00511082">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p>
        </w:tc>
        <w:tc>
          <w:tcPr>
            <w:tcW w:w="519" w:type="pct"/>
          </w:tcPr>
          <w:p w14:paraId="4855DA33" w14:textId="77777777" w:rsidR="00E70694" w:rsidRPr="00256ACE" w:rsidRDefault="00E70694" w:rsidP="00511082">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p>
        </w:tc>
        <w:tc>
          <w:tcPr>
            <w:tcW w:w="517" w:type="pct"/>
          </w:tcPr>
          <w:p w14:paraId="20A0BF48" w14:textId="77777777" w:rsidR="00E70694" w:rsidRPr="00256ACE" w:rsidRDefault="00E70694" w:rsidP="00511082">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p>
        </w:tc>
      </w:tr>
    </w:tbl>
    <w:p w14:paraId="3B12BCEC" w14:textId="77777777" w:rsidR="00E70694" w:rsidRPr="00E64161" w:rsidRDefault="00E70694" w:rsidP="00E70694">
      <w:r w:rsidRPr="00BA67BF">
        <w:rPr>
          <w:b/>
          <w:i/>
          <w:sz w:val="18"/>
          <w:szCs w:val="18"/>
        </w:rPr>
        <w:t xml:space="preserve">* </w:t>
      </w:r>
      <w:r>
        <w:rPr>
          <w:i/>
          <w:sz w:val="18"/>
          <w:szCs w:val="18"/>
        </w:rPr>
        <w:t>Δείκτης υπό τροποποίηση</w:t>
      </w:r>
    </w:p>
    <w:p w14:paraId="58E675C9" w14:textId="77777777" w:rsidR="00E70694" w:rsidRDefault="00E70694" w:rsidP="00E70694">
      <w:pPr>
        <w:sectPr w:rsidR="00E70694" w:rsidSect="007726AA">
          <w:headerReference w:type="default" r:id="rId144"/>
          <w:footerReference w:type="default" r:id="rId145"/>
          <w:pgSz w:w="16838" w:h="11906" w:orient="landscape"/>
          <w:pgMar w:top="1418" w:right="1440" w:bottom="1797" w:left="1440" w:header="720" w:footer="720" w:gutter="0"/>
          <w:cols w:space="720"/>
          <w:docGrid w:linePitch="360"/>
        </w:sectPr>
      </w:pPr>
    </w:p>
    <w:p w14:paraId="1C4187DF" w14:textId="77777777" w:rsidR="00E70694" w:rsidRDefault="00E70694" w:rsidP="00E70694">
      <w:pPr>
        <w:pStyle w:val="Heading4"/>
      </w:pPr>
      <w:bookmarkStart w:id="78" w:name="_Toc483211016"/>
      <w:r w:rsidRPr="00094818">
        <w:rPr>
          <w:u w:val="single"/>
        </w:rPr>
        <w:t>Επενδυτική Προτεραιότητα 6ε</w:t>
      </w:r>
      <w:r>
        <w:t xml:space="preserve">: </w:t>
      </w:r>
      <w:r w:rsidRPr="00E64161">
        <w:t>Ανάληψη δράσης για τη βελτίωση του αστικού περιβάλλοντος, για την ανάπλαση των πόλεων, αναζωογόνηση και απολύμανση των υποβαθμισμένων περιβαλλοντικά εκτάσεων</w:t>
      </w:r>
      <w:bookmarkEnd w:id="78"/>
    </w:p>
    <w:p w14:paraId="1906466A" w14:textId="77777777" w:rsidR="00E70694" w:rsidRDefault="00E70694" w:rsidP="00E70694">
      <w:r w:rsidRPr="00FE3389">
        <w:t>Στην Ε</w:t>
      </w:r>
      <w:r>
        <w:t xml:space="preserve">πενδυτική Προτεραιότητα 6ε έχουν ενταχθεί δύο ακόμα έργα (Συνοικεία Μουττάλου και Σύνδεση και Ανάδειξη Πλατειών) με φορέα υλοποίησης το Δήμο Πάφου, τα οποία μέχρι την 31/12/2016 δεν είχαν ολοκληρωθεί αλλά βρίσκονται σε προχωρημένο στάδιο υλοποίησης. Πιο συγκεκριμένα, όσον αφορά το έργο της ανάπλασης, </w:t>
      </w:r>
      <w:r w:rsidRPr="00FE3389">
        <w:t>αναδιαμόρφωση</w:t>
      </w:r>
      <w:r>
        <w:t>ς</w:t>
      </w:r>
      <w:r w:rsidRPr="00FE3389">
        <w:t xml:space="preserve"> και ανάδειξη</w:t>
      </w:r>
      <w:r>
        <w:t>ς</w:t>
      </w:r>
      <w:r w:rsidRPr="00FE3389">
        <w:t xml:space="preserve"> χώρων στη συνοικία Μουττάλου</w:t>
      </w:r>
      <w:r>
        <w:t xml:space="preserve"> </w:t>
      </w:r>
      <w:r w:rsidRPr="00FE3389">
        <w:t xml:space="preserve">το ποσοστό </w:t>
      </w:r>
      <w:r>
        <w:t>υλοποίησής του</w:t>
      </w:r>
      <w:r w:rsidRPr="00FE3389">
        <w:t xml:space="preserve"> ανέρχεται στο 40%</w:t>
      </w:r>
      <w:r>
        <w:t xml:space="preserve"> έχοντας ήδη δημιουργήσει 2.500 τετραγωνικά μέτρα ανοιχτών χώρων στην αστική περιοχή. Κατά την ολοκλήρωση του Α’ Τριμήνου του 2017 είχαν δημιουργηθεί τα 5.500 από τα συνολικά 6.450 τετραγωνικά μέτρα με τα οποία θα συμβάλει το έργο στον σχετικό δείκτη εκροών. Η προσωρινή παραλαβή του έργου αναμένεται να γίνει τον Ιούνιο του 2017.</w:t>
      </w:r>
    </w:p>
    <w:p w14:paraId="20C8002A" w14:textId="13FAFEF7" w:rsidR="00E70694" w:rsidRDefault="00E70694" w:rsidP="00E70694">
      <w:r>
        <w:t xml:space="preserve">Αντίστοιχα, το έργο που αφορά στη </w:t>
      </w:r>
      <w:r w:rsidRPr="00FE3389">
        <w:t>Σύνδεση και ανάδειξη των Πλατειών 28ης Οκτωβρίου, Κωστή Παλαμά και Διονυσίου Σολωμού στην Πάφο</w:t>
      </w:r>
      <w:r>
        <w:t xml:space="preserve">, στο τέλος του 2016 είχε σχεδόν ολοκληρωθεί. Τον Ιανουάριο του 2017 πραγματοποιήθηκε η τμηματική παραλαβή του έργου καθώς μέχρι το τέλος του 2016 είχαν δημιουργηθεί ανοιχτοί χώροι στην αστική περιοχή της τάξεως των 6.000 τετραγωνικών μέτρων, επίδοση που αποτελεί και τη συνολική συμβολή του έργου στον σχετικό </w:t>
      </w:r>
      <w:r w:rsidR="00B33F82">
        <w:t>Δείκτη Εκροών</w:t>
      </w:r>
      <w:r>
        <w:t>. Η προσωρινή παραλαβή του έργου αναμένεται να πραγματοποιηθεί στα μέσα Μάιου 2017.</w:t>
      </w:r>
    </w:p>
    <w:p w14:paraId="33BB12D1" w14:textId="77777777" w:rsidR="00E70694" w:rsidRPr="00FE3389" w:rsidRDefault="00E70694" w:rsidP="00E70694">
      <w:r>
        <w:t>Μέχρι την 31/12/2016, τα δύο έργα μαζί είχαν συμβάλει στην επίτευξη του 17% της τελικής τιμής στόχου του σχετικού δείκτη εκροών.</w:t>
      </w:r>
    </w:p>
    <w:p w14:paraId="2ACDA150" w14:textId="77777777" w:rsidR="00E70694" w:rsidRDefault="00E70694" w:rsidP="00E70694">
      <w:pPr>
        <w:rPr>
          <w:b/>
        </w:rPr>
      </w:pPr>
    </w:p>
    <w:p w14:paraId="2DB2352F" w14:textId="77777777" w:rsidR="00E70694" w:rsidRDefault="00E70694" w:rsidP="00E70694">
      <w:pPr>
        <w:rPr>
          <w:b/>
        </w:rPr>
        <w:sectPr w:rsidR="00E70694" w:rsidSect="001B174B">
          <w:headerReference w:type="default" r:id="rId146"/>
          <w:footerReference w:type="default" r:id="rId147"/>
          <w:pgSz w:w="11906" w:h="16838"/>
          <w:pgMar w:top="1440" w:right="1418" w:bottom="1440" w:left="1797" w:header="720" w:footer="720" w:gutter="0"/>
          <w:cols w:space="720"/>
          <w:docGrid w:linePitch="360"/>
        </w:sectPr>
      </w:pPr>
    </w:p>
    <w:p w14:paraId="28AF0B9D" w14:textId="77777777" w:rsidR="00E70694" w:rsidRDefault="00E70694" w:rsidP="00E70694">
      <w:pPr>
        <w:rPr>
          <w:b/>
        </w:rPr>
      </w:pPr>
      <w:r>
        <w:rPr>
          <w:b/>
          <w:u w:val="single"/>
        </w:rPr>
        <w:t>Ενταγμένα Έργα</w:t>
      </w:r>
      <w:r>
        <w:rPr>
          <w:b/>
        </w:rPr>
        <w:t xml:space="preserve">: </w:t>
      </w:r>
    </w:p>
    <w:p w14:paraId="5E5D6112" w14:textId="77777777" w:rsidR="00E70694" w:rsidRDefault="00E70694" w:rsidP="00702EE0">
      <w:pPr>
        <w:pStyle w:val="ListParagraph"/>
        <w:numPr>
          <w:ilvl w:val="0"/>
          <w:numId w:val="26"/>
        </w:numPr>
        <w:rPr>
          <w:b/>
        </w:rPr>
      </w:pPr>
      <w:r w:rsidRPr="00A04091">
        <w:rPr>
          <w:b/>
        </w:rPr>
        <w:t>Ανάπλαση, Αναδιαμόρφωση και Ανάδειξη Χώρων στη Συνοικία Μουττάλου στην Πάφο</w:t>
      </w:r>
    </w:p>
    <w:p w14:paraId="3F61E3FA" w14:textId="77777777" w:rsidR="00E70694" w:rsidRPr="007726AA" w:rsidRDefault="00E70694" w:rsidP="00702EE0">
      <w:pPr>
        <w:pStyle w:val="ListParagraph"/>
        <w:numPr>
          <w:ilvl w:val="0"/>
          <w:numId w:val="26"/>
        </w:numPr>
        <w:rPr>
          <w:b/>
        </w:rPr>
      </w:pPr>
      <w:r w:rsidRPr="00A04091">
        <w:rPr>
          <w:b/>
        </w:rPr>
        <w:t>Σύνδεση και Ανάδειξη των Πλατειών 28ης Οκτωβρίου, Κωστή Παλαμά και Διονυσίου Σολωμού στην Πάφο</w:t>
      </w:r>
    </w:p>
    <w:p w14:paraId="2973D200" w14:textId="77777777" w:rsidR="00E70694" w:rsidRDefault="00E70694" w:rsidP="00E70694">
      <w:pPr>
        <w:rPr>
          <w:b/>
        </w:rPr>
      </w:pPr>
    </w:p>
    <w:p w14:paraId="5B4C1E38" w14:textId="77777777" w:rsidR="00E70694" w:rsidRPr="00256ACE" w:rsidRDefault="00E70694" w:rsidP="00E70694">
      <w:r w:rsidRPr="00256ACE">
        <w:rPr>
          <w:b/>
        </w:rPr>
        <w:t>Κοινοί και Ειδικοί Δείκτες Εκροών –</w:t>
      </w:r>
      <w:r w:rsidRPr="00256ACE">
        <w:t xml:space="preserve"> </w:t>
      </w:r>
      <w:r w:rsidRPr="00256ACE">
        <w:rPr>
          <w:b/>
          <w:i/>
        </w:rPr>
        <w:t>Επίτευξη Στόχων</w:t>
      </w:r>
    </w:p>
    <w:tbl>
      <w:tblPr>
        <w:tblStyle w:val="LightShading-Accent57"/>
        <w:tblW w:w="4860" w:type="pct"/>
        <w:tblLook w:val="04A0" w:firstRow="1" w:lastRow="0" w:firstColumn="1" w:lastColumn="0" w:noHBand="0" w:noVBand="1"/>
      </w:tblPr>
      <w:tblGrid>
        <w:gridCol w:w="1086"/>
        <w:gridCol w:w="4360"/>
        <w:gridCol w:w="2602"/>
        <w:gridCol w:w="1400"/>
        <w:gridCol w:w="2062"/>
        <w:gridCol w:w="2057"/>
      </w:tblGrid>
      <w:tr w:rsidR="00E70694" w:rsidRPr="00256ACE" w14:paraId="40AB9500" w14:textId="77777777" w:rsidTr="00511082">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400" w:type="pct"/>
            <w:vAlign w:val="center"/>
          </w:tcPr>
          <w:p w14:paraId="12302A7B" w14:textId="77777777" w:rsidR="00E70694" w:rsidRPr="00256ACE" w:rsidRDefault="00E70694" w:rsidP="00511082">
            <w:pPr>
              <w:spacing w:before="0" w:after="0" w:line="240" w:lineRule="auto"/>
              <w:contextualSpacing/>
              <w:jc w:val="center"/>
              <w:rPr>
                <w:sz w:val="18"/>
                <w:szCs w:val="18"/>
              </w:rPr>
            </w:pPr>
            <w:r w:rsidRPr="00256ACE">
              <w:rPr>
                <w:sz w:val="18"/>
                <w:szCs w:val="18"/>
              </w:rPr>
              <w:t>Δείκτης</w:t>
            </w:r>
          </w:p>
        </w:tc>
        <w:tc>
          <w:tcPr>
            <w:tcW w:w="1607" w:type="pct"/>
            <w:vAlign w:val="center"/>
          </w:tcPr>
          <w:p w14:paraId="5CDA65E2" w14:textId="77777777" w:rsidR="00E70694" w:rsidRPr="00256ACE" w:rsidRDefault="00E70694"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256ACE">
              <w:rPr>
                <w:sz w:val="18"/>
                <w:szCs w:val="18"/>
              </w:rPr>
              <w:t>Περιγραφή</w:t>
            </w:r>
          </w:p>
        </w:tc>
        <w:tc>
          <w:tcPr>
            <w:tcW w:w="959" w:type="pct"/>
            <w:vAlign w:val="center"/>
          </w:tcPr>
          <w:p w14:paraId="41836798" w14:textId="77777777" w:rsidR="00E70694" w:rsidRPr="00256ACE" w:rsidRDefault="00E70694"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256ACE">
              <w:rPr>
                <w:sz w:val="18"/>
                <w:szCs w:val="18"/>
              </w:rPr>
              <w:t>Μονάδα Μέτρησης</w:t>
            </w:r>
          </w:p>
        </w:tc>
        <w:tc>
          <w:tcPr>
            <w:tcW w:w="516" w:type="pct"/>
            <w:vAlign w:val="center"/>
          </w:tcPr>
          <w:p w14:paraId="6929F98C" w14:textId="77777777" w:rsidR="00E70694" w:rsidRPr="00256ACE" w:rsidRDefault="00E70694"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256ACE">
              <w:rPr>
                <w:sz w:val="18"/>
                <w:szCs w:val="18"/>
              </w:rPr>
              <w:t>Ταμείο</w:t>
            </w:r>
          </w:p>
        </w:tc>
        <w:tc>
          <w:tcPr>
            <w:tcW w:w="760" w:type="pct"/>
            <w:vAlign w:val="center"/>
          </w:tcPr>
          <w:p w14:paraId="0A576D11" w14:textId="77777777" w:rsidR="00E70694" w:rsidRPr="00256ACE" w:rsidRDefault="00E70694"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256ACE">
              <w:rPr>
                <w:sz w:val="18"/>
                <w:szCs w:val="18"/>
              </w:rPr>
              <w:t>Τιμή</w:t>
            </w:r>
          </w:p>
          <w:p w14:paraId="56FFECA8" w14:textId="77777777" w:rsidR="00E70694" w:rsidRPr="00256ACE" w:rsidRDefault="00E70694"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256ACE">
              <w:rPr>
                <w:sz w:val="18"/>
                <w:szCs w:val="18"/>
              </w:rPr>
              <w:t>31/12/2016</w:t>
            </w:r>
          </w:p>
        </w:tc>
        <w:tc>
          <w:tcPr>
            <w:tcW w:w="758" w:type="pct"/>
            <w:vAlign w:val="center"/>
          </w:tcPr>
          <w:p w14:paraId="3326CDD0" w14:textId="77777777" w:rsidR="00E70694" w:rsidRPr="00256ACE" w:rsidRDefault="00E70694"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256ACE">
              <w:rPr>
                <w:sz w:val="18"/>
                <w:szCs w:val="18"/>
              </w:rPr>
              <w:t>Τιμή Στόχος</w:t>
            </w:r>
          </w:p>
          <w:p w14:paraId="72B263CD" w14:textId="77777777" w:rsidR="00E70694" w:rsidRPr="00256ACE" w:rsidRDefault="00E70694"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256ACE">
              <w:rPr>
                <w:sz w:val="18"/>
                <w:szCs w:val="18"/>
              </w:rPr>
              <w:t>(2023)</w:t>
            </w:r>
          </w:p>
        </w:tc>
      </w:tr>
      <w:tr w:rsidR="00E70694" w:rsidRPr="00256ACE" w14:paraId="3996FB39" w14:textId="77777777" w:rsidTr="0051108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0" w:type="pct"/>
          </w:tcPr>
          <w:p w14:paraId="117FFFA3" w14:textId="77777777" w:rsidR="00E70694" w:rsidRPr="00256ACE" w:rsidRDefault="00E70694" w:rsidP="00511082">
            <w:pPr>
              <w:spacing w:before="0" w:after="0" w:line="240" w:lineRule="auto"/>
              <w:contextualSpacing/>
              <w:jc w:val="center"/>
              <w:rPr>
                <w:sz w:val="18"/>
                <w:szCs w:val="18"/>
                <w:lang w:val="en-US"/>
              </w:rPr>
            </w:pPr>
            <w:r w:rsidRPr="00256ACE">
              <w:rPr>
                <w:sz w:val="18"/>
                <w:szCs w:val="18"/>
                <w:lang w:val="en-US"/>
              </w:rPr>
              <w:t>CO38</w:t>
            </w:r>
          </w:p>
        </w:tc>
        <w:tc>
          <w:tcPr>
            <w:tcW w:w="1607" w:type="pct"/>
          </w:tcPr>
          <w:p w14:paraId="767ED37F" w14:textId="77777777" w:rsidR="00E70694" w:rsidRPr="00256ACE" w:rsidRDefault="00E70694" w:rsidP="00511082">
            <w:pPr>
              <w:spacing w:before="0" w:after="0" w:line="240" w:lineRule="auto"/>
              <w:contextualSpacing/>
              <w:jc w:val="left"/>
              <w:cnfStyle w:val="000000100000" w:firstRow="0" w:lastRow="0" w:firstColumn="0" w:lastColumn="0" w:oddVBand="0" w:evenVBand="0" w:oddHBand="1" w:evenHBand="0" w:firstRowFirstColumn="0" w:firstRowLastColumn="0" w:lastRowFirstColumn="0" w:lastRowLastColumn="0"/>
              <w:rPr>
                <w:sz w:val="18"/>
                <w:szCs w:val="18"/>
              </w:rPr>
            </w:pPr>
            <w:r w:rsidRPr="00256ACE">
              <w:rPr>
                <w:sz w:val="18"/>
                <w:szCs w:val="18"/>
              </w:rPr>
              <w:t>Ανοιχτοί χώροι που δημιουργούνται ή αποκαθίστανται σε αστικές περιοχές</w:t>
            </w:r>
          </w:p>
        </w:tc>
        <w:tc>
          <w:tcPr>
            <w:tcW w:w="959" w:type="pct"/>
          </w:tcPr>
          <w:p w14:paraId="7A84B3AE" w14:textId="77777777" w:rsidR="00E70694" w:rsidRPr="00256ACE" w:rsidRDefault="00E70694" w:rsidP="00511082">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sidRPr="00256ACE">
              <w:rPr>
                <w:sz w:val="18"/>
                <w:szCs w:val="18"/>
              </w:rPr>
              <w:t>Τετραγωνικά μέτρα</w:t>
            </w:r>
          </w:p>
        </w:tc>
        <w:tc>
          <w:tcPr>
            <w:tcW w:w="516" w:type="pct"/>
          </w:tcPr>
          <w:p w14:paraId="4FEE26DA" w14:textId="77777777" w:rsidR="00E70694" w:rsidRPr="00256ACE" w:rsidRDefault="00E70694" w:rsidP="00511082">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sidRPr="00256ACE">
              <w:rPr>
                <w:sz w:val="18"/>
                <w:szCs w:val="18"/>
              </w:rPr>
              <w:t>ΕΤΠΑ</w:t>
            </w:r>
          </w:p>
        </w:tc>
        <w:tc>
          <w:tcPr>
            <w:tcW w:w="760" w:type="pct"/>
          </w:tcPr>
          <w:p w14:paraId="7E5550C8" w14:textId="77777777" w:rsidR="00E70694" w:rsidRPr="00256ACE" w:rsidRDefault="00E70694" w:rsidP="00511082">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sidRPr="00256ACE">
              <w:rPr>
                <w:sz w:val="18"/>
                <w:szCs w:val="18"/>
              </w:rPr>
              <w:t>0</w:t>
            </w:r>
          </w:p>
        </w:tc>
        <w:tc>
          <w:tcPr>
            <w:tcW w:w="758" w:type="pct"/>
          </w:tcPr>
          <w:p w14:paraId="2A0915D3" w14:textId="77777777" w:rsidR="00E70694" w:rsidRPr="00256ACE" w:rsidRDefault="00E70694" w:rsidP="00511082">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sidRPr="00256ACE">
              <w:rPr>
                <w:sz w:val="18"/>
                <w:szCs w:val="18"/>
              </w:rPr>
              <w:t>50.000</w:t>
            </w:r>
          </w:p>
        </w:tc>
      </w:tr>
    </w:tbl>
    <w:p w14:paraId="70307CB1" w14:textId="77777777" w:rsidR="00E70694" w:rsidRPr="00256ACE" w:rsidRDefault="00E70694" w:rsidP="00E70694"/>
    <w:p w14:paraId="0F2C7AFB" w14:textId="77777777" w:rsidR="00E70694" w:rsidRDefault="00E70694" w:rsidP="00E70694">
      <w:pPr>
        <w:rPr>
          <w:b/>
          <w:i/>
        </w:rPr>
      </w:pPr>
      <w:r w:rsidRPr="00256ACE">
        <w:rPr>
          <w:b/>
          <w:i/>
        </w:rPr>
        <w:t xml:space="preserve">Δείκτες Αποτελεσμάτων ανά Ειδικό Στόχο </w:t>
      </w:r>
      <w:r w:rsidRPr="00256ACE">
        <w:rPr>
          <w:b/>
        </w:rPr>
        <w:t>–</w:t>
      </w:r>
      <w:r w:rsidRPr="00256ACE">
        <w:rPr>
          <w:b/>
          <w:i/>
        </w:rPr>
        <w:t xml:space="preserve"> Επίτευξη Στόχων</w:t>
      </w:r>
    </w:p>
    <w:p w14:paraId="38769938" w14:textId="77777777" w:rsidR="00E70694" w:rsidRPr="000F0B66" w:rsidRDefault="00E70694" w:rsidP="00E70694">
      <w:pPr>
        <w:rPr>
          <w:i/>
        </w:rPr>
      </w:pPr>
      <w:r>
        <w:rPr>
          <w:i/>
        </w:rPr>
        <w:t>Ειδικός Στόχος 6ε</w:t>
      </w:r>
      <w:r w:rsidRPr="000F0B66">
        <w:rPr>
          <w:i/>
        </w:rPr>
        <w:t>.1: Αναζωογόνηση του αστικού περιβάλλοντος</w:t>
      </w:r>
    </w:p>
    <w:tbl>
      <w:tblPr>
        <w:tblStyle w:val="LightShading-Accent57"/>
        <w:tblW w:w="5000" w:type="pct"/>
        <w:tblLook w:val="04A0" w:firstRow="1" w:lastRow="0" w:firstColumn="1" w:lastColumn="0" w:noHBand="0" w:noVBand="1"/>
      </w:tblPr>
      <w:tblGrid>
        <w:gridCol w:w="1008"/>
        <w:gridCol w:w="2613"/>
        <w:gridCol w:w="1748"/>
        <w:gridCol w:w="1334"/>
        <w:gridCol w:w="1457"/>
        <w:gridCol w:w="1457"/>
        <w:gridCol w:w="1449"/>
        <w:gridCol w:w="1449"/>
        <w:gridCol w:w="1443"/>
      </w:tblGrid>
      <w:tr w:rsidR="00E70694" w:rsidRPr="00256ACE" w14:paraId="65A6C83D" w14:textId="77777777" w:rsidTr="00511082">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61" w:type="pct"/>
            <w:vAlign w:val="center"/>
          </w:tcPr>
          <w:p w14:paraId="38E0CF5D" w14:textId="77777777" w:rsidR="00E70694" w:rsidRPr="00256ACE" w:rsidRDefault="00E70694" w:rsidP="00511082">
            <w:pPr>
              <w:spacing w:before="0" w:after="0" w:line="240" w:lineRule="auto"/>
              <w:contextualSpacing/>
              <w:jc w:val="center"/>
              <w:rPr>
                <w:sz w:val="18"/>
                <w:szCs w:val="18"/>
              </w:rPr>
            </w:pPr>
            <w:r w:rsidRPr="00256ACE">
              <w:rPr>
                <w:sz w:val="18"/>
                <w:szCs w:val="18"/>
              </w:rPr>
              <w:t>Δείκτης</w:t>
            </w:r>
          </w:p>
        </w:tc>
        <w:tc>
          <w:tcPr>
            <w:tcW w:w="936" w:type="pct"/>
            <w:vAlign w:val="center"/>
          </w:tcPr>
          <w:p w14:paraId="237FEA58" w14:textId="77777777" w:rsidR="00E70694" w:rsidRPr="00256ACE" w:rsidRDefault="00E70694"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256ACE">
              <w:rPr>
                <w:sz w:val="18"/>
                <w:szCs w:val="18"/>
              </w:rPr>
              <w:t>Περιγραφή</w:t>
            </w:r>
          </w:p>
        </w:tc>
        <w:tc>
          <w:tcPr>
            <w:tcW w:w="626" w:type="pct"/>
            <w:vAlign w:val="center"/>
          </w:tcPr>
          <w:p w14:paraId="7D4DF759" w14:textId="77777777" w:rsidR="00E70694" w:rsidRPr="00256ACE" w:rsidRDefault="00E70694"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256ACE">
              <w:rPr>
                <w:sz w:val="18"/>
                <w:szCs w:val="18"/>
              </w:rPr>
              <w:t>Μονάδα Μέτρησης</w:t>
            </w:r>
          </w:p>
        </w:tc>
        <w:tc>
          <w:tcPr>
            <w:tcW w:w="478" w:type="pct"/>
            <w:vAlign w:val="center"/>
          </w:tcPr>
          <w:p w14:paraId="3317192E" w14:textId="77777777" w:rsidR="00E70694" w:rsidRPr="00256ACE" w:rsidRDefault="00E70694"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256ACE">
              <w:rPr>
                <w:sz w:val="18"/>
                <w:szCs w:val="18"/>
              </w:rPr>
              <w:t>Τιμή Βάσης</w:t>
            </w:r>
          </w:p>
        </w:tc>
        <w:tc>
          <w:tcPr>
            <w:tcW w:w="522" w:type="pct"/>
            <w:vAlign w:val="center"/>
          </w:tcPr>
          <w:p w14:paraId="182DB954" w14:textId="77777777" w:rsidR="00E70694" w:rsidRPr="00256ACE" w:rsidRDefault="00E70694"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256ACE">
              <w:rPr>
                <w:sz w:val="18"/>
                <w:szCs w:val="18"/>
              </w:rPr>
              <w:t>Έτος Βάσης</w:t>
            </w:r>
          </w:p>
        </w:tc>
        <w:tc>
          <w:tcPr>
            <w:tcW w:w="522" w:type="pct"/>
            <w:vAlign w:val="center"/>
          </w:tcPr>
          <w:p w14:paraId="2D2B8729" w14:textId="77777777" w:rsidR="00E70694" w:rsidRPr="00256ACE" w:rsidRDefault="00E70694"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256ACE">
              <w:rPr>
                <w:sz w:val="18"/>
                <w:szCs w:val="18"/>
              </w:rPr>
              <w:t xml:space="preserve">Ετήσια Τιμή </w:t>
            </w:r>
          </w:p>
          <w:p w14:paraId="79ECF9D8" w14:textId="77777777" w:rsidR="00E70694" w:rsidRPr="00256ACE" w:rsidRDefault="00E70694"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256ACE">
              <w:rPr>
                <w:sz w:val="18"/>
                <w:szCs w:val="18"/>
              </w:rPr>
              <w:t>2014</w:t>
            </w:r>
          </w:p>
        </w:tc>
        <w:tc>
          <w:tcPr>
            <w:tcW w:w="519" w:type="pct"/>
            <w:vAlign w:val="center"/>
          </w:tcPr>
          <w:p w14:paraId="1339DE64" w14:textId="77777777" w:rsidR="00E70694" w:rsidRPr="00256ACE" w:rsidRDefault="00E70694"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256ACE">
              <w:rPr>
                <w:sz w:val="18"/>
                <w:szCs w:val="18"/>
              </w:rPr>
              <w:t xml:space="preserve">Ετήσια Τιμή </w:t>
            </w:r>
          </w:p>
          <w:p w14:paraId="2E154CD0" w14:textId="77777777" w:rsidR="00E70694" w:rsidRPr="00256ACE" w:rsidRDefault="00E70694"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256ACE">
              <w:rPr>
                <w:sz w:val="18"/>
                <w:szCs w:val="18"/>
              </w:rPr>
              <w:t>2015</w:t>
            </w:r>
          </w:p>
        </w:tc>
        <w:tc>
          <w:tcPr>
            <w:tcW w:w="519" w:type="pct"/>
            <w:vAlign w:val="center"/>
          </w:tcPr>
          <w:p w14:paraId="0230A108" w14:textId="77777777" w:rsidR="00E70694" w:rsidRPr="00256ACE" w:rsidRDefault="00E70694"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256ACE">
              <w:rPr>
                <w:sz w:val="18"/>
                <w:szCs w:val="18"/>
              </w:rPr>
              <w:t xml:space="preserve">Ετήσια Τιμή </w:t>
            </w:r>
          </w:p>
          <w:p w14:paraId="1E9E5EBD" w14:textId="77777777" w:rsidR="00E70694" w:rsidRPr="00256ACE" w:rsidRDefault="00E70694"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256ACE">
              <w:rPr>
                <w:sz w:val="18"/>
                <w:szCs w:val="18"/>
              </w:rPr>
              <w:t>2016</w:t>
            </w:r>
          </w:p>
        </w:tc>
        <w:tc>
          <w:tcPr>
            <w:tcW w:w="517" w:type="pct"/>
            <w:vAlign w:val="center"/>
          </w:tcPr>
          <w:p w14:paraId="3CA5404B" w14:textId="77777777" w:rsidR="00E70694" w:rsidRPr="00256ACE" w:rsidRDefault="00E70694"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256ACE">
              <w:rPr>
                <w:sz w:val="18"/>
                <w:szCs w:val="18"/>
              </w:rPr>
              <w:t>Τιμή Στόχος</w:t>
            </w:r>
          </w:p>
          <w:p w14:paraId="2AA0609A" w14:textId="77777777" w:rsidR="00E70694" w:rsidRPr="00256ACE" w:rsidRDefault="00E70694"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256ACE">
              <w:rPr>
                <w:sz w:val="18"/>
                <w:szCs w:val="18"/>
              </w:rPr>
              <w:t>(2023)</w:t>
            </w:r>
          </w:p>
        </w:tc>
      </w:tr>
      <w:tr w:rsidR="00E70694" w:rsidRPr="00256ACE" w14:paraId="70301319" w14:textId="77777777" w:rsidTr="0051108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1" w:type="pct"/>
          </w:tcPr>
          <w:p w14:paraId="4A5CB343" w14:textId="77777777" w:rsidR="00E70694" w:rsidRPr="00256ACE" w:rsidRDefault="00E70694" w:rsidP="00511082">
            <w:pPr>
              <w:spacing w:before="0" w:after="0" w:line="240" w:lineRule="auto"/>
              <w:contextualSpacing/>
              <w:jc w:val="center"/>
              <w:rPr>
                <w:sz w:val="18"/>
                <w:szCs w:val="18"/>
              </w:rPr>
            </w:pPr>
            <w:r w:rsidRPr="00256ACE">
              <w:rPr>
                <w:sz w:val="18"/>
                <w:szCs w:val="18"/>
              </w:rPr>
              <w:t>6ε.1</w:t>
            </w:r>
            <w:r>
              <w:rPr>
                <w:sz w:val="18"/>
                <w:szCs w:val="18"/>
              </w:rPr>
              <w:t>*</w:t>
            </w:r>
          </w:p>
        </w:tc>
        <w:tc>
          <w:tcPr>
            <w:tcW w:w="936" w:type="pct"/>
          </w:tcPr>
          <w:p w14:paraId="6155E8C8" w14:textId="77777777" w:rsidR="00E70694" w:rsidRPr="00256ACE" w:rsidRDefault="00E70694" w:rsidP="00511082">
            <w:pPr>
              <w:spacing w:before="0" w:after="0" w:line="240" w:lineRule="auto"/>
              <w:contextualSpacing/>
              <w:jc w:val="left"/>
              <w:cnfStyle w:val="000000100000" w:firstRow="0" w:lastRow="0" w:firstColumn="0" w:lastColumn="0" w:oddVBand="0" w:evenVBand="0" w:oddHBand="1" w:evenHBand="0" w:firstRowFirstColumn="0" w:firstRowLastColumn="0" w:lastRowFirstColumn="0" w:lastRowLastColumn="0"/>
              <w:rPr>
                <w:sz w:val="18"/>
                <w:szCs w:val="18"/>
              </w:rPr>
            </w:pPr>
            <w:r w:rsidRPr="00256ACE">
              <w:rPr>
                <w:sz w:val="18"/>
                <w:szCs w:val="18"/>
              </w:rPr>
              <w:t>Ωφελούμενος πληθυσμός αστικών περιοχών</w:t>
            </w:r>
          </w:p>
        </w:tc>
        <w:tc>
          <w:tcPr>
            <w:tcW w:w="626" w:type="pct"/>
          </w:tcPr>
          <w:p w14:paraId="37D01986" w14:textId="77777777" w:rsidR="00E70694" w:rsidRPr="00256ACE" w:rsidRDefault="00E70694" w:rsidP="00511082">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sidRPr="00256ACE">
              <w:rPr>
                <w:sz w:val="18"/>
                <w:szCs w:val="18"/>
              </w:rPr>
              <w:t>Κάτοικοι</w:t>
            </w:r>
          </w:p>
        </w:tc>
        <w:tc>
          <w:tcPr>
            <w:tcW w:w="478" w:type="pct"/>
          </w:tcPr>
          <w:p w14:paraId="456FED7D" w14:textId="77777777" w:rsidR="00E70694" w:rsidRPr="00256ACE" w:rsidRDefault="00E70694" w:rsidP="00511082">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sidRPr="00256ACE">
              <w:rPr>
                <w:sz w:val="18"/>
                <w:szCs w:val="18"/>
              </w:rPr>
              <w:t>0,00</w:t>
            </w:r>
          </w:p>
        </w:tc>
        <w:tc>
          <w:tcPr>
            <w:tcW w:w="522" w:type="pct"/>
          </w:tcPr>
          <w:p w14:paraId="71F6BD02" w14:textId="77777777" w:rsidR="00E70694" w:rsidRPr="00256ACE" w:rsidRDefault="00E70694" w:rsidP="00511082">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sidRPr="00256ACE">
              <w:rPr>
                <w:sz w:val="18"/>
                <w:szCs w:val="18"/>
              </w:rPr>
              <w:t>204</w:t>
            </w:r>
          </w:p>
        </w:tc>
        <w:tc>
          <w:tcPr>
            <w:tcW w:w="522" w:type="pct"/>
          </w:tcPr>
          <w:p w14:paraId="21BDE572" w14:textId="77777777" w:rsidR="00E70694" w:rsidRPr="00256ACE" w:rsidRDefault="00E70694" w:rsidP="00511082">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p>
        </w:tc>
        <w:tc>
          <w:tcPr>
            <w:tcW w:w="519" w:type="pct"/>
          </w:tcPr>
          <w:p w14:paraId="0D1819AA" w14:textId="77777777" w:rsidR="00E70694" w:rsidRPr="00256ACE" w:rsidRDefault="00E70694" w:rsidP="00511082">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p>
        </w:tc>
        <w:tc>
          <w:tcPr>
            <w:tcW w:w="519" w:type="pct"/>
          </w:tcPr>
          <w:p w14:paraId="709D3AAA" w14:textId="77777777" w:rsidR="00E70694" w:rsidRPr="00256ACE" w:rsidRDefault="00E70694" w:rsidP="00511082">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p>
        </w:tc>
        <w:tc>
          <w:tcPr>
            <w:tcW w:w="517" w:type="pct"/>
          </w:tcPr>
          <w:p w14:paraId="5AE07688" w14:textId="77777777" w:rsidR="00E70694" w:rsidRPr="00256ACE" w:rsidRDefault="00E70694" w:rsidP="00511082">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p>
        </w:tc>
      </w:tr>
    </w:tbl>
    <w:p w14:paraId="7F59A229" w14:textId="77777777" w:rsidR="00E70694" w:rsidRDefault="00E70694" w:rsidP="00E70694">
      <w:pPr>
        <w:rPr>
          <w:i/>
          <w:sz w:val="18"/>
          <w:szCs w:val="18"/>
        </w:rPr>
      </w:pPr>
      <w:r w:rsidRPr="00BA67BF">
        <w:rPr>
          <w:b/>
          <w:i/>
          <w:sz w:val="18"/>
          <w:szCs w:val="18"/>
        </w:rPr>
        <w:t xml:space="preserve">* </w:t>
      </w:r>
      <w:r>
        <w:rPr>
          <w:i/>
          <w:sz w:val="18"/>
          <w:szCs w:val="18"/>
        </w:rPr>
        <w:t>Δείκτης υπό τροποποίηση</w:t>
      </w:r>
    </w:p>
    <w:p w14:paraId="2CAEF74E" w14:textId="77777777" w:rsidR="00E70694" w:rsidRDefault="00E70694" w:rsidP="00E70694"/>
    <w:p w14:paraId="4F524147" w14:textId="77777777" w:rsidR="00E70694" w:rsidRDefault="00E70694" w:rsidP="00E70694">
      <w:pPr>
        <w:sectPr w:rsidR="00E70694" w:rsidSect="007726AA">
          <w:headerReference w:type="default" r:id="rId148"/>
          <w:footerReference w:type="default" r:id="rId149"/>
          <w:pgSz w:w="16838" w:h="11906" w:orient="landscape"/>
          <w:pgMar w:top="1418" w:right="1440" w:bottom="1797" w:left="1440" w:header="720" w:footer="720" w:gutter="0"/>
          <w:cols w:space="720"/>
          <w:docGrid w:linePitch="360"/>
        </w:sectPr>
      </w:pPr>
    </w:p>
    <w:p w14:paraId="219F27BF" w14:textId="77777777" w:rsidR="00E70694" w:rsidRDefault="00E70694" w:rsidP="00E70694">
      <w:pPr>
        <w:pStyle w:val="Heading4"/>
      </w:pPr>
      <w:bookmarkStart w:id="79" w:name="_Toc483211017"/>
      <w:r w:rsidRPr="00094818">
        <w:rPr>
          <w:u w:val="single"/>
        </w:rPr>
        <w:t>Επενδυτική Προτεραιότητα 7γ</w:t>
      </w:r>
      <w:r>
        <w:t xml:space="preserve">: </w:t>
      </w:r>
      <w:r w:rsidRPr="00E64161">
        <w:t>Ανάπτυξη και βελτίωση συστημάτων μεταφορών φιλικών προς το περιβάλλον</w:t>
      </w:r>
      <w:bookmarkEnd w:id="79"/>
    </w:p>
    <w:p w14:paraId="71C493E3" w14:textId="4C8CCFBB" w:rsidR="00E70694" w:rsidRPr="006313F2" w:rsidRDefault="00E70694" w:rsidP="00E70694">
      <w:r w:rsidRPr="006313F2">
        <w:t>Μέχρι την 31/12/2016</w:t>
      </w:r>
      <w:r>
        <w:t xml:space="preserve">, στην Ε.Π. 7γ είχε ενταχθεί έργο με φορέα υλοποίησης το Δήμου Πάφου που αφορά </w:t>
      </w:r>
      <w:r w:rsidRPr="006313F2">
        <w:t>στην αναβάθμιση και ενοποίηση δημόσιων δρόμων του Εμπορικού Παραδοσιακού Κέντρου της Πάφου, βελτίωση της κυκλοφοριακής διαχείρισης και ανάδειξη της Πλατείας Κέννεντυ.</w:t>
      </w:r>
      <w:r>
        <w:t xml:space="preserve"> Στο τέλος του 2016 το ποσοστό υλοποίησης του έργου ανερχόταν στο 85% συμβάλλοντας στο δείκτη εκροών 7γ.3 κατά 38,57% που  αντιστοιχεί στην κατασκευή 13.500 τετραγωνικών μέτρων ανοιχτών χώρων που βελτιώνουν την αστική κινητικότητα. Το έργο δεν περιλαμβάνει τη δημιουργία ποδηλατοδιαδρομής, και επομένως δεν αναμένεται να συμβάλει στον δείκτη εκροών 7γ.1.  Η προσωρινή παραλαβή του έργου αναμένεται να γίνει τον Ιούνιο του 2017 συμβάλλοντας συνολικά στο σχετικό δείκτη εκροών με 15.745 τετραγωνικά μέτρα ανοιχτών χώρων. </w:t>
      </w:r>
    </w:p>
    <w:p w14:paraId="1D6A72F0" w14:textId="77777777" w:rsidR="00E70694" w:rsidRDefault="00E70694" w:rsidP="00E70694">
      <w:pPr>
        <w:rPr>
          <w:b/>
        </w:rPr>
      </w:pPr>
    </w:p>
    <w:p w14:paraId="17C82440" w14:textId="77777777" w:rsidR="00E70694" w:rsidRDefault="00E70694" w:rsidP="00E70694">
      <w:pPr>
        <w:rPr>
          <w:b/>
        </w:rPr>
        <w:sectPr w:rsidR="00E70694" w:rsidSect="001B174B">
          <w:headerReference w:type="default" r:id="rId150"/>
          <w:footerReference w:type="default" r:id="rId151"/>
          <w:pgSz w:w="11906" w:h="16838"/>
          <w:pgMar w:top="1440" w:right="1418" w:bottom="1440" w:left="1797" w:header="720" w:footer="720" w:gutter="0"/>
          <w:cols w:space="720"/>
          <w:docGrid w:linePitch="360"/>
        </w:sectPr>
      </w:pPr>
    </w:p>
    <w:p w14:paraId="74237487" w14:textId="77777777" w:rsidR="00E70694" w:rsidRDefault="00E70694" w:rsidP="00E70694">
      <w:pPr>
        <w:rPr>
          <w:b/>
        </w:rPr>
      </w:pPr>
      <w:r>
        <w:rPr>
          <w:b/>
          <w:u w:val="single"/>
        </w:rPr>
        <w:t>Ενταγμένα Έργα</w:t>
      </w:r>
      <w:r>
        <w:rPr>
          <w:b/>
        </w:rPr>
        <w:t xml:space="preserve">: </w:t>
      </w:r>
    </w:p>
    <w:p w14:paraId="0F3A519D" w14:textId="77777777" w:rsidR="00E70694" w:rsidRPr="007726AA" w:rsidRDefault="00E70694" w:rsidP="00702EE0">
      <w:pPr>
        <w:pStyle w:val="ListParagraph"/>
        <w:numPr>
          <w:ilvl w:val="0"/>
          <w:numId w:val="26"/>
        </w:numPr>
        <w:rPr>
          <w:b/>
        </w:rPr>
      </w:pPr>
      <w:r w:rsidRPr="00A04091">
        <w:rPr>
          <w:b/>
        </w:rPr>
        <w:t>Αναβάθμιση και ενοποίηση δημοσίων δρόμων του Εμπορικού Παραδοσιακού Κέντρου, βελτίωση της κυκλοφοριακής διαχείρισης και ανάδειξη της Πλατείας Κέννεντυ στην Πάφο</w:t>
      </w:r>
    </w:p>
    <w:p w14:paraId="4B599D2C" w14:textId="77777777" w:rsidR="00E70694" w:rsidRDefault="00E70694" w:rsidP="00E70694">
      <w:pPr>
        <w:rPr>
          <w:b/>
        </w:rPr>
      </w:pPr>
    </w:p>
    <w:p w14:paraId="47EF701C" w14:textId="77777777" w:rsidR="00E70694" w:rsidRPr="00256ACE" w:rsidRDefault="00E70694" w:rsidP="00E70694">
      <w:r w:rsidRPr="00256ACE">
        <w:rPr>
          <w:b/>
        </w:rPr>
        <w:t>Κοινοί και Ειδικοί Δείκτες Εκροών –</w:t>
      </w:r>
      <w:r w:rsidRPr="00256ACE">
        <w:t xml:space="preserve"> </w:t>
      </w:r>
      <w:r w:rsidRPr="00256ACE">
        <w:rPr>
          <w:b/>
          <w:i/>
        </w:rPr>
        <w:t>Επίτευξη Στόχων</w:t>
      </w:r>
    </w:p>
    <w:tbl>
      <w:tblPr>
        <w:tblStyle w:val="LightShading-Accent58"/>
        <w:tblW w:w="5000" w:type="pct"/>
        <w:tblLook w:val="04A0" w:firstRow="1" w:lastRow="0" w:firstColumn="1" w:lastColumn="0" w:noHBand="0" w:noVBand="1"/>
      </w:tblPr>
      <w:tblGrid>
        <w:gridCol w:w="1475"/>
        <w:gridCol w:w="4360"/>
        <w:gridCol w:w="2602"/>
        <w:gridCol w:w="1401"/>
        <w:gridCol w:w="2063"/>
        <w:gridCol w:w="2057"/>
      </w:tblGrid>
      <w:tr w:rsidR="00E70694" w:rsidRPr="00256ACE" w14:paraId="34141173" w14:textId="77777777" w:rsidTr="00511082">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28" w:type="pct"/>
            <w:vAlign w:val="center"/>
          </w:tcPr>
          <w:p w14:paraId="47ACB4D1" w14:textId="77777777" w:rsidR="00E70694" w:rsidRPr="00256ACE" w:rsidRDefault="00E70694" w:rsidP="00511082">
            <w:pPr>
              <w:spacing w:before="0" w:after="0" w:line="240" w:lineRule="auto"/>
              <w:contextualSpacing/>
              <w:jc w:val="center"/>
              <w:rPr>
                <w:sz w:val="18"/>
                <w:szCs w:val="18"/>
              </w:rPr>
            </w:pPr>
            <w:r w:rsidRPr="00256ACE">
              <w:rPr>
                <w:sz w:val="18"/>
                <w:szCs w:val="18"/>
              </w:rPr>
              <w:t>Δείκτης</w:t>
            </w:r>
          </w:p>
        </w:tc>
        <w:tc>
          <w:tcPr>
            <w:tcW w:w="1562" w:type="pct"/>
            <w:vAlign w:val="center"/>
          </w:tcPr>
          <w:p w14:paraId="47A19D2D" w14:textId="77777777" w:rsidR="00E70694" w:rsidRPr="00256ACE" w:rsidRDefault="00E70694"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256ACE">
              <w:rPr>
                <w:sz w:val="18"/>
                <w:szCs w:val="18"/>
              </w:rPr>
              <w:t>Περιγραφή</w:t>
            </w:r>
          </w:p>
        </w:tc>
        <w:tc>
          <w:tcPr>
            <w:tcW w:w="932" w:type="pct"/>
            <w:vAlign w:val="center"/>
          </w:tcPr>
          <w:p w14:paraId="1E17ACBA" w14:textId="77777777" w:rsidR="00E70694" w:rsidRPr="00256ACE" w:rsidRDefault="00E70694"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256ACE">
              <w:rPr>
                <w:sz w:val="18"/>
                <w:szCs w:val="18"/>
              </w:rPr>
              <w:t>Μονάδα Μέτρησης</w:t>
            </w:r>
          </w:p>
        </w:tc>
        <w:tc>
          <w:tcPr>
            <w:tcW w:w="502" w:type="pct"/>
            <w:vAlign w:val="center"/>
          </w:tcPr>
          <w:p w14:paraId="0D4A2C32" w14:textId="77777777" w:rsidR="00E70694" w:rsidRPr="00256ACE" w:rsidRDefault="00E70694"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256ACE">
              <w:rPr>
                <w:sz w:val="18"/>
                <w:szCs w:val="18"/>
              </w:rPr>
              <w:t>Ταμείο</w:t>
            </w:r>
          </w:p>
        </w:tc>
        <w:tc>
          <w:tcPr>
            <w:tcW w:w="739" w:type="pct"/>
            <w:vAlign w:val="center"/>
          </w:tcPr>
          <w:p w14:paraId="718E3EB9" w14:textId="77777777" w:rsidR="00E70694" w:rsidRPr="00256ACE" w:rsidRDefault="00E70694"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256ACE">
              <w:rPr>
                <w:sz w:val="18"/>
                <w:szCs w:val="18"/>
              </w:rPr>
              <w:t>Τιμή</w:t>
            </w:r>
          </w:p>
          <w:p w14:paraId="790920C3" w14:textId="77777777" w:rsidR="00E70694" w:rsidRPr="00256ACE" w:rsidRDefault="00E70694"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256ACE">
              <w:rPr>
                <w:sz w:val="18"/>
                <w:szCs w:val="18"/>
              </w:rPr>
              <w:t>31/12/2016</w:t>
            </w:r>
          </w:p>
        </w:tc>
        <w:tc>
          <w:tcPr>
            <w:tcW w:w="737" w:type="pct"/>
            <w:vAlign w:val="center"/>
          </w:tcPr>
          <w:p w14:paraId="6E3AC5DC" w14:textId="77777777" w:rsidR="00E70694" w:rsidRPr="00256ACE" w:rsidRDefault="00E70694"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256ACE">
              <w:rPr>
                <w:sz w:val="18"/>
                <w:szCs w:val="18"/>
              </w:rPr>
              <w:t>Τιμή Στόχος</w:t>
            </w:r>
          </w:p>
          <w:p w14:paraId="5FC56DD9" w14:textId="77777777" w:rsidR="00E70694" w:rsidRPr="00256ACE" w:rsidRDefault="00E70694"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256ACE">
              <w:rPr>
                <w:sz w:val="18"/>
                <w:szCs w:val="18"/>
              </w:rPr>
              <w:t>(2023)</w:t>
            </w:r>
          </w:p>
        </w:tc>
      </w:tr>
      <w:tr w:rsidR="00E70694" w:rsidRPr="00256ACE" w14:paraId="00ADEA97" w14:textId="77777777" w:rsidTr="0051108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8" w:type="pct"/>
          </w:tcPr>
          <w:p w14:paraId="00EE26AC" w14:textId="77777777" w:rsidR="00E70694" w:rsidRPr="00256ACE" w:rsidRDefault="00E70694" w:rsidP="00511082">
            <w:pPr>
              <w:spacing w:before="0" w:after="0" w:line="240" w:lineRule="auto"/>
              <w:contextualSpacing/>
              <w:jc w:val="center"/>
              <w:rPr>
                <w:sz w:val="18"/>
                <w:szCs w:val="18"/>
              </w:rPr>
            </w:pPr>
            <w:r w:rsidRPr="00256ACE">
              <w:rPr>
                <w:sz w:val="18"/>
                <w:szCs w:val="18"/>
              </w:rPr>
              <w:t>7γ.1</w:t>
            </w:r>
          </w:p>
        </w:tc>
        <w:tc>
          <w:tcPr>
            <w:tcW w:w="1562" w:type="pct"/>
          </w:tcPr>
          <w:p w14:paraId="4B4E494F" w14:textId="77777777" w:rsidR="00E70694" w:rsidRPr="00256ACE" w:rsidRDefault="00E70694" w:rsidP="00511082">
            <w:pPr>
              <w:spacing w:before="0" w:after="0" w:line="240" w:lineRule="auto"/>
              <w:contextualSpacing/>
              <w:jc w:val="left"/>
              <w:cnfStyle w:val="000000100000" w:firstRow="0" w:lastRow="0" w:firstColumn="0" w:lastColumn="0" w:oddVBand="0" w:evenVBand="0" w:oddHBand="1" w:evenHBand="0" w:firstRowFirstColumn="0" w:firstRowLastColumn="0" w:lastRowFirstColumn="0" w:lastRowLastColumn="0"/>
              <w:rPr>
                <w:sz w:val="18"/>
                <w:szCs w:val="18"/>
              </w:rPr>
            </w:pPr>
            <w:r w:rsidRPr="00256ACE">
              <w:rPr>
                <w:sz w:val="18"/>
                <w:szCs w:val="18"/>
              </w:rPr>
              <w:t>Μήκος δικτύου ποδηλατοδιαδρομής που κατασκευάζεται</w:t>
            </w:r>
          </w:p>
        </w:tc>
        <w:tc>
          <w:tcPr>
            <w:tcW w:w="932" w:type="pct"/>
          </w:tcPr>
          <w:p w14:paraId="155F37B7" w14:textId="77777777" w:rsidR="00E70694" w:rsidRPr="00256ACE" w:rsidRDefault="00E70694" w:rsidP="00511082">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sidRPr="00256ACE">
              <w:rPr>
                <w:sz w:val="18"/>
                <w:szCs w:val="18"/>
              </w:rPr>
              <w:t>Χιλιόμετρα</w:t>
            </w:r>
          </w:p>
        </w:tc>
        <w:tc>
          <w:tcPr>
            <w:tcW w:w="502" w:type="pct"/>
          </w:tcPr>
          <w:p w14:paraId="00E92886" w14:textId="77777777" w:rsidR="00E70694" w:rsidRPr="00256ACE" w:rsidRDefault="00E70694" w:rsidP="00511082">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sidRPr="00256ACE">
              <w:rPr>
                <w:sz w:val="18"/>
                <w:szCs w:val="18"/>
              </w:rPr>
              <w:t>ΕΤΠΑ</w:t>
            </w:r>
          </w:p>
        </w:tc>
        <w:tc>
          <w:tcPr>
            <w:tcW w:w="739" w:type="pct"/>
          </w:tcPr>
          <w:p w14:paraId="0BC44345" w14:textId="77777777" w:rsidR="00E70694" w:rsidRPr="00256ACE" w:rsidRDefault="00E70694" w:rsidP="00511082">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sidRPr="00256ACE">
              <w:rPr>
                <w:sz w:val="18"/>
                <w:szCs w:val="18"/>
              </w:rPr>
              <w:t>0</w:t>
            </w:r>
          </w:p>
        </w:tc>
        <w:tc>
          <w:tcPr>
            <w:tcW w:w="737" w:type="pct"/>
          </w:tcPr>
          <w:p w14:paraId="03557674" w14:textId="77777777" w:rsidR="00E70694" w:rsidRPr="00256ACE" w:rsidRDefault="00E70694" w:rsidP="00511082">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sidRPr="00256ACE">
              <w:rPr>
                <w:sz w:val="18"/>
                <w:szCs w:val="18"/>
              </w:rPr>
              <w:t>8</w:t>
            </w:r>
          </w:p>
        </w:tc>
      </w:tr>
      <w:tr w:rsidR="00E70694" w:rsidRPr="00256ACE" w14:paraId="17F32947" w14:textId="77777777" w:rsidTr="00511082">
        <w:tc>
          <w:tcPr>
            <w:cnfStyle w:val="001000000000" w:firstRow="0" w:lastRow="0" w:firstColumn="1" w:lastColumn="0" w:oddVBand="0" w:evenVBand="0" w:oddHBand="0" w:evenHBand="0" w:firstRowFirstColumn="0" w:firstRowLastColumn="0" w:lastRowFirstColumn="0" w:lastRowLastColumn="0"/>
            <w:tcW w:w="528" w:type="pct"/>
          </w:tcPr>
          <w:p w14:paraId="2B0D65A8" w14:textId="77777777" w:rsidR="00E70694" w:rsidRPr="00256ACE" w:rsidRDefault="00E70694" w:rsidP="00511082">
            <w:pPr>
              <w:spacing w:before="0" w:after="0" w:line="240" w:lineRule="auto"/>
              <w:contextualSpacing/>
              <w:jc w:val="center"/>
              <w:rPr>
                <w:sz w:val="18"/>
                <w:szCs w:val="18"/>
              </w:rPr>
            </w:pPr>
            <w:r w:rsidRPr="00256ACE">
              <w:rPr>
                <w:sz w:val="18"/>
                <w:szCs w:val="18"/>
              </w:rPr>
              <w:t>7γ.3</w:t>
            </w:r>
          </w:p>
        </w:tc>
        <w:tc>
          <w:tcPr>
            <w:tcW w:w="1562" w:type="pct"/>
          </w:tcPr>
          <w:p w14:paraId="3C01A21B" w14:textId="77777777" w:rsidR="00E70694" w:rsidRPr="00256ACE" w:rsidRDefault="00E70694" w:rsidP="00511082">
            <w:pPr>
              <w:spacing w:before="0" w:after="0" w:line="240" w:lineRule="auto"/>
              <w:contextualSpacing/>
              <w:jc w:val="left"/>
              <w:cnfStyle w:val="000000000000" w:firstRow="0" w:lastRow="0" w:firstColumn="0" w:lastColumn="0" w:oddVBand="0" w:evenVBand="0" w:oddHBand="0" w:evenHBand="0" w:firstRowFirstColumn="0" w:firstRowLastColumn="0" w:lastRowFirstColumn="0" w:lastRowLastColumn="0"/>
              <w:rPr>
                <w:sz w:val="18"/>
                <w:szCs w:val="18"/>
              </w:rPr>
            </w:pPr>
            <w:r w:rsidRPr="00256ACE">
              <w:rPr>
                <w:sz w:val="18"/>
                <w:szCs w:val="18"/>
              </w:rPr>
              <w:t>Ανοιχτοί χώροι που δημιουργούνται ή αποκαθίστανται για βελτίωση της αστικής κινητικότητας</w:t>
            </w:r>
          </w:p>
        </w:tc>
        <w:tc>
          <w:tcPr>
            <w:tcW w:w="932" w:type="pct"/>
          </w:tcPr>
          <w:p w14:paraId="25B4B8C2" w14:textId="77777777" w:rsidR="00E70694" w:rsidRPr="00256ACE" w:rsidRDefault="00E70694" w:rsidP="00511082">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8"/>
                <w:szCs w:val="18"/>
              </w:rPr>
            </w:pPr>
            <w:r w:rsidRPr="00256ACE">
              <w:rPr>
                <w:sz w:val="18"/>
                <w:szCs w:val="18"/>
              </w:rPr>
              <w:t>Τετραγωνικά μέτρα</w:t>
            </w:r>
          </w:p>
        </w:tc>
        <w:tc>
          <w:tcPr>
            <w:tcW w:w="502" w:type="pct"/>
          </w:tcPr>
          <w:p w14:paraId="2120A0E0" w14:textId="77777777" w:rsidR="00E70694" w:rsidRPr="00256ACE" w:rsidRDefault="00E70694" w:rsidP="00511082">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8"/>
                <w:szCs w:val="18"/>
              </w:rPr>
            </w:pPr>
            <w:r w:rsidRPr="00256ACE">
              <w:rPr>
                <w:sz w:val="18"/>
                <w:szCs w:val="18"/>
              </w:rPr>
              <w:t>ΕΤΠΑ</w:t>
            </w:r>
          </w:p>
        </w:tc>
        <w:tc>
          <w:tcPr>
            <w:tcW w:w="739" w:type="pct"/>
          </w:tcPr>
          <w:p w14:paraId="7BC88644" w14:textId="77777777" w:rsidR="00E70694" w:rsidRPr="00256ACE" w:rsidRDefault="00E70694" w:rsidP="00511082">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8"/>
                <w:szCs w:val="18"/>
              </w:rPr>
            </w:pPr>
            <w:r w:rsidRPr="00256ACE">
              <w:rPr>
                <w:sz w:val="18"/>
                <w:szCs w:val="18"/>
              </w:rPr>
              <w:t>0</w:t>
            </w:r>
          </w:p>
        </w:tc>
        <w:tc>
          <w:tcPr>
            <w:tcW w:w="737" w:type="pct"/>
          </w:tcPr>
          <w:p w14:paraId="56D3D730" w14:textId="77777777" w:rsidR="00E70694" w:rsidRPr="00256ACE" w:rsidRDefault="00E70694" w:rsidP="00511082">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8"/>
                <w:szCs w:val="18"/>
              </w:rPr>
            </w:pPr>
            <w:r w:rsidRPr="00256ACE">
              <w:rPr>
                <w:sz w:val="18"/>
                <w:szCs w:val="18"/>
              </w:rPr>
              <w:t>35.000</w:t>
            </w:r>
          </w:p>
        </w:tc>
      </w:tr>
    </w:tbl>
    <w:p w14:paraId="66833E4A" w14:textId="77777777" w:rsidR="00E70694" w:rsidRPr="00256ACE" w:rsidRDefault="00E70694" w:rsidP="00E70694">
      <w:pPr>
        <w:rPr>
          <w:b/>
          <w:i/>
        </w:rPr>
      </w:pPr>
    </w:p>
    <w:p w14:paraId="53F9913F" w14:textId="77777777" w:rsidR="00E70694" w:rsidRPr="00256ACE" w:rsidRDefault="00E70694" w:rsidP="00E70694">
      <w:pPr>
        <w:rPr>
          <w:b/>
          <w:i/>
        </w:rPr>
      </w:pPr>
      <w:r w:rsidRPr="00256ACE">
        <w:rPr>
          <w:b/>
          <w:i/>
        </w:rPr>
        <w:t xml:space="preserve">Δείκτες Αποτελεσμάτων ανά Ειδικό Στόχο </w:t>
      </w:r>
      <w:r w:rsidRPr="00256ACE">
        <w:rPr>
          <w:b/>
        </w:rPr>
        <w:t>–</w:t>
      </w:r>
      <w:r w:rsidRPr="00256ACE">
        <w:rPr>
          <w:b/>
          <w:i/>
        </w:rPr>
        <w:t xml:space="preserve"> Επίτευξη Στόχων</w:t>
      </w:r>
    </w:p>
    <w:tbl>
      <w:tblPr>
        <w:tblStyle w:val="LightShading-Accent58"/>
        <w:tblW w:w="5000" w:type="pct"/>
        <w:tblLook w:val="04A0" w:firstRow="1" w:lastRow="0" w:firstColumn="1" w:lastColumn="0" w:noHBand="0" w:noVBand="1"/>
      </w:tblPr>
      <w:tblGrid>
        <w:gridCol w:w="1008"/>
        <w:gridCol w:w="2613"/>
        <w:gridCol w:w="1748"/>
        <w:gridCol w:w="1334"/>
        <w:gridCol w:w="1457"/>
        <w:gridCol w:w="1457"/>
        <w:gridCol w:w="1449"/>
        <w:gridCol w:w="1449"/>
        <w:gridCol w:w="1443"/>
      </w:tblGrid>
      <w:tr w:rsidR="00E70694" w:rsidRPr="00256ACE" w14:paraId="0887EC74" w14:textId="77777777" w:rsidTr="00511082">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61" w:type="pct"/>
            <w:vAlign w:val="center"/>
          </w:tcPr>
          <w:p w14:paraId="2845FB19" w14:textId="77777777" w:rsidR="00E70694" w:rsidRPr="00256ACE" w:rsidRDefault="00E70694" w:rsidP="00511082">
            <w:pPr>
              <w:spacing w:before="0" w:after="0" w:line="240" w:lineRule="auto"/>
              <w:contextualSpacing/>
              <w:jc w:val="center"/>
              <w:rPr>
                <w:sz w:val="18"/>
                <w:szCs w:val="18"/>
              </w:rPr>
            </w:pPr>
            <w:r w:rsidRPr="00256ACE">
              <w:rPr>
                <w:sz w:val="18"/>
                <w:szCs w:val="18"/>
              </w:rPr>
              <w:t>Δείκτης</w:t>
            </w:r>
          </w:p>
        </w:tc>
        <w:tc>
          <w:tcPr>
            <w:tcW w:w="936" w:type="pct"/>
            <w:vAlign w:val="center"/>
          </w:tcPr>
          <w:p w14:paraId="1FBEC66D" w14:textId="77777777" w:rsidR="00E70694" w:rsidRPr="00256ACE" w:rsidRDefault="00E70694"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256ACE">
              <w:rPr>
                <w:sz w:val="18"/>
                <w:szCs w:val="18"/>
              </w:rPr>
              <w:t>Περιγραφή</w:t>
            </w:r>
          </w:p>
        </w:tc>
        <w:tc>
          <w:tcPr>
            <w:tcW w:w="626" w:type="pct"/>
            <w:vAlign w:val="center"/>
          </w:tcPr>
          <w:p w14:paraId="74CEFCFD" w14:textId="77777777" w:rsidR="00E70694" w:rsidRPr="00256ACE" w:rsidRDefault="00E70694"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256ACE">
              <w:rPr>
                <w:sz w:val="18"/>
                <w:szCs w:val="18"/>
              </w:rPr>
              <w:t>Μονάδα Μέτρησης</w:t>
            </w:r>
          </w:p>
        </w:tc>
        <w:tc>
          <w:tcPr>
            <w:tcW w:w="478" w:type="pct"/>
            <w:vAlign w:val="center"/>
          </w:tcPr>
          <w:p w14:paraId="43CC7B5C" w14:textId="77777777" w:rsidR="00E70694" w:rsidRPr="00256ACE" w:rsidRDefault="00E70694"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256ACE">
              <w:rPr>
                <w:sz w:val="18"/>
                <w:szCs w:val="18"/>
              </w:rPr>
              <w:t>Τιμή Βάσης</w:t>
            </w:r>
          </w:p>
        </w:tc>
        <w:tc>
          <w:tcPr>
            <w:tcW w:w="522" w:type="pct"/>
            <w:vAlign w:val="center"/>
          </w:tcPr>
          <w:p w14:paraId="16A53F3B" w14:textId="77777777" w:rsidR="00E70694" w:rsidRPr="00256ACE" w:rsidRDefault="00E70694"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256ACE">
              <w:rPr>
                <w:sz w:val="18"/>
                <w:szCs w:val="18"/>
              </w:rPr>
              <w:t>Έτος Βάσης</w:t>
            </w:r>
          </w:p>
        </w:tc>
        <w:tc>
          <w:tcPr>
            <w:tcW w:w="522" w:type="pct"/>
            <w:vAlign w:val="center"/>
          </w:tcPr>
          <w:p w14:paraId="5C7786DC" w14:textId="77777777" w:rsidR="00E70694" w:rsidRPr="00256ACE" w:rsidRDefault="00E70694"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256ACE">
              <w:rPr>
                <w:sz w:val="18"/>
                <w:szCs w:val="18"/>
              </w:rPr>
              <w:t xml:space="preserve">Ετήσια Τιμή </w:t>
            </w:r>
          </w:p>
          <w:p w14:paraId="707D8A40" w14:textId="77777777" w:rsidR="00E70694" w:rsidRPr="00256ACE" w:rsidRDefault="00E70694"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256ACE">
              <w:rPr>
                <w:sz w:val="18"/>
                <w:szCs w:val="18"/>
              </w:rPr>
              <w:t>2014</w:t>
            </w:r>
          </w:p>
        </w:tc>
        <w:tc>
          <w:tcPr>
            <w:tcW w:w="519" w:type="pct"/>
            <w:vAlign w:val="center"/>
          </w:tcPr>
          <w:p w14:paraId="1B2D9B69" w14:textId="77777777" w:rsidR="00E70694" w:rsidRPr="00256ACE" w:rsidRDefault="00E70694"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256ACE">
              <w:rPr>
                <w:sz w:val="18"/>
                <w:szCs w:val="18"/>
              </w:rPr>
              <w:t xml:space="preserve">Ετήσια Τιμή </w:t>
            </w:r>
          </w:p>
          <w:p w14:paraId="3FAFBCD3" w14:textId="77777777" w:rsidR="00E70694" w:rsidRPr="00256ACE" w:rsidRDefault="00E70694"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256ACE">
              <w:rPr>
                <w:sz w:val="18"/>
                <w:szCs w:val="18"/>
              </w:rPr>
              <w:t>2015</w:t>
            </w:r>
          </w:p>
        </w:tc>
        <w:tc>
          <w:tcPr>
            <w:tcW w:w="519" w:type="pct"/>
            <w:vAlign w:val="center"/>
          </w:tcPr>
          <w:p w14:paraId="53EBAE89" w14:textId="77777777" w:rsidR="00E70694" w:rsidRPr="00256ACE" w:rsidRDefault="00E70694"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256ACE">
              <w:rPr>
                <w:sz w:val="18"/>
                <w:szCs w:val="18"/>
              </w:rPr>
              <w:t xml:space="preserve">Ετήσια Τιμή </w:t>
            </w:r>
          </w:p>
          <w:p w14:paraId="1393AD57" w14:textId="77777777" w:rsidR="00E70694" w:rsidRPr="00256ACE" w:rsidRDefault="00E70694"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256ACE">
              <w:rPr>
                <w:sz w:val="18"/>
                <w:szCs w:val="18"/>
              </w:rPr>
              <w:t>2016</w:t>
            </w:r>
          </w:p>
        </w:tc>
        <w:tc>
          <w:tcPr>
            <w:tcW w:w="517" w:type="pct"/>
            <w:vAlign w:val="center"/>
          </w:tcPr>
          <w:p w14:paraId="236DA7D7" w14:textId="77777777" w:rsidR="00E70694" w:rsidRPr="00256ACE" w:rsidRDefault="00E70694"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256ACE">
              <w:rPr>
                <w:sz w:val="18"/>
                <w:szCs w:val="18"/>
              </w:rPr>
              <w:t>Τιμή Στόχος</w:t>
            </w:r>
          </w:p>
          <w:p w14:paraId="40CCB6A7" w14:textId="77777777" w:rsidR="00E70694" w:rsidRPr="00256ACE" w:rsidRDefault="00E70694"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256ACE">
              <w:rPr>
                <w:sz w:val="18"/>
                <w:szCs w:val="18"/>
              </w:rPr>
              <w:t>(2023)</w:t>
            </w:r>
          </w:p>
        </w:tc>
      </w:tr>
      <w:tr w:rsidR="00E70694" w:rsidRPr="00256ACE" w14:paraId="7B5129EB" w14:textId="77777777" w:rsidTr="0051108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1" w:type="pct"/>
          </w:tcPr>
          <w:p w14:paraId="6186D210" w14:textId="77777777" w:rsidR="00E70694" w:rsidRPr="00256ACE" w:rsidRDefault="00E70694" w:rsidP="00511082">
            <w:pPr>
              <w:spacing w:before="0" w:after="0" w:line="240" w:lineRule="auto"/>
              <w:contextualSpacing/>
              <w:jc w:val="center"/>
              <w:rPr>
                <w:sz w:val="18"/>
                <w:szCs w:val="18"/>
              </w:rPr>
            </w:pPr>
            <w:r w:rsidRPr="00256ACE">
              <w:rPr>
                <w:sz w:val="18"/>
                <w:szCs w:val="18"/>
              </w:rPr>
              <w:t>7γ.1</w:t>
            </w:r>
          </w:p>
        </w:tc>
        <w:tc>
          <w:tcPr>
            <w:tcW w:w="936" w:type="pct"/>
          </w:tcPr>
          <w:p w14:paraId="0C35AB4C" w14:textId="77777777" w:rsidR="00E70694" w:rsidRPr="00256ACE" w:rsidRDefault="00E70694" w:rsidP="00511082">
            <w:pPr>
              <w:spacing w:before="0" w:after="0" w:line="240" w:lineRule="auto"/>
              <w:contextualSpacing/>
              <w:jc w:val="left"/>
              <w:cnfStyle w:val="000000100000" w:firstRow="0" w:lastRow="0" w:firstColumn="0" w:lastColumn="0" w:oddVBand="0" w:evenVBand="0" w:oddHBand="1" w:evenHBand="0" w:firstRowFirstColumn="0" w:firstRowLastColumn="0" w:lastRowFirstColumn="0" w:lastRowLastColumn="0"/>
              <w:rPr>
                <w:sz w:val="18"/>
                <w:szCs w:val="18"/>
              </w:rPr>
            </w:pPr>
            <w:r w:rsidRPr="00256ACE">
              <w:rPr>
                <w:sz w:val="18"/>
                <w:szCs w:val="18"/>
              </w:rPr>
              <w:t>Μετακίνηση πεζών στα αστικά κέντρα</w:t>
            </w:r>
          </w:p>
        </w:tc>
        <w:tc>
          <w:tcPr>
            <w:tcW w:w="626" w:type="pct"/>
          </w:tcPr>
          <w:p w14:paraId="01F94347" w14:textId="77777777" w:rsidR="00E70694" w:rsidRPr="00256ACE" w:rsidRDefault="00E70694" w:rsidP="00511082">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sidRPr="00256ACE">
              <w:rPr>
                <w:sz w:val="18"/>
                <w:szCs w:val="18"/>
              </w:rPr>
              <w:t>Ποσοστό</w:t>
            </w:r>
          </w:p>
        </w:tc>
        <w:tc>
          <w:tcPr>
            <w:tcW w:w="478" w:type="pct"/>
          </w:tcPr>
          <w:p w14:paraId="5296A4E7" w14:textId="77777777" w:rsidR="00E70694" w:rsidRPr="00256ACE" w:rsidRDefault="00E70694" w:rsidP="00511082">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sidRPr="00256ACE">
              <w:rPr>
                <w:sz w:val="18"/>
                <w:szCs w:val="18"/>
              </w:rPr>
              <w:t>0,00</w:t>
            </w:r>
          </w:p>
        </w:tc>
        <w:tc>
          <w:tcPr>
            <w:tcW w:w="522" w:type="pct"/>
          </w:tcPr>
          <w:p w14:paraId="78410EE7" w14:textId="77777777" w:rsidR="00E70694" w:rsidRPr="00256ACE" w:rsidRDefault="00E70694" w:rsidP="00511082">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sidRPr="00256ACE">
              <w:rPr>
                <w:sz w:val="18"/>
                <w:szCs w:val="18"/>
              </w:rPr>
              <w:t>2014</w:t>
            </w:r>
          </w:p>
        </w:tc>
        <w:tc>
          <w:tcPr>
            <w:tcW w:w="522" w:type="pct"/>
          </w:tcPr>
          <w:p w14:paraId="72E5B4B8" w14:textId="77777777" w:rsidR="00E70694" w:rsidRPr="00256ACE" w:rsidRDefault="00E70694" w:rsidP="00511082">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p>
        </w:tc>
        <w:tc>
          <w:tcPr>
            <w:tcW w:w="519" w:type="pct"/>
          </w:tcPr>
          <w:p w14:paraId="7152D9F9" w14:textId="77777777" w:rsidR="00E70694" w:rsidRPr="00256ACE" w:rsidRDefault="00E70694" w:rsidP="00511082">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p>
        </w:tc>
        <w:tc>
          <w:tcPr>
            <w:tcW w:w="519" w:type="pct"/>
          </w:tcPr>
          <w:p w14:paraId="12810B4A" w14:textId="77777777" w:rsidR="00E70694" w:rsidRPr="00256ACE" w:rsidRDefault="00E70694" w:rsidP="00511082">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p>
        </w:tc>
        <w:tc>
          <w:tcPr>
            <w:tcW w:w="517" w:type="pct"/>
          </w:tcPr>
          <w:p w14:paraId="7B9AC3A9" w14:textId="77777777" w:rsidR="00E70694" w:rsidRPr="00256ACE" w:rsidRDefault="00E70694" w:rsidP="00511082">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sidRPr="00256ACE">
              <w:rPr>
                <w:sz w:val="18"/>
                <w:szCs w:val="18"/>
              </w:rPr>
              <w:t>0,00</w:t>
            </w:r>
          </w:p>
        </w:tc>
      </w:tr>
    </w:tbl>
    <w:p w14:paraId="73C22291" w14:textId="77777777" w:rsidR="00E70694" w:rsidRDefault="00E70694" w:rsidP="00E70694">
      <w:pPr>
        <w:rPr>
          <w:i/>
          <w:sz w:val="18"/>
          <w:szCs w:val="18"/>
        </w:rPr>
      </w:pPr>
      <w:r w:rsidRPr="00BA67BF">
        <w:rPr>
          <w:b/>
          <w:i/>
          <w:sz w:val="18"/>
          <w:szCs w:val="18"/>
        </w:rPr>
        <w:t xml:space="preserve">* </w:t>
      </w:r>
      <w:r>
        <w:rPr>
          <w:i/>
          <w:sz w:val="18"/>
          <w:szCs w:val="18"/>
        </w:rPr>
        <w:t>Δείκτης υπό τροποποίηση</w:t>
      </w:r>
    </w:p>
    <w:p w14:paraId="79B4FACD" w14:textId="77777777" w:rsidR="00E70694" w:rsidRDefault="00E70694" w:rsidP="00E70694"/>
    <w:p w14:paraId="2F067A7E" w14:textId="77777777" w:rsidR="00E70694" w:rsidRDefault="00E70694" w:rsidP="00E70694">
      <w:pPr>
        <w:sectPr w:rsidR="00E70694" w:rsidSect="007726AA">
          <w:headerReference w:type="default" r:id="rId152"/>
          <w:footerReference w:type="default" r:id="rId153"/>
          <w:pgSz w:w="16838" w:h="11906" w:orient="landscape"/>
          <w:pgMar w:top="1418" w:right="1440" w:bottom="1797" w:left="1440" w:header="720" w:footer="720" w:gutter="0"/>
          <w:cols w:space="720"/>
          <w:docGrid w:linePitch="360"/>
        </w:sectPr>
      </w:pPr>
    </w:p>
    <w:p w14:paraId="3D2D57FF" w14:textId="77777777" w:rsidR="00E70694" w:rsidRDefault="00E70694" w:rsidP="00E70694">
      <w:pPr>
        <w:pStyle w:val="Heading4"/>
      </w:pPr>
      <w:bookmarkStart w:id="80" w:name="_Toc483211018"/>
      <w:r w:rsidRPr="00DA2B10">
        <w:rPr>
          <w:u w:val="single"/>
        </w:rPr>
        <w:t>Επενδυτική Προτεραιότητα 3α</w:t>
      </w:r>
      <w:r>
        <w:t xml:space="preserve">: </w:t>
      </w:r>
      <w:r w:rsidRPr="00DA2B10">
        <w:t>Προαγωγή της Επιχειρηματικότητας</w:t>
      </w:r>
      <w:bookmarkEnd w:id="80"/>
    </w:p>
    <w:p w14:paraId="6ECE4AA5" w14:textId="77777777" w:rsidR="00E70694" w:rsidRDefault="00E70694" w:rsidP="004D5EF3">
      <w:pPr>
        <w:rPr>
          <w:b/>
          <w:u w:val="single"/>
        </w:rPr>
      </w:pPr>
    </w:p>
    <w:p w14:paraId="521A0885" w14:textId="7D277C08" w:rsidR="004D5EF3" w:rsidRDefault="004D5EF3" w:rsidP="004D5EF3">
      <w:pPr>
        <w:rPr>
          <w:b/>
        </w:rPr>
      </w:pPr>
      <w:r w:rsidRPr="003B283D">
        <w:rPr>
          <w:b/>
          <w:u w:val="single"/>
        </w:rPr>
        <w:t>Ενταγμέν</w:t>
      </w:r>
      <w:r>
        <w:rPr>
          <w:b/>
          <w:u w:val="single"/>
        </w:rPr>
        <w:t>ες</w:t>
      </w:r>
      <w:r w:rsidRPr="003B283D">
        <w:rPr>
          <w:b/>
          <w:u w:val="single"/>
        </w:rPr>
        <w:t xml:space="preserve"> Δρ</w:t>
      </w:r>
      <w:r>
        <w:rPr>
          <w:b/>
          <w:u w:val="single"/>
        </w:rPr>
        <w:t>άσεις</w:t>
      </w:r>
      <w:r>
        <w:rPr>
          <w:b/>
        </w:rPr>
        <w:t>: Καμία</w:t>
      </w:r>
    </w:p>
    <w:p w14:paraId="4BC5C43C" w14:textId="77777777" w:rsidR="004D5EF3" w:rsidRPr="00CD4B60" w:rsidRDefault="004D5EF3" w:rsidP="004D5EF3">
      <w:r w:rsidRPr="00CD4B60">
        <w:rPr>
          <w:b/>
        </w:rPr>
        <w:t>Κοινοί και Ειδικοί Δείκτες Εκροών –</w:t>
      </w:r>
      <w:r w:rsidRPr="00CD4B60">
        <w:t xml:space="preserve"> </w:t>
      </w:r>
      <w:r w:rsidRPr="00CD4B60">
        <w:rPr>
          <w:b/>
          <w:i/>
        </w:rPr>
        <w:t>Επίτευξη Στόχων</w:t>
      </w:r>
    </w:p>
    <w:tbl>
      <w:tblPr>
        <w:tblStyle w:val="LightShading-Accent54"/>
        <w:tblW w:w="5000" w:type="pct"/>
        <w:tblLook w:val="04A0" w:firstRow="1" w:lastRow="0" w:firstColumn="1" w:lastColumn="0" w:noHBand="0" w:noVBand="1"/>
      </w:tblPr>
      <w:tblGrid>
        <w:gridCol w:w="1117"/>
        <w:gridCol w:w="4483"/>
        <w:gridCol w:w="2677"/>
        <w:gridCol w:w="1440"/>
        <w:gridCol w:w="2122"/>
        <w:gridCol w:w="2119"/>
      </w:tblGrid>
      <w:tr w:rsidR="004D5EF3" w:rsidRPr="00CD4B60" w14:paraId="738A2AAD" w14:textId="77777777" w:rsidTr="00511082">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400" w:type="pct"/>
            <w:vAlign w:val="center"/>
          </w:tcPr>
          <w:p w14:paraId="7D061D8A" w14:textId="77777777" w:rsidR="004D5EF3" w:rsidRPr="00CD4B60" w:rsidRDefault="004D5EF3" w:rsidP="00511082">
            <w:pPr>
              <w:spacing w:before="0" w:after="0" w:line="240" w:lineRule="auto"/>
              <w:contextualSpacing/>
              <w:jc w:val="center"/>
              <w:rPr>
                <w:sz w:val="18"/>
                <w:szCs w:val="18"/>
              </w:rPr>
            </w:pPr>
            <w:r w:rsidRPr="00CD4B60">
              <w:rPr>
                <w:sz w:val="18"/>
                <w:szCs w:val="18"/>
              </w:rPr>
              <w:t>Δείκτης</w:t>
            </w:r>
          </w:p>
        </w:tc>
        <w:tc>
          <w:tcPr>
            <w:tcW w:w="1606" w:type="pct"/>
            <w:vAlign w:val="center"/>
          </w:tcPr>
          <w:p w14:paraId="6EA83EFA" w14:textId="77777777" w:rsidR="004D5EF3" w:rsidRPr="00CD4B60" w:rsidRDefault="004D5EF3"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Περιγραφή</w:t>
            </w:r>
          </w:p>
        </w:tc>
        <w:tc>
          <w:tcPr>
            <w:tcW w:w="959" w:type="pct"/>
            <w:vAlign w:val="center"/>
          </w:tcPr>
          <w:p w14:paraId="4784E2CC" w14:textId="77777777" w:rsidR="004D5EF3" w:rsidRPr="00CD4B60" w:rsidRDefault="004D5EF3"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Μονάδα Μέτρησης</w:t>
            </w:r>
          </w:p>
        </w:tc>
        <w:tc>
          <w:tcPr>
            <w:tcW w:w="516" w:type="pct"/>
            <w:vAlign w:val="center"/>
          </w:tcPr>
          <w:p w14:paraId="4FFD8E31" w14:textId="77777777" w:rsidR="004D5EF3" w:rsidRPr="00CD4B60" w:rsidRDefault="004D5EF3"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Ταμείο</w:t>
            </w:r>
          </w:p>
        </w:tc>
        <w:tc>
          <w:tcPr>
            <w:tcW w:w="760" w:type="pct"/>
            <w:vAlign w:val="center"/>
          </w:tcPr>
          <w:p w14:paraId="4D44BEB9" w14:textId="77777777" w:rsidR="004D5EF3" w:rsidRPr="00CD4B60" w:rsidRDefault="004D5EF3"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Τιμή</w:t>
            </w:r>
          </w:p>
          <w:p w14:paraId="61559FA3" w14:textId="77777777" w:rsidR="004D5EF3" w:rsidRPr="00CD4B60" w:rsidRDefault="004D5EF3"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31/12/2016</w:t>
            </w:r>
          </w:p>
        </w:tc>
        <w:tc>
          <w:tcPr>
            <w:tcW w:w="759" w:type="pct"/>
            <w:vAlign w:val="center"/>
          </w:tcPr>
          <w:p w14:paraId="2CDA27A7" w14:textId="77777777" w:rsidR="004D5EF3" w:rsidRPr="00CD4B60" w:rsidRDefault="004D5EF3"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Τιμή Στόχος</w:t>
            </w:r>
          </w:p>
          <w:p w14:paraId="482FF9AD" w14:textId="77777777" w:rsidR="004D5EF3" w:rsidRPr="00CD4B60" w:rsidRDefault="004D5EF3"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(2023)</w:t>
            </w:r>
          </w:p>
        </w:tc>
      </w:tr>
      <w:tr w:rsidR="004D5EF3" w:rsidRPr="00CD4B60" w14:paraId="3E325035" w14:textId="77777777" w:rsidTr="00511082">
        <w:trPr>
          <w:cnfStyle w:val="000000100000" w:firstRow="0" w:lastRow="0" w:firstColumn="0" w:lastColumn="0" w:oddVBand="0" w:evenVBand="0" w:oddHBand="1" w:evenHBand="0" w:firstRowFirstColumn="0" w:firstRowLastColumn="0" w:lastRowFirstColumn="0" w:lastRowLastColumn="0"/>
          <w:trHeight w:val="439"/>
        </w:trPr>
        <w:tc>
          <w:tcPr>
            <w:cnfStyle w:val="001000000000" w:firstRow="0" w:lastRow="0" w:firstColumn="1" w:lastColumn="0" w:oddVBand="0" w:evenVBand="0" w:oddHBand="0" w:evenHBand="0" w:firstRowFirstColumn="0" w:firstRowLastColumn="0" w:lastRowFirstColumn="0" w:lastRowLastColumn="0"/>
            <w:tcW w:w="400" w:type="pct"/>
          </w:tcPr>
          <w:p w14:paraId="16941DF8" w14:textId="77777777" w:rsidR="004D5EF3" w:rsidRPr="00CD4B60" w:rsidRDefault="004D5EF3" w:rsidP="00511082">
            <w:pPr>
              <w:spacing w:before="0" w:after="0" w:line="240" w:lineRule="auto"/>
              <w:contextualSpacing/>
              <w:jc w:val="center"/>
              <w:rPr>
                <w:sz w:val="18"/>
                <w:szCs w:val="18"/>
                <w:lang w:val="en-US"/>
              </w:rPr>
            </w:pPr>
            <w:r w:rsidRPr="00CD4B60">
              <w:rPr>
                <w:sz w:val="18"/>
                <w:szCs w:val="18"/>
                <w:lang w:val="en-US"/>
              </w:rPr>
              <w:t>CO01</w:t>
            </w:r>
          </w:p>
        </w:tc>
        <w:tc>
          <w:tcPr>
            <w:tcW w:w="1606" w:type="pct"/>
          </w:tcPr>
          <w:p w14:paraId="4B4E74F5" w14:textId="77777777" w:rsidR="004D5EF3" w:rsidRPr="00CD4B60" w:rsidRDefault="004D5EF3" w:rsidP="00511082">
            <w:pPr>
              <w:spacing w:before="0" w:after="0" w:line="240" w:lineRule="auto"/>
              <w:contextualSpacing/>
              <w:jc w:val="left"/>
              <w:cnfStyle w:val="000000100000" w:firstRow="0" w:lastRow="0" w:firstColumn="0" w:lastColumn="0" w:oddVBand="0" w:evenVBand="0" w:oddHBand="1" w:evenHBand="0" w:firstRowFirstColumn="0" w:firstRowLastColumn="0" w:lastRowFirstColumn="0" w:lastRowLastColumn="0"/>
              <w:rPr>
                <w:sz w:val="18"/>
                <w:szCs w:val="18"/>
              </w:rPr>
            </w:pPr>
            <w:r w:rsidRPr="00CD4B60">
              <w:rPr>
                <w:sz w:val="18"/>
                <w:szCs w:val="18"/>
              </w:rPr>
              <w:t>Αριθμός Επιχειρήσεων που Ενισχύονται</w:t>
            </w:r>
          </w:p>
        </w:tc>
        <w:tc>
          <w:tcPr>
            <w:tcW w:w="959" w:type="pct"/>
          </w:tcPr>
          <w:p w14:paraId="1BE9A7E2" w14:textId="77777777" w:rsidR="004D5EF3" w:rsidRPr="00CD4B60" w:rsidRDefault="004D5EF3" w:rsidP="00511082">
            <w:pPr>
              <w:spacing w:before="0" w:after="0" w:line="240" w:lineRule="auto"/>
              <w:contextualSpacing/>
              <w:cnfStyle w:val="000000100000" w:firstRow="0" w:lastRow="0" w:firstColumn="0" w:lastColumn="0" w:oddVBand="0" w:evenVBand="0" w:oddHBand="1" w:evenHBand="0" w:firstRowFirstColumn="0" w:firstRowLastColumn="0" w:lastRowFirstColumn="0" w:lastRowLastColumn="0"/>
              <w:rPr>
                <w:sz w:val="18"/>
                <w:szCs w:val="18"/>
              </w:rPr>
            </w:pPr>
            <w:r w:rsidRPr="00CD4B60">
              <w:rPr>
                <w:sz w:val="18"/>
                <w:szCs w:val="18"/>
              </w:rPr>
              <w:t>Επιχειρήσεις</w:t>
            </w:r>
          </w:p>
        </w:tc>
        <w:tc>
          <w:tcPr>
            <w:tcW w:w="516" w:type="pct"/>
          </w:tcPr>
          <w:p w14:paraId="6DDA4A83" w14:textId="77777777" w:rsidR="004D5EF3" w:rsidRPr="00CD4B60" w:rsidRDefault="004D5EF3" w:rsidP="00511082">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sidRPr="00CD4B60">
              <w:rPr>
                <w:sz w:val="18"/>
                <w:szCs w:val="18"/>
              </w:rPr>
              <w:t>ΕΤΠΑ</w:t>
            </w:r>
          </w:p>
        </w:tc>
        <w:tc>
          <w:tcPr>
            <w:tcW w:w="760" w:type="pct"/>
          </w:tcPr>
          <w:p w14:paraId="6A697361" w14:textId="77777777" w:rsidR="004D5EF3" w:rsidRPr="00CD4B60" w:rsidRDefault="004D5EF3" w:rsidP="00511082">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sidRPr="00CD4B60">
              <w:rPr>
                <w:sz w:val="18"/>
                <w:szCs w:val="18"/>
              </w:rPr>
              <w:t>0</w:t>
            </w:r>
          </w:p>
        </w:tc>
        <w:tc>
          <w:tcPr>
            <w:tcW w:w="759" w:type="pct"/>
          </w:tcPr>
          <w:p w14:paraId="6A7C50BD" w14:textId="77777777" w:rsidR="004D5EF3" w:rsidRPr="00CD4B60" w:rsidRDefault="004D5EF3" w:rsidP="00511082">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80,00</w:t>
            </w:r>
          </w:p>
        </w:tc>
      </w:tr>
      <w:tr w:rsidR="004D5EF3" w:rsidRPr="00CD4B60" w14:paraId="51D54AAE" w14:textId="77777777" w:rsidTr="00511082">
        <w:trPr>
          <w:trHeight w:val="439"/>
        </w:trPr>
        <w:tc>
          <w:tcPr>
            <w:cnfStyle w:val="001000000000" w:firstRow="0" w:lastRow="0" w:firstColumn="1" w:lastColumn="0" w:oddVBand="0" w:evenVBand="0" w:oddHBand="0" w:evenHBand="0" w:firstRowFirstColumn="0" w:firstRowLastColumn="0" w:lastRowFirstColumn="0" w:lastRowLastColumn="0"/>
            <w:tcW w:w="400" w:type="pct"/>
          </w:tcPr>
          <w:p w14:paraId="2B3BCA29" w14:textId="77777777" w:rsidR="004D5EF3" w:rsidRPr="00CD4B60" w:rsidRDefault="004D5EF3" w:rsidP="00511082">
            <w:pPr>
              <w:spacing w:before="0" w:after="0" w:line="240" w:lineRule="auto"/>
              <w:contextualSpacing/>
              <w:jc w:val="center"/>
              <w:rPr>
                <w:sz w:val="18"/>
                <w:szCs w:val="18"/>
              </w:rPr>
            </w:pPr>
            <w:r w:rsidRPr="00CD4B60">
              <w:rPr>
                <w:sz w:val="18"/>
                <w:szCs w:val="18"/>
                <w:lang w:val="en-US"/>
              </w:rPr>
              <w:t>CO0</w:t>
            </w:r>
            <w:r w:rsidRPr="00CD4B60">
              <w:rPr>
                <w:sz w:val="18"/>
                <w:szCs w:val="18"/>
              </w:rPr>
              <w:t>2</w:t>
            </w:r>
          </w:p>
        </w:tc>
        <w:tc>
          <w:tcPr>
            <w:tcW w:w="1606" w:type="pct"/>
          </w:tcPr>
          <w:p w14:paraId="2FC7569F" w14:textId="77777777" w:rsidR="004D5EF3" w:rsidRPr="00CD4B60" w:rsidRDefault="004D5EF3" w:rsidP="00511082">
            <w:pPr>
              <w:spacing w:before="0" w:after="0" w:line="240" w:lineRule="auto"/>
              <w:contextualSpacing/>
              <w:jc w:val="left"/>
              <w:cnfStyle w:val="000000000000" w:firstRow="0" w:lastRow="0" w:firstColumn="0" w:lastColumn="0" w:oddVBand="0" w:evenVBand="0" w:oddHBand="0" w:evenHBand="0" w:firstRowFirstColumn="0" w:firstRowLastColumn="0" w:lastRowFirstColumn="0" w:lastRowLastColumn="0"/>
              <w:rPr>
                <w:sz w:val="18"/>
                <w:szCs w:val="18"/>
              </w:rPr>
            </w:pPr>
            <w:r w:rsidRPr="00CD4B60">
              <w:rPr>
                <w:sz w:val="18"/>
                <w:szCs w:val="18"/>
              </w:rPr>
              <w:t>Αριθμός Επιχειρήσεων που λαμβάνουν επιχορηγήσεις</w:t>
            </w:r>
          </w:p>
        </w:tc>
        <w:tc>
          <w:tcPr>
            <w:tcW w:w="959" w:type="pct"/>
          </w:tcPr>
          <w:p w14:paraId="0D52CF6E" w14:textId="77777777" w:rsidR="004D5EF3" w:rsidRPr="00CD4B60" w:rsidRDefault="004D5EF3" w:rsidP="00511082">
            <w:pPr>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r w:rsidRPr="00CD4B60">
              <w:rPr>
                <w:sz w:val="18"/>
                <w:szCs w:val="18"/>
              </w:rPr>
              <w:t>Επιχειρήσεις</w:t>
            </w:r>
          </w:p>
        </w:tc>
        <w:tc>
          <w:tcPr>
            <w:tcW w:w="516" w:type="pct"/>
          </w:tcPr>
          <w:p w14:paraId="3CEC753F" w14:textId="77777777" w:rsidR="004D5EF3" w:rsidRPr="00CD4B60" w:rsidRDefault="004D5EF3" w:rsidP="00511082">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8"/>
                <w:szCs w:val="18"/>
              </w:rPr>
            </w:pPr>
            <w:r w:rsidRPr="00CD4B60">
              <w:rPr>
                <w:sz w:val="18"/>
                <w:szCs w:val="18"/>
              </w:rPr>
              <w:t>ΕΤΠΑ</w:t>
            </w:r>
          </w:p>
        </w:tc>
        <w:tc>
          <w:tcPr>
            <w:tcW w:w="760" w:type="pct"/>
          </w:tcPr>
          <w:p w14:paraId="565AB3E6" w14:textId="77777777" w:rsidR="004D5EF3" w:rsidRPr="00CD4B60" w:rsidRDefault="004D5EF3" w:rsidP="00511082">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759" w:type="pct"/>
          </w:tcPr>
          <w:p w14:paraId="70B4595D" w14:textId="77777777" w:rsidR="004D5EF3" w:rsidRPr="00CD4B60" w:rsidRDefault="004D5EF3" w:rsidP="00511082">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80,00</w:t>
            </w:r>
          </w:p>
        </w:tc>
      </w:tr>
      <w:tr w:rsidR="004D5EF3" w:rsidRPr="00CD4B60" w14:paraId="3536AE36" w14:textId="77777777" w:rsidTr="00511082">
        <w:trPr>
          <w:cnfStyle w:val="000000100000" w:firstRow="0" w:lastRow="0" w:firstColumn="0" w:lastColumn="0" w:oddVBand="0" w:evenVBand="0" w:oddHBand="1" w:evenHBand="0" w:firstRowFirstColumn="0" w:firstRowLastColumn="0" w:lastRowFirstColumn="0" w:lastRowLastColumn="0"/>
          <w:trHeight w:val="439"/>
        </w:trPr>
        <w:tc>
          <w:tcPr>
            <w:cnfStyle w:val="001000000000" w:firstRow="0" w:lastRow="0" w:firstColumn="1" w:lastColumn="0" w:oddVBand="0" w:evenVBand="0" w:oddHBand="0" w:evenHBand="0" w:firstRowFirstColumn="0" w:firstRowLastColumn="0" w:lastRowFirstColumn="0" w:lastRowLastColumn="0"/>
            <w:tcW w:w="400" w:type="pct"/>
          </w:tcPr>
          <w:p w14:paraId="7E9EE5D3" w14:textId="77777777" w:rsidR="004D5EF3" w:rsidRPr="00CD4B60" w:rsidRDefault="004D5EF3" w:rsidP="00511082">
            <w:pPr>
              <w:spacing w:before="0" w:after="0" w:line="240" w:lineRule="auto"/>
              <w:contextualSpacing/>
              <w:jc w:val="center"/>
              <w:rPr>
                <w:sz w:val="18"/>
                <w:szCs w:val="18"/>
              </w:rPr>
            </w:pPr>
            <w:r w:rsidRPr="00CD4B60">
              <w:rPr>
                <w:sz w:val="18"/>
                <w:szCs w:val="18"/>
                <w:lang w:val="en-US"/>
              </w:rPr>
              <w:t>CO</w:t>
            </w:r>
            <w:r>
              <w:rPr>
                <w:sz w:val="18"/>
                <w:szCs w:val="18"/>
              </w:rPr>
              <w:t>08</w:t>
            </w:r>
          </w:p>
        </w:tc>
        <w:tc>
          <w:tcPr>
            <w:tcW w:w="1606" w:type="pct"/>
          </w:tcPr>
          <w:p w14:paraId="30E3D015" w14:textId="77777777" w:rsidR="004D5EF3" w:rsidRPr="00CD4B60" w:rsidRDefault="004D5EF3" w:rsidP="00511082">
            <w:pPr>
              <w:spacing w:before="0" w:after="0" w:line="240" w:lineRule="auto"/>
              <w:contextualSpacing/>
              <w:jc w:val="left"/>
              <w:cnfStyle w:val="000000100000" w:firstRow="0" w:lastRow="0" w:firstColumn="0" w:lastColumn="0" w:oddVBand="0" w:evenVBand="0" w:oddHBand="1" w:evenHBand="0" w:firstRowFirstColumn="0" w:firstRowLastColumn="0" w:lastRowFirstColumn="0" w:lastRowLastColumn="0"/>
              <w:rPr>
                <w:sz w:val="18"/>
                <w:szCs w:val="18"/>
              </w:rPr>
            </w:pPr>
            <w:r w:rsidRPr="00234AB6">
              <w:rPr>
                <w:sz w:val="18"/>
                <w:szCs w:val="18"/>
              </w:rPr>
              <w:t>Θέσεις απασχόλησης στις επιχειρήσεις που ενισχύονται</w:t>
            </w:r>
          </w:p>
        </w:tc>
        <w:tc>
          <w:tcPr>
            <w:tcW w:w="959" w:type="pct"/>
          </w:tcPr>
          <w:p w14:paraId="2EB275FE" w14:textId="77777777" w:rsidR="004D5EF3" w:rsidRPr="00CD4B60" w:rsidRDefault="004D5EF3" w:rsidP="00511082">
            <w:pPr>
              <w:spacing w:before="0" w:after="0" w:line="240" w:lineRule="auto"/>
              <w:contextualSpacing/>
              <w:cnfStyle w:val="000000100000" w:firstRow="0" w:lastRow="0" w:firstColumn="0" w:lastColumn="0" w:oddVBand="0" w:evenVBand="0" w:oddHBand="1" w:evenHBand="0" w:firstRowFirstColumn="0" w:firstRowLastColumn="0" w:lastRowFirstColumn="0" w:lastRowLastColumn="0"/>
              <w:rPr>
                <w:sz w:val="18"/>
                <w:szCs w:val="18"/>
                <w:lang w:val="en-US"/>
              </w:rPr>
            </w:pPr>
            <w:r w:rsidRPr="00234AB6">
              <w:rPr>
                <w:sz w:val="18"/>
                <w:szCs w:val="18"/>
              </w:rPr>
              <w:t>Ισοδύναμα ανθρωποέτη</w:t>
            </w:r>
          </w:p>
        </w:tc>
        <w:tc>
          <w:tcPr>
            <w:tcW w:w="516" w:type="pct"/>
          </w:tcPr>
          <w:p w14:paraId="0F656C3D" w14:textId="77777777" w:rsidR="004D5EF3" w:rsidRPr="00CD4B60" w:rsidRDefault="004D5EF3" w:rsidP="00511082">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sidRPr="00CD4B60">
              <w:rPr>
                <w:sz w:val="18"/>
                <w:szCs w:val="18"/>
              </w:rPr>
              <w:t>ΕΤΠΑ</w:t>
            </w:r>
          </w:p>
        </w:tc>
        <w:tc>
          <w:tcPr>
            <w:tcW w:w="760" w:type="pct"/>
          </w:tcPr>
          <w:p w14:paraId="40F62744" w14:textId="77777777" w:rsidR="004D5EF3" w:rsidRPr="00CD4B60" w:rsidRDefault="004D5EF3" w:rsidP="00511082">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p>
        </w:tc>
        <w:tc>
          <w:tcPr>
            <w:tcW w:w="759" w:type="pct"/>
          </w:tcPr>
          <w:p w14:paraId="3E4D4401" w14:textId="77777777" w:rsidR="004D5EF3" w:rsidRPr="00234AB6" w:rsidRDefault="004D5EF3" w:rsidP="00511082">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95,00</w:t>
            </w:r>
          </w:p>
        </w:tc>
      </w:tr>
    </w:tbl>
    <w:p w14:paraId="0DC60AE9" w14:textId="77777777" w:rsidR="004D5EF3" w:rsidRPr="00CD4B60" w:rsidRDefault="004D5EF3" w:rsidP="004D5EF3">
      <w:pPr>
        <w:rPr>
          <w:b/>
          <w:i/>
          <w:lang w:val="en-US"/>
        </w:rPr>
      </w:pPr>
    </w:p>
    <w:p w14:paraId="019D5674" w14:textId="77777777" w:rsidR="004D5EF3" w:rsidRDefault="004D5EF3" w:rsidP="004D5EF3">
      <w:pPr>
        <w:rPr>
          <w:b/>
          <w:i/>
        </w:rPr>
      </w:pPr>
      <w:r w:rsidRPr="00CD4B60">
        <w:rPr>
          <w:b/>
          <w:i/>
        </w:rPr>
        <w:t xml:space="preserve">Δείκτες Αποτελεσμάτων ανά Ειδικό Στόχο </w:t>
      </w:r>
      <w:r w:rsidRPr="00CD4B60">
        <w:rPr>
          <w:b/>
        </w:rPr>
        <w:t>–</w:t>
      </w:r>
      <w:r w:rsidRPr="00CD4B60">
        <w:rPr>
          <w:b/>
          <w:i/>
        </w:rPr>
        <w:t xml:space="preserve"> Επίτευξη Στόχων</w:t>
      </w:r>
    </w:p>
    <w:p w14:paraId="0C0A5066" w14:textId="77777777" w:rsidR="004D5EF3" w:rsidRPr="006206D3" w:rsidRDefault="004D5EF3" w:rsidP="004D5EF3">
      <w:pPr>
        <w:spacing w:before="0"/>
        <w:rPr>
          <w:i/>
        </w:rPr>
      </w:pPr>
      <w:r>
        <w:rPr>
          <w:i/>
        </w:rPr>
        <w:t xml:space="preserve">Ειδικός Στόχος 3α.1: </w:t>
      </w:r>
      <w:r w:rsidRPr="00504526">
        <w:rPr>
          <w:rFonts w:cs="Calibri"/>
          <w:i/>
        </w:rPr>
        <w:t>Ενίσχυση της επιχειρηματικής δραστηριότητας στις αστικές περιοχής παρέμβασης</w:t>
      </w:r>
    </w:p>
    <w:tbl>
      <w:tblPr>
        <w:tblStyle w:val="LightShading-Accent54"/>
        <w:tblW w:w="5000" w:type="pct"/>
        <w:tblLook w:val="04A0" w:firstRow="1" w:lastRow="0" w:firstColumn="1" w:lastColumn="0" w:noHBand="0" w:noVBand="1"/>
      </w:tblPr>
      <w:tblGrid>
        <w:gridCol w:w="1008"/>
        <w:gridCol w:w="2613"/>
        <w:gridCol w:w="1748"/>
        <w:gridCol w:w="1334"/>
        <w:gridCol w:w="1457"/>
        <w:gridCol w:w="1457"/>
        <w:gridCol w:w="1449"/>
        <w:gridCol w:w="1449"/>
        <w:gridCol w:w="1443"/>
      </w:tblGrid>
      <w:tr w:rsidR="004D5EF3" w:rsidRPr="00CD4B60" w14:paraId="58CC45F3" w14:textId="77777777" w:rsidTr="00511082">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61" w:type="pct"/>
            <w:vAlign w:val="center"/>
          </w:tcPr>
          <w:p w14:paraId="02BB0BA3" w14:textId="77777777" w:rsidR="004D5EF3" w:rsidRPr="00CD4B60" w:rsidRDefault="004D5EF3" w:rsidP="00511082">
            <w:pPr>
              <w:spacing w:before="0" w:after="0" w:line="240" w:lineRule="auto"/>
              <w:contextualSpacing/>
              <w:jc w:val="center"/>
              <w:rPr>
                <w:sz w:val="18"/>
                <w:szCs w:val="18"/>
              </w:rPr>
            </w:pPr>
            <w:r w:rsidRPr="00CD4B60">
              <w:rPr>
                <w:sz w:val="18"/>
                <w:szCs w:val="18"/>
              </w:rPr>
              <w:t>Δείκτης</w:t>
            </w:r>
          </w:p>
        </w:tc>
        <w:tc>
          <w:tcPr>
            <w:tcW w:w="936" w:type="pct"/>
            <w:vAlign w:val="center"/>
          </w:tcPr>
          <w:p w14:paraId="5CBA1C21" w14:textId="77777777" w:rsidR="004D5EF3" w:rsidRPr="00CD4B60" w:rsidRDefault="004D5EF3"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Περιγραφή</w:t>
            </w:r>
          </w:p>
        </w:tc>
        <w:tc>
          <w:tcPr>
            <w:tcW w:w="626" w:type="pct"/>
            <w:vAlign w:val="center"/>
          </w:tcPr>
          <w:p w14:paraId="6AD6111E" w14:textId="77777777" w:rsidR="004D5EF3" w:rsidRPr="00CD4B60" w:rsidRDefault="004D5EF3"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Μονάδα Μέτρησης</w:t>
            </w:r>
          </w:p>
        </w:tc>
        <w:tc>
          <w:tcPr>
            <w:tcW w:w="478" w:type="pct"/>
            <w:vAlign w:val="center"/>
          </w:tcPr>
          <w:p w14:paraId="315B8D02" w14:textId="77777777" w:rsidR="004D5EF3" w:rsidRPr="00CD4B60" w:rsidRDefault="004D5EF3"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Τιμή Βάσης</w:t>
            </w:r>
          </w:p>
        </w:tc>
        <w:tc>
          <w:tcPr>
            <w:tcW w:w="522" w:type="pct"/>
            <w:vAlign w:val="center"/>
          </w:tcPr>
          <w:p w14:paraId="203D48CA" w14:textId="77777777" w:rsidR="004D5EF3" w:rsidRPr="00CD4B60" w:rsidRDefault="004D5EF3"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Έτος Βάσης</w:t>
            </w:r>
          </w:p>
        </w:tc>
        <w:tc>
          <w:tcPr>
            <w:tcW w:w="522" w:type="pct"/>
            <w:vAlign w:val="center"/>
          </w:tcPr>
          <w:p w14:paraId="6A1E36A9" w14:textId="77777777" w:rsidR="004D5EF3" w:rsidRPr="00CD4B60" w:rsidRDefault="004D5EF3"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 xml:space="preserve">Ετήσια </w:t>
            </w:r>
            <w:r w:rsidRPr="00CD4B60">
              <w:rPr>
                <w:sz w:val="18"/>
                <w:szCs w:val="18"/>
              </w:rPr>
              <w:t xml:space="preserve">Τιμή </w:t>
            </w:r>
          </w:p>
          <w:p w14:paraId="2423E3F6" w14:textId="77777777" w:rsidR="004D5EF3" w:rsidRPr="00CD4B60" w:rsidRDefault="004D5EF3"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2014</w:t>
            </w:r>
          </w:p>
        </w:tc>
        <w:tc>
          <w:tcPr>
            <w:tcW w:w="519" w:type="pct"/>
            <w:vAlign w:val="center"/>
          </w:tcPr>
          <w:p w14:paraId="0FED23CB" w14:textId="77777777" w:rsidR="004D5EF3" w:rsidRPr="00CD4B60" w:rsidRDefault="004D5EF3"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 xml:space="preserve">Ετήσια </w:t>
            </w:r>
            <w:r w:rsidRPr="00CD4B60">
              <w:rPr>
                <w:sz w:val="18"/>
                <w:szCs w:val="18"/>
              </w:rPr>
              <w:t xml:space="preserve">Τιμή </w:t>
            </w:r>
          </w:p>
          <w:p w14:paraId="1782EAE8" w14:textId="77777777" w:rsidR="004D5EF3" w:rsidRPr="00CD4B60" w:rsidRDefault="004D5EF3"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2015</w:t>
            </w:r>
          </w:p>
        </w:tc>
        <w:tc>
          <w:tcPr>
            <w:tcW w:w="519" w:type="pct"/>
            <w:vAlign w:val="center"/>
          </w:tcPr>
          <w:p w14:paraId="147A76B0" w14:textId="77777777" w:rsidR="004D5EF3" w:rsidRPr="00CD4B60" w:rsidRDefault="004D5EF3"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 xml:space="preserve">Ετήσια </w:t>
            </w:r>
            <w:r w:rsidRPr="00CD4B60">
              <w:rPr>
                <w:sz w:val="18"/>
                <w:szCs w:val="18"/>
              </w:rPr>
              <w:t xml:space="preserve">Τιμή </w:t>
            </w:r>
          </w:p>
          <w:p w14:paraId="3927FE74" w14:textId="77777777" w:rsidR="004D5EF3" w:rsidRPr="00CD4B60" w:rsidRDefault="004D5EF3"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2016</w:t>
            </w:r>
          </w:p>
        </w:tc>
        <w:tc>
          <w:tcPr>
            <w:tcW w:w="517" w:type="pct"/>
            <w:vAlign w:val="center"/>
          </w:tcPr>
          <w:p w14:paraId="4E596AAD" w14:textId="77777777" w:rsidR="004D5EF3" w:rsidRPr="00CD4B60" w:rsidRDefault="004D5EF3"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Τιμή Στόχος</w:t>
            </w:r>
          </w:p>
          <w:p w14:paraId="575E5413" w14:textId="77777777" w:rsidR="004D5EF3" w:rsidRPr="00CD4B60" w:rsidRDefault="004D5EF3" w:rsidP="00511082">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(2023)</w:t>
            </w:r>
          </w:p>
        </w:tc>
      </w:tr>
      <w:tr w:rsidR="004D5EF3" w:rsidRPr="00CD4B60" w14:paraId="08E96CD5" w14:textId="77777777" w:rsidTr="0051108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1" w:type="pct"/>
          </w:tcPr>
          <w:p w14:paraId="2FA46E72" w14:textId="77777777" w:rsidR="004D5EF3" w:rsidRPr="00CD4B60" w:rsidRDefault="004D5EF3" w:rsidP="00511082">
            <w:pPr>
              <w:spacing w:before="0" w:after="0" w:line="240" w:lineRule="auto"/>
              <w:contextualSpacing/>
              <w:jc w:val="center"/>
              <w:rPr>
                <w:sz w:val="18"/>
                <w:szCs w:val="18"/>
              </w:rPr>
            </w:pPr>
            <w:r>
              <w:rPr>
                <w:sz w:val="18"/>
                <w:szCs w:val="18"/>
              </w:rPr>
              <w:t>3α.4*</w:t>
            </w:r>
          </w:p>
        </w:tc>
        <w:tc>
          <w:tcPr>
            <w:tcW w:w="936" w:type="pct"/>
          </w:tcPr>
          <w:p w14:paraId="522DC5DB" w14:textId="77777777" w:rsidR="004D5EF3" w:rsidRPr="00CD4B60" w:rsidRDefault="004D5EF3" w:rsidP="00511082">
            <w:pPr>
              <w:spacing w:before="0" w:after="0" w:line="240" w:lineRule="auto"/>
              <w:contextualSpacing/>
              <w:jc w:val="left"/>
              <w:cnfStyle w:val="000000100000" w:firstRow="0" w:lastRow="0" w:firstColumn="0" w:lastColumn="0" w:oddVBand="0" w:evenVBand="0" w:oddHBand="1" w:evenHBand="0" w:firstRowFirstColumn="0" w:firstRowLastColumn="0" w:lastRowFirstColumn="0" w:lastRowLastColumn="0"/>
              <w:rPr>
                <w:sz w:val="18"/>
                <w:szCs w:val="18"/>
              </w:rPr>
            </w:pPr>
            <w:r w:rsidRPr="00234AB6">
              <w:rPr>
                <w:sz w:val="18"/>
                <w:szCs w:val="18"/>
              </w:rPr>
              <w:t>Νέες επιχειρήσεις που δημιουργούνται στις αστικές περιοχές</w:t>
            </w:r>
          </w:p>
        </w:tc>
        <w:tc>
          <w:tcPr>
            <w:tcW w:w="626" w:type="pct"/>
          </w:tcPr>
          <w:p w14:paraId="410C5679" w14:textId="77777777" w:rsidR="004D5EF3" w:rsidRPr="00CD4B60" w:rsidRDefault="004D5EF3" w:rsidP="00511082">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Πλήθος</w:t>
            </w:r>
          </w:p>
        </w:tc>
        <w:tc>
          <w:tcPr>
            <w:tcW w:w="478" w:type="pct"/>
          </w:tcPr>
          <w:p w14:paraId="115E39B9" w14:textId="77777777" w:rsidR="004D5EF3" w:rsidRPr="00CD4B60" w:rsidRDefault="004D5EF3" w:rsidP="00511082">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0,00</w:t>
            </w:r>
          </w:p>
        </w:tc>
        <w:tc>
          <w:tcPr>
            <w:tcW w:w="522" w:type="pct"/>
          </w:tcPr>
          <w:p w14:paraId="66D938E9" w14:textId="77777777" w:rsidR="004D5EF3" w:rsidRPr="00CD4B60" w:rsidRDefault="004D5EF3" w:rsidP="00511082">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2014</w:t>
            </w:r>
          </w:p>
        </w:tc>
        <w:tc>
          <w:tcPr>
            <w:tcW w:w="522" w:type="pct"/>
          </w:tcPr>
          <w:p w14:paraId="36692028" w14:textId="77777777" w:rsidR="004D5EF3" w:rsidRPr="00CD4B60" w:rsidRDefault="004D5EF3" w:rsidP="00511082">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p>
        </w:tc>
        <w:tc>
          <w:tcPr>
            <w:tcW w:w="519" w:type="pct"/>
          </w:tcPr>
          <w:p w14:paraId="7A036C61" w14:textId="77777777" w:rsidR="004D5EF3" w:rsidRPr="00CD4B60" w:rsidRDefault="004D5EF3" w:rsidP="00511082">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p>
        </w:tc>
        <w:tc>
          <w:tcPr>
            <w:tcW w:w="519" w:type="pct"/>
          </w:tcPr>
          <w:p w14:paraId="7061BAE0" w14:textId="77777777" w:rsidR="004D5EF3" w:rsidRPr="00CD4B60" w:rsidRDefault="004D5EF3" w:rsidP="00511082">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p>
        </w:tc>
        <w:tc>
          <w:tcPr>
            <w:tcW w:w="517" w:type="pct"/>
          </w:tcPr>
          <w:p w14:paraId="704B041B" w14:textId="77777777" w:rsidR="004D5EF3" w:rsidRPr="00CD4B60" w:rsidRDefault="004D5EF3" w:rsidP="00511082">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0,00</w:t>
            </w:r>
          </w:p>
        </w:tc>
      </w:tr>
    </w:tbl>
    <w:p w14:paraId="7E00E5F1" w14:textId="77777777" w:rsidR="004D5EF3" w:rsidRDefault="004D5EF3" w:rsidP="004D5EF3">
      <w:pPr>
        <w:rPr>
          <w:i/>
          <w:sz w:val="18"/>
          <w:szCs w:val="18"/>
        </w:rPr>
      </w:pPr>
      <w:r w:rsidRPr="00BA67BF">
        <w:rPr>
          <w:b/>
          <w:i/>
          <w:sz w:val="18"/>
          <w:szCs w:val="18"/>
        </w:rPr>
        <w:t xml:space="preserve">* </w:t>
      </w:r>
      <w:r>
        <w:rPr>
          <w:i/>
          <w:sz w:val="18"/>
          <w:szCs w:val="18"/>
        </w:rPr>
        <w:t>Δείκτης υπό τροποποίηση</w:t>
      </w:r>
    </w:p>
    <w:p w14:paraId="03824218" w14:textId="77777777" w:rsidR="004D5EF3" w:rsidRDefault="004D5EF3" w:rsidP="004D5EF3">
      <w:pPr>
        <w:rPr>
          <w:b/>
        </w:rPr>
      </w:pPr>
    </w:p>
    <w:p w14:paraId="372E49CB" w14:textId="77777777" w:rsidR="004D5EF3" w:rsidRDefault="004D5EF3" w:rsidP="004D5EF3"/>
    <w:p w14:paraId="05D1B7A2" w14:textId="77777777" w:rsidR="004D5EF3" w:rsidRDefault="004D5EF3" w:rsidP="004D5EF3">
      <w:pPr>
        <w:sectPr w:rsidR="004D5EF3" w:rsidSect="00553836">
          <w:headerReference w:type="default" r:id="rId154"/>
          <w:footerReference w:type="default" r:id="rId155"/>
          <w:pgSz w:w="16838" w:h="11906" w:orient="landscape"/>
          <w:pgMar w:top="1418" w:right="1440" w:bottom="1797" w:left="1440" w:header="720" w:footer="720" w:gutter="0"/>
          <w:cols w:space="720"/>
          <w:docGrid w:linePitch="360"/>
        </w:sectPr>
      </w:pPr>
    </w:p>
    <w:p w14:paraId="44C0EF45" w14:textId="77777777" w:rsidR="004D5EF3" w:rsidRPr="004D5EF3" w:rsidRDefault="004D5EF3" w:rsidP="004D5EF3">
      <w:pPr>
        <w:keepNext/>
        <w:numPr>
          <w:ilvl w:val="3"/>
          <w:numId w:val="3"/>
        </w:numPr>
        <w:spacing w:before="240"/>
        <w:outlineLvl w:val="3"/>
        <w:rPr>
          <w:rFonts w:eastAsia="Calibri" w:cs="Arial"/>
          <w:b/>
          <w:i/>
          <w:iCs/>
          <w:color w:val="0B1A2E" w:themeColor="text2" w:themeShade="BF"/>
          <w:szCs w:val="20"/>
        </w:rPr>
      </w:pPr>
      <w:bookmarkStart w:id="81" w:name="_Toc483211019"/>
      <w:r w:rsidRPr="004D5EF3">
        <w:rPr>
          <w:rFonts w:eastAsia="Calibri" w:cs="Arial"/>
          <w:b/>
          <w:i/>
          <w:iCs/>
          <w:color w:val="0B1A2E" w:themeColor="text2" w:themeShade="BF"/>
          <w:szCs w:val="20"/>
          <w:u w:val="single"/>
        </w:rPr>
        <w:t>Επενδυτική Προτεραιότητα 9β</w:t>
      </w:r>
      <w:r w:rsidRPr="004D5EF3">
        <w:rPr>
          <w:rFonts w:eastAsia="Calibri" w:cs="Arial"/>
          <w:b/>
          <w:i/>
          <w:iCs/>
          <w:color w:val="0B1A2E" w:themeColor="text2" w:themeShade="BF"/>
          <w:szCs w:val="20"/>
        </w:rPr>
        <w:t>: Προώθηση της Κοινωνικής Ένταξης και καταπολέμηση της φτώχειας και οποιωνδήποτε διακρίσεων μέσω της παροχής στήριξης για φυσική, οικονομική και κοινωνική αναζωογόνηση κοινοτήτων εντός αστικών  περιοχών και περιοχών υπαίθρου</w:t>
      </w:r>
      <w:bookmarkEnd w:id="81"/>
    </w:p>
    <w:p w14:paraId="035C7D02" w14:textId="4BB973FA" w:rsidR="004D5EF3" w:rsidRDefault="004D5EF3" w:rsidP="008B4517"/>
    <w:p w14:paraId="5A252B52" w14:textId="77777777" w:rsidR="009F3C17" w:rsidRDefault="009F3C17" w:rsidP="009F3C17">
      <w:pPr>
        <w:rPr>
          <w:b/>
        </w:rPr>
      </w:pPr>
      <w:r w:rsidRPr="003B283D">
        <w:rPr>
          <w:b/>
          <w:u w:val="single"/>
        </w:rPr>
        <w:t>Ενταγμέν</w:t>
      </w:r>
      <w:r>
        <w:rPr>
          <w:b/>
          <w:u w:val="single"/>
        </w:rPr>
        <w:t>ες</w:t>
      </w:r>
      <w:r w:rsidRPr="003B283D">
        <w:rPr>
          <w:b/>
          <w:u w:val="single"/>
        </w:rPr>
        <w:t xml:space="preserve"> Δρ</w:t>
      </w:r>
      <w:r>
        <w:rPr>
          <w:b/>
          <w:u w:val="single"/>
        </w:rPr>
        <w:t>άσεις</w:t>
      </w:r>
      <w:r>
        <w:rPr>
          <w:b/>
        </w:rPr>
        <w:t>: Καμία</w:t>
      </w:r>
    </w:p>
    <w:p w14:paraId="64FB8341" w14:textId="77777777" w:rsidR="009F3C17" w:rsidRDefault="009F3C17" w:rsidP="009F3C17">
      <w:pPr>
        <w:rPr>
          <w:b/>
        </w:rPr>
      </w:pPr>
    </w:p>
    <w:p w14:paraId="75B3177E" w14:textId="2AED1997" w:rsidR="009F3C17" w:rsidRPr="009F3C17" w:rsidRDefault="009F3C17" w:rsidP="009F3C17">
      <w:r w:rsidRPr="009F3C17">
        <w:rPr>
          <w:b/>
        </w:rPr>
        <w:t>Κοινοί και Ειδικοί Δείκτες Εκροών –</w:t>
      </w:r>
      <w:r w:rsidRPr="009F3C17">
        <w:t xml:space="preserve"> </w:t>
      </w:r>
      <w:r w:rsidRPr="009F3C17">
        <w:rPr>
          <w:b/>
          <w:i/>
        </w:rPr>
        <w:t>Επίτευξη Στόχων</w:t>
      </w:r>
    </w:p>
    <w:tbl>
      <w:tblPr>
        <w:tblStyle w:val="LightShading-Accent541"/>
        <w:tblW w:w="5000" w:type="pct"/>
        <w:tblLook w:val="04A0" w:firstRow="1" w:lastRow="0" w:firstColumn="1" w:lastColumn="0" w:noHBand="0" w:noVBand="1"/>
      </w:tblPr>
      <w:tblGrid>
        <w:gridCol w:w="1117"/>
        <w:gridCol w:w="4483"/>
        <w:gridCol w:w="2677"/>
        <w:gridCol w:w="1440"/>
        <w:gridCol w:w="2122"/>
        <w:gridCol w:w="2119"/>
      </w:tblGrid>
      <w:tr w:rsidR="009F3C17" w:rsidRPr="009F3C17" w14:paraId="711BD9F3" w14:textId="77777777" w:rsidTr="00511082">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400" w:type="pct"/>
            <w:vAlign w:val="center"/>
          </w:tcPr>
          <w:p w14:paraId="72993FD2" w14:textId="77777777" w:rsidR="009F3C17" w:rsidRPr="009F3C17" w:rsidRDefault="009F3C17" w:rsidP="009F3C17">
            <w:pPr>
              <w:spacing w:before="0" w:after="0" w:line="240" w:lineRule="auto"/>
              <w:contextualSpacing/>
              <w:jc w:val="center"/>
              <w:rPr>
                <w:sz w:val="18"/>
                <w:szCs w:val="18"/>
              </w:rPr>
            </w:pPr>
            <w:r w:rsidRPr="009F3C17">
              <w:rPr>
                <w:sz w:val="18"/>
                <w:szCs w:val="18"/>
              </w:rPr>
              <w:t>Δείκτης</w:t>
            </w:r>
          </w:p>
        </w:tc>
        <w:tc>
          <w:tcPr>
            <w:tcW w:w="1606" w:type="pct"/>
            <w:vAlign w:val="center"/>
          </w:tcPr>
          <w:p w14:paraId="7C324FA6" w14:textId="77777777" w:rsidR="009F3C17" w:rsidRPr="009F3C17" w:rsidRDefault="009F3C17" w:rsidP="009F3C17">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9F3C17">
              <w:rPr>
                <w:sz w:val="18"/>
                <w:szCs w:val="18"/>
              </w:rPr>
              <w:t>Περιγραφή</w:t>
            </w:r>
          </w:p>
        </w:tc>
        <w:tc>
          <w:tcPr>
            <w:tcW w:w="959" w:type="pct"/>
            <w:vAlign w:val="center"/>
          </w:tcPr>
          <w:p w14:paraId="312696F4" w14:textId="77777777" w:rsidR="009F3C17" w:rsidRPr="009F3C17" w:rsidRDefault="009F3C17" w:rsidP="009F3C17">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9F3C17">
              <w:rPr>
                <w:sz w:val="18"/>
                <w:szCs w:val="18"/>
              </w:rPr>
              <w:t>Μονάδα Μέτρησης</w:t>
            </w:r>
          </w:p>
        </w:tc>
        <w:tc>
          <w:tcPr>
            <w:tcW w:w="516" w:type="pct"/>
            <w:vAlign w:val="center"/>
          </w:tcPr>
          <w:p w14:paraId="3079EE07" w14:textId="77777777" w:rsidR="009F3C17" w:rsidRPr="009F3C17" w:rsidRDefault="009F3C17" w:rsidP="009F3C17">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9F3C17">
              <w:rPr>
                <w:sz w:val="18"/>
                <w:szCs w:val="18"/>
              </w:rPr>
              <w:t>Ταμείο</w:t>
            </w:r>
          </w:p>
        </w:tc>
        <w:tc>
          <w:tcPr>
            <w:tcW w:w="760" w:type="pct"/>
            <w:vAlign w:val="center"/>
          </w:tcPr>
          <w:p w14:paraId="50AD3EC9" w14:textId="77777777" w:rsidR="009F3C17" w:rsidRPr="009F3C17" w:rsidRDefault="009F3C17" w:rsidP="009F3C17">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9F3C17">
              <w:rPr>
                <w:sz w:val="18"/>
                <w:szCs w:val="18"/>
              </w:rPr>
              <w:t>Τιμή</w:t>
            </w:r>
          </w:p>
          <w:p w14:paraId="214E805C" w14:textId="77777777" w:rsidR="009F3C17" w:rsidRPr="009F3C17" w:rsidRDefault="009F3C17" w:rsidP="009F3C17">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9F3C17">
              <w:rPr>
                <w:sz w:val="18"/>
                <w:szCs w:val="18"/>
              </w:rPr>
              <w:t>31/12/2016</w:t>
            </w:r>
          </w:p>
        </w:tc>
        <w:tc>
          <w:tcPr>
            <w:tcW w:w="759" w:type="pct"/>
            <w:vAlign w:val="center"/>
          </w:tcPr>
          <w:p w14:paraId="5B9F0D01" w14:textId="77777777" w:rsidR="009F3C17" w:rsidRPr="009F3C17" w:rsidRDefault="009F3C17" w:rsidP="009F3C17">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9F3C17">
              <w:rPr>
                <w:sz w:val="18"/>
                <w:szCs w:val="18"/>
              </w:rPr>
              <w:t>Τιμή Στόχος</w:t>
            </w:r>
          </w:p>
          <w:p w14:paraId="7FC2D96B" w14:textId="77777777" w:rsidR="009F3C17" w:rsidRPr="009F3C17" w:rsidRDefault="009F3C17" w:rsidP="009F3C17">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9F3C17">
              <w:rPr>
                <w:sz w:val="18"/>
                <w:szCs w:val="18"/>
              </w:rPr>
              <w:t>(2023)</w:t>
            </w:r>
          </w:p>
        </w:tc>
      </w:tr>
      <w:tr w:rsidR="009F3C17" w:rsidRPr="009F3C17" w14:paraId="77495E19" w14:textId="77777777" w:rsidTr="00511082">
        <w:trPr>
          <w:cnfStyle w:val="000000100000" w:firstRow="0" w:lastRow="0" w:firstColumn="0" w:lastColumn="0" w:oddVBand="0" w:evenVBand="0" w:oddHBand="1" w:evenHBand="0" w:firstRowFirstColumn="0" w:firstRowLastColumn="0" w:lastRowFirstColumn="0" w:lastRowLastColumn="0"/>
          <w:trHeight w:val="439"/>
        </w:trPr>
        <w:tc>
          <w:tcPr>
            <w:cnfStyle w:val="001000000000" w:firstRow="0" w:lastRow="0" w:firstColumn="1" w:lastColumn="0" w:oddVBand="0" w:evenVBand="0" w:oddHBand="0" w:evenHBand="0" w:firstRowFirstColumn="0" w:firstRowLastColumn="0" w:lastRowFirstColumn="0" w:lastRowLastColumn="0"/>
            <w:tcW w:w="400" w:type="pct"/>
          </w:tcPr>
          <w:p w14:paraId="548537B0" w14:textId="77777777" w:rsidR="009F3C17" w:rsidRPr="009F3C17" w:rsidRDefault="009F3C17" w:rsidP="009F3C17">
            <w:pPr>
              <w:spacing w:before="0" w:after="0" w:line="240" w:lineRule="auto"/>
              <w:contextualSpacing/>
              <w:jc w:val="center"/>
              <w:rPr>
                <w:sz w:val="18"/>
                <w:szCs w:val="18"/>
              </w:rPr>
            </w:pPr>
            <w:r w:rsidRPr="009F3C17">
              <w:rPr>
                <w:sz w:val="18"/>
                <w:szCs w:val="18"/>
                <w:lang w:val="en-US"/>
              </w:rPr>
              <w:t>CO0</w:t>
            </w:r>
            <w:r w:rsidRPr="009F3C17">
              <w:rPr>
                <w:sz w:val="18"/>
                <w:szCs w:val="18"/>
              </w:rPr>
              <w:t>37</w:t>
            </w:r>
          </w:p>
        </w:tc>
        <w:tc>
          <w:tcPr>
            <w:tcW w:w="1606" w:type="pct"/>
          </w:tcPr>
          <w:p w14:paraId="15B630E2" w14:textId="77777777" w:rsidR="009F3C17" w:rsidRPr="009F3C17" w:rsidRDefault="009F3C17" w:rsidP="009F3C17">
            <w:pPr>
              <w:spacing w:before="0" w:after="0" w:line="240" w:lineRule="auto"/>
              <w:contextualSpacing/>
              <w:jc w:val="left"/>
              <w:cnfStyle w:val="000000100000" w:firstRow="0" w:lastRow="0" w:firstColumn="0" w:lastColumn="0" w:oddVBand="0" w:evenVBand="0" w:oddHBand="1" w:evenHBand="0" w:firstRowFirstColumn="0" w:firstRowLastColumn="0" w:lastRowFirstColumn="0" w:lastRowLastColumn="0"/>
              <w:rPr>
                <w:sz w:val="18"/>
                <w:szCs w:val="18"/>
              </w:rPr>
            </w:pPr>
            <w:r w:rsidRPr="009F3C17">
              <w:rPr>
                <w:sz w:val="18"/>
                <w:szCs w:val="18"/>
              </w:rPr>
              <w:t>Ωφελούμενος πληθυσμός που ζει σε περιοχές με στρατηγικές ολοκληρωμένης αστικής ανάπτυξης</w:t>
            </w:r>
          </w:p>
        </w:tc>
        <w:tc>
          <w:tcPr>
            <w:tcW w:w="959" w:type="pct"/>
          </w:tcPr>
          <w:p w14:paraId="097E0EB2" w14:textId="77777777" w:rsidR="009F3C17" w:rsidRPr="009F3C17" w:rsidRDefault="009F3C17" w:rsidP="009F3C17">
            <w:pPr>
              <w:spacing w:before="0" w:after="0" w:line="240" w:lineRule="auto"/>
              <w:contextualSpacing/>
              <w:cnfStyle w:val="000000100000" w:firstRow="0" w:lastRow="0" w:firstColumn="0" w:lastColumn="0" w:oddVBand="0" w:evenVBand="0" w:oddHBand="1" w:evenHBand="0" w:firstRowFirstColumn="0" w:firstRowLastColumn="0" w:lastRowFirstColumn="0" w:lastRowLastColumn="0"/>
              <w:rPr>
                <w:sz w:val="18"/>
                <w:szCs w:val="18"/>
              </w:rPr>
            </w:pPr>
            <w:r w:rsidRPr="009F3C17">
              <w:rPr>
                <w:sz w:val="18"/>
                <w:szCs w:val="18"/>
              </w:rPr>
              <w:t>Πλήθος (φυσικά πρόσωπα)</w:t>
            </w:r>
          </w:p>
        </w:tc>
        <w:tc>
          <w:tcPr>
            <w:tcW w:w="516" w:type="pct"/>
          </w:tcPr>
          <w:p w14:paraId="440665CE" w14:textId="77777777" w:rsidR="009F3C17" w:rsidRPr="009F3C17" w:rsidRDefault="009F3C17" w:rsidP="009F3C17">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sidRPr="009F3C17">
              <w:rPr>
                <w:sz w:val="18"/>
                <w:szCs w:val="18"/>
              </w:rPr>
              <w:t>ΕΤΠΑ</w:t>
            </w:r>
          </w:p>
        </w:tc>
        <w:tc>
          <w:tcPr>
            <w:tcW w:w="760" w:type="pct"/>
          </w:tcPr>
          <w:p w14:paraId="447C70F1" w14:textId="77777777" w:rsidR="009F3C17" w:rsidRPr="009F3C17" w:rsidRDefault="009F3C17" w:rsidP="009F3C17">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sidRPr="009F3C17">
              <w:rPr>
                <w:sz w:val="18"/>
                <w:szCs w:val="18"/>
              </w:rPr>
              <w:t>0</w:t>
            </w:r>
          </w:p>
        </w:tc>
        <w:tc>
          <w:tcPr>
            <w:tcW w:w="759" w:type="pct"/>
          </w:tcPr>
          <w:p w14:paraId="7505B6F9" w14:textId="77777777" w:rsidR="009F3C17" w:rsidRPr="009F3C17" w:rsidRDefault="009F3C17" w:rsidP="009F3C17">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sidRPr="009F3C17">
              <w:rPr>
                <w:sz w:val="18"/>
                <w:szCs w:val="18"/>
              </w:rPr>
              <w:t>10.000</w:t>
            </w:r>
          </w:p>
        </w:tc>
      </w:tr>
    </w:tbl>
    <w:p w14:paraId="54ABD7CC" w14:textId="77777777" w:rsidR="009F3C17" w:rsidRPr="009F3C17" w:rsidRDefault="009F3C17" w:rsidP="009F3C17">
      <w:pPr>
        <w:rPr>
          <w:b/>
          <w:i/>
          <w:lang w:val="en-US"/>
        </w:rPr>
      </w:pPr>
    </w:p>
    <w:p w14:paraId="5F828A8B" w14:textId="77777777" w:rsidR="009F3C17" w:rsidRPr="009F3C17" w:rsidRDefault="009F3C17" w:rsidP="009F3C17">
      <w:pPr>
        <w:rPr>
          <w:b/>
          <w:i/>
        </w:rPr>
      </w:pPr>
      <w:r w:rsidRPr="009F3C17">
        <w:rPr>
          <w:b/>
          <w:i/>
        </w:rPr>
        <w:t xml:space="preserve">Δείκτες Αποτελεσμάτων ανά Ειδικό Στόχο </w:t>
      </w:r>
      <w:r w:rsidRPr="009F3C17">
        <w:rPr>
          <w:b/>
        </w:rPr>
        <w:t>–</w:t>
      </w:r>
      <w:r w:rsidRPr="009F3C17">
        <w:rPr>
          <w:b/>
          <w:i/>
        </w:rPr>
        <w:t xml:space="preserve"> Επίτευξη Στόχων</w:t>
      </w:r>
    </w:p>
    <w:p w14:paraId="2E09E3BE" w14:textId="77777777" w:rsidR="009F3C17" w:rsidRPr="009F3C17" w:rsidRDefault="009F3C17" w:rsidP="009F3C17">
      <w:pPr>
        <w:spacing w:before="0"/>
        <w:rPr>
          <w:i/>
        </w:rPr>
      </w:pPr>
      <w:r w:rsidRPr="009F3C17">
        <w:rPr>
          <w:i/>
        </w:rPr>
        <w:t xml:space="preserve">Ειδικός Στόχος 4β.1: </w:t>
      </w:r>
      <w:r w:rsidRPr="009F3C17">
        <w:rPr>
          <w:rFonts w:cs="Calibri"/>
          <w:i/>
        </w:rPr>
        <w:t>Αύξηση της εξοικονόμησης ενέργειας από Επιχειρήσεις</w:t>
      </w:r>
    </w:p>
    <w:tbl>
      <w:tblPr>
        <w:tblStyle w:val="LightShading-Accent541"/>
        <w:tblW w:w="5000" w:type="pct"/>
        <w:tblLook w:val="04A0" w:firstRow="1" w:lastRow="0" w:firstColumn="1" w:lastColumn="0" w:noHBand="0" w:noVBand="1"/>
      </w:tblPr>
      <w:tblGrid>
        <w:gridCol w:w="1008"/>
        <w:gridCol w:w="2613"/>
        <w:gridCol w:w="1748"/>
        <w:gridCol w:w="1334"/>
        <w:gridCol w:w="1457"/>
        <w:gridCol w:w="1457"/>
        <w:gridCol w:w="1449"/>
        <w:gridCol w:w="1449"/>
        <w:gridCol w:w="1443"/>
      </w:tblGrid>
      <w:tr w:rsidR="009F3C17" w:rsidRPr="009F3C17" w14:paraId="2B6C772A" w14:textId="77777777" w:rsidTr="00511082">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61" w:type="pct"/>
            <w:vAlign w:val="center"/>
          </w:tcPr>
          <w:p w14:paraId="4C72C36B" w14:textId="77777777" w:rsidR="009F3C17" w:rsidRPr="009F3C17" w:rsidRDefault="009F3C17" w:rsidP="009F3C17">
            <w:pPr>
              <w:spacing w:before="0" w:after="0" w:line="240" w:lineRule="auto"/>
              <w:contextualSpacing/>
              <w:jc w:val="center"/>
              <w:rPr>
                <w:sz w:val="18"/>
                <w:szCs w:val="18"/>
              </w:rPr>
            </w:pPr>
            <w:r w:rsidRPr="009F3C17">
              <w:rPr>
                <w:sz w:val="18"/>
                <w:szCs w:val="18"/>
              </w:rPr>
              <w:t>Δείκτης</w:t>
            </w:r>
          </w:p>
        </w:tc>
        <w:tc>
          <w:tcPr>
            <w:tcW w:w="936" w:type="pct"/>
            <w:vAlign w:val="center"/>
          </w:tcPr>
          <w:p w14:paraId="69BFC014" w14:textId="77777777" w:rsidR="009F3C17" w:rsidRPr="009F3C17" w:rsidRDefault="009F3C17" w:rsidP="009F3C17">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9F3C17">
              <w:rPr>
                <w:sz w:val="18"/>
                <w:szCs w:val="18"/>
              </w:rPr>
              <w:t>Περιγραφή</w:t>
            </w:r>
          </w:p>
        </w:tc>
        <w:tc>
          <w:tcPr>
            <w:tcW w:w="626" w:type="pct"/>
            <w:vAlign w:val="center"/>
          </w:tcPr>
          <w:p w14:paraId="7C38A1CB" w14:textId="77777777" w:rsidR="009F3C17" w:rsidRPr="009F3C17" w:rsidRDefault="009F3C17" w:rsidP="009F3C17">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9F3C17">
              <w:rPr>
                <w:sz w:val="18"/>
                <w:szCs w:val="18"/>
              </w:rPr>
              <w:t>Μονάδα Μέτρησης</w:t>
            </w:r>
          </w:p>
        </w:tc>
        <w:tc>
          <w:tcPr>
            <w:tcW w:w="478" w:type="pct"/>
            <w:vAlign w:val="center"/>
          </w:tcPr>
          <w:p w14:paraId="23A3E37B" w14:textId="77777777" w:rsidR="009F3C17" w:rsidRPr="009F3C17" w:rsidRDefault="009F3C17" w:rsidP="009F3C17">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9F3C17">
              <w:rPr>
                <w:sz w:val="18"/>
                <w:szCs w:val="18"/>
              </w:rPr>
              <w:t>Τιμή Βάσης</w:t>
            </w:r>
          </w:p>
        </w:tc>
        <w:tc>
          <w:tcPr>
            <w:tcW w:w="522" w:type="pct"/>
            <w:vAlign w:val="center"/>
          </w:tcPr>
          <w:p w14:paraId="615AAD8A" w14:textId="77777777" w:rsidR="009F3C17" w:rsidRPr="009F3C17" w:rsidRDefault="009F3C17" w:rsidP="009F3C17">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9F3C17">
              <w:rPr>
                <w:sz w:val="18"/>
                <w:szCs w:val="18"/>
              </w:rPr>
              <w:t>Έτος Βάσης</w:t>
            </w:r>
          </w:p>
        </w:tc>
        <w:tc>
          <w:tcPr>
            <w:tcW w:w="522" w:type="pct"/>
            <w:vAlign w:val="center"/>
          </w:tcPr>
          <w:p w14:paraId="6EC06863" w14:textId="77777777" w:rsidR="009F3C17" w:rsidRPr="009F3C17" w:rsidRDefault="009F3C17" w:rsidP="009F3C17">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9F3C17">
              <w:rPr>
                <w:sz w:val="18"/>
                <w:szCs w:val="18"/>
              </w:rPr>
              <w:t xml:space="preserve">Ετήσια Τιμή </w:t>
            </w:r>
          </w:p>
          <w:p w14:paraId="66719553" w14:textId="77777777" w:rsidR="009F3C17" w:rsidRPr="009F3C17" w:rsidRDefault="009F3C17" w:rsidP="009F3C17">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9F3C17">
              <w:rPr>
                <w:sz w:val="18"/>
                <w:szCs w:val="18"/>
              </w:rPr>
              <w:t>2014</w:t>
            </w:r>
          </w:p>
        </w:tc>
        <w:tc>
          <w:tcPr>
            <w:tcW w:w="519" w:type="pct"/>
            <w:vAlign w:val="center"/>
          </w:tcPr>
          <w:p w14:paraId="2E7A78A1" w14:textId="77777777" w:rsidR="009F3C17" w:rsidRPr="009F3C17" w:rsidRDefault="009F3C17" w:rsidP="009F3C17">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9F3C17">
              <w:rPr>
                <w:sz w:val="18"/>
                <w:szCs w:val="18"/>
              </w:rPr>
              <w:t xml:space="preserve">Ετήσια Τιμή </w:t>
            </w:r>
          </w:p>
          <w:p w14:paraId="2B728C69" w14:textId="77777777" w:rsidR="009F3C17" w:rsidRPr="009F3C17" w:rsidRDefault="009F3C17" w:rsidP="009F3C17">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9F3C17">
              <w:rPr>
                <w:sz w:val="18"/>
                <w:szCs w:val="18"/>
              </w:rPr>
              <w:t>2015</w:t>
            </w:r>
          </w:p>
        </w:tc>
        <w:tc>
          <w:tcPr>
            <w:tcW w:w="519" w:type="pct"/>
            <w:vAlign w:val="center"/>
          </w:tcPr>
          <w:p w14:paraId="64815C67" w14:textId="77777777" w:rsidR="009F3C17" w:rsidRPr="009F3C17" w:rsidRDefault="009F3C17" w:rsidP="009F3C17">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9F3C17">
              <w:rPr>
                <w:sz w:val="18"/>
                <w:szCs w:val="18"/>
              </w:rPr>
              <w:t xml:space="preserve">Ετήσια Τιμή </w:t>
            </w:r>
          </w:p>
          <w:p w14:paraId="51C2C777" w14:textId="77777777" w:rsidR="009F3C17" w:rsidRPr="009F3C17" w:rsidRDefault="009F3C17" w:rsidP="009F3C17">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9F3C17">
              <w:rPr>
                <w:sz w:val="18"/>
                <w:szCs w:val="18"/>
              </w:rPr>
              <w:t>2016</w:t>
            </w:r>
          </w:p>
        </w:tc>
        <w:tc>
          <w:tcPr>
            <w:tcW w:w="517" w:type="pct"/>
            <w:vAlign w:val="center"/>
          </w:tcPr>
          <w:p w14:paraId="386AF739" w14:textId="77777777" w:rsidR="009F3C17" w:rsidRPr="009F3C17" w:rsidRDefault="009F3C17" w:rsidP="009F3C17">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9F3C17">
              <w:rPr>
                <w:sz w:val="18"/>
                <w:szCs w:val="18"/>
              </w:rPr>
              <w:t>Τιμή Στόχος</w:t>
            </w:r>
          </w:p>
          <w:p w14:paraId="7A9B1B1F" w14:textId="77777777" w:rsidR="009F3C17" w:rsidRPr="009F3C17" w:rsidRDefault="009F3C17" w:rsidP="009F3C17">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9F3C17">
              <w:rPr>
                <w:sz w:val="18"/>
                <w:szCs w:val="18"/>
              </w:rPr>
              <w:t>(2023)</w:t>
            </w:r>
          </w:p>
        </w:tc>
      </w:tr>
      <w:tr w:rsidR="009F3C17" w:rsidRPr="009F3C17" w14:paraId="01CE193C" w14:textId="77777777" w:rsidTr="0051108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1" w:type="pct"/>
          </w:tcPr>
          <w:p w14:paraId="7B244651" w14:textId="77777777" w:rsidR="009F3C17" w:rsidRPr="009F3C17" w:rsidRDefault="009F3C17" w:rsidP="009F3C17">
            <w:pPr>
              <w:spacing w:before="0" w:after="0" w:line="240" w:lineRule="auto"/>
              <w:contextualSpacing/>
              <w:jc w:val="center"/>
              <w:rPr>
                <w:sz w:val="18"/>
                <w:szCs w:val="18"/>
              </w:rPr>
            </w:pPr>
            <w:r w:rsidRPr="009F3C17">
              <w:rPr>
                <w:sz w:val="18"/>
                <w:szCs w:val="18"/>
              </w:rPr>
              <w:t>9β.1*</w:t>
            </w:r>
          </w:p>
        </w:tc>
        <w:tc>
          <w:tcPr>
            <w:tcW w:w="936" w:type="pct"/>
          </w:tcPr>
          <w:p w14:paraId="39AA9D3E" w14:textId="77777777" w:rsidR="009F3C17" w:rsidRPr="009F3C17" w:rsidRDefault="009F3C17" w:rsidP="009F3C17">
            <w:pPr>
              <w:spacing w:before="0" w:after="0" w:line="240" w:lineRule="auto"/>
              <w:contextualSpacing/>
              <w:jc w:val="left"/>
              <w:cnfStyle w:val="000000100000" w:firstRow="0" w:lastRow="0" w:firstColumn="0" w:lastColumn="0" w:oddVBand="0" w:evenVBand="0" w:oddHBand="1" w:evenHBand="0" w:firstRowFirstColumn="0" w:firstRowLastColumn="0" w:lastRowFirstColumn="0" w:lastRowLastColumn="0"/>
              <w:rPr>
                <w:sz w:val="18"/>
                <w:szCs w:val="18"/>
              </w:rPr>
            </w:pPr>
            <w:r w:rsidRPr="009F3C17">
              <w:rPr>
                <w:sz w:val="18"/>
                <w:szCs w:val="18"/>
              </w:rPr>
              <w:t>Αστικός Πληθυσμός που απολαμβάνει αναβαθμισμένες υποδομές παροχής κοινωνικών υπηρεσιών</w:t>
            </w:r>
          </w:p>
        </w:tc>
        <w:tc>
          <w:tcPr>
            <w:tcW w:w="626" w:type="pct"/>
          </w:tcPr>
          <w:p w14:paraId="615F2B43" w14:textId="77777777" w:rsidR="009F3C17" w:rsidRPr="009F3C17" w:rsidRDefault="009F3C17" w:rsidP="009F3C17">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sidRPr="009F3C17">
              <w:rPr>
                <w:sz w:val="18"/>
                <w:szCs w:val="18"/>
              </w:rPr>
              <w:t>Πλήθος / Έτος</w:t>
            </w:r>
          </w:p>
        </w:tc>
        <w:tc>
          <w:tcPr>
            <w:tcW w:w="478" w:type="pct"/>
          </w:tcPr>
          <w:p w14:paraId="1B0B9E15" w14:textId="77777777" w:rsidR="009F3C17" w:rsidRPr="009F3C17" w:rsidRDefault="009F3C17" w:rsidP="009F3C17">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sidRPr="009F3C17">
              <w:rPr>
                <w:sz w:val="18"/>
                <w:szCs w:val="18"/>
              </w:rPr>
              <w:t>0,00</w:t>
            </w:r>
          </w:p>
        </w:tc>
        <w:tc>
          <w:tcPr>
            <w:tcW w:w="522" w:type="pct"/>
          </w:tcPr>
          <w:p w14:paraId="27BC3EF5" w14:textId="77777777" w:rsidR="009F3C17" w:rsidRPr="009F3C17" w:rsidRDefault="009F3C17" w:rsidP="009F3C17">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sidRPr="009F3C17">
              <w:rPr>
                <w:sz w:val="18"/>
                <w:szCs w:val="18"/>
              </w:rPr>
              <w:t>2014</w:t>
            </w:r>
          </w:p>
        </w:tc>
        <w:tc>
          <w:tcPr>
            <w:tcW w:w="522" w:type="pct"/>
          </w:tcPr>
          <w:p w14:paraId="7BC800BC" w14:textId="77777777" w:rsidR="009F3C17" w:rsidRPr="009F3C17" w:rsidRDefault="009F3C17" w:rsidP="009F3C17">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p>
        </w:tc>
        <w:tc>
          <w:tcPr>
            <w:tcW w:w="519" w:type="pct"/>
          </w:tcPr>
          <w:p w14:paraId="42D1344B" w14:textId="77777777" w:rsidR="009F3C17" w:rsidRPr="009F3C17" w:rsidRDefault="009F3C17" w:rsidP="009F3C17">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p>
        </w:tc>
        <w:tc>
          <w:tcPr>
            <w:tcW w:w="519" w:type="pct"/>
          </w:tcPr>
          <w:p w14:paraId="6ECFEECB" w14:textId="77777777" w:rsidR="009F3C17" w:rsidRPr="009F3C17" w:rsidRDefault="009F3C17" w:rsidP="009F3C17">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p>
        </w:tc>
        <w:tc>
          <w:tcPr>
            <w:tcW w:w="517" w:type="pct"/>
          </w:tcPr>
          <w:p w14:paraId="3A08E1E0" w14:textId="77777777" w:rsidR="009F3C17" w:rsidRPr="009F3C17" w:rsidRDefault="009F3C17" w:rsidP="009F3C17">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p>
        </w:tc>
      </w:tr>
    </w:tbl>
    <w:p w14:paraId="5AAAB184" w14:textId="77777777" w:rsidR="009F3C17" w:rsidRPr="009F3C17" w:rsidRDefault="009F3C17" w:rsidP="009F3C17">
      <w:pPr>
        <w:rPr>
          <w:i/>
          <w:sz w:val="18"/>
          <w:szCs w:val="18"/>
        </w:rPr>
      </w:pPr>
      <w:r w:rsidRPr="009F3C17">
        <w:rPr>
          <w:b/>
          <w:i/>
          <w:sz w:val="18"/>
          <w:szCs w:val="18"/>
        </w:rPr>
        <w:t xml:space="preserve">* </w:t>
      </w:r>
      <w:r w:rsidRPr="009F3C17">
        <w:rPr>
          <w:i/>
          <w:sz w:val="18"/>
          <w:szCs w:val="18"/>
        </w:rPr>
        <w:t>Δείκτης υπό τροποποίηση</w:t>
      </w:r>
    </w:p>
    <w:p w14:paraId="307D0F0D" w14:textId="77777777" w:rsidR="004D5EF3" w:rsidRDefault="004D5EF3" w:rsidP="008B4517"/>
    <w:p w14:paraId="19083A3D" w14:textId="77777777" w:rsidR="004D5EF3" w:rsidRDefault="004D5EF3" w:rsidP="008B4517">
      <w:pPr>
        <w:sectPr w:rsidR="004D5EF3" w:rsidSect="004D5EF3">
          <w:headerReference w:type="default" r:id="rId156"/>
          <w:footerReference w:type="default" r:id="rId157"/>
          <w:pgSz w:w="16838" w:h="11906" w:orient="landscape"/>
          <w:pgMar w:top="1418" w:right="1440" w:bottom="1797" w:left="1440" w:header="720" w:footer="720" w:gutter="0"/>
          <w:cols w:space="720"/>
          <w:docGrid w:linePitch="360"/>
        </w:sectPr>
      </w:pPr>
    </w:p>
    <w:p w14:paraId="4B8E24F4" w14:textId="77777777" w:rsidR="00B33F82" w:rsidRPr="006C648B" w:rsidRDefault="00B33F82" w:rsidP="00B33F82">
      <w:pPr>
        <w:keepNext/>
        <w:numPr>
          <w:ilvl w:val="2"/>
          <w:numId w:val="3"/>
        </w:numPr>
        <w:pBdr>
          <w:bottom w:val="single" w:sz="8" w:space="1" w:color="703504" w:themeColor="accent5" w:themeShade="BF"/>
        </w:pBdr>
        <w:spacing w:before="360" w:after="240"/>
        <w:outlineLvl w:val="2"/>
        <w:rPr>
          <w:rFonts w:eastAsia="Calibri" w:cs="Arial"/>
          <w:b/>
          <w:color w:val="205867" w:themeColor="accent4"/>
          <w:sz w:val="24"/>
          <w:szCs w:val="24"/>
        </w:rPr>
      </w:pPr>
      <w:bookmarkStart w:id="82" w:name="_Toc483211020"/>
      <w:r>
        <w:rPr>
          <w:rFonts w:eastAsia="Calibri" w:cs="Arial"/>
          <w:b/>
          <w:color w:val="205867" w:themeColor="accent4"/>
          <w:sz w:val="24"/>
          <w:szCs w:val="24"/>
        </w:rPr>
        <w:t>Άξονας Προτεραιότητας 7Α</w:t>
      </w:r>
      <w:r w:rsidRPr="006C648B">
        <w:rPr>
          <w:rFonts w:eastAsia="Calibri" w:cs="Arial"/>
          <w:b/>
          <w:color w:val="205867" w:themeColor="accent4"/>
          <w:sz w:val="24"/>
          <w:szCs w:val="24"/>
        </w:rPr>
        <w:t xml:space="preserve"> «</w:t>
      </w:r>
      <w:r>
        <w:rPr>
          <w:rFonts w:eastAsia="Calibri" w:cs="Arial"/>
          <w:b/>
          <w:color w:val="205867" w:themeColor="accent4"/>
          <w:sz w:val="24"/>
          <w:szCs w:val="24"/>
        </w:rPr>
        <w:t>Τεχνική Υποστήριξη Εφαρμογής - ΕΤΠΑ</w:t>
      </w:r>
      <w:r w:rsidRPr="006C648B">
        <w:rPr>
          <w:rFonts w:eastAsia="Calibri" w:cs="Arial"/>
          <w:b/>
          <w:color w:val="205867" w:themeColor="accent4"/>
          <w:sz w:val="24"/>
          <w:szCs w:val="24"/>
        </w:rPr>
        <w:t>»</w:t>
      </w:r>
      <w:bookmarkEnd w:id="82"/>
    </w:p>
    <w:p w14:paraId="272C757D" w14:textId="77777777" w:rsidR="00B33F82" w:rsidRDefault="00B33F82" w:rsidP="00B33F82">
      <w:r>
        <w:t xml:space="preserve">Μέχρι την </w:t>
      </w:r>
      <w:r w:rsidRPr="004E0EFE">
        <w:rPr>
          <w:b/>
        </w:rPr>
        <w:t>31/12/2016</w:t>
      </w:r>
      <w:r>
        <w:t xml:space="preserve">, </w:t>
      </w:r>
      <w:r>
        <w:rPr>
          <w:b/>
        </w:rPr>
        <w:t xml:space="preserve">στον Α.Π. 7Α δεν είχαν ενταχθεί έργα. </w:t>
      </w:r>
      <w:r>
        <w:t xml:space="preserve">Τα </w:t>
      </w:r>
      <w:r w:rsidRPr="00332032">
        <w:t>έργα Τεχνικής Βοήθειας που χρηματοδοτούνται αρχικά με εθνικούς πόρους, με εκ των προτέρων έγκριση της Διαχειριστικής Αρχής, που στη συνέχεια αναμένεται να ενσωματωθούν στο Ε.Π.</w:t>
      </w:r>
      <w:r>
        <w:t xml:space="preserve"> Οι κοινοί και ειδικοί δείκτες εκροών ανά Επενδυτική Προτεραιότητα καθώς και οι Δείκτες Αποτελέσματος ανά Ειδικό Στόχο έχουν ως ακολούθως.</w:t>
      </w:r>
    </w:p>
    <w:p w14:paraId="6FA415DF" w14:textId="77777777" w:rsidR="00B33F82" w:rsidRDefault="00B33F82" w:rsidP="00B33F82">
      <w:pPr>
        <w:tabs>
          <w:tab w:val="left" w:pos="1129"/>
        </w:tabs>
      </w:pPr>
    </w:p>
    <w:p w14:paraId="04E80793" w14:textId="77777777" w:rsidR="00B33F82" w:rsidRDefault="00B33F82" w:rsidP="00B33F82">
      <w:pPr>
        <w:rPr>
          <w:b/>
          <w:u w:val="single"/>
        </w:rPr>
      </w:pPr>
    </w:p>
    <w:p w14:paraId="547733BF" w14:textId="77777777" w:rsidR="00B33F82" w:rsidRDefault="00B33F82" w:rsidP="00B33F82">
      <w:pPr>
        <w:rPr>
          <w:b/>
          <w:u w:val="single"/>
        </w:rPr>
        <w:sectPr w:rsidR="00B33F82" w:rsidSect="00666863">
          <w:headerReference w:type="default" r:id="rId158"/>
          <w:footerReference w:type="default" r:id="rId159"/>
          <w:pgSz w:w="11906" w:h="16838"/>
          <w:pgMar w:top="1440" w:right="1418" w:bottom="1440" w:left="1797" w:header="720" w:footer="720" w:gutter="0"/>
          <w:cols w:space="720"/>
          <w:docGrid w:linePitch="360"/>
        </w:sectPr>
      </w:pPr>
    </w:p>
    <w:p w14:paraId="7C08F9B4" w14:textId="77777777" w:rsidR="00B33F82" w:rsidRDefault="00B33F82" w:rsidP="00B33F82">
      <w:pPr>
        <w:rPr>
          <w:b/>
        </w:rPr>
      </w:pPr>
      <w:r w:rsidRPr="003B283D">
        <w:rPr>
          <w:b/>
          <w:u w:val="single"/>
        </w:rPr>
        <w:t>Ενταγμέν</w:t>
      </w:r>
      <w:r>
        <w:rPr>
          <w:b/>
          <w:u w:val="single"/>
        </w:rPr>
        <w:t>ες</w:t>
      </w:r>
      <w:r w:rsidRPr="003B283D">
        <w:rPr>
          <w:b/>
          <w:u w:val="single"/>
        </w:rPr>
        <w:t xml:space="preserve"> Δρ</w:t>
      </w:r>
      <w:r>
        <w:rPr>
          <w:b/>
          <w:u w:val="single"/>
        </w:rPr>
        <w:t>άσεις</w:t>
      </w:r>
      <w:r>
        <w:rPr>
          <w:b/>
        </w:rPr>
        <w:t>: Καμία</w:t>
      </w:r>
    </w:p>
    <w:p w14:paraId="7F606DFD" w14:textId="77777777" w:rsidR="00B33F82" w:rsidRPr="00CD4B60" w:rsidRDefault="00B33F82" w:rsidP="00B33F82">
      <w:r w:rsidRPr="00CD4B60">
        <w:rPr>
          <w:b/>
        </w:rPr>
        <w:t>Κοινοί και Ειδικοί Δείκτες Εκροών –</w:t>
      </w:r>
      <w:r w:rsidRPr="00CD4B60">
        <w:t xml:space="preserve"> </w:t>
      </w:r>
      <w:r w:rsidRPr="00CD4B60">
        <w:rPr>
          <w:b/>
          <w:i/>
        </w:rPr>
        <w:t>Επίτευξη Στόχων</w:t>
      </w:r>
    </w:p>
    <w:tbl>
      <w:tblPr>
        <w:tblStyle w:val="LightShading-Accent54"/>
        <w:tblW w:w="5000" w:type="pct"/>
        <w:tblLook w:val="04A0" w:firstRow="1" w:lastRow="0" w:firstColumn="1" w:lastColumn="0" w:noHBand="0" w:noVBand="1"/>
      </w:tblPr>
      <w:tblGrid>
        <w:gridCol w:w="1117"/>
        <w:gridCol w:w="4483"/>
        <w:gridCol w:w="2677"/>
        <w:gridCol w:w="1440"/>
        <w:gridCol w:w="2122"/>
        <w:gridCol w:w="2119"/>
      </w:tblGrid>
      <w:tr w:rsidR="00B33F82" w:rsidRPr="00CD4B60" w14:paraId="70F4CF50" w14:textId="77777777" w:rsidTr="003E722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400" w:type="pct"/>
            <w:vAlign w:val="center"/>
          </w:tcPr>
          <w:p w14:paraId="31689000" w14:textId="77777777" w:rsidR="00B33F82" w:rsidRPr="00CD4B60" w:rsidRDefault="00B33F82" w:rsidP="003E722A">
            <w:pPr>
              <w:spacing w:before="0" w:after="0" w:line="240" w:lineRule="auto"/>
              <w:contextualSpacing/>
              <w:jc w:val="center"/>
              <w:rPr>
                <w:sz w:val="18"/>
                <w:szCs w:val="18"/>
              </w:rPr>
            </w:pPr>
            <w:r w:rsidRPr="00CD4B60">
              <w:rPr>
                <w:sz w:val="18"/>
                <w:szCs w:val="18"/>
              </w:rPr>
              <w:t>Δείκτης</w:t>
            </w:r>
          </w:p>
        </w:tc>
        <w:tc>
          <w:tcPr>
            <w:tcW w:w="1606" w:type="pct"/>
            <w:vAlign w:val="center"/>
          </w:tcPr>
          <w:p w14:paraId="13692B0A" w14:textId="77777777" w:rsidR="00B33F82" w:rsidRPr="00CD4B60" w:rsidRDefault="00B33F82" w:rsidP="003E722A">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Περιγραφή</w:t>
            </w:r>
          </w:p>
        </w:tc>
        <w:tc>
          <w:tcPr>
            <w:tcW w:w="959" w:type="pct"/>
            <w:vAlign w:val="center"/>
          </w:tcPr>
          <w:p w14:paraId="44A4ECB5" w14:textId="77777777" w:rsidR="00B33F82" w:rsidRPr="00CD4B60" w:rsidRDefault="00B33F82" w:rsidP="003E722A">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Μονάδα Μέτρησης</w:t>
            </w:r>
          </w:p>
        </w:tc>
        <w:tc>
          <w:tcPr>
            <w:tcW w:w="516" w:type="pct"/>
            <w:vAlign w:val="center"/>
          </w:tcPr>
          <w:p w14:paraId="0619BFF0" w14:textId="77777777" w:rsidR="00B33F82" w:rsidRPr="00CD4B60" w:rsidRDefault="00B33F82" w:rsidP="003E722A">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Ταμείο</w:t>
            </w:r>
          </w:p>
        </w:tc>
        <w:tc>
          <w:tcPr>
            <w:tcW w:w="760" w:type="pct"/>
            <w:vAlign w:val="center"/>
          </w:tcPr>
          <w:p w14:paraId="24E5080C" w14:textId="77777777" w:rsidR="00B33F82" w:rsidRPr="00CD4B60" w:rsidRDefault="00B33F82" w:rsidP="003E722A">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Τιμή</w:t>
            </w:r>
          </w:p>
          <w:p w14:paraId="01726E22" w14:textId="77777777" w:rsidR="00B33F82" w:rsidRPr="00CD4B60" w:rsidRDefault="00B33F82" w:rsidP="003E722A">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31/12/2016</w:t>
            </w:r>
          </w:p>
        </w:tc>
        <w:tc>
          <w:tcPr>
            <w:tcW w:w="759" w:type="pct"/>
            <w:vAlign w:val="center"/>
          </w:tcPr>
          <w:p w14:paraId="1DF7C38E" w14:textId="77777777" w:rsidR="00B33F82" w:rsidRPr="00CD4B60" w:rsidRDefault="00B33F82" w:rsidP="003E722A">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Τιμή Στόχος</w:t>
            </w:r>
          </w:p>
          <w:p w14:paraId="4515D0B7" w14:textId="77777777" w:rsidR="00B33F82" w:rsidRPr="00CD4B60" w:rsidRDefault="00B33F82" w:rsidP="003E722A">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(2023)</w:t>
            </w:r>
          </w:p>
        </w:tc>
      </w:tr>
      <w:tr w:rsidR="00B33F82" w:rsidRPr="00CD4B60" w14:paraId="6543615C" w14:textId="77777777" w:rsidTr="003E722A">
        <w:trPr>
          <w:cnfStyle w:val="000000100000" w:firstRow="0" w:lastRow="0" w:firstColumn="0" w:lastColumn="0" w:oddVBand="0" w:evenVBand="0" w:oddHBand="1" w:evenHBand="0" w:firstRowFirstColumn="0" w:firstRowLastColumn="0" w:lastRowFirstColumn="0" w:lastRowLastColumn="0"/>
          <w:trHeight w:val="439"/>
        </w:trPr>
        <w:tc>
          <w:tcPr>
            <w:cnfStyle w:val="001000000000" w:firstRow="0" w:lastRow="0" w:firstColumn="1" w:lastColumn="0" w:oddVBand="0" w:evenVBand="0" w:oddHBand="0" w:evenHBand="0" w:firstRowFirstColumn="0" w:firstRowLastColumn="0" w:lastRowFirstColumn="0" w:lastRowLastColumn="0"/>
            <w:tcW w:w="400" w:type="pct"/>
          </w:tcPr>
          <w:p w14:paraId="7AC21583" w14:textId="77777777" w:rsidR="00B33F82" w:rsidRPr="00CD4B60" w:rsidRDefault="00B33F82" w:rsidP="003E722A">
            <w:pPr>
              <w:spacing w:before="0" w:after="0" w:line="240" w:lineRule="auto"/>
              <w:contextualSpacing/>
              <w:jc w:val="center"/>
              <w:rPr>
                <w:sz w:val="18"/>
                <w:szCs w:val="18"/>
                <w:lang w:val="en-US"/>
              </w:rPr>
            </w:pPr>
            <w:r>
              <w:rPr>
                <w:sz w:val="18"/>
                <w:szCs w:val="18"/>
              </w:rPr>
              <w:t>7Α.</w:t>
            </w:r>
            <w:r w:rsidRPr="00CD4B60">
              <w:rPr>
                <w:sz w:val="18"/>
                <w:szCs w:val="18"/>
                <w:lang w:val="en-US"/>
              </w:rPr>
              <w:t>1</w:t>
            </w:r>
          </w:p>
        </w:tc>
        <w:tc>
          <w:tcPr>
            <w:tcW w:w="1606" w:type="pct"/>
          </w:tcPr>
          <w:p w14:paraId="02C040B3" w14:textId="77777777" w:rsidR="00B33F82" w:rsidRPr="00CD4B60" w:rsidRDefault="00B33F82" w:rsidP="003E722A">
            <w:pPr>
              <w:spacing w:before="0" w:after="0" w:line="240" w:lineRule="auto"/>
              <w:contextualSpacing/>
              <w:jc w:val="left"/>
              <w:cnfStyle w:val="000000100000" w:firstRow="0" w:lastRow="0" w:firstColumn="0" w:lastColumn="0" w:oddVBand="0" w:evenVBand="0" w:oddHBand="1" w:evenHBand="0" w:firstRowFirstColumn="0" w:firstRowLastColumn="0" w:lastRowFirstColumn="0" w:lastRowLastColumn="0"/>
              <w:rPr>
                <w:sz w:val="18"/>
                <w:szCs w:val="18"/>
              </w:rPr>
            </w:pPr>
            <w:r w:rsidRPr="00D143A0">
              <w:rPr>
                <w:sz w:val="18"/>
                <w:szCs w:val="18"/>
              </w:rPr>
              <w:t>Πρόγραμμα επιμόρφωσης στελεχών Διαχειριστικής Αρχής και Ενδιάμεσων Φορέων</w:t>
            </w:r>
          </w:p>
        </w:tc>
        <w:tc>
          <w:tcPr>
            <w:tcW w:w="959" w:type="pct"/>
          </w:tcPr>
          <w:p w14:paraId="247EBB1E" w14:textId="77777777" w:rsidR="00B33F82" w:rsidRPr="00D143A0" w:rsidRDefault="00B33F82" w:rsidP="003E722A">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sidRPr="00D143A0">
              <w:rPr>
                <w:sz w:val="18"/>
                <w:szCs w:val="18"/>
              </w:rPr>
              <w:t>Αριθμός</w:t>
            </w:r>
          </w:p>
        </w:tc>
        <w:tc>
          <w:tcPr>
            <w:tcW w:w="516" w:type="pct"/>
          </w:tcPr>
          <w:p w14:paraId="2CDD2832" w14:textId="77777777" w:rsidR="00B33F82" w:rsidRPr="00CD4B60" w:rsidRDefault="00B33F82" w:rsidP="003E722A">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sidRPr="00CD4B60">
              <w:rPr>
                <w:sz w:val="18"/>
                <w:szCs w:val="18"/>
              </w:rPr>
              <w:t>ΕΤΠΑ</w:t>
            </w:r>
          </w:p>
        </w:tc>
        <w:tc>
          <w:tcPr>
            <w:tcW w:w="760" w:type="pct"/>
          </w:tcPr>
          <w:p w14:paraId="3B5BDCC8" w14:textId="77777777" w:rsidR="00B33F82" w:rsidRPr="00CD4B60" w:rsidRDefault="00B33F82" w:rsidP="003E722A">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sidRPr="00CD4B60">
              <w:rPr>
                <w:sz w:val="18"/>
                <w:szCs w:val="18"/>
              </w:rPr>
              <w:t>0</w:t>
            </w:r>
          </w:p>
        </w:tc>
        <w:tc>
          <w:tcPr>
            <w:tcW w:w="759" w:type="pct"/>
          </w:tcPr>
          <w:p w14:paraId="4E31BD98" w14:textId="77777777" w:rsidR="00B33F82" w:rsidRPr="00CD4B60" w:rsidRDefault="00B33F82" w:rsidP="003E722A">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p>
        </w:tc>
      </w:tr>
      <w:tr w:rsidR="00B33F82" w:rsidRPr="00CD4B60" w14:paraId="0ADAF4BA" w14:textId="77777777" w:rsidTr="003E722A">
        <w:trPr>
          <w:trHeight w:val="439"/>
        </w:trPr>
        <w:tc>
          <w:tcPr>
            <w:cnfStyle w:val="001000000000" w:firstRow="0" w:lastRow="0" w:firstColumn="1" w:lastColumn="0" w:oddVBand="0" w:evenVBand="0" w:oddHBand="0" w:evenHBand="0" w:firstRowFirstColumn="0" w:firstRowLastColumn="0" w:lastRowFirstColumn="0" w:lastRowLastColumn="0"/>
            <w:tcW w:w="400" w:type="pct"/>
          </w:tcPr>
          <w:p w14:paraId="64FAEAE6" w14:textId="77777777" w:rsidR="00B33F82" w:rsidRPr="00CD4B60" w:rsidRDefault="00B33F82" w:rsidP="003E722A">
            <w:pPr>
              <w:spacing w:before="0" w:after="0" w:line="240" w:lineRule="auto"/>
              <w:contextualSpacing/>
              <w:jc w:val="center"/>
              <w:rPr>
                <w:sz w:val="18"/>
                <w:szCs w:val="18"/>
              </w:rPr>
            </w:pPr>
            <w:r>
              <w:rPr>
                <w:sz w:val="18"/>
                <w:szCs w:val="18"/>
              </w:rPr>
              <w:t>7Α.</w:t>
            </w:r>
            <w:r w:rsidRPr="00CD4B60">
              <w:rPr>
                <w:sz w:val="18"/>
                <w:szCs w:val="18"/>
              </w:rPr>
              <w:t>2</w:t>
            </w:r>
          </w:p>
        </w:tc>
        <w:tc>
          <w:tcPr>
            <w:tcW w:w="1606" w:type="pct"/>
          </w:tcPr>
          <w:p w14:paraId="091269A7" w14:textId="77777777" w:rsidR="00B33F82" w:rsidRPr="00CD4B60" w:rsidRDefault="00B33F82" w:rsidP="003E722A">
            <w:pPr>
              <w:spacing w:before="0" w:after="0" w:line="240" w:lineRule="auto"/>
              <w:contextualSpacing/>
              <w:jc w:val="left"/>
              <w:cnfStyle w:val="000000000000" w:firstRow="0" w:lastRow="0" w:firstColumn="0" w:lastColumn="0" w:oddVBand="0" w:evenVBand="0" w:oddHBand="0" w:evenHBand="0" w:firstRowFirstColumn="0" w:firstRowLastColumn="0" w:lastRowFirstColumn="0" w:lastRowLastColumn="0"/>
              <w:rPr>
                <w:sz w:val="18"/>
                <w:szCs w:val="18"/>
              </w:rPr>
            </w:pPr>
            <w:r w:rsidRPr="00D143A0">
              <w:rPr>
                <w:sz w:val="18"/>
                <w:szCs w:val="18"/>
              </w:rPr>
              <w:t>Μελέτες, εμπειρογνωμοσύνες, αξιολογήσεις</w:t>
            </w:r>
          </w:p>
        </w:tc>
        <w:tc>
          <w:tcPr>
            <w:tcW w:w="959" w:type="pct"/>
          </w:tcPr>
          <w:p w14:paraId="226BD4F5" w14:textId="77777777" w:rsidR="00B33F82" w:rsidRPr="00D143A0" w:rsidRDefault="00B33F82" w:rsidP="003E722A">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8"/>
                <w:szCs w:val="18"/>
              </w:rPr>
            </w:pPr>
            <w:r w:rsidRPr="00D143A0">
              <w:rPr>
                <w:sz w:val="18"/>
                <w:szCs w:val="18"/>
              </w:rPr>
              <w:t>Πλήθος</w:t>
            </w:r>
          </w:p>
        </w:tc>
        <w:tc>
          <w:tcPr>
            <w:tcW w:w="516" w:type="pct"/>
          </w:tcPr>
          <w:p w14:paraId="1DD571B4" w14:textId="77777777" w:rsidR="00B33F82" w:rsidRPr="00CD4B60" w:rsidRDefault="00B33F82" w:rsidP="003E722A">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8"/>
                <w:szCs w:val="18"/>
              </w:rPr>
            </w:pPr>
            <w:r w:rsidRPr="00CD4B60">
              <w:rPr>
                <w:sz w:val="18"/>
                <w:szCs w:val="18"/>
              </w:rPr>
              <w:t>ΕΤΠΑ</w:t>
            </w:r>
          </w:p>
        </w:tc>
        <w:tc>
          <w:tcPr>
            <w:tcW w:w="760" w:type="pct"/>
          </w:tcPr>
          <w:p w14:paraId="2077D0CC" w14:textId="77777777" w:rsidR="00B33F82" w:rsidRPr="00CD4B60" w:rsidRDefault="00B33F82" w:rsidP="003E722A">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0</w:t>
            </w:r>
          </w:p>
        </w:tc>
        <w:tc>
          <w:tcPr>
            <w:tcW w:w="759" w:type="pct"/>
          </w:tcPr>
          <w:p w14:paraId="2F91E3BF" w14:textId="77777777" w:rsidR="00B33F82" w:rsidRPr="00CD4B60" w:rsidRDefault="00B33F82" w:rsidP="003E722A">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8"/>
                <w:szCs w:val="18"/>
              </w:rPr>
            </w:pPr>
          </w:p>
        </w:tc>
      </w:tr>
      <w:tr w:rsidR="00B33F82" w:rsidRPr="00CD4B60" w14:paraId="4CB44F8D" w14:textId="77777777" w:rsidTr="003E722A">
        <w:trPr>
          <w:cnfStyle w:val="000000100000" w:firstRow="0" w:lastRow="0" w:firstColumn="0" w:lastColumn="0" w:oddVBand="0" w:evenVBand="0" w:oddHBand="1" w:evenHBand="0" w:firstRowFirstColumn="0" w:firstRowLastColumn="0" w:lastRowFirstColumn="0" w:lastRowLastColumn="0"/>
          <w:trHeight w:val="439"/>
        </w:trPr>
        <w:tc>
          <w:tcPr>
            <w:cnfStyle w:val="001000000000" w:firstRow="0" w:lastRow="0" w:firstColumn="1" w:lastColumn="0" w:oddVBand="0" w:evenVBand="0" w:oddHBand="0" w:evenHBand="0" w:firstRowFirstColumn="0" w:firstRowLastColumn="0" w:lastRowFirstColumn="0" w:lastRowLastColumn="0"/>
            <w:tcW w:w="400" w:type="pct"/>
          </w:tcPr>
          <w:p w14:paraId="0CEB2AFC" w14:textId="77777777" w:rsidR="00B33F82" w:rsidRPr="00D143A0" w:rsidRDefault="00B33F82" w:rsidP="003E722A">
            <w:pPr>
              <w:spacing w:before="0" w:after="0" w:line="240" w:lineRule="auto"/>
              <w:contextualSpacing/>
              <w:jc w:val="center"/>
              <w:rPr>
                <w:sz w:val="18"/>
                <w:szCs w:val="18"/>
              </w:rPr>
            </w:pPr>
            <w:r>
              <w:rPr>
                <w:sz w:val="18"/>
                <w:szCs w:val="18"/>
              </w:rPr>
              <w:t>7Α.3</w:t>
            </w:r>
          </w:p>
        </w:tc>
        <w:tc>
          <w:tcPr>
            <w:tcW w:w="1606" w:type="pct"/>
          </w:tcPr>
          <w:p w14:paraId="34DCCDDB" w14:textId="77777777" w:rsidR="00B33F82" w:rsidRPr="00CD4B60" w:rsidRDefault="00B33F82" w:rsidP="003E722A">
            <w:pPr>
              <w:spacing w:before="0" w:after="0" w:line="240" w:lineRule="auto"/>
              <w:contextualSpacing/>
              <w:jc w:val="left"/>
              <w:cnfStyle w:val="000000100000" w:firstRow="0" w:lastRow="0" w:firstColumn="0" w:lastColumn="0" w:oddVBand="0" w:evenVBand="0" w:oddHBand="1" w:evenHBand="0" w:firstRowFirstColumn="0" w:firstRowLastColumn="0" w:lastRowFirstColumn="0" w:lastRowLastColumn="0"/>
              <w:rPr>
                <w:sz w:val="18"/>
                <w:szCs w:val="18"/>
              </w:rPr>
            </w:pPr>
            <w:r w:rsidRPr="00D143A0">
              <w:rPr>
                <w:sz w:val="18"/>
                <w:szCs w:val="18"/>
              </w:rPr>
              <w:t>Προσωπικό το οποίο απασχολείται σε φορείς διαχείρισης των Ταμείων (ισοδύναμο πλήρους απασχόλησης) του οποίου το μισθολογικό κόστος καλύπτεται από πότους της Τεχνικής Βοήθειας</w:t>
            </w:r>
          </w:p>
        </w:tc>
        <w:tc>
          <w:tcPr>
            <w:tcW w:w="959" w:type="pct"/>
          </w:tcPr>
          <w:p w14:paraId="15D208E7" w14:textId="77777777" w:rsidR="00B33F82" w:rsidRPr="00D143A0" w:rsidRDefault="00B33F82" w:rsidP="003E722A">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lang w:val="en-US"/>
              </w:rPr>
            </w:pPr>
            <w:r w:rsidRPr="00D143A0">
              <w:rPr>
                <w:sz w:val="18"/>
                <w:szCs w:val="18"/>
              </w:rPr>
              <w:t>Πλήθος</w:t>
            </w:r>
          </w:p>
        </w:tc>
        <w:tc>
          <w:tcPr>
            <w:tcW w:w="516" w:type="pct"/>
          </w:tcPr>
          <w:p w14:paraId="35AC3E31" w14:textId="77777777" w:rsidR="00B33F82" w:rsidRPr="00CD4B60" w:rsidRDefault="00B33F82" w:rsidP="003E722A">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sidRPr="00CD4B60">
              <w:rPr>
                <w:sz w:val="18"/>
                <w:szCs w:val="18"/>
              </w:rPr>
              <w:t>ΕΤΠΑ</w:t>
            </w:r>
          </w:p>
        </w:tc>
        <w:tc>
          <w:tcPr>
            <w:tcW w:w="760" w:type="pct"/>
          </w:tcPr>
          <w:p w14:paraId="2BDAA117" w14:textId="77777777" w:rsidR="00B33F82" w:rsidRPr="00CD4B60" w:rsidRDefault="00B33F82" w:rsidP="003E722A">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0</w:t>
            </w:r>
          </w:p>
        </w:tc>
        <w:tc>
          <w:tcPr>
            <w:tcW w:w="759" w:type="pct"/>
          </w:tcPr>
          <w:p w14:paraId="7D62A72C" w14:textId="77777777" w:rsidR="00B33F82" w:rsidRPr="00CD4B60" w:rsidRDefault="00B33F82" w:rsidP="003E722A">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lang w:val="en-US"/>
              </w:rPr>
            </w:pPr>
          </w:p>
        </w:tc>
      </w:tr>
    </w:tbl>
    <w:p w14:paraId="4929FD85" w14:textId="77777777" w:rsidR="00B33F82" w:rsidRDefault="00B33F82" w:rsidP="00B33F82">
      <w:pPr>
        <w:rPr>
          <w:b/>
          <w:i/>
        </w:rPr>
      </w:pPr>
      <w:r w:rsidRPr="00CD4B60">
        <w:rPr>
          <w:b/>
          <w:i/>
        </w:rPr>
        <w:t xml:space="preserve">Δείκτες Αποτελεσμάτων ανά Ειδικό Στόχο </w:t>
      </w:r>
      <w:r w:rsidRPr="00CD4B60">
        <w:rPr>
          <w:b/>
        </w:rPr>
        <w:t>–</w:t>
      </w:r>
      <w:r w:rsidRPr="00CD4B60">
        <w:rPr>
          <w:b/>
          <w:i/>
        </w:rPr>
        <w:t xml:space="preserve"> Επίτευξη Στόχων</w:t>
      </w:r>
    </w:p>
    <w:p w14:paraId="6AEFBCFE" w14:textId="77777777" w:rsidR="00B33F82" w:rsidRPr="006206D3" w:rsidRDefault="00B33F82" w:rsidP="00B33F82">
      <w:pPr>
        <w:spacing w:before="0"/>
        <w:rPr>
          <w:i/>
        </w:rPr>
      </w:pPr>
      <w:r>
        <w:rPr>
          <w:i/>
        </w:rPr>
        <w:t xml:space="preserve">Ειδικός Στόχος 7Α.1: </w:t>
      </w:r>
      <w:r w:rsidRPr="00D143A0">
        <w:rPr>
          <w:rFonts w:cs="Calibri"/>
          <w:i/>
        </w:rPr>
        <w:t>Ενίσχυση της στελέχωσης, διοικητικής οργάνωσης και λειτουργίας των φορέων και των υποστηρικτικών δομών που εμπλέκονται στη διαχείριση, καθώς και υποστήριξη των συστημάτων και των διαδικασιών διαχείρισης και συντονισμού του συνόλου των παρεμβάσεων του ΕΤΠΑ</w:t>
      </w:r>
    </w:p>
    <w:tbl>
      <w:tblPr>
        <w:tblStyle w:val="LightShading-Accent54"/>
        <w:tblW w:w="5000" w:type="pct"/>
        <w:tblLook w:val="04A0" w:firstRow="1" w:lastRow="0" w:firstColumn="1" w:lastColumn="0" w:noHBand="0" w:noVBand="1"/>
      </w:tblPr>
      <w:tblGrid>
        <w:gridCol w:w="1008"/>
        <w:gridCol w:w="2613"/>
        <w:gridCol w:w="1748"/>
        <w:gridCol w:w="1334"/>
        <w:gridCol w:w="1457"/>
        <w:gridCol w:w="1457"/>
        <w:gridCol w:w="1449"/>
        <w:gridCol w:w="1449"/>
        <w:gridCol w:w="1443"/>
      </w:tblGrid>
      <w:tr w:rsidR="00B33F82" w:rsidRPr="00CD4B60" w14:paraId="5F8350E4" w14:textId="77777777" w:rsidTr="003E722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61" w:type="pct"/>
            <w:vAlign w:val="center"/>
          </w:tcPr>
          <w:p w14:paraId="0A3248C6" w14:textId="77777777" w:rsidR="00B33F82" w:rsidRPr="00CD4B60" w:rsidRDefault="00B33F82" w:rsidP="003E722A">
            <w:pPr>
              <w:spacing w:before="0" w:after="0" w:line="240" w:lineRule="auto"/>
              <w:contextualSpacing/>
              <w:jc w:val="center"/>
              <w:rPr>
                <w:sz w:val="18"/>
                <w:szCs w:val="18"/>
              </w:rPr>
            </w:pPr>
            <w:r w:rsidRPr="00CD4B60">
              <w:rPr>
                <w:sz w:val="18"/>
                <w:szCs w:val="18"/>
              </w:rPr>
              <w:t>Δείκτης</w:t>
            </w:r>
          </w:p>
        </w:tc>
        <w:tc>
          <w:tcPr>
            <w:tcW w:w="936" w:type="pct"/>
            <w:vAlign w:val="center"/>
          </w:tcPr>
          <w:p w14:paraId="461E8801" w14:textId="77777777" w:rsidR="00B33F82" w:rsidRPr="00CD4B60" w:rsidRDefault="00B33F82" w:rsidP="003E722A">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Περιγραφή</w:t>
            </w:r>
          </w:p>
        </w:tc>
        <w:tc>
          <w:tcPr>
            <w:tcW w:w="626" w:type="pct"/>
            <w:vAlign w:val="center"/>
          </w:tcPr>
          <w:p w14:paraId="1C54716C" w14:textId="77777777" w:rsidR="00B33F82" w:rsidRPr="00CD4B60" w:rsidRDefault="00B33F82" w:rsidP="003E722A">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Μονάδα Μέτρησης</w:t>
            </w:r>
          </w:p>
        </w:tc>
        <w:tc>
          <w:tcPr>
            <w:tcW w:w="478" w:type="pct"/>
            <w:vAlign w:val="center"/>
          </w:tcPr>
          <w:p w14:paraId="6E8FF4A7" w14:textId="77777777" w:rsidR="00B33F82" w:rsidRPr="00CD4B60" w:rsidRDefault="00B33F82" w:rsidP="003E722A">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Τιμή Βάσης</w:t>
            </w:r>
          </w:p>
        </w:tc>
        <w:tc>
          <w:tcPr>
            <w:tcW w:w="522" w:type="pct"/>
            <w:vAlign w:val="center"/>
          </w:tcPr>
          <w:p w14:paraId="23A9A241" w14:textId="77777777" w:rsidR="00B33F82" w:rsidRPr="00CD4B60" w:rsidRDefault="00B33F82" w:rsidP="003E722A">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Έτος Βάσης</w:t>
            </w:r>
          </w:p>
        </w:tc>
        <w:tc>
          <w:tcPr>
            <w:tcW w:w="522" w:type="pct"/>
            <w:vAlign w:val="center"/>
          </w:tcPr>
          <w:p w14:paraId="3DC26D8E" w14:textId="77777777" w:rsidR="00B33F82" w:rsidRPr="00CD4B60" w:rsidRDefault="00B33F82" w:rsidP="003E722A">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Ετήσια</w:t>
            </w:r>
            <w:r w:rsidRPr="00CD4B60">
              <w:rPr>
                <w:sz w:val="18"/>
                <w:szCs w:val="18"/>
              </w:rPr>
              <w:t xml:space="preserve"> Τιμή </w:t>
            </w:r>
          </w:p>
          <w:p w14:paraId="66F1C789" w14:textId="77777777" w:rsidR="00B33F82" w:rsidRPr="00CD4B60" w:rsidRDefault="00B33F82" w:rsidP="003E722A">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2014</w:t>
            </w:r>
          </w:p>
        </w:tc>
        <w:tc>
          <w:tcPr>
            <w:tcW w:w="519" w:type="pct"/>
            <w:vAlign w:val="center"/>
          </w:tcPr>
          <w:p w14:paraId="6480C2A3" w14:textId="77777777" w:rsidR="00B33F82" w:rsidRPr="00CD4B60" w:rsidRDefault="00B33F82" w:rsidP="003E722A">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Ετήσια</w:t>
            </w:r>
            <w:r w:rsidRPr="00CD4B60">
              <w:rPr>
                <w:sz w:val="18"/>
                <w:szCs w:val="18"/>
              </w:rPr>
              <w:t xml:space="preserve"> Τιμή </w:t>
            </w:r>
          </w:p>
          <w:p w14:paraId="3AB7C853" w14:textId="77777777" w:rsidR="00B33F82" w:rsidRPr="00CD4B60" w:rsidRDefault="00B33F82" w:rsidP="003E722A">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2015</w:t>
            </w:r>
          </w:p>
        </w:tc>
        <w:tc>
          <w:tcPr>
            <w:tcW w:w="519" w:type="pct"/>
            <w:vAlign w:val="center"/>
          </w:tcPr>
          <w:p w14:paraId="378CDB37" w14:textId="77777777" w:rsidR="00B33F82" w:rsidRPr="00CD4B60" w:rsidRDefault="00B33F82" w:rsidP="003E722A">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Ετήσια</w:t>
            </w:r>
            <w:r w:rsidRPr="00CD4B60">
              <w:rPr>
                <w:sz w:val="18"/>
                <w:szCs w:val="18"/>
              </w:rPr>
              <w:t xml:space="preserve"> Τιμή </w:t>
            </w:r>
          </w:p>
          <w:p w14:paraId="31C29643" w14:textId="77777777" w:rsidR="00B33F82" w:rsidRPr="00CD4B60" w:rsidRDefault="00B33F82" w:rsidP="003E722A">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2016</w:t>
            </w:r>
          </w:p>
        </w:tc>
        <w:tc>
          <w:tcPr>
            <w:tcW w:w="517" w:type="pct"/>
            <w:vAlign w:val="center"/>
          </w:tcPr>
          <w:p w14:paraId="110B548C" w14:textId="77777777" w:rsidR="00B33F82" w:rsidRPr="00CD4B60" w:rsidRDefault="00B33F82" w:rsidP="003E722A">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Τιμή Στόχος</w:t>
            </w:r>
          </w:p>
          <w:p w14:paraId="7AB727EB" w14:textId="77777777" w:rsidR="00B33F82" w:rsidRPr="00CD4B60" w:rsidRDefault="00B33F82" w:rsidP="003E722A">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(2023)</w:t>
            </w:r>
          </w:p>
        </w:tc>
      </w:tr>
      <w:tr w:rsidR="00B33F82" w:rsidRPr="00CD4B60" w14:paraId="4B2C6B0C" w14:textId="77777777" w:rsidTr="003E72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1" w:type="pct"/>
          </w:tcPr>
          <w:p w14:paraId="4BC311AB" w14:textId="77777777" w:rsidR="00B33F82" w:rsidRPr="00CD4B60" w:rsidRDefault="00B33F82" w:rsidP="003E722A">
            <w:pPr>
              <w:spacing w:before="0" w:after="0" w:line="240" w:lineRule="auto"/>
              <w:contextualSpacing/>
              <w:jc w:val="center"/>
              <w:rPr>
                <w:sz w:val="18"/>
                <w:szCs w:val="18"/>
              </w:rPr>
            </w:pPr>
            <w:r>
              <w:rPr>
                <w:sz w:val="18"/>
                <w:szCs w:val="18"/>
              </w:rPr>
              <w:t>7Α</w:t>
            </w:r>
            <w:r w:rsidRPr="00CD4B60">
              <w:rPr>
                <w:sz w:val="18"/>
                <w:szCs w:val="18"/>
              </w:rPr>
              <w:t>.1</w:t>
            </w:r>
          </w:p>
        </w:tc>
        <w:tc>
          <w:tcPr>
            <w:tcW w:w="936" w:type="pct"/>
          </w:tcPr>
          <w:p w14:paraId="1589BAF8" w14:textId="77777777" w:rsidR="00B33F82" w:rsidRPr="00CD4B60" w:rsidRDefault="00B33F82" w:rsidP="003E722A">
            <w:pPr>
              <w:spacing w:before="0" w:after="0" w:line="240" w:lineRule="auto"/>
              <w:contextualSpacing/>
              <w:jc w:val="left"/>
              <w:cnfStyle w:val="000000100000" w:firstRow="0" w:lastRow="0" w:firstColumn="0" w:lastColumn="0" w:oddVBand="0" w:evenVBand="0" w:oddHBand="1" w:evenHBand="0" w:firstRowFirstColumn="0" w:firstRowLastColumn="0" w:lastRowFirstColumn="0" w:lastRowLastColumn="0"/>
              <w:rPr>
                <w:sz w:val="18"/>
                <w:szCs w:val="18"/>
              </w:rPr>
            </w:pPr>
            <w:r w:rsidRPr="00D143A0">
              <w:rPr>
                <w:sz w:val="18"/>
                <w:szCs w:val="18"/>
              </w:rPr>
              <w:t>Ποσοστό πληροφόρησης σχετικά με τις ευκαιρίες χρηματοδότησης από τα ΕΠ που παρέχεται ηλεκτρονικά</w:t>
            </w:r>
          </w:p>
        </w:tc>
        <w:tc>
          <w:tcPr>
            <w:tcW w:w="626" w:type="pct"/>
          </w:tcPr>
          <w:p w14:paraId="5FD67A82" w14:textId="77777777" w:rsidR="00B33F82" w:rsidRPr="00CD4B60" w:rsidRDefault="00B33F82" w:rsidP="003E722A">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Ποσοστό</w:t>
            </w:r>
          </w:p>
        </w:tc>
        <w:tc>
          <w:tcPr>
            <w:tcW w:w="478" w:type="pct"/>
          </w:tcPr>
          <w:p w14:paraId="4226B2D4" w14:textId="77777777" w:rsidR="00B33F82" w:rsidRPr="00CD4B60" w:rsidRDefault="00B33F82" w:rsidP="003E722A">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100,00</w:t>
            </w:r>
          </w:p>
        </w:tc>
        <w:tc>
          <w:tcPr>
            <w:tcW w:w="522" w:type="pct"/>
          </w:tcPr>
          <w:p w14:paraId="61A7548B" w14:textId="77777777" w:rsidR="00B33F82" w:rsidRPr="00CD4B60" w:rsidRDefault="00B33F82" w:rsidP="003E722A">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sidRPr="00CD4B60">
              <w:rPr>
                <w:sz w:val="18"/>
                <w:szCs w:val="18"/>
              </w:rPr>
              <w:t>2013</w:t>
            </w:r>
          </w:p>
        </w:tc>
        <w:tc>
          <w:tcPr>
            <w:tcW w:w="522" w:type="pct"/>
          </w:tcPr>
          <w:p w14:paraId="6B63370E" w14:textId="1D0787A8" w:rsidR="00B33F82" w:rsidRPr="00CD4B60" w:rsidRDefault="003F43C1" w:rsidP="003E722A">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50</w:t>
            </w:r>
          </w:p>
        </w:tc>
        <w:tc>
          <w:tcPr>
            <w:tcW w:w="519" w:type="pct"/>
          </w:tcPr>
          <w:p w14:paraId="5843F6C4" w14:textId="418A3A4B" w:rsidR="00B33F82" w:rsidRPr="00CD4B60" w:rsidRDefault="003F43C1" w:rsidP="003E722A">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100</w:t>
            </w:r>
          </w:p>
        </w:tc>
        <w:tc>
          <w:tcPr>
            <w:tcW w:w="519" w:type="pct"/>
          </w:tcPr>
          <w:p w14:paraId="425E9F96" w14:textId="5E21EB7B" w:rsidR="00B33F82" w:rsidRPr="00CD4B60" w:rsidRDefault="003F43C1" w:rsidP="003E722A">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100</w:t>
            </w:r>
          </w:p>
        </w:tc>
        <w:tc>
          <w:tcPr>
            <w:tcW w:w="517" w:type="pct"/>
          </w:tcPr>
          <w:p w14:paraId="431D03ED" w14:textId="77777777" w:rsidR="00B33F82" w:rsidRPr="00CD4B60" w:rsidRDefault="00B33F82" w:rsidP="003E722A">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100,00</w:t>
            </w:r>
          </w:p>
        </w:tc>
      </w:tr>
      <w:tr w:rsidR="00B33F82" w:rsidRPr="00CD4B60" w14:paraId="579421B2" w14:textId="77777777" w:rsidTr="003E722A">
        <w:tc>
          <w:tcPr>
            <w:cnfStyle w:val="001000000000" w:firstRow="0" w:lastRow="0" w:firstColumn="1" w:lastColumn="0" w:oddVBand="0" w:evenVBand="0" w:oddHBand="0" w:evenHBand="0" w:firstRowFirstColumn="0" w:firstRowLastColumn="0" w:lastRowFirstColumn="0" w:lastRowLastColumn="0"/>
            <w:tcW w:w="361" w:type="pct"/>
          </w:tcPr>
          <w:p w14:paraId="02137DEF" w14:textId="77777777" w:rsidR="00B33F82" w:rsidRPr="00CD4B60" w:rsidRDefault="00B33F82" w:rsidP="003E722A">
            <w:pPr>
              <w:spacing w:before="0" w:after="0" w:line="240" w:lineRule="auto"/>
              <w:contextualSpacing/>
              <w:jc w:val="center"/>
              <w:rPr>
                <w:sz w:val="18"/>
                <w:szCs w:val="18"/>
              </w:rPr>
            </w:pPr>
            <w:r>
              <w:rPr>
                <w:sz w:val="18"/>
                <w:szCs w:val="18"/>
              </w:rPr>
              <w:t>7Α.2</w:t>
            </w:r>
          </w:p>
        </w:tc>
        <w:tc>
          <w:tcPr>
            <w:tcW w:w="936" w:type="pct"/>
          </w:tcPr>
          <w:p w14:paraId="40D2F3BE" w14:textId="77777777" w:rsidR="00B33F82" w:rsidRPr="00CD4B60" w:rsidRDefault="00B33F82" w:rsidP="003E722A">
            <w:pPr>
              <w:spacing w:before="0" w:after="0" w:line="240" w:lineRule="auto"/>
              <w:contextualSpacing/>
              <w:jc w:val="left"/>
              <w:cnfStyle w:val="000000000000" w:firstRow="0" w:lastRow="0" w:firstColumn="0" w:lastColumn="0" w:oddVBand="0" w:evenVBand="0" w:oddHBand="0" w:evenHBand="0" w:firstRowFirstColumn="0" w:firstRowLastColumn="0" w:lastRowFirstColumn="0" w:lastRowLastColumn="0"/>
              <w:rPr>
                <w:sz w:val="18"/>
                <w:szCs w:val="18"/>
              </w:rPr>
            </w:pPr>
            <w:r w:rsidRPr="00D143A0">
              <w:rPr>
                <w:sz w:val="18"/>
                <w:szCs w:val="18"/>
              </w:rPr>
              <w:t>Ποσοστό προσωπικού εμπλεκόμενου στη διαχείριση των ΕΠ που έχει εκπαιδευτεί στο πλαίσιο της Τεχνικής Βοήθειας</w:t>
            </w:r>
          </w:p>
        </w:tc>
        <w:tc>
          <w:tcPr>
            <w:tcW w:w="626" w:type="pct"/>
          </w:tcPr>
          <w:p w14:paraId="77DDA986" w14:textId="3B3C7726" w:rsidR="00B33F82" w:rsidRPr="00CD4B60" w:rsidRDefault="003F43C1" w:rsidP="003E722A">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Ποσοστό</w:t>
            </w:r>
          </w:p>
        </w:tc>
        <w:tc>
          <w:tcPr>
            <w:tcW w:w="478" w:type="pct"/>
          </w:tcPr>
          <w:p w14:paraId="0DBD60EF" w14:textId="37B0DE06" w:rsidR="00B33F82" w:rsidRPr="00CD4B60" w:rsidRDefault="003F43C1" w:rsidP="003E722A">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100</w:t>
            </w:r>
          </w:p>
        </w:tc>
        <w:tc>
          <w:tcPr>
            <w:tcW w:w="522" w:type="pct"/>
          </w:tcPr>
          <w:p w14:paraId="353C6FFD" w14:textId="22CFCF9D" w:rsidR="00B33F82" w:rsidRPr="00CD4B60" w:rsidRDefault="003F43C1" w:rsidP="003E722A">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2013</w:t>
            </w:r>
          </w:p>
        </w:tc>
        <w:tc>
          <w:tcPr>
            <w:tcW w:w="522" w:type="pct"/>
          </w:tcPr>
          <w:p w14:paraId="6AA11B78" w14:textId="4D8E3E44" w:rsidR="00B33F82" w:rsidRPr="00CD4B60" w:rsidRDefault="003F43C1" w:rsidP="003E722A">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0</w:t>
            </w:r>
          </w:p>
        </w:tc>
        <w:tc>
          <w:tcPr>
            <w:tcW w:w="519" w:type="pct"/>
          </w:tcPr>
          <w:p w14:paraId="41A7AD46" w14:textId="4EBE5844" w:rsidR="00B33F82" w:rsidRPr="00CD4B60" w:rsidRDefault="003F43C1" w:rsidP="003E722A">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0</w:t>
            </w:r>
          </w:p>
        </w:tc>
        <w:tc>
          <w:tcPr>
            <w:tcW w:w="519" w:type="pct"/>
          </w:tcPr>
          <w:p w14:paraId="58AF38BC" w14:textId="78934976" w:rsidR="00B33F82" w:rsidRPr="00CD4B60" w:rsidRDefault="003F43C1" w:rsidP="003E722A">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0</w:t>
            </w:r>
          </w:p>
        </w:tc>
        <w:tc>
          <w:tcPr>
            <w:tcW w:w="517" w:type="pct"/>
          </w:tcPr>
          <w:p w14:paraId="55206A20" w14:textId="39A79F85" w:rsidR="00B33F82" w:rsidRPr="00CD4B60" w:rsidRDefault="003F43C1" w:rsidP="003E722A">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100</w:t>
            </w:r>
          </w:p>
        </w:tc>
      </w:tr>
    </w:tbl>
    <w:p w14:paraId="68DD7BDC" w14:textId="77777777" w:rsidR="00B33F82" w:rsidRDefault="00B33F82" w:rsidP="00B33F82"/>
    <w:p w14:paraId="13E58ABB" w14:textId="77777777" w:rsidR="00B33F82" w:rsidRDefault="00B33F82" w:rsidP="00B33F82">
      <w:pPr>
        <w:sectPr w:rsidR="00B33F82" w:rsidSect="00553836">
          <w:headerReference w:type="default" r:id="rId160"/>
          <w:footerReference w:type="default" r:id="rId161"/>
          <w:pgSz w:w="16838" w:h="11906" w:orient="landscape"/>
          <w:pgMar w:top="1418" w:right="1440" w:bottom="1797" w:left="1440" w:header="720" w:footer="720" w:gutter="0"/>
          <w:cols w:space="720"/>
          <w:docGrid w:linePitch="360"/>
        </w:sectPr>
      </w:pPr>
    </w:p>
    <w:p w14:paraId="6807D94F" w14:textId="77777777" w:rsidR="00B33F82" w:rsidRPr="006C648B" w:rsidRDefault="00B33F82" w:rsidP="00B33F82">
      <w:pPr>
        <w:keepNext/>
        <w:numPr>
          <w:ilvl w:val="2"/>
          <w:numId w:val="3"/>
        </w:numPr>
        <w:pBdr>
          <w:bottom w:val="single" w:sz="8" w:space="1" w:color="703504" w:themeColor="accent5" w:themeShade="BF"/>
        </w:pBdr>
        <w:spacing w:before="360" w:after="240"/>
        <w:outlineLvl w:val="2"/>
        <w:rPr>
          <w:rFonts w:eastAsia="Calibri" w:cs="Arial"/>
          <w:b/>
          <w:color w:val="205867" w:themeColor="accent4"/>
          <w:sz w:val="24"/>
          <w:szCs w:val="24"/>
        </w:rPr>
      </w:pPr>
      <w:bookmarkStart w:id="83" w:name="_Toc483211021"/>
      <w:r>
        <w:rPr>
          <w:rFonts w:eastAsia="Calibri" w:cs="Arial"/>
          <w:b/>
          <w:color w:val="205867" w:themeColor="accent4"/>
          <w:sz w:val="24"/>
          <w:szCs w:val="24"/>
        </w:rPr>
        <w:t>Άξονας Προτεραιότητας 7Β</w:t>
      </w:r>
      <w:r w:rsidRPr="006C648B">
        <w:rPr>
          <w:rFonts w:eastAsia="Calibri" w:cs="Arial"/>
          <w:b/>
          <w:color w:val="205867" w:themeColor="accent4"/>
          <w:sz w:val="24"/>
          <w:szCs w:val="24"/>
        </w:rPr>
        <w:t xml:space="preserve"> «</w:t>
      </w:r>
      <w:r>
        <w:rPr>
          <w:rFonts w:eastAsia="Calibri" w:cs="Arial"/>
          <w:b/>
          <w:color w:val="205867" w:themeColor="accent4"/>
          <w:sz w:val="24"/>
          <w:szCs w:val="24"/>
        </w:rPr>
        <w:t>Τεχνική Υποστήριξη Εφαρμογής – Τ.Σ.</w:t>
      </w:r>
      <w:r w:rsidRPr="006C648B">
        <w:rPr>
          <w:rFonts w:eastAsia="Calibri" w:cs="Arial"/>
          <w:b/>
          <w:color w:val="205867" w:themeColor="accent4"/>
          <w:sz w:val="24"/>
          <w:szCs w:val="24"/>
        </w:rPr>
        <w:t>»</w:t>
      </w:r>
      <w:bookmarkEnd w:id="83"/>
    </w:p>
    <w:p w14:paraId="1028A071" w14:textId="77777777" w:rsidR="00B33F82" w:rsidRDefault="00B33F82" w:rsidP="00B33F82">
      <w:r>
        <w:t xml:space="preserve">Μέχρι την </w:t>
      </w:r>
      <w:r w:rsidRPr="004E0EFE">
        <w:rPr>
          <w:b/>
        </w:rPr>
        <w:t>31/12/2016</w:t>
      </w:r>
      <w:r>
        <w:t xml:space="preserve">, </w:t>
      </w:r>
      <w:r>
        <w:rPr>
          <w:b/>
        </w:rPr>
        <w:t xml:space="preserve">στον Α.Π. 7Β δεν είχαν ενταχθεί έργα. </w:t>
      </w:r>
      <w:r>
        <w:t xml:space="preserve">Τα </w:t>
      </w:r>
      <w:r w:rsidRPr="00332032">
        <w:t>έργα Τεχνικής Βοήθειας που χρηματοδοτούνται αρχικά με εθνικούς πόρους, με εκ των προτέρων έγκριση της Διαχειριστικής Αρχής, που στη συνέχεια αναμένεται να ενσωματωθούν στο Ε.Π.</w:t>
      </w:r>
      <w:r>
        <w:t xml:space="preserve"> Οι κοινοί και ειδικοί δείκτες εκροών ανά Επενδυτική Προτεραιότητα καθώς και οι Δείκτες Αποτελέσματος ανά Ειδικό Στόχο έχουν ως ακολούθως.</w:t>
      </w:r>
    </w:p>
    <w:p w14:paraId="019FC261" w14:textId="77777777" w:rsidR="00B33F82" w:rsidRDefault="00B33F82" w:rsidP="00B33F82">
      <w:pPr>
        <w:tabs>
          <w:tab w:val="left" w:pos="1129"/>
        </w:tabs>
      </w:pPr>
    </w:p>
    <w:p w14:paraId="68F0C6F9" w14:textId="77777777" w:rsidR="00B33F82" w:rsidRDefault="00B33F82" w:rsidP="00B33F82">
      <w:pPr>
        <w:rPr>
          <w:b/>
          <w:u w:val="single"/>
        </w:rPr>
      </w:pPr>
    </w:p>
    <w:p w14:paraId="780E2016" w14:textId="77777777" w:rsidR="00B33F82" w:rsidRDefault="00B33F82" w:rsidP="00B33F82">
      <w:pPr>
        <w:rPr>
          <w:b/>
          <w:u w:val="single"/>
        </w:rPr>
        <w:sectPr w:rsidR="00B33F82" w:rsidSect="00666863">
          <w:headerReference w:type="default" r:id="rId162"/>
          <w:footerReference w:type="default" r:id="rId163"/>
          <w:pgSz w:w="11906" w:h="16838"/>
          <w:pgMar w:top="1440" w:right="1418" w:bottom="1440" w:left="1797" w:header="720" w:footer="720" w:gutter="0"/>
          <w:cols w:space="720"/>
          <w:docGrid w:linePitch="360"/>
        </w:sectPr>
      </w:pPr>
    </w:p>
    <w:p w14:paraId="50F1EB4B" w14:textId="77777777" w:rsidR="00B33F82" w:rsidRDefault="00B33F82" w:rsidP="00B33F82">
      <w:pPr>
        <w:rPr>
          <w:b/>
        </w:rPr>
      </w:pPr>
      <w:r w:rsidRPr="003B283D">
        <w:rPr>
          <w:b/>
          <w:u w:val="single"/>
        </w:rPr>
        <w:t>Ενταγμέν</w:t>
      </w:r>
      <w:r>
        <w:rPr>
          <w:b/>
          <w:u w:val="single"/>
        </w:rPr>
        <w:t>ες</w:t>
      </w:r>
      <w:r w:rsidRPr="003B283D">
        <w:rPr>
          <w:b/>
          <w:u w:val="single"/>
        </w:rPr>
        <w:t xml:space="preserve"> Δρ</w:t>
      </w:r>
      <w:r>
        <w:rPr>
          <w:b/>
          <w:u w:val="single"/>
        </w:rPr>
        <w:t>άσεις</w:t>
      </w:r>
      <w:r>
        <w:rPr>
          <w:b/>
        </w:rPr>
        <w:t>: Καμία</w:t>
      </w:r>
    </w:p>
    <w:p w14:paraId="6BDC8D76" w14:textId="77777777" w:rsidR="00B33F82" w:rsidRPr="00CD4B60" w:rsidRDefault="00B33F82" w:rsidP="00B33F82">
      <w:r w:rsidRPr="00CD4B60">
        <w:rPr>
          <w:b/>
        </w:rPr>
        <w:t>Κοινοί και Ειδικοί Δείκτες Εκροών –</w:t>
      </w:r>
      <w:r w:rsidRPr="00CD4B60">
        <w:t xml:space="preserve"> </w:t>
      </w:r>
      <w:r w:rsidRPr="00CD4B60">
        <w:rPr>
          <w:b/>
          <w:i/>
        </w:rPr>
        <w:t>Επίτευξη Στόχων</w:t>
      </w:r>
    </w:p>
    <w:tbl>
      <w:tblPr>
        <w:tblStyle w:val="LightShading-Accent54"/>
        <w:tblW w:w="5000" w:type="pct"/>
        <w:tblLook w:val="04A0" w:firstRow="1" w:lastRow="0" w:firstColumn="1" w:lastColumn="0" w:noHBand="0" w:noVBand="1"/>
      </w:tblPr>
      <w:tblGrid>
        <w:gridCol w:w="1117"/>
        <w:gridCol w:w="4483"/>
        <w:gridCol w:w="2677"/>
        <w:gridCol w:w="1440"/>
        <w:gridCol w:w="2122"/>
        <w:gridCol w:w="2119"/>
      </w:tblGrid>
      <w:tr w:rsidR="00B33F82" w:rsidRPr="00CD4B60" w14:paraId="12539B98" w14:textId="77777777" w:rsidTr="003E722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400" w:type="pct"/>
            <w:vAlign w:val="center"/>
          </w:tcPr>
          <w:p w14:paraId="072BD351" w14:textId="77777777" w:rsidR="00B33F82" w:rsidRPr="00CD4B60" w:rsidRDefault="00B33F82" w:rsidP="003E722A">
            <w:pPr>
              <w:spacing w:before="0" w:after="0" w:line="240" w:lineRule="auto"/>
              <w:contextualSpacing/>
              <w:jc w:val="center"/>
              <w:rPr>
                <w:sz w:val="18"/>
                <w:szCs w:val="18"/>
              </w:rPr>
            </w:pPr>
            <w:r w:rsidRPr="00CD4B60">
              <w:rPr>
                <w:sz w:val="18"/>
                <w:szCs w:val="18"/>
              </w:rPr>
              <w:t>Δείκτης</w:t>
            </w:r>
          </w:p>
        </w:tc>
        <w:tc>
          <w:tcPr>
            <w:tcW w:w="1606" w:type="pct"/>
            <w:vAlign w:val="center"/>
          </w:tcPr>
          <w:p w14:paraId="3756902F" w14:textId="77777777" w:rsidR="00B33F82" w:rsidRPr="00CD4B60" w:rsidRDefault="00B33F82" w:rsidP="003E722A">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Περιγραφή</w:t>
            </w:r>
          </w:p>
        </w:tc>
        <w:tc>
          <w:tcPr>
            <w:tcW w:w="959" w:type="pct"/>
            <w:vAlign w:val="center"/>
          </w:tcPr>
          <w:p w14:paraId="0EE6390A" w14:textId="77777777" w:rsidR="00B33F82" w:rsidRPr="00CD4B60" w:rsidRDefault="00B33F82" w:rsidP="003E722A">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Μονάδα Μέτρησης</w:t>
            </w:r>
          </w:p>
        </w:tc>
        <w:tc>
          <w:tcPr>
            <w:tcW w:w="516" w:type="pct"/>
            <w:vAlign w:val="center"/>
          </w:tcPr>
          <w:p w14:paraId="3126DF91" w14:textId="77777777" w:rsidR="00B33F82" w:rsidRPr="00CD4B60" w:rsidRDefault="00B33F82" w:rsidP="003E722A">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Ταμείο</w:t>
            </w:r>
          </w:p>
        </w:tc>
        <w:tc>
          <w:tcPr>
            <w:tcW w:w="760" w:type="pct"/>
            <w:vAlign w:val="center"/>
          </w:tcPr>
          <w:p w14:paraId="3B5B9A96" w14:textId="77777777" w:rsidR="00B33F82" w:rsidRPr="00CD4B60" w:rsidRDefault="00B33F82" w:rsidP="003E722A">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Τιμή</w:t>
            </w:r>
          </w:p>
          <w:p w14:paraId="44464F53" w14:textId="77777777" w:rsidR="00B33F82" w:rsidRPr="00CD4B60" w:rsidRDefault="00B33F82" w:rsidP="003E722A">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31/12/2016</w:t>
            </w:r>
          </w:p>
        </w:tc>
        <w:tc>
          <w:tcPr>
            <w:tcW w:w="759" w:type="pct"/>
            <w:vAlign w:val="center"/>
          </w:tcPr>
          <w:p w14:paraId="585DED08" w14:textId="77777777" w:rsidR="00B33F82" w:rsidRPr="00CD4B60" w:rsidRDefault="00B33F82" w:rsidP="003E722A">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Τιμή Στόχος</w:t>
            </w:r>
          </w:p>
          <w:p w14:paraId="265B297E" w14:textId="77777777" w:rsidR="00B33F82" w:rsidRPr="00CD4B60" w:rsidRDefault="00B33F82" w:rsidP="003E722A">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(2023)</w:t>
            </w:r>
          </w:p>
        </w:tc>
      </w:tr>
      <w:tr w:rsidR="00B33F82" w:rsidRPr="00CD4B60" w14:paraId="5FD7D4B5" w14:textId="77777777" w:rsidTr="003E722A">
        <w:trPr>
          <w:cnfStyle w:val="000000100000" w:firstRow="0" w:lastRow="0" w:firstColumn="0" w:lastColumn="0" w:oddVBand="0" w:evenVBand="0" w:oddHBand="1" w:evenHBand="0" w:firstRowFirstColumn="0" w:firstRowLastColumn="0" w:lastRowFirstColumn="0" w:lastRowLastColumn="0"/>
          <w:trHeight w:val="439"/>
        </w:trPr>
        <w:tc>
          <w:tcPr>
            <w:cnfStyle w:val="001000000000" w:firstRow="0" w:lastRow="0" w:firstColumn="1" w:lastColumn="0" w:oddVBand="0" w:evenVBand="0" w:oddHBand="0" w:evenHBand="0" w:firstRowFirstColumn="0" w:firstRowLastColumn="0" w:lastRowFirstColumn="0" w:lastRowLastColumn="0"/>
            <w:tcW w:w="400" w:type="pct"/>
          </w:tcPr>
          <w:p w14:paraId="2C84E160" w14:textId="77777777" w:rsidR="00B33F82" w:rsidRPr="00CD4B60" w:rsidRDefault="00B33F82" w:rsidP="003E722A">
            <w:pPr>
              <w:spacing w:before="0" w:after="0" w:line="240" w:lineRule="auto"/>
              <w:contextualSpacing/>
              <w:jc w:val="center"/>
              <w:rPr>
                <w:sz w:val="18"/>
                <w:szCs w:val="18"/>
                <w:lang w:val="en-US"/>
              </w:rPr>
            </w:pPr>
            <w:r>
              <w:rPr>
                <w:sz w:val="18"/>
                <w:szCs w:val="18"/>
              </w:rPr>
              <w:t>7Β.</w:t>
            </w:r>
            <w:r w:rsidRPr="00CD4B60">
              <w:rPr>
                <w:sz w:val="18"/>
                <w:szCs w:val="18"/>
                <w:lang w:val="en-US"/>
              </w:rPr>
              <w:t>1</w:t>
            </w:r>
          </w:p>
        </w:tc>
        <w:tc>
          <w:tcPr>
            <w:tcW w:w="1606" w:type="pct"/>
          </w:tcPr>
          <w:p w14:paraId="00C6DA79" w14:textId="77777777" w:rsidR="00B33F82" w:rsidRPr="00CD4B60" w:rsidRDefault="00B33F82" w:rsidP="003E722A">
            <w:pPr>
              <w:spacing w:before="0" w:after="0" w:line="240" w:lineRule="auto"/>
              <w:contextualSpacing/>
              <w:jc w:val="left"/>
              <w:cnfStyle w:val="000000100000" w:firstRow="0" w:lastRow="0" w:firstColumn="0" w:lastColumn="0" w:oddVBand="0" w:evenVBand="0" w:oddHBand="1" w:evenHBand="0" w:firstRowFirstColumn="0" w:firstRowLastColumn="0" w:lastRowFirstColumn="0" w:lastRowLastColumn="0"/>
              <w:rPr>
                <w:sz w:val="18"/>
                <w:szCs w:val="18"/>
              </w:rPr>
            </w:pPr>
            <w:r w:rsidRPr="00D143A0">
              <w:rPr>
                <w:sz w:val="18"/>
                <w:szCs w:val="18"/>
              </w:rPr>
              <w:t>Πρόγραμμα επιμόρφωσης στελεχών Διαχειριστικής Αρχής και Ενδιάμεσων Φορέων</w:t>
            </w:r>
          </w:p>
        </w:tc>
        <w:tc>
          <w:tcPr>
            <w:tcW w:w="959" w:type="pct"/>
          </w:tcPr>
          <w:p w14:paraId="67B80914" w14:textId="77777777" w:rsidR="00B33F82" w:rsidRPr="00CD4B60" w:rsidRDefault="00B33F82" w:rsidP="003E722A">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Αριθμός</w:t>
            </w:r>
          </w:p>
        </w:tc>
        <w:tc>
          <w:tcPr>
            <w:tcW w:w="516" w:type="pct"/>
          </w:tcPr>
          <w:p w14:paraId="1A413C28" w14:textId="77777777" w:rsidR="00B33F82" w:rsidRPr="00CD4B60" w:rsidRDefault="00B33F82" w:rsidP="003E722A">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Τ.Σ.</w:t>
            </w:r>
          </w:p>
        </w:tc>
        <w:tc>
          <w:tcPr>
            <w:tcW w:w="760" w:type="pct"/>
          </w:tcPr>
          <w:p w14:paraId="53AD7B15" w14:textId="77777777" w:rsidR="00B33F82" w:rsidRPr="00CD4B60" w:rsidRDefault="00B33F82" w:rsidP="003E722A">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sidRPr="00CD4B60">
              <w:rPr>
                <w:sz w:val="18"/>
                <w:szCs w:val="18"/>
              </w:rPr>
              <w:t>0</w:t>
            </w:r>
          </w:p>
        </w:tc>
        <w:tc>
          <w:tcPr>
            <w:tcW w:w="759" w:type="pct"/>
          </w:tcPr>
          <w:p w14:paraId="4157C971" w14:textId="77777777" w:rsidR="00B33F82" w:rsidRPr="00CD4B60" w:rsidRDefault="00B33F82" w:rsidP="003E722A">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p>
        </w:tc>
      </w:tr>
      <w:tr w:rsidR="00B33F82" w:rsidRPr="00CD4B60" w14:paraId="73BFE51C" w14:textId="77777777" w:rsidTr="003E722A">
        <w:trPr>
          <w:trHeight w:val="439"/>
        </w:trPr>
        <w:tc>
          <w:tcPr>
            <w:cnfStyle w:val="001000000000" w:firstRow="0" w:lastRow="0" w:firstColumn="1" w:lastColumn="0" w:oddVBand="0" w:evenVBand="0" w:oddHBand="0" w:evenHBand="0" w:firstRowFirstColumn="0" w:firstRowLastColumn="0" w:lastRowFirstColumn="0" w:lastRowLastColumn="0"/>
            <w:tcW w:w="400" w:type="pct"/>
          </w:tcPr>
          <w:p w14:paraId="760809BA" w14:textId="77777777" w:rsidR="00B33F82" w:rsidRPr="00CD4B60" w:rsidRDefault="00B33F82" w:rsidP="003E722A">
            <w:pPr>
              <w:spacing w:before="0" w:after="0" w:line="240" w:lineRule="auto"/>
              <w:contextualSpacing/>
              <w:jc w:val="center"/>
              <w:rPr>
                <w:sz w:val="18"/>
                <w:szCs w:val="18"/>
              </w:rPr>
            </w:pPr>
            <w:r>
              <w:rPr>
                <w:sz w:val="18"/>
                <w:szCs w:val="18"/>
              </w:rPr>
              <w:t>7Β.</w:t>
            </w:r>
            <w:r w:rsidRPr="00CD4B60">
              <w:rPr>
                <w:sz w:val="18"/>
                <w:szCs w:val="18"/>
              </w:rPr>
              <w:t>2</w:t>
            </w:r>
          </w:p>
        </w:tc>
        <w:tc>
          <w:tcPr>
            <w:tcW w:w="1606" w:type="pct"/>
          </w:tcPr>
          <w:p w14:paraId="2D6A2CF1" w14:textId="77777777" w:rsidR="00B33F82" w:rsidRPr="00CD4B60" w:rsidRDefault="00B33F82" w:rsidP="003E722A">
            <w:pPr>
              <w:spacing w:before="0" w:after="0" w:line="240" w:lineRule="auto"/>
              <w:contextualSpacing/>
              <w:jc w:val="left"/>
              <w:cnfStyle w:val="000000000000" w:firstRow="0" w:lastRow="0" w:firstColumn="0" w:lastColumn="0" w:oddVBand="0" w:evenVBand="0" w:oddHBand="0" w:evenHBand="0" w:firstRowFirstColumn="0" w:firstRowLastColumn="0" w:lastRowFirstColumn="0" w:lastRowLastColumn="0"/>
              <w:rPr>
                <w:sz w:val="18"/>
                <w:szCs w:val="18"/>
              </w:rPr>
            </w:pPr>
            <w:r w:rsidRPr="00D143A0">
              <w:rPr>
                <w:sz w:val="18"/>
                <w:szCs w:val="18"/>
              </w:rPr>
              <w:t>Μελέτες, εμπειρογνωμοσύνες, αξιολογήσεις</w:t>
            </w:r>
          </w:p>
        </w:tc>
        <w:tc>
          <w:tcPr>
            <w:tcW w:w="959" w:type="pct"/>
          </w:tcPr>
          <w:p w14:paraId="5D4AE381" w14:textId="77777777" w:rsidR="00B33F82" w:rsidRPr="00CD4B60" w:rsidRDefault="00B33F82" w:rsidP="003E722A">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Πλήθος</w:t>
            </w:r>
          </w:p>
        </w:tc>
        <w:tc>
          <w:tcPr>
            <w:tcW w:w="516" w:type="pct"/>
          </w:tcPr>
          <w:p w14:paraId="1D06B06B" w14:textId="77777777" w:rsidR="00B33F82" w:rsidRPr="00CD4B60" w:rsidRDefault="00B33F82" w:rsidP="003E722A">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Τ.Σ.</w:t>
            </w:r>
          </w:p>
        </w:tc>
        <w:tc>
          <w:tcPr>
            <w:tcW w:w="760" w:type="pct"/>
          </w:tcPr>
          <w:p w14:paraId="24AAC992" w14:textId="77777777" w:rsidR="00B33F82" w:rsidRPr="00CD4B60" w:rsidRDefault="00B33F82" w:rsidP="003E722A">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0</w:t>
            </w:r>
          </w:p>
        </w:tc>
        <w:tc>
          <w:tcPr>
            <w:tcW w:w="759" w:type="pct"/>
          </w:tcPr>
          <w:p w14:paraId="4703B191" w14:textId="77777777" w:rsidR="00B33F82" w:rsidRPr="00CD4B60" w:rsidRDefault="00B33F82" w:rsidP="003E722A">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8"/>
                <w:szCs w:val="18"/>
              </w:rPr>
            </w:pPr>
          </w:p>
        </w:tc>
      </w:tr>
      <w:tr w:rsidR="00B33F82" w:rsidRPr="00CD4B60" w14:paraId="19025B5C" w14:textId="77777777" w:rsidTr="003E722A">
        <w:trPr>
          <w:cnfStyle w:val="000000100000" w:firstRow="0" w:lastRow="0" w:firstColumn="0" w:lastColumn="0" w:oddVBand="0" w:evenVBand="0" w:oddHBand="1" w:evenHBand="0" w:firstRowFirstColumn="0" w:firstRowLastColumn="0" w:lastRowFirstColumn="0" w:lastRowLastColumn="0"/>
          <w:trHeight w:val="439"/>
        </w:trPr>
        <w:tc>
          <w:tcPr>
            <w:cnfStyle w:val="001000000000" w:firstRow="0" w:lastRow="0" w:firstColumn="1" w:lastColumn="0" w:oddVBand="0" w:evenVBand="0" w:oddHBand="0" w:evenHBand="0" w:firstRowFirstColumn="0" w:firstRowLastColumn="0" w:lastRowFirstColumn="0" w:lastRowLastColumn="0"/>
            <w:tcW w:w="400" w:type="pct"/>
          </w:tcPr>
          <w:p w14:paraId="23C5506B" w14:textId="77777777" w:rsidR="00B33F82" w:rsidRPr="00D143A0" w:rsidRDefault="00B33F82" w:rsidP="003E722A">
            <w:pPr>
              <w:spacing w:before="0" w:after="0" w:line="240" w:lineRule="auto"/>
              <w:contextualSpacing/>
              <w:jc w:val="center"/>
              <w:rPr>
                <w:sz w:val="18"/>
                <w:szCs w:val="18"/>
              </w:rPr>
            </w:pPr>
            <w:r>
              <w:rPr>
                <w:sz w:val="18"/>
                <w:szCs w:val="18"/>
              </w:rPr>
              <w:t>7Β.3</w:t>
            </w:r>
          </w:p>
        </w:tc>
        <w:tc>
          <w:tcPr>
            <w:tcW w:w="1606" w:type="pct"/>
          </w:tcPr>
          <w:p w14:paraId="63AAEC6A" w14:textId="77777777" w:rsidR="00B33F82" w:rsidRPr="00CD4B60" w:rsidRDefault="00B33F82" w:rsidP="003E722A">
            <w:pPr>
              <w:spacing w:before="0" w:after="0" w:line="240" w:lineRule="auto"/>
              <w:contextualSpacing/>
              <w:jc w:val="left"/>
              <w:cnfStyle w:val="000000100000" w:firstRow="0" w:lastRow="0" w:firstColumn="0" w:lastColumn="0" w:oddVBand="0" w:evenVBand="0" w:oddHBand="1" w:evenHBand="0" w:firstRowFirstColumn="0" w:firstRowLastColumn="0" w:lastRowFirstColumn="0" w:lastRowLastColumn="0"/>
              <w:rPr>
                <w:sz w:val="18"/>
                <w:szCs w:val="18"/>
              </w:rPr>
            </w:pPr>
            <w:r w:rsidRPr="00D143A0">
              <w:rPr>
                <w:sz w:val="18"/>
                <w:szCs w:val="18"/>
              </w:rPr>
              <w:t>Προσωπικό το οποίο απασχολείται σε φορείς διαχείρισης των Ταμείων (ισοδύναμο πλήρους απασχόλησης) του οποίου το μισθολογικό κόστος καλύπτεται από πότους της Τεχνικής Βοήθειας</w:t>
            </w:r>
          </w:p>
        </w:tc>
        <w:tc>
          <w:tcPr>
            <w:tcW w:w="959" w:type="pct"/>
          </w:tcPr>
          <w:p w14:paraId="2F3C8CA7" w14:textId="77777777" w:rsidR="00B33F82" w:rsidRPr="00CD4B60" w:rsidRDefault="00B33F82" w:rsidP="003E722A">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lang w:val="en-US"/>
              </w:rPr>
            </w:pPr>
            <w:r>
              <w:rPr>
                <w:sz w:val="18"/>
                <w:szCs w:val="18"/>
              </w:rPr>
              <w:t>Πλήθος</w:t>
            </w:r>
          </w:p>
        </w:tc>
        <w:tc>
          <w:tcPr>
            <w:tcW w:w="516" w:type="pct"/>
          </w:tcPr>
          <w:p w14:paraId="40ECBCF5" w14:textId="77777777" w:rsidR="00B33F82" w:rsidRPr="00CD4B60" w:rsidRDefault="00B33F82" w:rsidP="003E722A">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Τ.Σ.</w:t>
            </w:r>
          </w:p>
        </w:tc>
        <w:tc>
          <w:tcPr>
            <w:tcW w:w="760" w:type="pct"/>
          </w:tcPr>
          <w:p w14:paraId="5519D81F" w14:textId="77777777" w:rsidR="00B33F82" w:rsidRPr="00CD4B60" w:rsidRDefault="00B33F82" w:rsidP="003E722A">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0</w:t>
            </w:r>
          </w:p>
        </w:tc>
        <w:tc>
          <w:tcPr>
            <w:tcW w:w="759" w:type="pct"/>
          </w:tcPr>
          <w:p w14:paraId="5B850449" w14:textId="77777777" w:rsidR="00B33F82" w:rsidRPr="00CD4B60" w:rsidRDefault="00B33F82" w:rsidP="003E722A">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lang w:val="en-US"/>
              </w:rPr>
            </w:pPr>
          </w:p>
        </w:tc>
      </w:tr>
    </w:tbl>
    <w:p w14:paraId="27B782CC" w14:textId="77777777" w:rsidR="00B33F82" w:rsidRDefault="00B33F82" w:rsidP="00B33F82">
      <w:pPr>
        <w:rPr>
          <w:b/>
          <w:i/>
        </w:rPr>
      </w:pPr>
      <w:r w:rsidRPr="00CD4B60">
        <w:rPr>
          <w:b/>
          <w:i/>
        </w:rPr>
        <w:t xml:space="preserve">Δείκτες Αποτελεσμάτων ανά Ειδικό Στόχο </w:t>
      </w:r>
      <w:r w:rsidRPr="00CD4B60">
        <w:rPr>
          <w:b/>
        </w:rPr>
        <w:t>–</w:t>
      </w:r>
      <w:r w:rsidRPr="00CD4B60">
        <w:rPr>
          <w:b/>
          <w:i/>
        </w:rPr>
        <w:t xml:space="preserve"> Επίτευξη Στόχων</w:t>
      </w:r>
    </w:p>
    <w:p w14:paraId="462191DE" w14:textId="77777777" w:rsidR="00B33F82" w:rsidRPr="006206D3" w:rsidRDefault="00B33F82" w:rsidP="00B33F82">
      <w:pPr>
        <w:spacing w:before="0"/>
        <w:rPr>
          <w:i/>
        </w:rPr>
      </w:pPr>
      <w:r>
        <w:rPr>
          <w:i/>
        </w:rPr>
        <w:t xml:space="preserve">Ειδικός Στόχος 7Α.1: </w:t>
      </w:r>
      <w:r w:rsidRPr="00D143A0">
        <w:rPr>
          <w:rFonts w:cs="Calibri"/>
          <w:i/>
        </w:rPr>
        <w:t>Ενίσχυση της στελέχωσης, διοικητικής οργάνωσης και λειτουργίας των φορέων και των υποστηρικτικών δομών που εμπλέκονται στη διαχείριση, καθώς και υποστήριξη των συστημάτων και των διαδικασιών διαχείρισης και συντονισμού του συνόλου των παρεμβάσεων του Επιχειρησιακού Προγράμματος "Απασχόληση, Ανθρώπινοι Πόροι και Κοινωνική Συνοχή"</w:t>
      </w:r>
    </w:p>
    <w:tbl>
      <w:tblPr>
        <w:tblStyle w:val="LightShading-Accent54"/>
        <w:tblW w:w="5000" w:type="pct"/>
        <w:tblLook w:val="04A0" w:firstRow="1" w:lastRow="0" w:firstColumn="1" w:lastColumn="0" w:noHBand="0" w:noVBand="1"/>
      </w:tblPr>
      <w:tblGrid>
        <w:gridCol w:w="1008"/>
        <w:gridCol w:w="2613"/>
        <w:gridCol w:w="1748"/>
        <w:gridCol w:w="1334"/>
        <w:gridCol w:w="1457"/>
        <w:gridCol w:w="1457"/>
        <w:gridCol w:w="1449"/>
        <w:gridCol w:w="1449"/>
        <w:gridCol w:w="1443"/>
      </w:tblGrid>
      <w:tr w:rsidR="00B33F82" w:rsidRPr="00CD4B60" w14:paraId="5853677F" w14:textId="77777777" w:rsidTr="003E722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61" w:type="pct"/>
            <w:vAlign w:val="center"/>
          </w:tcPr>
          <w:p w14:paraId="10E5CF9D" w14:textId="77777777" w:rsidR="00B33F82" w:rsidRPr="00CD4B60" w:rsidRDefault="00B33F82" w:rsidP="003E722A">
            <w:pPr>
              <w:spacing w:before="0" w:after="0" w:line="240" w:lineRule="auto"/>
              <w:contextualSpacing/>
              <w:jc w:val="center"/>
              <w:rPr>
                <w:sz w:val="18"/>
                <w:szCs w:val="18"/>
              </w:rPr>
            </w:pPr>
            <w:r w:rsidRPr="00CD4B60">
              <w:rPr>
                <w:sz w:val="18"/>
                <w:szCs w:val="18"/>
              </w:rPr>
              <w:t>Δείκτης</w:t>
            </w:r>
          </w:p>
        </w:tc>
        <w:tc>
          <w:tcPr>
            <w:tcW w:w="936" w:type="pct"/>
            <w:vAlign w:val="center"/>
          </w:tcPr>
          <w:p w14:paraId="5B5A64F8" w14:textId="77777777" w:rsidR="00B33F82" w:rsidRPr="00CD4B60" w:rsidRDefault="00B33F82" w:rsidP="003E722A">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Περιγραφή</w:t>
            </w:r>
          </w:p>
        </w:tc>
        <w:tc>
          <w:tcPr>
            <w:tcW w:w="626" w:type="pct"/>
            <w:vAlign w:val="center"/>
          </w:tcPr>
          <w:p w14:paraId="35E05B01" w14:textId="77777777" w:rsidR="00B33F82" w:rsidRPr="00CD4B60" w:rsidRDefault="00B33F82" w:rsidP="003E722A">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Μονάδα Μέτρησης</w:t>
            </w:r>
          </w:p>
        </w:tc>
        <w:tc>
          <w:tcPr>
            <w:tcW w:w="478" w:type="pct"/>
            <w:vAlign w:val="center"/>
          </w:tcPr>
          <w:p w14:paraId="7B101831" w14:textId="77777777" w:rsidR="00B33F82" w:rsidRPr="00CD4B60" w:rsidRDefault="00B33F82" w:rsidP="003E722A">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Τιμή Βάσης</w:t>
            </w:r>
          </w:p>
        </w:tc>
        <w:tc>
          <w:tcPr>
            <w:tcW w:w="522" w:type="pct"/>
            <w:vAlign w:val="center"/>
          </w:tcPr>
          <w:p w14:paraId="337D000B" w14:textId="77777777" w:rsidR="00B33F82" w:rsidRPr="00CD4B60" w:rsidRDefault="00B33F82" w:rsidP="003E722A">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Έτος Βάσης</w:t>
            </w:r>
          </w:p>
        </w:tc>
        <w:tc>
          <w:tcPr>
            <w:tcW w:w="522" w:type="pct"/>
            <w:vAlign w:val="center"/>
          </w:tcPr>
          <w:p w14:paraId="5D7783BB" w14:textId="77777777" w:rsidR="00B33F82" w:rsidRPr="00CD4B60" w:rsidRDefault="00B33F82" w:rsidP="003E722A">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Ετήσια</w:t>
            </w:r>
            <w:r w:rsidRPr="00CD4B60">
              <w:rPr>
                <w:sz w:val="18"/>
                <w:szCs w:val="18"/>
              </w:rPr>
              <w:t xml:space="preserve"> Τιμή </w:t>
            </w:r>
          </w:p>
          <w:p w14:paraId="4D057FB0" w14:textId="77777777" w:rsidR="00B33F82" w:rsidRPr="00CD4B60" w:rsidRDefault="00B33F82" w:rsidP="003E722A">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2014</w:t>
            </w:r>
          </w:p>
        </w:tc>
        <w:tc>
          <w:tcPr>
            <w:tcW w:w="519" w:type="pct"/>
            <w:vAlign w:val="center"/>
          </w:tcPr>
          <w:p w14:paraId="67006C36" w14:textId="77777777" w:rsidR="00B33F82" w:rsidRPr="00CD4B60" w:rsidRDefault="00B33F82" w:rsidP="003E722A">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Ετήσια</w:t>
            </w:r>
            <w:r w:rsidRPr="00CD4B60">
              <w:rPr>
                <w:sz w:val="18"/>
                <w:szCs w:val="18"/>
              </w:rPr>
              <w:t xml:space="preserve"> Τιμή </w:t>
            </w:r>
          </w:p>
          <w:p w14:paraId="16443554" w14:textId="77777777" w:rsidR="00B33F82" w:rsidRPr="00CD4B60" w:rsidRDefault="00B33F82" w:rsidP="003E722A">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2015</w:t>
            </w:r>
          </w:p>
        </w:tc>
        <w:tc>
          <w:tcPr>
            <w:tcW w:w="519" w:type="pct"/>
            <w:vAlign w:val="center"/>
          </w:tcPr>
          <w:p w14:paraId="51BE8599" w14:textId="77777777" w:rsidR="00B33F82" w:rsidRPr="00CD4B60" w:rsidRDefault="00B33F82" w:rsidP="003E722A">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Ετήσια</w:t>
            </w:r>
            <w:r w:rsidRPr="00CD4B60">
              <w:rPr>
                <w:sz w:val="18"/>
                <w:szCs w:val="18"/>
              </w:rPr>
              <w:t xml:space="preserve"> Τιμή </w:t>
            </w:r>
          </w:p>
          <w:p w14:paraId="15180D42" w14:textId="77777777" w:rsidR="00B33F82" w:rsidRPr="00CD4B60" w:rsidRDefault="00B33F82" w:rsidP="003E722A">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2016</w:t>
            </w:r>
          </w:p>
        </w:tc>
        <w:tc>
          <w:tcPr>
            <w:tcW w:w="517" w:type="pct"/>
            <w:vAlign w:val="center"/>
          </w:tcPr>
          <w:p w14:paraId="56C16C2D" w14:textId="77777777" w:rsidR="00B33F82" w:rsidRPr="00CD4B60" w:rsidRDefault="00B33F82" w:rsidP="003E722A">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Τιμή Στόχος</w:t>
            </w:r>
          </w:p>
          <w:p w14:paraId="555FD3F6" w14:textId="77777777" w:rsidR="00B33F82" w:rsidRPr="00CD4B60" w:rsidRDefault="00B33F82" w:rsidP="003E722A">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CD4B60">
              <w:rPr>
                <w:sz w:val="18"/>
                <w:szCs w:val="18"/>
              </w:rPr>
              <w:t>(2023)</w:t>
            </w:r>
          </w:p>
        </w:tc>
      </w:tr>
      <w:tr w:rsidR="00B33F82" w:rsidRPr="00CD4B60" w14:paraId="50FE9D3E" w14:textId="77777777" w:rsidTr="003E72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1" w:type="pct"/>
          </w:tcPr>
          <w:p w14:paraId="12B658E4" w14:textId="77777777" w:rsidR="00B33F82" w:rsidRPr="00CD4B60" w:rsidRDefault="00B33F82" w:rsidP="003E722A">
            <w:pPr>
              <w:spacing w:before="0" w:after="0" w:line="240" w:lineRule="auto"/>
              <w:contextualSpacing/>
              <w:jc w:val="center"/>
              <w:rPr>
                <w:sz w:val="18"/>
                <w:szCs w:val="18"/>
              </w:rPr>
            </w:pPr>
            <w:r>
              <w:rPr>
                <w:sz w:val="18"/>
                <w:szCs w:val="18"/>
              </w:rPr>
              <w:t>7Β</w:t>
            </w:r>
            <w:r w:rsidRPr="00CD4B60">
              <w:rPr>
                <w:sz w:val="18"/>
                <w:szCs w:val="18"/>
              </w:rPr>
              <w:t>.1</w:t>
            </w:r>
          </w:p>
        </w:tc>
        <w:tc>
          <w:tcPr>
            <w:tcW w:w="936" w:type="pct"/>
          </w:tcPr>
          <w:p w14:paraId="787CEFED" w14:textId="77777777" w:rsidR="00B33F82" w:rsidRPr="00CD4B60" w:rsidRDefault="00B33F82" w:rsidP="003E722A">
            <w:pPr>
              <w:spacing w:before="0" w:after="0" w:line="240" w:lineRule="auto"/>
              <w:contextualSpacing/>
              <w:jc w:val="left"/>
              <w:cnfStyle w:val="000000100000" w:firstRow="0" w:lastRow="0" w:firstColumn="0" w:lastColumn="0" w:oddVBand="0" w:evenVBand="0" w:oddHBand="1" w:evenHBand="0" w:firstRowFirstColumn="0" w:firstRowLastColumn="0" w:lastRowFirstColumn="0" w:lastRowLastColumn="0"/>
              <w:rPr>
                <w:sz w:val="18"/>
                <w:szCs w:val="18"/>
              </w:rPr>
            </w:pPr>
            <w:r w:rsidRPr="00D143A0">
              <w:rPr>
                <w:sz w:val="18"/>
                <w:szCs w:val="18"/>
              </w:rPr>
              <w:t>Ποσοστό πληροφόρησης σχετικά με τις ευκαιρίες χρηματοδότησης από τα ΕΠ που παρέχεται ηλεκτρονικά</w:t>
            </w:r>
          </w:p>
        </w:tc>
        <w:tc>
          <w:tcPr>
            <w:tcW w:w="626" w:type="pct"/>
          </w:tcPr>
          <w:p w14:paraId="6C0D53C7" w14:textId="77777777" w:rsidR="00B33F82" w:rsidRPr="00CD4B60" w:rsidRDefault="00B33F82" w:rsidP="003E722A">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Ποσοστό</w:t>
            </w:r>
          </w:p>
        </w:tc>
        <w:tc>
          <w:tcPr>
            <w:tcW w:w="478" w:type="pct"/>
          </w:tcPr>
          <w:p w14:paraId="5653DCB9" w14:textId="77777777" w:rsidR="00B33F82" w:rsidRPr="00CD4B60" w:rsidRDefault="00B33F82" w:rsidP="003E722A">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100,00</w:t>
            </w:r>
          </w:p>
        </w:tc>
        <w:tc>
          <w:tcPr>
            <w:tcW w:w="522" w:type="pct"/>
          </w:tcPr>
          <w:p w14:paraId="6A47808B" w14:textId="77777777" w:rsidR="00B33F82" w:rsidRPr="00CD4B60" w:rsidRDefault="00B33F82" w:rsidP="003E722A">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sidRPr="00CD4B60">
              <w:rPr>
                <w:sz w:val="18"/>
                <w:szCs w:val="18"/>
              </w:rPr>
              <w:t>2013</w:t>
            </w:r>
          </w:p>
        </w:tc>
        <w:tc>
          <w:tcPr>
            <w:tcW w:w="522" w:type="pct"/>
          </w:tcPr>
          <w:p w14:paraId="541B3E72" w14:textId="54A381AF" w:rsidR="00B33F82" w:rsidRPr="00CD4B60" w:rsidRDefault="003F43C1" w:rsidP="003E722A">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50</w:t>
            </w:r>
          </w:p>
        </w:tc>
        <w:tc>
          <w:tcPr>
            <w:tcW w:w="519" w:type="pct"/>
          </w:tcPr>
          <w:p w14:paraId="34376F1C" w14:textId="2D65A632" w:rsidR="00B33F82" w:rsidRPr="00CD4B60" w:rsidRDefault="003F43C1" w:rsidP="003E722A">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100</w:t>
            </w:r>
          </w:p>
        </w:tc>
        <w:tc>
          <w:tcPr>
            <w:tcW w:w="519" w:type="pct"/>
          </w:tcPr>
          <w:p w14:paraId="4DAE5AE4" w14:textId="5E4D077F" w:rsidR="00B33F82" w:rsidRPr="00CD4B60" w:rsidRDefault="003F43C1" w:rsidP="003E722A">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100</w:t>
            </w:r>
          </w:p>
        </w:tc>
        <w:tc>
          <w:tcPr>
            <w:tcW w:w="517" w:type="pct"/>
          </w:tcPr>
          <w:p w14:paraId="34E1AEE0" w14:textId="77777777" w:rsidR="00B33F82" w:rsidRPr="00CD4B60" w:rsidRDefault="00B33F82" w:rsidP="003E722A">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100,00</w:t>
            </w:r>
          </w:p>
        </w:tc>
      </w:tr>
      <w:tr w:rsidR="00B33F82" w:rsidRPr="00CD4B60" w14:paraId="3160B944" w14:textId="77777777" w:rsidTr="003E722A">
        <w:tc>
          <w:tcPr>
            <w:cnfStyle w:val="001000000000" w:firstRow="0" w:lastRow="0" w:firstColumn="1" w:lastColumn="0" w:oddVBand="0" w:evenVBand="0" w:oddHBand="0" w:evenHBand="0" w:firstRowFirstColumn="0" w:firstRowLastColumn="0" w:lastRowFirstColumn="0" w:lastRowLastColumn="0"/>
            <w:tcW w:w="361" w:type="pct"/>
          </w:tcPr>
          <w:p w14:paraId="52E33381" w14:textId="77777777" w:rsidR="00B33F82" w:rsidRPr="00CD4B60" w:rsidRDefault="00B33F82" w:rsidP="003E722A">
            <w:pPr>
              <w:spacing w:before="0" w:after="0" w:line="240" w:lineRule="auto"/>
              <w:contextualSpacing/>
              <w:jc w:val="center"/>
              <w:rPr>
                <w:sz w:val="18"/>
                <w:szCs w:val="18"/>
              </w:rPr>
            </w:pPr>
            <w:r>
              <w:rPr>
                <w:sz w:val="18"/>
                <w:szCs w:val="18"/>
              </w:rPr>
              <w:t>7Β.2</w:t>
            </w:r>
          </w:p>
        </w:tc>
        <w:tc>
          <w:tcPr>
            <w:tcW w:w="936" w:type="pct"/>
          </w:tcPr>
          <w:p w14:paraId="713BCFD9" w14:textId="77777777" w:rsidR="00B33F82" w:rsidRPr="00CD4B60" w:rsidRDefault="00B33F82" w:rsidP="003E722A">
            <w:pPr>
              <w:spacing w:before="0" w:after="0" w:line="240" w:lineRule="auto"/>
              <w:contextualSpacing/>
              <w:jc w:val="left"/>
              <w:cnfStyle w:val="000000000000" w:firstRow="0" w:lastRow="0" w:firstColumn="0" w:lastColumn="0" w:oddVBand="0" w:evenVBand="0" w:oddHBand="0" w:evenHBand="0" w:firstRowFirstColumn="0" w:firstRowLastColumn="0" w:lastRowFirstColumn="0" w:lastRowLastColumn="0"/>
              <w:rPr>
                <w:sz w:val="18"/>
                <w:szCs w:val="18"/>
              </w:rPr>
            </w:pPr>
            <w:r w:rsidRPr="00D143A0">
              <w:rPr>
                <w:sz w:val="18"/>
                <w:szCs w:val="18"/>
              </w:rPr>
              <w:t>Ποσοστό προσωπικού εμπλεκόμενου στη διαχείριση των ΕΠ που έχει εκπαιδευτεί στο πλαίσιο της Τεχνικής Βοήθειας</w:t>
            </w:r>
          </w:p>
        </w:tc>
        <w:tc>
          <w:tcPr>
            <w:tcW w:w="626" w:type="pct"/>
          </w:tcPr>
          <w:p w14:paraId="1EA1BEEE" w14:textId="77777777" w:rsidR="00B33F82" w:rsidRPr="00CD4B60" w:rsidRDefault="00B33F82" w:rsidP="003E722A">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Ποσοστό</w:t>
            </w:r>
          </w:p>
        </w:tc>
        <w:tc>
          <w:tcPr>
            <w:tcW w:w="478" w:type="pct"/>
          </w:tcPr>
          <w:p w14:paraId="3E26771E" w14:textId="77777777" w:rsidR="00B33F82" w:rsidRPr="00CD4B60" w:rsidRDefault="00B33F82" w:rsidP="003E722A">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100,00</w:t>
            </w:r>
          </w:p>
        </w:tc>
        <w:tc>
          <w:tcPr>
            <w:tcW w:w="522" w:type="pct"/>
          </w:tcPr>
          <w:p w14:paraId="64B49EC0" w14:textId="77777777" w:rsidR="00B33F82" w:rsidRPr="00CD4B60" w:rsidRDefault="00B33F82" w:rsidP="003E722A">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8"/>
                <w:szCs w:val="18"/>
              </w:rPr>
            </w:pPr>
            <w:r w:rsidRPr="00CD4B60">
              <w:rPr>
                <w:sz w:val="18"/>
                <w:szCs w:val="18"/>
              </w:rPr>
              <w:t>2013</w:t>
            </w:r>
          </w:p>
        </w:tc>
        <w:tc>
          <w:tcPr>
            <w:tcW w:w="522" w:type="pct"/>
          </w:tcPr>
          <w:p w14:paraId="003B1853" w14:textId="28978A10" w:rsidR="00B33F82" w:rsidRPr="00CD4B60" w:rsidRDefault="003F43C1" w:rsidP="003E722A">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0</w:t>
            </w:r>
          </w:p>
        </w:tc>
        <w:tc>
          <w:tcPr>
            <w:tcW w:w="519" w:type="pct"/>
          </w:tcPr>
          <w:p w14:paraId="7620E331" w14:textId="05AC3766" w:rsidR="00B33F82" w:rsidRPr="00CD4B60" w:rsidRDefault="003F43C1" w:rsidP="003E722A">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0</w:t>
            </w:r>
          </w:p>
        </w:tc>
        <w:tc>
          <w:tcPr>
            <w:tcW w:w="519" w:type="pct"/>
          </w:tcPr>
          <w:p w14:paraId="66B8D419" w14:textId="1321F824" w:rsidR="00B33F82" w:rsidRPr="00CD4B60" w:rsidRDefault="003F43C1" w:rsidP="003E722A">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0</w:t>
            </w:r>
          </w:p>
        </w:tc>
        <w:tc>
          <w:tcPr>
            <w:tcW w:w="517" w:type="pct"/>
          </w:tcPr>
          <w:p w14:paraId="5BADB0B3" w14:textId="77777777" w:rsidR="00B33F82" w:rsidRPr="00CD4B60" w:rsidRDefault="00B33F82" w:rsidP="003E722A">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100,00</w:t>
            </w:r>
          </w:p>
        </w:tc>
      </w:tr>
    </w:tbl>
    <w:p w14:paraId="392C933E" w14:textId="77777777" w:rsidR="00B33F82" w:rsidRPr="00B33F82" w:rsidRDefault="00B33F82" w:rsidP="00B33F82"/>
    <w:p w14:paraId="221DCF24" w14:textId="77777777" w:rsidR="00B33F82" w:rsidRDefault="00B33F82" w:rsidP="00B33F82">
      <w:pPr>
        <w:sectPr w:rsidR="00B33F82" w:rsidSect="00B33F82">
          <w:footerReference w:type="default" r:id="rId164"/>
          <w:pgSz w:w="16838" w:h="11906" w:orient="landscape"/>
          <w:pgMar w:top="1797" w:right="1440" w:bottom="1418" w:left="1440" w:header="720" w:footer="720" w:gutter="0"/>
          <w:cols w:space="720"/>
          <w:docGrid w:linePitch="360"/>
        </w:sectPr>
      </w:pPr>
    </w:p>
    <w:p w14:paraId="63E0CFD8" w14:textId="043FF559" w:rsidR="00461A53" w:rsidRPr="008B4517" w:rsidRDefault="009E153E" w:rsidP="00461A53">
      <w:pPr>
        <w:pStyle w:val="Heading2"/>
      </w:pPr>
      <w:bookmarkStart w:id="84" w:name="_Toc483211022"/>
      <w:r w:rsidRPr="008B4517">
        <w:rPr>
          <w:caps w:val="0"/>
        </w:rPr>
        <w:t xml:space="preserve">ΕΚΤΙΜΗΣΕΙΣ ΑΝΑΦΟΡΙΚΑ ΜΕ ΤΗΝ ΠΡΟΟΔΟ ΥΛΟΠΟΙΗΣΗΣ ΤΟΥ ΠΛΑΙΣΙΟΥ ΕΠΙΔΟΣΗΣ ΣΕ ΚΑΘΕ ΑΞΟΝΑ ΠΡΟΤΕΡΑΙΟΤΗΤΑΣ ΤΟΥ </w:t>
      </w:r>
      <w:r>
        <w:rPr>
          <w:caps w:val="0"/>
        </w:rPr>
        <w:t>Ε.Π. «ΑΝΤΑΓΩΝΙΣΤΙΚΟΤΗΤΑ ΚΑΙ ΑΕΙΦΟΡΟΣ ΑΝΑΠΤΥΞΗ»</w:t>
      </w:r>
      <w:r w:rsidRPr="008B4517">
        <w:rPr>
          <w:caps w:val="0"/>
        </w:rPr>
        <w:t xml:space="preserve"> (ΕΝΔΙΑΜΕΣΟΙ ΣΤΟΧΟΙ/ΟΡΟΣΗΜΑ 2018 ΚΑΙ ΤΕΛΙΚΟΙ ΣΤΟΧΟΙ 2023)</w:t>
      </w:r>
      <w:bookmarkEnd w:id="84"/>
    </w:p>
    <w:p w14:paraId="42927127" w14:textId="144CED4E" w:rsidR="00A92B81" w:rsidRDefault="00A92B81" w:rsidP="00A92B81">
      <w:pPr>
        <w:tabs>
          <w:tab w:val="left" w:pos="1129"/>
        </w:tabs>
      </w:pPr>
      <w:r w:rsidRPr="00BC6F11">
        <w:t xml:space="preserve">Το </w:t>
      </w:r>
      <w:r w:rsidR="00BC1926" w:rsidRPr="00BC6F11">
        <w:t xml:space="preserve">Πλαίσιο </w:t>
      </w:r>
      <w:r w:rsidR="00BC1926">
        <w:t>Επίδοσης</w:t>
      </w:r>
      <w:r w:rsidR="00BC1926" w:rsidRPr="00BC6F11">
        <w:t xml:space="preserve"> </w:t>
      </w:r>
      <w:r w:rsidRPr="00BC6F11">
        <w:t>του ΕΠ «Ανταγωνιστικότητα και Αειφόρος Ανάλυση» περιλαμβάνει 15 δείκτες και 7 οικονομικούς (χρηματο</w:t>
      </w:r>
      <w:r>
        <w:t>δοτικούς) δείκτες (ένας ανά ΑΠ).</w:t>
      </w:r>
      <w:r w:rsidR="008627A0">
        <w:t xml:space="preserve"> </w:t>
      </w:r>
      <w:r w:rsidRPr="00BC6F11">
        <w:t xml:space="preserve">Η επίτευξη των οροσήμων και των στόχων του </w:t>
      </w:r>
      <w:r w:rsidR="00BC1926">
        <w:t>Πλαισίου Επίδοσης</w:t>
      </w:r>
      <w:r w:rsidR="00BC1926" w:rsidRPr="00BC6F11">
        <w:t xml:space="preserve"> </w:t>
      </w:r>
      <w:r w:rsidRPr="00BC6F11">
        <w:t>θα αξιολογηθεί λαμβάνοντας υπόψη όλους τους</w:t>
      </w:r>
      <w:r w:rsidR="008627A0">
        <w:t xml:space="preserve"> δείκτες διακριτά </w:t>
      </w:r>
      <w:r w:rsidRPr="00BC6F11">
        <w:t xml:space="preserve"> </w:t>
      </w:r>
      <w:r w:rsidR="00895E01">
        <w:t xml:space="preserve">ανά </w:t>
      </w:r>
      <w:r w:rsidRPr="00BC6F11">
        <w:t>Άξονα Προτεραιότητας</w:t>
      </w:r>
      <w:r w:rsidR="00895E01">
        <w:t>.</w:t>
      </w:r>
    </w:p>
    <w:p w14:paraId="070BBD4A" w14:textId="77777777" w:rsidR="0044630F" w:rsidRPr="0044630F" w:rsidRDefault="0044630F" w:rsidP="0044630F">
      <w:pPr>
        <w:tabs>
          <w:tab w:val="left" w:pos="1129"/>
        </w:tabs>
      </w:pPr>
      <w:r w:rsidRPr="0044630F">
        <w:t xml:space="preserve">Η παρακολούθηση του συστήματος των δεικτών που περιλαμβάνονται στο Πλαίσιο Επίδοσης συνδέεται άρρηκτα με την λειτουργία του Ολοκληρωμένου Πληροφοριακού Συστήματος και ευρύτερα με τη λειτουργία του Συστήματος Διαχείρισης των παρεμβάσεων που χρηματοδοτούνται από το Επιχειρησιακό Πρόγραμμα. Στην ίδια κατεύθυνση λειτουργούν και τα μέτρα </w:t>
      </w:r>
      <w:r w:rsidRPr="0044630F">
        <w:rPr>
          <w:b/>
        </w:rPr>
        <w:t>αποφυγής πολλαπλής μέτρησης ορισμένων δεικτών,</w:t>
      </w:r>
      <w:r w:rsidRPr="0044630F">
        <w:t xml:space="preserve"> ιδιαίτερα Κοινών Δεικτών, οι οποίοι είναι δυνατόν να περιλαμβάνονται στο Επιχειρησιακό Πρόγραμμα για τη μέτρηση των εκροών περισσότερων του ενός επενδυτικών προτεραιοτήτων, λόγω της φύσης των έργων που εντάσσονται σε αυτές (έργα ίδιου φυσικού αντικειμένου, όπως για παράδειγμα ο αριθμός των επιχειρήσεων που ενισχύονται κλπ).</w:t>
      </w:r>
    </w:p>
    <w:p w14:paraId="6869645F" w14:textId="2C72C82F" w:rsidR="0044630F" w:rsidRPr="0044630F" w:rsidRDefault="0044630F" w:rsidP="0044630F">
      <w:pPr>
        <w:tabs>
          <w:tab w:val="left" w:pos="1129"/>
        </w:tabs>
      </w:pPr>
      <w:r w:rsidRPr="0044630F">
        <w:t xml:space="preserve">Η περιορισμένη ενσωμάτωση στοιχείων υλοποίησης έργων και Σχεδίων Χορηγιών που έχουν ενταχθεί στο Ε.Π., ή ακόμη και η καθυστέρηση ένταξης στο Ε.Π. έργων που υλοποιούνται και πρόκειται να ενταχθούν σε αυτό δεν επιτρέπει την διαμόρφωση </w:t>
      </w:r>
      <w:r w:rsidR="00873C6C">
        <w:t>πλήρους</w:t>
      </w:r>
      <w:r w:rsidRPr="0044630F">
        <w:t xml:space="preserve"> εικόνας σχετικά με την προοπτική επίτευξη των δεικτών  του Πλαισίου Επίδοσης. </w:t>
      </w:r>
    </w:p>
    <w:p w14:paraId="2E3C7BF6" w14:textId="77777777" w:rsidR="0044630F" w:rsidRPr="0044630F" w:rsidRDefault="0044630F" w:rsidP="0044630F">
      <w:pPr>
        <w:tabs>
          <w:tab w:val="left" w:pos="1129"/>
        </w:tabs>
      </w:pPr>
      <w:r w:rsidRPr="0044630F">
        <w:t>Χαρακτηριστικά αναφέρονται ότι:</w:t>
      </w:r>
    </w:p>
    <w:p w14:paraId="616C51F9" w14:textId="77777777" w:rsidR="0044630F" w:rsidRPr="0044630F" w:rsidRDefault="0044630F" w:rsidP="00702EE0">
      <w:pPr>
        <w:numPr>
          <w:ilvl w:val="0"/>
          <w:numId w:val="41"/>
        </w:numPr>
        <w:tabs>
          <w:tab w:val="left" w:pos="1129"/>
        </w:tabs>
        <w:contextualSpacing/>
      </w:pPr>
      <w:r w:rsidRPr="0044630F">
        <w:t>από τις 1.262 εγκεκριμένες προτάσεις  Σχεδίων Χορηγιών (εκ των οποίων 887 καλύπτονται με Συμφωνίες Δημόσιας Χρηματοδότησης), το ΟΠΣ έχει ενημερωθεί μόνο για  τρεις (3) εξ αυτών,</w:t>
      </w:r>
    </w:p>
    <w:p w14:paraId="1391B3D9" w14:textId="77777777" w:rsidR="0044630F" w:rsidRPr="0044630F" w:rsidRDefault="0044630F" w:rsidP="00702EE0">
      <w:pPr>
        <w:numPr>
          <w:ilvl w:val="0"/>
          <w:numId w:val="41"/>
        </w:numPr>
        <w:tabs>
          <w:tab w:val="left" w:pos="1129"/>
        </w:tabs>
        <w:contextualSpacing/>
      </w:pPr>
      <w:r w:rsidRPr="0044630F">
        <w:t>υπάρχει υποεκτίμηση της Δημόσιας Δαπάνης που έχει αναλωθεί έως την 31/12/2016, που προκύπτει τόσο από την καθυστέρηση ενσωμάτωσης στοιχείων δαπανών στο ΟΠΣ των ενταγμένων στο Ε.Π. έργων, όσο και από τη μη ενσωμάτωση δαπανών έργων που πρόκειται να ενταχθούν στο Ε.Π. και παρουσιάζουν σημαντική πρόοδο υλοποίησης (ορισμένα εξ αυτών βρίσκονται στο στάδιο της ολοκλήρωσής τους).</w:t>
      </w:r>
    </w:p>
    <w:p w14:paraId="57AD3F02" w14:textId="77777777" w:rsidR="0044630F" w:rsidRPr="0044630F" w:rsidRDefault="0044630F" w:rsidP="0044630F">
      <w:pPr>
        <w:tabs>
          <w:tab w:val="left" w:pos="1129"/>
        </w:tabs>
      </w:pPr>
      <w:r w:rsidRPr="0044630F">
        <w:t>Για το σκοπό αυτό στο πλαίσιο της παρούσας αξιολόγησης για την εκτίμηση της προοπτικής επίτευξης των Δεικτών του Πλαισίου Επίδοσης (Δείκτες Εκροών, Κύρια Στάδια Υλοποίησης και Χρηματοοικονομικοί Δείκτες) αξιοποιούνται το σύνολο των στοιχείων  που τηρούνται στο επίπεδο της Διαχειριστικής Αρχής και των Ενδιάμεσων Φορέων.</w:t>
      </w:r>
    </w:p>
    <w:p w14:paraId="2C570BE4" w14:textId="09894D9B" w:rsidR="0044630F" w:rsidRPr="0044630F" w:rsidRDefault="0044630F" w:rsidP="007D5E6F">
      <w:pPr>
        <w:tabs>
          <w:tab w:val="left" w:pos="1129"/>
        </w:tabs>
      </w:pPr>
      <w:r w:rsidRPr="0044630F">
        <w:rPr>
          <w:bCs/>
        </w:rPr>
        <w:t>Σημειώνεται ότι, τ</w:t>
      </w:r>
      <w:r w:rsidR="006E7204">
        <w:rPr>
          <w:b/>
          <w:bCs/>
        </w:rPr>
        <w:t>α Ο</w:t>
      </w:r>
      <w:r w:rsidRPr="0044630F">
        <w:rPr>
          <w:b/>
          <w:bCs/>
        </w:rPr>
        <w:t xml:space="preserve">ρόσημα του 2018 </w:t>
      </w:r>
      <w:r w:rsidRPr="0044630F">
        <w:t xml:space="preserve">και οι </w:t>
      </w:r>
      <w:r w:rsidR="006E7204">
        <w:rPr>
          <w:b/>
        </w:rPr>
        <w:t>Σ</w:t>
      </w:r>
      <w:r w:rsidRPr="007D5E6F">
        <w:rPr>
          <w:b/>
        </w:rPr>
        <w:t>τόχοι του 2023</w:t>
      </w:r>
      <w:r w:rsidRPr="0044630F">
        <w:t xml:space="preserve"> αφορούν επιτευχθέντες στόχους Δεικτών Εκροών που σχετίζονται </w:t>
      </w:r>
      <w:r w:rsidRPr="0044630F">
        <w:rPr>
          <w:b/>
          <w:bCs/>
        </w:rPr>
        <w:t xml:space="preserve">με </w:t>
      </w:r>
      <w:r w:rsidR="007D5E6F">
        <w:rPr>
          <w:b/>
          <w:bCs/>
        </w:rPr>
        <w:t>εκτελεσθείσες πράξεις/έργα, που</w:t>
      </w:r>
      <w:r w:rsidR="007D5E6F" w:rsidRPr="007D5E6F">
        <w:rPr>
          <w:b/>
          <w:bCs/>
        </w:rPr>
        <w:t xml:space="preserve"> όλες οι ενέργειες που οδηγούν σε εκροές έχουν υλοποιηθεί πλήρως, αλλά για τις οποίες δεν έχουν κατ’ ανάγκη ολοκληρωθεί όλες οι πληρωμές.</w:t>
      </w:r>
    </w:p>
    <w:p w14:paraId="226FED57" w14:textId="77777777" w:rsidR="0044630F" w:rsidRDefault="0044630F" w:rsidP="00A92B81">
      <w:pPr>
        <w:tabs>
          <w:tab w:val="left" w:pos="1129"/>
        </w:tabs>
      </w:pPr>
    </w:p>
    <w:p w14:paraId="3AF0EF55" w14:textId="77777777" w:rsidR="008627A0" w:rsidRPr="00A42F81" w:rsidRDefault="008627A0" w:rsidP="008627A0">
      <w:pPr>
        <w:keepNext/>
        <w:numPr>
          <w:ilvl w:val="2"/>
          <w:numId w:val="3"/>
        </w:numPr>
        <w:pBdr>
          <w:bottom w:val="single" w:sz="8" w:space="1" w:color="703504" w:themeColor="accent5" w:themeShade="BF"/>
        </w:pBdr>
        <w:spacing w:before="360" w:after="240"/>
        <w:outlineLvl w:val="2"/>
        <w:rPr>
          <w:rFonts w:eastAsia="Calibri" w:cs="Arial"/>
          <w:b/>
          <w:color w:val="205867" w:themeColor="accent4"/>
          <w:sz w:val="24"/>
          <w:szCs w:val="24"/>
        </w:rPr>
      </w:pPr>
      <w:bookmarkStart w:id="85" w:name="_Toc483211023"/>
      <w:r w:rsidRPr="00A42F81">
        <w:rPr>
          <w:rFonts w:eastAsia="Calibri" w:cs="Arial"/>
          <w:b/>
          <w:color w:val="205867" w:themeColor="accent4"/>
          <w:sz w:val="24"/>
          <w:szCs w:val="24"/>
        </w:rPr>
        <w:t>Άξονας Προτεραιότητας 1 «Ενίσχυση της Ανταγωνιστικότητας της Οικονομίας»</w:t>
      </w:r>
      <w:bookmarkEnd w:id="85"/>
    </w:p>
    <w:p w14:paraId="481A69B8" w14:textId="77777777" w:rsidR="008627A0" w:rsidRDefault="0044630F" w:rsidP="008627A0">
      <w:pPr>
        <w:rPr>
          <w:b/>
          <w:i/>
        </w:rPr>
      </w:pPr>
      <w:r>
        <w:rPr>
          <w:b/>
          <w:i/>
        </w:rPr>
        <w:t>Πλαίσιο Επιδόσεων του Α.Π.1</w:t>
      </w:r>
    </w:p>
    <w:tbl>
      <w:tblPr>
        <w:tblStyle w:val="LightShading-Accent5"/>
        <w:tblW w:w="5000" w:type="pct"/>
        <w:tblLook w:val="04A0" w:firstRow="1" w:lastRow="0" w:firstColumn="1" w:lastColumn="0" w:noHBand="0" w:noVBand="1"/>
      </w:tblPr>
      <w:tblGrid>
        <w:gridCol w:w="944"/>
        <w:gridCol w:w="614"/>
        <w:gridCol w:w="3129"/>
        <w:gridCol w:w="898"/>
        <w:gridCol w:w="744"/>
        <w:gridCol w:w="1128"/>
        <w:gridCol w:w="1234"/>
      </w:tblGrid>
      <w:tr w:rsidR="004B6214" w:rsidRPr="006C648B" w14:paraId="6549D3EC" w14:textId="77777777" w:rsidTr="004B6214">
        <w:trPr>
          <w:cnfStyle w:val="100000000000" w:firstRow="1" w:lastRow="0" w:firstColumn="0" w:lastColumn="0" w:oddVBand="0" w:evenVBand="0" w:oddHBand="0" w:evenHBand="0" w:firstRowFirstColumn="0" w:firstRowLastColumn="0" w:lastRowFirstColumn="0" w:lastRowLastColumn="0"/>
          <w:trHeight w:val="588"/>
          <w:tblHeader/>
        </w:trPr>
        <w:tc>
          <w:tcPr>
            <w:cnfStyle w:val="001000000000" w:firstRow="0" w:lastRow="0" w:firstColumn="1" w:lastColumn="0" w:oddVBand="0" w:evenVBand="0" w:oddHBand="0" w:evenHBand="0" w:firstRowFirstColumn="0" w:firstRowLastColumn="0" w:lastRowFirstColumn="0" w:lastRowLastColumn="0"/>
            <w:tcW w:w="609" w:type="pct"/>
            <w:vAlign w:val="center"/>
            <w:hideMark/>
          </w:tcPr>
          <w:p w14:paraId="38568984" w14:textId="77777777" w:rsidR="004B6214" w:rsidRPr="006C648B" w:rsidRDefault="004B6214" w:rsidP="006B4764">
            <w:pPr>
              <w:spacing w:before="0" w:after="0" w:line="240" w:lineRule="auto"/>
              <w:jc w:val="center"/>
              <w:rPr>
                <w:rFonts w:ascii="Calibri" w:eastAsia="Times New Roman" w:hAnsi="Calibri" w:cs="Times New Roman"/>
                <w:sz w:val="18"/>
                <w:szCs w:val="18"/>
                <w:lang w:eastAsia="el-GR"/>
              </w:rPr>
            </w:pPr>
            <w:r w:rsidRPr="006C648B">
              <w:rPr>
                <w:rFonts w:ascii="Calibri" w:eastAsia="Times New Roman" w:hAnsi="Calibri" w:cs="Times New Roman"/>
                <w:sz w:val="18"/>
                <w:szCs w:val="18"/>
                <w:lang w:eastAsia="el-GR"/>
              </w:rPr>
              <w:t>Τύπος Δείκτη</w:t>
            </w:r>
          </w:p>
        </w:tc>
        <w:tc>
          <w:tcPr>
            <w:tcW w:w="419" w:type="pct"/>
            <w:vAlign w:val="center"/>
            <w:hideMark/>
          </w:tcPr>
          <w:p w14:paraId="6AE66657" w14:textId="77777777" w:rsidR="004B6214" w:rsidRPr="006C648B" w:rsidRDefault="004B6214" w:rsidP="006B4764">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18"/>
                <w:szCs w:val="18"/>
                <w:lang w:eastAsia="el-GR"/>
              </w:rPr>
            </w:pPr>
            <w:r w:rsidRPr="006C648B">
              <w:rPr>
                <w:rFonts w:ascii="Calibri" w:eastAsia="Times New Roman" w:hAnsi="Calibri" w:cs="Times New Roman"/>
                <w:sz w:val="18"/>
                <w:szCs w:val="18"/>
                <w:lang w:eastAsia="el-GR"/>
              </w:rPr>
              <w:t>Κωδ.</w:t>
            </w:r>
          </w:p>
        </w:tc>
        <w:tc>
          <w:tcPr>
            <w:tcW w:w="1323" w:type="pct"/>
            <w:vAlign w:val="center"/>
            <w:hideMark/>
          </w:tcPr>
          <w:p w14:paraId="23F10C32" w14:textId="77777777" w:rsidR="004B6214" w:rsidRPr="006C648B" w:rsidRDefault="004B6214" w:rsidP="006B4764">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18"/>
                <w:szCs w:val="18"/>
                <w:lang w:eastAsia="el-GR"/>
              </w:rPr>
            </w:pPr>
            <w:r w:rsidRPr="006C648B">
              <w:rPr>
                <w:rFonts w:ascii="Calibri" w:eastAsia="Times New Roman" w:hAnsi="Calibri" w:cs="Times New Roman"/>
                <w:sz w:val="18"/>
                <w:szCs w:val="18"/>
                <w:lang w:eastAsia="el-GR"/>
              </w:rPr>
              <w:t>Περιγραφή Δείκτη / Στάδιο Υλοποίησης</w:t>
            </w:r>
          </w:p>
        </w:tc>
        <w:tc>
          <w:tcPr>
            <w:tcW w:w="623" w:type="pct"/>
            <w:vAlign w:val="center"/>
            <w:hideMark/>
          </w:tcPr>
          <w:p w14:paraId="716DA5EA" w14:textId="77777777" w:rsidR="004B6214" w:rsidRPr="006C648B" w:rsidRDefault="004B6214" w:rsidP="006B4764">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18"/>
                <w:szCs w:val="18"/>
                <w:lang w:eastAsia="el-GR"/>
              </w:rPr>
            </w:pPr>
            <w:r w:rsidRPr="006C648B">
              <w:rPr>
                <w:rFonts w:ascii="Calibri" w:eastAsia="Times New Roman" w:hAnsi="Calibri" w:cs="Times New Roman"/>
                <w:sz w:val="18"/>
                <w:szCs w:val="18"/>
                <w:lang w:eastAsia="el-GR"/>
              </w:rPr>
              <w:t>Μονάδα Μέτρ.</w:t>
            </w:r>
          </w:p>
        </w:tc>
        <w:tc>
          <w:tcPr>
            <w:tcW w:w="472" w:type="pct"/>
            <w:vAlign w:val="center"/>
            <w:hideMark/>
          </w:tcPr>
          <w:p w14:paraId="1682F45A" w14:textId="77777777" w:rsidR="004B6214" w:rsidRPr="006C648B" w:rsidRDefault="004B6214" w:rsidP="00180AA7">
            <w:pPr>
              <w:spacing w:before="0" w:after="0" w:line="240" w:lineRule="auto"/>
              <w:ind w:right="-28"/>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18"/>
                <w:szCs w:val="18"/>
                <w:lang w:eastAsia="el-GR"/>
              </w:rPr>
            </w:pPr>
            <w:r w:rsidRPr="006C648B">
              <w:rPr>
                <w:rFonts w:ascii="Calibri" w:eastAsia="Times New Roman" w:hAnsi="Calibri" w:cs="Times New Roman"/>
                <w:sz w:val="18"/>
                <w:szCs w:val="18"/>
                <w:lang w:eastAsia="el-GR"/>
              </w:rPr>
              <w:t>Ταμείο</w:t>
            </w:r>
          </w:p>
        </w:tc>
        <w:tc>
          <w:tcPr>
            <w:tcW w:w="730" w:type="pct"/>
            <w:vAlign w:val="center"/>
            <w:hideMark/>
          </w:tcPr>
          <w:p w14:paraId="3EC0613E" w14:textId="77777777" w:rsidR="004B6214" w:rsidRPr="006C648B" w:rsidRDefault="004B6214" w:rsidP="006B4764">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18"/>
                <w:szCs w:val="18"/>
                <w:lang w:eastAsia="el-GR"/>
              </w:rPr>
            </w:pPr>
            <w:r w:rsidRPr="006C648B">
              <w:rPr>
                <w:rFonts w:ascii="Calibri" w:eastAsia="Times New Roman" w:hAnsi="Calibri" w:cs="Times New Roman"/>
                <w:sz w:val="18"/>
                <w:szCs w:val="18"/>
                <w:lang w:eastAsia="el-GR"/>
              </w:rPr>
              <w:t>Ορόσημο για το 2018</w:t>
            </w:r>
          </w:p>
        </w:tc>
        <w:tc>
          <w:tcPr>
            <w:tcW w:w="823" w:type="pct"/>
            <w:vAlign w:val="center"/>
            <w:hideMark/>
          </w:tcPr>
          <w:p w14:paraId="755F54EC" w14:textId="77777777" w:rsidR="004B6214" w:rsidRPr="006C648B" w:rsidRDefault="004B6214" w:rsidP="006B4764">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18"/>
                <w:szCs w:val="18"/>
                <w:lang w:eastAsia="el-GR"/>
              </w:rPr>
            </w:pPr>
            <w:r w:rsidRPr="006C648B">
              <w:rPr>
                <w:rFonts w:ascii="Calibri" w:eastAsia="Times New Roman" w:hAnsi="Calibri" w:cs="Times New Roman"/>
                <w:sz w:val="18"/>
                <w:szCs w:val="18"/>
                <w:lang w:eastAsia="el-GR"/>
              </w:rPr>
              <w:t>Τελικός Στόχος (2023)</w:t>
            </w:r>
          </w:p>
        </w:tc>
      </w:tr>
      <w:tr w:rsidR="004B6214" w:rsidRPr="006C648B" w14:paraId="6C8C4242" w14:textId="77777777" w:rsidTr="004B6214">
        <w:trPr>
          <w:cnfStyle w:val="000000100000" w:firstRow="0" w:lastRow="0" w:firstColumn="0" w:lastColumn="0" w:oddVBand="0" w:evenVBand="0" w:oddHBand="1" w:evenHBand="0" w:firstRowFirstColumn="0" w:firstRowLastColumn="0" w:lastRowFirstColumn="0" w:lastRowLastColumn="0"/>
          <w:trHeight w:val="864"/>
        </w:trPr>
        <w:tc>
          <w:tcPr>
            <w:cnfStyle w:val="001000000000" w:firstRow="0" w:lastRow="0" w:firstColumn="1" w:lastColumn="0" w:oddVBand="0" w:evenVBand="0" w:oddHBand="0" w:evenHBand="0" w:firstRowFirstColumn="0" w:firstRowLastColumn="0" w:lastRowFirstColumn="0" w:lastRowLastColumn="0"/>
            <w:tcW w:w="609" w:type="pct"/>
            <w:noWrap/>
            <w:hideMark/>
          </w:tcPr>
          <w:p w14:paraId="5C53FE0B" w14:textId="77777777" w:rsidR="004B6214" w:rsidRPr="006C648B" w:rsidRDefault="004B6214" w:rsidP="006B4764">
            <w:pPr>
              <w:spacing w:before="0" w:after="0" w:line="240" w:lineRule="auto"/>
              <w:jc w:val="center"/>
              <w:rPr>
                <w:rFonts w:ascii="Calibri" w:eastAsia="Times New Roman" w:hAnsi="Calibri" w:cs="Times New Roman"/>
                <w:color w:val="974806" w:themeColor="accent5"/>
                <w:sz w:val="18"/>
                <w:szCs w:val="18"/>
                <w:lang w:eastAsia="el-GR"/>
              </w:rPr>
            </w:pPr>
            <w:r w:rsidRPr="006C648B">
              <w:rPr>
                <w:rFonts w:ascii="Calibri" w:eastAsia="Times New Roman" w:hAnsi="Calibri" w:cs="Times New Roman"/>
                <w:color w:val="974806" w:themeColor="accent5"/>
                <w:sz w:val="18"/>
                <w:szCs w:val="18"/>
                <w:lang w:eastAsia="el-GR"/>
              </w:rPr>
              <w:t>Εκροών</w:t>
            </w:r>
          </w:p>
        </w:tc>
        <w:tc>
          <w:tcPr>
            <w:tcW w:w="419" w:type="pct"/>
            <w:noWrap/>
            <w:hideMark/>
          </w:tcPr>
          <w:p w14:paraId="1D45C8C2" w14:textId="77777777" w:rsidR="004B6214" w:rsidRPr="006C648B" w:rsidRDefault="004B6214" w:rsidP="006B4764">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8"/>
                <w:szCs w:val="18"/>
                <w:lang w:eastAsia="el-GR"/>
              </w:rPr>
            </w:pPr>
            <w:r w:rsidRPr="006C648B">
              <w:rPr>
                <w:rFonts w:ascii="Calibri" w:eastAsia="Times New Roman" w:hAnsi="Calibri" w:cs="Times New Roman"/>
                <w:color w:val="974806" w:themeColor="accent5"/>
                <w:sz w:val="18"/>
                <w:szCs w:val="18"/>
                <w:lang w:eastAsia="el-GR"/>
              </w:rPr>
              <w:t>CO27</w:t>
            </w:r>
          </w:p>
        </w:tc>
        <w:tc>
          <w:tcPr>
            <w:tcW w:w="1323" w:type="pct"/>
            <w:hideMark/>
          </w:tcPr>
          <w:p w14:paraId="19338F5F" w14:textId="77777777" w:rsidR="004B6214" w:rsidRPr="006C648B" w:rsidRDefault="004B6214" w:rsidP="006B4764">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8"/>
                <w:szCs w:val="18"/>
                <w:lang w:eastAsia="el-GR"/>
              </w:rPr>
            </w:pPr>
            <w:r w:rsidRPr="006C648B">
              <w:rPr>
                <w:rFonts w:ascii="Calibri" w:eastAsia="Times New Roman" w:hAnsi="Calibri" w:cs="Times New Roman"/>
                <w:color w:val="974806" w:themeColor="accent5"/>
                <w:sz w:val="18"/>
                <w:szCs w:val="18"/>
                <w:lang w:eastAsia="el-GR"/>
              </w:rPr>
              <w:t>Ιδιωτικές επενδύσεις που αντιστοιχούν σε δημόσια στήριξη στον τομέα της καινοτομίας ή της έρευνας και ανάπτυξης</w:t>
            </w:r>
          </w:p>
        </w:tc>
        <w:tc>
          <w:tcPr>
            <w:tcW w:w="623" w:type="pct"/>
            <w:noWrap/>
            <w:hideMark/>
          </w:tcPr>
          <w:p w14:paraId="6A1001A2" w14:textId="77777777" w:rsidR="004B6214" w:rsidRPr="006C648B" w:rsidRDefault="004B6214" w:rsidP="006B4764">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8"/>
                <w:szCs w:val="18"/>
                <w:lang w:eastAsia="el-GR"/>
              </w:rPr>
            </w:pPr>
            <w:r w:rsidRPr="006C648B">
              <w:rPr>
                <w:rFonts w:ascii="Calibri" w:eastAsia="Times New Roman" w:hAnsi="Calibri" w:cs="Times New Roman"/>
                <w:color w:val="974806" w:themeColor="accent5"/>
                <w:sz w:val="18"/>
                <w:szCs w:val="18"/>
                <w:lang w:eastAsia="el-GR"/>
              </w:rPr>
              <w:t>Ευρώ</w:t>
            </w:r>
          </w:p>
        </w:tc>
        <w:tc>
          <w:tcPr>
            <w:tcW w:w="472" w:type="pct"/>
            <w:noWrap/>
            <w:hideMark/>
          </w:tcPr>
          <w:p w14:paraId="031B80B1" w14:textId="77777777" w:rsidR="004B6214" w:rsidRPr="006C648B" w:rsidRDefault="004B6214" w:rsidP="006B4764">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8"/>
                <w:szCs w:val="18"/>
                <w:lang w:eastAsia="el-GR"/>
              </w:rPr>
            </w:pPr>
            <w:r w:rsidRPr="006C648B">
              <w:rPr>
                <w:rFonts w:ascii="Calibri" w:eastAsia="Times New Roman" w:hAnsi="Calibri" w:cs="Times New Roman"/>
                <w:color w:val="974806" w:themeColor="accent5"/>
                <w:sz w:val="18"/>
                <w:szCs w:val="18"/>
                <w:lang w:eastAsia="el-GR"/>
              </w:rPr>
              <w:t>ΕΤΠΑ</w:t>
            </w:r>
          </w:p>
        </w:tc>
        <w:tc>
          <w:tcPr>
            <w:tcW w:w="730" w:type="pct"/>
            <w:noWrap/>
            <w:hideMark/>
          </w:tcPr>
          <w:p w14:paraId="0945757B" w14:textId="77777777" w:rsidR="004B6214" w:rsidRPr="006C648B" w:rsidRDefault="004B6214" w:rsidP="006B4764">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8"/>
                <w:szCs w:val="18"/>
                <w:lang w:eastAsia="el-GR"/>
              </w:rPr>
            </w:pPr>
            <w:r w:rsidRPr="006C648B">
              <w:rPr>
                <w:rFonts w:ascii="Calibri" w:eastAsia="Times New Roman" w:hAnsi="Calibri" w:cs="Times New Roman"/>
                <w:color w:val="974806" w:themeColor="accent5"/>
                <w:sz w:val="18"/>
                <w:szCs w:val="18"/>
                <w:lang w:eastAsia="el-GR"/>
              </w:rPr>
              <w:t>€5.500.000</w:t>
            </w:r>
          </w:p>
        </w:tc>
        <w:tc>
          <w:tcPr>
            <w:tcW w:w="823" w:type="pct"/>
            <w:noWrap/>
            <w:hideMark/>
          </w:tcPr>
          <w:p w14:paraId="48B8972C" w14:textId="77777777" w:rsidR="004B6214" w:rsidRPr="006C648B" w:rsidRDefault="004B6214" w:rsidP="006B4764">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8"/>
                <w:szCs w:val="18"/>
                <w:lang w:eastAsia="el-GR"/>
              </w:rPr>
            </w:pPr>
            <w:r w:rsidRPr="006C648B">
              <w:rPr>
                <w:rFonts w:ascii="Calibri" w:eastAsia="Times New Roman" w:hAnsi="Calibri" w:cs="Times New Roman"/>
                <w:color w:val="974806" w:themeColor="accent5"/>
                <w:sz w:val="18"/>
                <w:szCs w:val="18"/>
                <w:lang w:eastAsia="el-GR"/>
              </w:rPr>
              <w:t>€11.500.000</w:t>
            </w:r>
          </w:p>
        </w:tc>
      </w:tr>
      <w:tr w:rsidR="004B6214" w:rsidRPr="006C648B" w14:paraId="742F04F6" w14:textId="77777777" w:rsidTr="004B6214">
        <w:trPr>
          <w:trHeight w:val="576"/>
        </w:trPr>
        <w:tc>
          <w:tcPr>
            <w:cnfStyle w:val="001000000000" w:firstRow="0" w:lastRow="0" w:firstColumn="1" w:lastColumn="0" w:oddVBand="0" w:evenVBand="0" w:oddHBand="0" w:evenHBand="0" w:firstRowFirstColumn="0" w:firstRowLastColumn="0" w:lastRowFirstColumn="0" w:lastRowLastColumn="0"/>
            <w:tcW w:w="609" w:type="pct"/>
            <w:noWrap/>
            <w:hideMark/>
          </w:tcPr>
          <w:p w14:paraId="5BD6BE8F" w14:textId="77777777" w:rsidR="004B6214" w:rsidRPr="006C648B" w:rsidRDefault="004B6214" w:rsidP="006B4764">
            <w:pPr>
              <w:spacing w:before="0" w:after="0" w:line="240" w:lineRule="auto"/>
              <w:jc w:val="center"/>
              <w:rPr>
                <w:rFonts w:ascii="Calibri" w:eastAsia="Times New Roman" w:hAnsi="Calibri" w:cs="Times New Roman"/>
                <w:color w:val="974806" w:themeColor="accent5"/>
                <w:sz w:val="18"/>
                <w:szCs w:val="18"/>
                <w:lang w:eastAsia="el-GR"/>
              </w:rPr>
            </w:pPr>
            <w:r w:rsidRPr="006C648B">
              <w:rPr>
                <w:rFonts w:ascii="Calibri" w:eastAsia="Times New Roman" w:hAnsi="Calibri" w:cs="Times New Roman"/>
                <w:color w:val="974806" w:themeColor="accent5"/>
                <w:sz w:val="18"/>
                <w:szCs w:val="18"/>
                <w:lang w:eastAsia="el-GR"/>
              </w:rPr>
              <w:t>Εκροών</w:t>
            </w:r>
          </w:p>
        </w:tc>
        <w:tc>
          <w:tcPr>
            <w:tcW w:w="419" w:type="pct"/>
            <w:noWrap/>
            <w:hideMark/>
          </w:tcPr>
          <w:p w14:paraId="58595308" w14:textId="77777777" w:rsidR="004B6214" w:rsidRPr="006C648B" w:rsidRDefault="004B6214" w:rsidP="006B4764">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8"/>
                <w:szCs w:val="18"/>
                <w:lang w:eastAsia="el-GR"/>
              </w:rPr>
            </w:pPr>
            <w:r w:rsidRPr="006C648B">
              <w:rPr>
                <w:rFonts w:ascii="Calibri" w:eastAsia="Times New Roman" w:hAnsi="Calibri" w:cs="Times New Roman"/>
                <w:color w:val="974806" w:themeColor="accent5"/>
                <w:sz w:val="18"/>
                <w:szCs w:val="18"/>
                <w:lang w:eastAsia="el-GR"/>
              </w:rPr>
              <w:t>CO01</w:t>
            </w:r>
          </w:p>
        </w:tc>
        <w:tc>
          <w:tcPr>
            <w:tcW w:w="1323" w:type="pct"/>
            <w:noWrap/>
            <w:hideMark/>
          </w:tcPr>
          <w:p w14:paraId="75D34700" w14:textId="77777777" w:rsidR="004B6214" w:rsidRPr="006C648B" w:rsidRDefault="004B6214" w:rsidP="006B4764">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8"/>
                <w:szCs w:val="18"/>
                <w:lang w:eastAsia="el-GR"/>
              </w:rPr>
            </w:pPr>
            <w:r w:rsidRPr="006C648B">
              <w:rPr>
                <w:rFonts w:ascii="Calibri" w:eastAsia="Times New Roman" w:hAnsi="Calibri" w:cs="Times New Roman"/>
                <w:color w:val="974806" w:themeColor="accent5"/>
                <w:sz w:val="18"/>
                <w:szCs w:val="18"/>
                <w:lang w:eastAsia="el-GR"/>
              </w:rPr>
              <w:t>Αριθμός επιχειρήσεων που ενισχύονται</w:t>
            </w:r>
          </w:p>
        </w:tc>
        <w:tc>
          <w:tcPr>
            <w:tcW w:w="623" w:type="pct"/>
            <w:noWrap/>
            <w:hideMark/>
          </w:tcPr>
          <w:p w14:paraId="4557B6D2" w14:textId="77777777" w:rsidR="004B6214" w:rsidRPr="0080353A" w:rsidRDefault="004B6214" w:rsidP="006B4764">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8"/>
                <w:szCs w:val="18"/>
                <w:lang w:eastAsia="el-GR"/>
              </w:rPr>
            </w:pPr>
            <w:r>
              <w:rPr>
                <w:rFonts w:ascii="Calibri" w:eastAsia="Times New Roman" w:hAnsi="Calibri" w:cs="Times New Roman"/>
                <w:color w:val="974806" w:themeColor="accent5"/>
                <w:sz w:val="18"/>
                <w:szCs w:val="18"/>
                <w:lang w:eastAsia="el-GR"/>
              </w:rPr>
              <w:t>Επιχειρ,</w:t>
            </w:r>
          </w:p>
        </w:tc>
        <w:tc>
          <w:tcPr>
            <w:tcW w:w="472" w:type="pct"/>
            <w:noWrap/>
            <w:hideMark/>
          </w:tcPr>
          <w:p w14:paraId="510D7ED0" w14:textId="77777777" w:rsidR="004B6214" w:rsidRPr="006C648B" w:rsidRDefault="004B6214" w:rsidP="006B4764">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8"/>
                <w:szCs w:val="18"/>
                <w:lang w:eastAsia="el-GR"/>
              </w:rPr>
            </w:pPr>
            <w:r w:rsidRPr="006C648B">
              <w:rPr>
                <w:rFonts w:ascii="Calibri" w:eastAsia="Times New Roman" w:hAnsi="Calibri" w:cs="Times New Roman"/>
                <w:color w:val="974806" w:themeColor="accent5"/>
                <w:sz w:val="18"/>
                <w:szCs w:val="18"/>
                <w:lang w:eastAsia="el-GR"/>
              </w:rPr>
              <w:t>ΕΤΠΑ</w:t>
            </w:r>
          </w:p>
        </w:tc>
        <w:tc>
          <w:tcPr>
            <w:tcW w:w="730" w:type="pct"/>
            <w:noWrap/>
            <w:hideMark/>
          </w:tcPr>
          <w:p w14:paraId="20B2065B" w14:textId="77777777" w:rsidR="004B6214" w:rsidRPr="006C648B" w:rsidRDefault="004B6214" w:rsidP="006B476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8"/>
                <w:szCs w:val="18"/>
                <w:lang w:eastAsia="el-GR"/>
              </w:rPr>
            </w:pPr>
            <w:r w:rsidRPr="006C648B">
              <w:rPr>
                <w:rFonts w:ascii="Calibri" w:eastAsia="Times New Roman" w:hAnsi="Calibri" w:cs="Times New Roman"/>
                <w:color w:val="974806" w:themeColor="accent5"/>
                <w:sz w:val="18"/>
                <w:szCs w:val="18"/>
                <w:lang w:eastAsia="el-GR"/>
              </w:rPr>
              <w:t>200</w:t>
            </w:r>
          </w:p>
        </w:tc>
        <w:tc>
          <w:tcPr>
            <w:tcW w:w="823" w:type="pct"/>
            <w:noWrap/>
            <w:hideMark/>
          </w:tcPr>
          <w:p w14:paraId="68AA9BFC" w14:textId="77777777" w:rsidR="004B6214" w:rsidRPr="006C648B" w:rsidRDefault="004B6214" w:rsidP="006B4764">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8"/>
                <w:szCs w:val="18"/>
                <w:lang w:eastAsia="el-GR"/>
              </w:rPr>
            </w:pPr>
            <w:r w:rsidRPr="006C648B">
              <w:rPr>
                <w:rFonts w:ascii="Calibri" w:eastAsia="Times New Roman" w:hAnsi="Calibri" w:cs="Times New Roman"/>
                <w:color w:val="974806" w:themeColor="accent5"/>
                <w:sz w:val="18"/>
                <w:szCs w:val="18"/>
                <w:lang w:eastAsia="el-GR"/>
              </w:rPr>
              <w:t>636</w:t>
            </w:r>
          </w:p>
        </w:tc>
      </w:tr>
      <w:tr w:rsidR="004B6214" w:rsidRPr="006C648B" w14:paraId="5141B62A" w14:textId="77777777" w:rsidTr="004B6214">
        <w:trPr>
          <w:cnfStyle w:val="000000100000" w:firstRow="0" w:lastRow="0" w:firstColumn="0" w:lastColumn="0" w:oddVBand="0" w:evenVBand="0" w:oddHBand="1" w:evenHBand="0" w:firstRowFirstColumn="0" w:firstRowLastColumn="0" w:lastRowFirstColumn="0" w:lastRowLastColumn="0"/>
          <w:trHeight w:val="588"/>
        </w:trPr>
        <w:tc>
          <w:tcPr>
            <w:cnfStyle w:val="001000000000" w:firstRow="0" w:lastRow="0" w:firstColumn="1" w:lastColumn="0" w:oddVBand="0" w:evenVBand="0" w:oddHBand="0" w:evenHBand="0" w:firstRowFirstColumn="0" w:firstRowLastColumn="0" w:lastRowFirstColumn="0" w:lastRowLastColumn="0"/>
            <w:tcW w:w="609" w:type="pct"/>
            <w:noWrap/>
            <w:hideMark/>
          </w:tcPr>
          <w:p w14:paraId="4ADE3938" w14:textId="77777777" w:rsidR="004B6214" w:rsidRPr="006C648B" w:rsidRDefault="004B6214" w:rsidP="006B4764">
            <w:pPr>
              <w:spacing w:before="0" w:after="0" w:line="240" w:lineRule="auto"/>
              <w:jc w:val="center"/>
              <w:rPr>
                <w:rFonts w:ascii="Calibri" w:eastAsia="Times New Roman" w:hAnsi="Calibri" w:cs="Times New Roman"/>
                <w:color w:val="974806" w:themeColor="accent5"/>
                <w:sz w:val="18"/>
                <w:szCs w:val="18"/>
                <w:lang w:eastAsia="el-GR"/>
              </w:rPr>
            </w:pPr>
            <w:r w:rsidRPr="006C648B">
              <w:rPr>
                <w:rFonts w:ascii="Calibri" w:eastAsia="Times New Roman" w:hAnsi="Calibri" w:cs="Times New Roman"/>
                <w:color w:val="974806" w:themeColor="accent5"/>
                <w:sz w:val="18"/>
                <w:szCs w:val="18"/>
                <w:lang w:eastAsia="el-GR"/>
              </w:rPr>
              <w:t>Χρημ/κός</w:t>
            </w:r>
          </w:p>
        </w:tc>
        <w:tc>
          <w:tcPr>
            <w:tcW w:w="419" w:type="pct"/>
            <w:noWrap/>
            <w:hideMark/>
          </w:tcPr>
          <w:p w14:paraId="4A45E9E4" w14:textId="77777777" w:rsidR="004B6214" w:rsidRPr="006C648B" w:rsidRDefault="004B6214" w:rsidP="006B4764">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8"/>
                <w:szCs w:val="18"/>
                <w:lang w:eastAsia="el-GR"/>
              </w:rPr>
            </w:pPr>
            <w:r w:rsidRPr="006C648B">
              <w:rPr>
                <w:rFonts w:ascii="Calibri" w:eastAsia="Times New Roman" w:hAnsi="Calibri" w:cs="Times New Roman"/>
                <w:color w:val="974806" w:themeColor="accent5"/>
                <w:sz w:val="18"/>
                <w:szCs w:val="18"/>
                <w:lang w:eastAsia="el-GR"/>
              </w:rPr>
              <w:t>ΧΔ1</w:t>
            </w:r>
          </w:p>
        </w:tc>
        <w:tc>
          <w:tcPr>
            <w:tcW w:w="1323" w:type="pct"/>
            <w:hideMark/>
          </w:tcPr>
          <w:p w14:paraId="772AB3C8" w14:textId="77777777" w:rsidR="004B6214" w:rsidRPr="006C648B" w:rsidRDefault="004B6214" w:rsidP="006B4764">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8"/>
                <w:szCs w:val="18"/>
                <w:lang w:eastAsia="el-GR"/>
              </w:rPr>
            </w:pPr>
            <w:r w:rsidRPr="006C648B">
              <w:rPr>
                <w:rFonts w:ascii="Calibri" w:eastAsia="Times New Roman" w:hAnsi="Calibri" w:cs="Times New Roman"/>
                <w:color w:val="974806" w:themeColor="accent5"/>
                <w:sz w:val="18"/>
                <w:szCs w:val="18"/>
                <w:lang w:eastAsia="el-GR"/>
              </w:rPr>
              <w:t>Πιστοποιημένη Δημόσια Δαπάνη στο σύνολο του Άξονα Προτεραιότητας</w:t>
            </w:r>
          </w:p>
        </w:tc>
        <w:tc>
          <w:tcPr>
            <w:tcW w:w="623" w:type="pct"/>
            <w:noWrap/>
            <w:hideMark/>
          </w:tcPr>
          <w:p w14:paraId="3C3FE556" w14:textId="77777777" w:rsidR="004B6214" w:rsidRPr="006C648B" w:rsidRDefault="004B6214" w:rsidP="006B4764">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8"/>
                <w:szCs w:val="18"/>
                <w:lang w:eastAsia="el-GR"/>
              </w:rPr>
            </w:pPr>
            <w:r w:rsidRPr="006C648B">
              <w:rPr>
                <w:rFonts w:ascii="Calibri" w:eastAsia="Times New Roman" w:hAnsi="Calibri" w:cs="Times New Roman"/>
                <w:color w:val="974806" w:themeColor="accent5"/>
                <w:sz w:val="18"/>
                <w:szCs w:val="18"/>
                <w:lang w:eastAsia="el-GR"/>
              </w:rPr>
              <w:t>Ευρώ</w:t>
            </w:r>
          </w:p>
        </w:tc>
        <w:tc>
          <w:tcPr>
            <w:tcW w:w="472" w:type="pct"/>
            <w:noWrap/>
            <w:hideMark/>
          </w:tcPr>
          <w:p w14:paraId="7A4DDA72" w14:textId="77777777" w:rsidR="004B6214" w:rsidRPr="006C648B" w:rsidRDefault="004B6214" w:rsidP="006B4764">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8"/>
                <w:szCs w:val="18"/>
                <w:lang w:eastAsia="el-GR"/>
              </w:rPr>
            </w:pPr>
            <w:r w:rsidRPr="006C648B">
              <w:rPr>
                <w:rFonts w:ascii="Calibri" w:eastAsia="Times New Roman" w:hAnsi="Calibri" w:cs="Times New Roman"/>
                <w:color w:val="974806" w:themeColor="accent5"/>
                <w:sz w:val="18"/>
                <w:szCs w:val="18"/>
                <w:lang w:eastAsia="el-GR"/>
              </w:rPr>
              <w:t>ΕΤΠΑ</w:t>
            </w:r>
          </w:p>
        </w:tc>
        <w:tc>
          <w:tcPr>
            <w:tcW w:w="730" w:type="pct"/>
            <w:noWrap/>
            <w:hideMark/>
          </w:tcPr>
          <w:p w14:paraId="14649D03" w14:textId="77777777" w:rsidR="004B6214" w:rsidRPr="006C648B" w:rsidRDefault="004B6214" w:rsidP="006B4764">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8"/>
                <w:szCs w:val="18"/>
                <w:lang w:eastAsia="el-GR"/>
              </w:rPr>
            </w:pPr>
            <w:r w:rsidRPr="006C648B">
              <w:rPr>
                <w:rFonts w:ascii="Calibri" w:eastAsia="Times New Roman" w:hAnsi="Calibri" w:cs="Times New Roman"/>
                <w:color w:val="974806" w:themeColor="accent5"/>
                <w:sz w:val="18"/>
                <w:szCs w:val="18"/>
                <w:lang w:eastAsia="el-GR"/>
              </w:rPr>
              <w:t>€80.000.000</w:t>
            </w:r>
          </w:p>
        </w:tc>
        <w:tc>
          <w:tcPr>
            <w:tcW w:w="823" w:type="pct"/>
            <w:noWrap/>
            <w:hideMark/>
          </w:tcPr>
          <w:p w14:paraId="72E834E2" w14:textId="77777777" w:rsidR="004B6214" w:rsidRPr="006C648B" w:rsidRDefault="004B6214" w:rsidP="006B4764">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8"/>
                <w:szCs w:val="18"/>
                <w:lang w:eastAsia="el-GR"/>
              </w:rPr>
            </w:pPr>
            <w:r w:rsidRPr="006C648B">
              <w:rPr>
                <w:rFonts w:ascii="Calibri" w:eastAsia="Times New Roman" w:hAnsi="Calibri" w:cs="Times New Roman"/>
                <w:color w:val="974806" w:themeColor="accent5"/>
                <w:sz w:val="18"/>
                <w:szCs w:val="18"/>
                <w:lang w:eastAsia="el-GR"/>
              </w:rPr>
              <w:t>€170.588.236</w:t>
            </w:r>
          </w:p>
        </w:tc>
      </w:tr>
    </w:tbl>
    <w:p w14:paraId="60F65108" w14:textId="77777777" w:rsidR="0044630F" w:rsidRPr="0044630F" w:rsidRDefault="0044630F" w:rsidP="0044630F">
      <w:pPr>
        <w:tabs>
          <w:tab w:val="left" w:pos="1129"/>
        </w:tabs>
      </w:pPr>
      <w:r w:rsidRPr="0044630F">
        <w:t>Ανά Δείκτη η κατάσταση σχετικά με την επίτευξη των στόχων έχει ως ακολούθως:</w:t>
      </w:r>
    </w:p>
    <w:p w14:paraId="648F8FB3" w14:textId="77777777" w:rsidR="0044630F" w:rsidRPr="0044630F" w:rsidRDefault="0044630F" w:rsidP="0044630F">
      <w:pPr>
        <w:tabs>
          <w:tab w:val="left" w:pos="1129"/>
        </w:tabs>
        <w:rPr>
          <w:b/>
          <w:i/>
        </w:rPr>
      </w:pPr>
      <w:r w:rsidRPr="0044630F">
        <w:rPr>
          <w:b/>
          <w:i/>
        </w:rPr>
        <w:t>CO01 - Αριθμός επιχειρήσεων που ενισχύονται (Δείκτης Εκροών)</w:t>
      </w:r>
    </w:p>
    <w:p w14:paraId="7288A02A" w14:textId="77777777" w:rsidR="0044630F" w:rsidRPr="0044630F" w:rsidRDefault="0044630F" w:rsidP="0044630F">
      <w:pPr>
        <w:tabs>
          <w:tab w:val="left" w:pos="1129"/>
        </w:tabs>
      </w:pPr>
      <w:bookmarkStart w:id="86" w:name="_Hlk482796706"/>
      <w:r w:rsidRPr="0044630F">
        <w:t xml:space="preserve">Ο Δείκτης </w:t>
      </w:r>
      <w:r w:rsidRPr="0044630F">
        <w:rPr>
          <w:lang w:val="en-US"/>
        </w:rPr>
        <w:t>CO</w:t>
      </w:r>
      <w:r w:rsidRPr="0044630F">
        <w:t>01, σύμφωνα με το Συμπληρωματικό Έγγραφο που υποβλήθηκε κατά την έγκριση του Ε.Π. «Πληροφόρηση για το Πλαίσιο Επιδόσεων», τροφοδοτείται από τις εκροές των Σχεδίων Χορηγιών που υλοποιούνται στο σύνολο της Επενδυτικής Προτεραιότητας 3α δηλαδή Σχέδια Χορηγιών για την Ενίσχυση των ΜΜΕ, Σχέδια Χορηγιών για τουριστικές επιχειρήσεις και Σχέδια χορηγιών για τη δημιουργία νέων επιχειρήσεων από ειδικές ομάδες του πληθυσμού (γυναίκες, νέοι).</w:t>
      </w:r>
    </w:p>
    <w:bookmarkEnd w:id="86"/>
    <w:p w14:paraId="7E7558CD" w14:textId="77777777" w:rsidR="0044630F" w:rsidRPr="0044630F" w:rsidRDefault="0044630F" w:rsidP="0044630F">
      <w:pPr>
        <w:tabs>
          <w:tab w:val="left" w:pos="1129"/>
        </w:tabs>
      </w:pPr>
      <w:r w:rsidRPr="0044630F">
        <w:t>Μέχρι την 31/12/2016 στο πλαίσιο των παραπάνω Σχεδίων είχαν υποβληθεί 1.234 και αντίστοιχα εγκριθεί 527 προτάσεις ΜΜΕ. Εξ αυτών 247 προτάσεις ΜΜΕ καλύπτονταν μέχρι την 31/12/2016 με Συμφωνία Δημόσιας Χρηματοδότησης.</w:t>
      </w:r>
    </w:p>
    <w:p w14:paraId="76DC9FE3" w14:textId="77777777" w:rsidR="0044630F" w:rsidRPr="0044630F" w:rsidRDefault="0044630F" w:rsidP="0044630F">
      <w:pPr>
        <w:tabs>
          <w:tab w:val="left" w:pos="1129"/>
        </w:tabs>
      </w:pPr>
      <w:bookmarkStart w:id="87" w:name="_Hlk482799479"/>
      <w:r w:rsidRPr="0044630F">
        <w:t>Για την εκτίμηση του Οροσήμου του 2018, αλλά του βαθμού κάλυψης του τελικού στόχου (2023)  λαμβάνονται υπ΄ όψιν:</w:t>
      </w:r>
    </w:p>
    <w:bookmarkEnd w:id="87"/>
    <w:p w14:paraId="08EECB91" w14:textId="77777777" w:rsidR="0044630F" w:rsidRPr="0044630F" w:rsidRDefault="0044630F" w:rsidP="00702EE0">
      <w:pPr>
        <w:numPr>
          <w:ilvl w:val="0"/>
          <w:numId w:val="42"/>
        </w:numPr>
        <w:tabs>
          <w:tab w:val="left" w:pos="1129"/>
        </w:tabs>
        <w:contextualSpacing/>
      </w:pPr>
      <w:r w:rsidRPr="0044630F">
        <w:t>το γεγονός ότι η διαδικασία υπογραφής Συμφωνιών Δημόσιας Χρηματοδότησης βρίσκεται σε εξέλιξη,</w:t>
      </w:r>
    </w:p>
    <w:p w14:paraId="4C043624" w14:textId="77777777" w:rsidR="0044630F" w:rsidRPr="0044630F" w:rsidRDefault="0044630F" w:rsidP="00702EE0">
      <w:pPr>
        <w:numPr>
          <w:ilvl w:val="0"/>
          <w:numId w:val="42"/>
        </w:numPr>
        <w:tabs>
          <w:tab w:val="left" w:pos="1129"/>
        </w:tabs>
        <w:contextualSpacing/>
      </w:pPr>
      <w:r w:rsidRPr="0044630F">
        <w:t>τα ιστορικά στοιχεία από την προκήρυξη και υλοποίηση των Σχεδίων Χορηγιών του αντίστοιχου Ε.Π. της προγραμματικής περιόδου 2007-2013 και συγκεκριμένα:</w:t>
      </w:r>
    </w:p>
    <w:p w14:paraId="589DF352" w14:textId="77777777" w:rsidR="0044630F" w:rsidRPr="0044630F" w:rsidRDefault="0044630F" w:rsidP="00702EE0">
      <w:pPr>
        <w:numPr>
          <w:ilvl w:val="1"/>
          <w:numId w:val="26"/>
        </w:numPr>
        <w:tabs>
          <w:tab w:val="left" w:pos="1129"/>
        </w:tabs>
        <w:contextualSpacing/>
      </w:pPr>
      <w:r w:rsidRPr="0044630F">
        <w:t>το % των εγκεκριμένων ως προς το σύνολο των υποβληθέντων προτάσεων  των Σχεδίων Χορηγιών των ΜΜΕ της μεταποίησης, του τουρισμού, της γυναικείας και νεανική επιχειρηματικότητας της προηγούμενης προγραμματικής περιόδου ανήλθε στο 69,78%, 34,29%, 71% και 73,4% αντίστοιχα,</w:t>
      </w:r>
    </w:p>
    <w:p w14:paraId="3E8C6E60" w14:textId="77777777" w:rsidR="0044630F" w:rsidRPr="0044630F" w:rsidRDefault="0044630F" w:rsidP="00702EE0">
      <w:pPr>
        <w:numPr>
          <w:ilvl w:val="1"/>
          <w:numId w:val="26"/>
        </w:numPr>
        <w:tabs>
          <w:tab w:val="left" w:pos="1129"/>
        </w:tabs>
        <w:contextualSpacing/>
      </w:pPr>
      <w:r w:rsidRPr="0044630F">
        <w:t>το % των ολοκληρωμένων ως προς το σύνολο των εγκριθέντων προτάσεων  των παραπάνω Σχεδίων της προηγούμενης προγραμματικής περιόδου ανήλθε στο 69,78%, 34,29%, 71% και 73,4% αντίστοιχα,</w:t>
      </w:r>
    </w:p>
    <w:p w14:paraId="2C732DB2" w14:textId="2979CA08" w:rsidR="0044630F" w:rsidRPr="0044630F" w:rsidRDefault="0044630F" w:rsidP="00702EE0">
      <w:pPr>
        <w:numPr>
          <w:ilvl w:val="0"/>
          <w:numId w:val="42"/>
        </w:numPr>
        <w:tabs>
          <w:tab w:val="left" w:pos="1129"/>
        </w:tabs>
        <w:contextualSpacing/>
      </w:pPr>
      <w:r w:rsidRPr="0044630F">
        <w:t>το γεγονός ότι στον Δείκτη μπορούν να συμβάλλουν και οι προτάσεις άλλων Σχεδίων Χορηγιών και ειδικότερα</w:t>
      </w:r>
      <w:r w:rsidR="008B06F7">
        <w:t xml:space="preserve"> του </w:t>
      </w:r>
      <w:r w:rsidR="008B06F7" w:rsidRPr="0044630F">
        <w:t xml:space="preserve">Σχεδίου Χορηγιών για την ανάπτυξη </w:t>
      </w:r>
      <w:r w:rsidR="008B06F7" w:rsidRPr="0044630F">
        <w:rPr>
          <w:lang w:val="en-US"/>
        </w:rPr>
        <w:t>clusters</w:t>
      </w:r>
      <w:r w:rsidR="008B06F7" w:rsidRPr="0044630F">
        <w:t xml:space="preserve"> και του δεύτερου κύκλου Προκηρύξεων των Σχεδίων Χορηγιών που προγραμματίζονται για το β΄ εξάμηνο του 2017 (Ανταγωνιστικότητα-ΜΜΕ, Γυναικεία και Νεανική Επιχειρηματικότητα)  της Επενδυτικής Προτεραιότητας 3α,</w:t>
      </w:r>
    </w:p>
    <w:p w14:paraId="620FF960" w14:textId="756EFBA8" w:rsidR="0044630F" w:rsidRPr="0044630F" w:rsidRDefault="0044630F" w:rsidP="0044630F">
      <w:pPr>
        <w:tabs>
          <w:tab w:val="left" w:pos="1129"/>
        </w:tabs>
      </w:pPr>
      <w:bookmarkStart w:id="88" w:name="_Hlk482948502"/>
      <w:r w:rsidRPr="001F08AC">
        <w:t xml:space="preserve">Λαμβάνοντας υπόψη </w:t>
      </w:r>
      <w:r w:rsidR="008B06F7" w:rsidRPr="001F08AC">
        <w:t xml:space="preserve">τα παραπάνω, καθώς και </w:t>
      </w:r>
      <w:r w:rsidRPr="001F08AC">
        <w:t>ότι ο εκτιμώμενος βαθμός συμβασιοποίησης των προτάσεων θα είναι ελαφρά θετικότερος από αυτόν της προηγούμενης προγραμματικής περιόδου (λόγω της βελτίωσης του οικονομικού περιβάλλοντος χρηματοδότησης και αυτο</w:t>
      </w:r>
      <w:r w:rsidR="001F08AC" w:rsidRPr="001F08AC">
        <w:t xml:space="preserve">χρηματοδότησης των επενδύσεων) </w:t>
      </w:r>
      <w:r w:rsidRPr="001F08AC">
        <w:t xml:space="preserve">εκτιμάται ως εφικτός ο στόχος επίτευξης του Δείκτη </w:t>
      </w:r>
      <w:r w:rsidRPr="001F08AC">
        <w:rPr>
          <w:lang w:val="en-US"/>
        </w:rPr>
        <w:t>CO</w:t>
      </w:r>
      <w:r w:rsidRPr="001F08AC">
        <w:t>01 στη λήξη του Προγράμματος.</w:t>
      </w:r>
    </w:p>
    <w:p w14:paraId="19DEC9B2" w14:textId="3C3391ED" w:rsidR="0044630F" w:rsidRPr="0044630F" w:rsidRDefault="001F08AC" w:rsidP="0044630F">
      <w:pPr>
        <w:tabs>
          <w:tab w:val="left" w:pos="1129"/>
        </w:tabs>
      </w:pPr>
      <w:bookmarkStart w:id="89" w:name="_Hlk482802179"/>
      <w:r>
        <w:t xml:space="preserve">Για την επίτευξη της τιμής του Ενδιάμεσου Στόχου  (Οροσήμου 2018) </w:t>
      </w:r>
      <w:r w:rsidR="0044630F" w:rsidRPr="0044630F">
        <w:t>κρίνεται σκόπιμη:</w:t>
      </w:r>
    </w:p>
    <w:p w14:paraId="12EC61C5" w14:textId="77777777" w:rsidR="0044630F" w:rsidRPr="0044630F" w:rsidRDefault="0044630F" w:rsidP="00702EE0">
      <w:pPr>
        <w:numPr>
          <w:ilvl w:val="0"/>
          <w:numId w:val="43"/>
        </w:numPr>
        <w:tabs>
          <w:tab w:val="left" w:pos="1129"/>
        </w:tabs>
        <w:contextualSpacing/>
      </w:pPr>
      <w:r w:rsidRPr="0044630F">
        <w:t>στοχευμένη υποστήριξη των Ενδιάμεσων Φορέων Διαχείρισης με τα κατάλληλα εργαλεία (περαιτέρω εκπαίδευση αξιολογητών και υποστηρικτικά εργαλεία αξιολόγησης προτάσεων) για την επίσπευση των διαδικασιών αξιολόγησης των προτάσεων,</w:t>
      </w:r>
    </w:p>
    <w:p w14:paraId="116F8D93" w14:textId="77777777" w:rsidR="0044630F" w:rsidRPr="0044630F" w:rsidRDefault="0044630F" w:rsidP="00702EE0">
      <w:pPr>
        <w:numPr>
          <w:ilvl w:val="0"/>
          <w:numId w:val="43"/>
        </w:numPr>
        <w:tabs>
          <w:tab w:val="left" w:pos="1129"/>
        </w:tabs>
        <w:contextualSpacing/>
      </w:pPr>
      <w:r w:rsidRPr="0044630F">
        <w:t>εντατικοποίηση των διαδικασιών ενημέρωσης και υποστήριξης των Δικαιούχων των Σχεδίων Χορηγιών για την εκπλήρωση των υποχρεώσεων σχετικά με την συμβασιοποίηση και την υλοποίηση των επενδυτικών προτάσεων τους.</w:t>
      </w:r>
      <w:bookmarkEnd w:id="88"/>
    </w:p>
    <w:bookmarkEnd w:id="89"/>
    <w:p w14:paraId="7F96ED0E" w14:textId="77777777" w:rsidR="0044630F" w:rsidRPr="0044630F" w:rsidRDefault="0044630F" w:rsidP="0044630F">
      <w:pPr>
        <w:tabs>
          <w:tab w:val="left" w:pos="1129"/>
        </w:tabs>
        <w:rPr>
          <w:b/>
          <w:i/>
        </w:rPr>
      </w:pPr>
    </w:p>
    <w:p w14:paraId="5C113C2D" w14:textId="77777777" w:rsidR="0044630F" w:rsidRPr="0044630F" w:rsidRDefault="0044630F" w:rsidP="0044630F">
      <w:pPr>
        <w:tabs>
          <w:tab w:val="left" w:pos="1129"/>
        </w:tabs>
        <w:rPr>
          <w:b/>
          <w:i/>
        </w:rPr>
      </w:pPr>
    </w:p>
    <w:p w14:paraId="1C3E8190" w14:textId="77777777" w:rsidR="0044630F" w:rsidRPr="0044630F" w:rsidRDefault="0044630F" w:rsidP="0044630F">
      <w:pPr>
        <w:tabs>
          <w:tab w:val="left" w:pos="1129"/>
        </w:tabs>
        <w:rPr>
          <w:b/>
          <w:i/>
        </w:rPr>
      </w:pPr>
      <w:r w:rsidRPr="0044630F">
        <w:rPr>
          <w:b/>
          <w:i/>
        </w:rPr>
        <w:t>CO27 - Ιδιωτικές επενδύσεις που αντιστοιχούν σε δημόσια στήριξη στον τομέα της καινοτομίας ή της έρευνας και ανάπτυξης (Δείκτης Εκροών)</w:t>
      </w:r>
    </w:p>
    <w:p w14:paraId="24FD246A" w14:textId="77777777" w:rsidR="0044630F" w:rsidRPr="0044630F" w:rsidRDefault="0044630F" w:rsidP="0044630F">
      <w:pPr>
        <w:tabs>
          <w:tab w:val="left" w:pos="1129"/>
        </w:tabs>
      </w:pPr>
      <w:r w:rsidRPr="0044630F">
        <w:t xml:space="preserve">Ο Δείκτης </w:t>
      </w:r>
      <w:r w:rsidRPr="0044630F">
        <w:rPr>
          <w:lang w:val="en-US"/>
        </w:rPr>
        <w:t>CO</w:t>
      </w:r>
      <w:r w:rsidRPr="0044630F">
        <w:t xml:space="preserve">27, σύμφωνα με το Συμπληρωματικό Έγγραφο του Πλαισίου Επιδόσεων, αφορά τις ιδιωτικές επενδύσεις που αντιστοιχούν σε δημόσια στήριξη επιχειρήσεων και περιλαμβάνει τις </w:t>
      </w:r>
      <w:bookmarkStart w:id="90" w:name="_Hlk482801100"/>
      <w:r w:rsidRPr="0044630F">
        <w:t xml:space="preserve">ιδιωτικές επενδύσεις </w:t>
      </w:r>
      <w:bookmarkEnd w:id="90"/>
      <w:r w:rsidRPr="0044630F">
        <w:t xml:space="preserve">που αντιστοιχούν στα έργα που εντάσσονται στην Επενδυτική Προτεραιότητα 1β (ενίσχυση ΜΜΕ, έργα συνεργασίας διατομεακού και διεπιστημονικού χαρακτήρα στους τομείς προτεραιότητας της </w:t>
      </w:r>
      <w:r w:rsidRPr="0044630F">
        <w:rPr>
          <w:lang w:val="en-US"/>
        </w:rPr>
        <w:t>S</w:t>
      </w:r>
      <w:r w:rsidRPr="0044630F">
        <w:t>3</w:t>
      </w:r>
      <w:r w:rsidRPr="0044630F">
        <w:rPr>
          <w:lang w:val="en-US"/>
        </w:rPr>
        <w:t>CY</w:t>
      </w:r>
      <w:r w:rsidRPr="0044630F">
        <w:t>, δράσεις δημιουργίας ερευνητικής και καινοτομικής κουλτούρας σε επιχειρήσεις και την ευρύτερη κοινωνία, δράσεις κατοχύρωσης δικαιωμάτων και πιστοποίησης προϊόντων, συνεργασία επιχειρήσεων με ΕΤΑ οργανισμούς, κλπ).</w:t>
      </w:r>
    </w:p>
    <w:p w14:paraId="1E6ACBB4" w14:textId="77777777" w:rsidR="0044630F" w:rsidRPr="0044630F" w:rsidRDefault="0044630F" w:rsidP="0044630F">
      <w:pPr>
        <w:tabs>
          <w:tab w:val="left" w:pos="1129"/>
        </w:tabs>
      </w:pPr>
      <w:r w:rsidRPr="0044630F">
        <w:t>Για την εκτίμηση του Οροσήμου του 2018, αλλά του βαθμού κάλυψης του τελικού στόχου (2023)  λαμβάνονται υπ΄ όψιν:</w:t>
      </w:r>
    </w:p>
    <w:p w14:paraId="02158007" w14:textId="77777777" w:rsidR="0044630F" w:rsidRPr="0044630F" w:rsidRDefault="0044630F" w:rsidP="00702EE0">
      <w:pPr>
        <w:numPr>
          <w:ilvl w:val="0"/>
          <w:numId w:val="44"/>
        </w:numPr>
        <w:tabs>
          <w:tab w:val="left" w:pos="1129"/>
        </w:tabs>
        <w:contextualSpacing/>
      </w:pPr>
      <w:r w:rsidRPr="0044630F">
        <w:t xml:space="preserve">η σημαντική καθυστέρηση στην αξιολόγηση του </w:t>
      </w:r>
      <w:bookmarkStart w:id="91" w:name="_Hlk482800066"/>
      <w:r w:rsidRPr="0044630F">
        <w:t>Σχεδίου Χορηγιών για την Ενίσχυση της Επιχειρηματικής Καινοτομίας</w:t>
      </w:r>
      <w:bookmarkEnd w:id="91"/>
      <w:r w:rsidRPr="0044630F">
        <w:t>, που οδηγεί στην καθυστέρηση έναρξης υλοποίησης των σχετικών προτάσεων,</w:t>
      </w:r>
    </w:p>
    <w:p w14:paraId="0DDD3289" w14:textId="77777777" w:rsidR="0044630F" w:rsidRPr="0044630F" w:rsidRDefault="0044630F" w:rsidP="00702EE0">
      <w:pPr>
        <w:numPr>
          <w:ilvl w:val="0"/>
          <w:numId w:val="44"/>
        </w:numPr>
        <w:tabs>
          <w:tab w:val="left" w:pos="1129"/>
        </w:tabs>
        <w:contextualSpacing/>
      </w:pPr>
      <w:r w:rsidRPr="0044630F">
        <w:t xml:space="preserve">η σχετική πολυπλοκότητα και η αργή ωρίμανση των περισσότερων λοιπών Σχεδίων Χορηγιών του Προγράμματος </w:t>
      </w:r>
      <w:r w:rsidRPr="0044630F">
        <w:rPr>
          <w:lang w:val="en-US"/>
        </w:rPr>
        <w:t>RESTART</w:t>
      </w:r>
      <w:r w:rsidRPr="0044630F">
        <w:t xml:space="preserve"> (ενεργοποίηση εντός του 2016, με καταληκτικές προθεσμίες υποβολής των προτάσεων εντός του πρώτου τριμήνου του 2017),</w:t>
      </w:r>
    </w:p>
    <w:p w14:paraId="79E868C4" w14:textId="77777777" w:rsidR="0044630F" w:rsidRPr="0044630F" w:rsidRDefault="0044630F" w:rsidP="00702EE0">
      <w:pPr>
        <w:numPr>
          <w:ilvl w:val="0"/>
          <w:numId w:val="44"/>
        </w:numPr>
        <w:tabs>
          <w:tab w:val="left" w:pos="1129"/>
        </w:tabs>
        <w:contextualSpacing/>
      </w:pPr>
      <w:r w:rsidRPr="0044630F">
        <w:t>η σχετικά χαμηλή εξοικείωση των επιχειρήσεων σε συγχρηματοδοτούμενες δράσεις καινοτομίας,</w:t>
      </w:r>
    </w:p>
    <w:p w14:paraId="6408247B" w14:textId="77777777" w:rsidR="0044630F" w:rsidRPr="0044630F" w:rsidRDefault="0044630F" w:rsidP="00702EE0">
      <w:pPr>
        <w:numPr>
          <w:ilvl w:val="0"/>
          <w:numId w:val="44"/>
        </w:numPr>
        <w:tabs>
          <w:tab w:val="left" w:pos="1129"/>
        </w:tabs>
        <w:contextualSpacing/>
      </w:pPr>
      <w:r w:rsidRPr="0044630F">
        <w:t>ο χρονικός ορίζοντας υλοποίησης των παραπάνω προτάσεων (από 12 ή από 24 έως 36 μήνες) και σε ορισμένες περιπτώσεις η δυνατότητα επιμήκυνσης του χρόνου υλοποίησης των προτάσεων, καθώς και το γεγονός ότι η ιδιωτική επένδυση αναλογεί σε υλοποίηση Σχεδίων (πλην αυτών που αφορούν σε βασική έρευνα) σαφώς υψηλότερου Π/Υ.</w:t>
      </w:r>
    </w:p>
    <w:p w14:paraId="276C7780" w14:textId="77777777" w:rsidR="0044630F" w:rsidRPr="0044630F" w:rsidRDefault="0044630F" w:rsidP="0044630F">
      <w:pPr>
        <w:tabs>
          <w:tab w:val="left" w:pos="1129"/>
        </w:tabs>
      </w:pPr>
      <w:r w:rsidRPr="0044630F">
        <w:t>Σημειώνεται ότι εντός του πρώτου εξαμήνου του 2018 προγραμματίζεται δεύτερος κύκλος προκήρυξης του Σχεδίου Χορηγιών για την Ενίσχυση της Επιχειρηματικής Καινοτομίας.</w:t>
      </w:r>
    </w:p>
    <w:p w14:paraId="073123CC" w14:textId="77777777" w:rsidR="0044630F" w:rsidRPr="0044630F" w:rsidRDefault="0044630F" w:rsidP="0044630F">
      <w:pPr>
        <w:tabs>
          <w:tab w:val="left" w:pos="1129"/>
        </w:tabs>
      </w:pPr>
      <w:bookmarkStart w:id="92" w:name="_Hlk482948577"/>
      <w:r w:rsidRPr="0044630F">
        <w:t xml:space="preserve">Με βάση τα παραπάνω δεδομένα εκτιμάται ως υψηλός ο βαθμός κινδύνου μη επίτευξης του Δείκτη Οροσήμου του 2018 (ιδιωτικές επενδύσεις στον τομέα της καινοτομίας ή της έρευνας και ανάπτυξης) ύψους 5.500.000€. </w:t>
      </w:r>
    </w:p>
    <w:p w14:paraId="033708BA" w14:textId="77777777" w:rsidR="0044630F" w:rsidRPr="0044630F" w:rsidRDefault="0044630F" w:rsidP="0044630F">
      <w:pPr>
        <w:tabs>
          <w:tab w:val="left" w:pos="1129"/>
        </w:tabs>
      </w:pPr>
      <w:r w:rsidRPr="0044630F">
        <w:t>Αντίστοιχα, ο βαθμός επίτευξης  του τελικού στόχου του Δείκτη το 2023 (11.500.000€) εκτιμάται ως φιλόδοξος και απαιτείται η ενδελεχής εξέτασή του μετά τα πρώτα συμπεράσματα που θα προκύψουν με την ολοκλήρωση του πρώτου Κύκλου των Προκηρύξεων.</w:t>
      </w:r>
    </w:p>
    <w:p w14:paraId="1EF49EF0" w14:textId="77777777" w:rsidR="0044630F" w:rsidRPr="0044630F" w:rsidRDefault="0044630F" w:rsidP="0044630F">
      <w:pPr>
        <w:tabs>
          <w:tab w:val="left" w:pos="1129"/>
        </w:tabs>
      </w:pPr>
    </w:p>
    <w:p w14:paraId="29823262" w14:textId="77777777" w:rsidR="0044630F" w:rsidRPr="0044630F" w:rsidRDefault="0044630F" w:rsidP="0044630F">
      <w:pPr>
        <w:tabs>
          <w:tab w:val="left" w:pos="1129"/>
        </w:tabs>
      </w:pPr>
      <w:bookmarkStart w:id="93" w:name="_Hlk482808323"/>
      <w:r w:rsidRPr="0044630F">
        <w:t>Προς το σκοπό αυτό κρίνεται σκόπιμη:</w:t>
      </w:r>
    </w:p>
    <w:p w14:paraId="02D3A13D" w14:textId="77777777" w:rsidR="0044630F" w:rsidRPr="0044630F" w:rsidRDefault="0044630F" w:rsidP="00702EE0">
      <w:pPr>
        <w:numPr>
          <w:ilvl w:val="0"/>
          <w:numId w:val="45"/>
        </w:numPr>
        <w:tabs>
          <w:tab w:val="left" w:pos="1129"/>
        </w:tabs>
        <w:contextualSpacing/>
      </w:pPr>
      <w:r w:rsidRPr="0044630F">
        <w:t>στοχευμένη υποστήριξη των Ενδιάμεσων Φορέων Διαχείρισης με τα κατάλληλα εργαλεία (περαιτέρω εκπαίδευση αξιολογητών και υποστηρικτικά εργαλεία αξιολόγησης προτάσεων) για την επίσπευση των διαδικασιών αξιολόγησης των προτάσεων,</w:t>
      </w:r>
    </w:p>
    <w:p w14:paraId="0BDD4727" w14:textId="77777777" w:rsidR="0044630F" w:rsidRPr="0044630F" w:rsidRDefault="0044630F" w:rsidP="00702EE0">
      <w:pPr>
        <w:numPr>
          <w:ilvl w:val="0"/>
          <w:numId w:val="45"/>
        </w:numPr>
        <w:tabs>
          <w:tab w:val="left" w:pos="1129"/>
        </w:tabs>
        <w:contextualSpacing/>
      </w:pPr>
      <w:r w:rsidRPr="0044630F">
        <w:t>εντατικοποίηση των διαδικασιών ενημέρωσης και υποστήριξης των Δικαιούχων των Σχεδίων Χορηγιών για την εκπλήρωση των υποχρεώσεων σχετικά με την συμβασιοποίηση και την υλοποίηση των επενδυτικών προτάσεων τους,</w:t>
      </w:r>
    </w:p>
    <w:p w14:paraId="42FF5A2B" w14:textId="77777777" w:rsidR="0044630F" w:rsidRPr="0044630F" w:rsidRDefault="0044630F" w:rsidP="00702EE0">
      <w:pPr>
        <w:numPr>
          <w:ilvl w:val="0"/>
          <w:numId w:val="45"/>
        </w:numPr>
        <w:tabs>
          <w:tab w:val="left" w:pos="1129"/>
        </w:tabs>
        <w:contextualSpacing/>
      </w:pPr>
      <w:r w:rsidRPr="0044630F">
        <w:t>Εκπόνηση Σχεδίου Δράσης, περιοδική αποτίμηση πορείας υλοποίησης των σχετικών Σχεδίων Χορηγιών και υποβολή σχετικών Εκθέσεων Προόδου των Ενδιάμεσων Φορέων (ΙΠΕ και ΥΒΕΕΤ) προς τα όργανα Διοίκησης και Διαχείρισης του Ε.Π.</w:t>
      </w:r>
    </w:p>
    <w:bookmarkEnd w:id="92"/>
    <w:bookmarkEnd w:id="93"/>
    <w:p w14:paraId="5932FA87" w14:textId="77777777" w:rsidR="0044630F" w:rsidRPr="0044630F" w:rsidRDefault="0044630F" w:rsidP="0044630F">
      <w:pPr>
        <w:tabs>
          <w:tab w:val="left" w:pos="1129"/>
        </w:tabs>
      </w:pPr>
    </w:p>
    <w:p w14:paraId="13C1F293" w14:textId="77777777" w:rsidR="0044630F" w:rsidRPr="0044630F" w:rsidRDefault="0044630F" w:rsidP="0044630F">
      <w:pPr>
        <w:tabs>
          <w:tab w:val="left" w:pos="1129"/>
        </w:tabs>
        <w:rPr>
          <w:b/>
          <w:i/>
        </w:rPr>
      </w:pPr>
      <w:r w:rsidRPr="0044630F">
        <w:rPr>
          <w:b/>
          <w:i/>
        </w:rPr>
        <w:t>ΧΔ1 - Πιστοποιημένη Δημόσια Δαπάνη στο σύνολο του Άξονα Προτεραιότητας (Χρηματοοικονομικός Δείκτης)</w:t>
      </w:r>
    </w:p>
    <w:p w14:paraId="1283A99A" w14:textId="77777777" w:rsidR="0044630F" w:rsidRPr="0044630F" w:rsidRDefault="0044630F" w:rsidP="0044630F">
      <w:pPr>
        <w:tabs>
          <w:tab w:val="left" w:pos="1129"/>
        </w:tabs>
      </w:pPr>
      <w:r w:rsidRPr="0044630F">
        <w:t>Για την εκτίμηση του Οροσήμου του 2018, αλλά του βαθμού κάλυψης του τελικού στόχου (2023)  Χρηματοοικονομικού Δείκτη ΧΔ1 του Οροσήμου του 2018 (Πιστοποιημένη Δημόσια Δαπάνη στο σύνολο του Άξονα Προτεραιότητας 1) λαμβάνονται υπ΄ όψιν ότι:</w:t>
      </w:r>
    </w:p>
    <w:p w14:paraId="600E3543" w14:textId="25D39B93" w:rsidR="0044630F" w:rsidRPr="0044630F" w:rsidRDefault="003B72EB" w:rsidP="00702EE0">
      <w:pPr>
        <w:numPr>
          <w:ilvl w:val="0"/>
          <w:numId w:val="46"/>
        </w:numPr>
        <w:tabs>
          <w:tab w:val="left" w:pos="1129"/>
        </w:tabs>
        <w:contextualSpacing/>
      </w:pPr>
      <w:r>
        <w:t>ο</w:t>
      </w:r>
      <w:r w:rsidR="0044630F" w:rsidRPr="0044630F">
        <w:t xml:space="preserve"> Άξονας Προτεραιότητας 1 εξαρτάται σχεδόν αποκλειστικά από την ανταπόκριση του ιδιωτικού τομέα στα Σχέδια Χορηγιών,</w:t>
      </w:r>
    </w:p>
    <w:p w14:paraId="1C1E2DA6" w14:textId="77777777" w:rsidR="0044630F" w:rsidRPr="0044630F" w:rsidRDefault="0044630F" w:rsidP="00702EE0">
      <w:pPr>
        <w:numPr>
          <w:ilvl w:val="0"/>
          <w:numId w:val="46"/>
        </w:numPr>
        <w:tabs>
          <w:tab w:val="left" w:pos="1129"/>
        </w:tabs>
        <w:contextualSpacing/>
      </w:pPr>
      <w:r w:rsidRPr="0044630F">
        <w:t>η ενεργοποιημένη Δημόσια Δαπάνη του Α.Π. 1 (Π/Υ Προκλήσεων) μέχρι 31/12/2016 ανέρχεται στα 88,3εκ.€ (μόλις το 110% περίπου της τιμής του ΧΔ1),</w:t>
      </w:r>
    </w:p>
    <w:p w14:paraId="4CC9F8C5" w14:textId="77777777" w:rsidR="0044630F" w:rsidRPr="0044630F" w:rsidRDefault="0044630F" w:rsidP="00702EE0">
      <w:pPr>
        <w:numPr>
          <w:ilvl w:val="0"/>
          <w:numId w:val="46"/>
        </w:numPr>
        <w:tabs>
          <w:tab w:val="left" w:pos="1129"/>
        </w:tabs>
        <w:contextualSpacing/>
      </w:pPr>
      <w:r w:rsidRPr="0044630F">
        <w:t>η Δημόσια Δαπάνη των εγκριθέντων  προτάσεων των Σχεδίων Χορηγιών μέχρι 31/12/2016 ανέρχεται στα 23 εκ.€ περίπου (28,75% της τιμής του Οροσήμου 2018) και των συμβασιοποιημένων προτάσεων στα 12,74 εκ. €  (15,93% της τιμής του Οροσήμου 2018)</w:t>
      </w:r>
    </w:p>
    <w:p w14:paraId="7B5971A2" w14:textId="77777777" w:rsidR="0044630F" w:rsidRPr="0044630F" w:rsidRDefault="0044630F" w:rsidP="00702EE0">
      <w:pPr>
        <w:numPr>
          <w:ilvl w:val="0"/>
          <w:numId w:val="46"/>
        </w:numPr>
        <w:tabs>
          <w:tab w:val="left" w:pos="1129"/>
        </w:tabs>
        <w:contextualSpacing/>
      </w:pPr>
      <w:r w:rsidRPr="0044630F">
        <w:t>επαληθεύεται η πρόβλεψη του Προγράμματος (βλέπε σχετική πρόβλεψη του Πλαισίου Επίδοσης) για την έναρξη απόδοσης δαπανών των Σχεδίων Χορηγιών του Άξονα Προτεραιότητας 1 περί τα μέσα του 2016, μόνο που είναι εξαιρετικά αργή η ενσωμάτωση και χαμηλού ύψους (καταβληθείσες επιχορηγήσεις ύψους 383.919€ ή το 0,48% της τιμής του Οροσήμου 2018),</w:t>
      </w:r>
    </w:p>
    <w:p w14:paraId="31694C6A" w14:textId="0E541083" w:rsidR="0044630F" w:rsidRPr="0044630F" w:rsidRDefault="0044630F" w:rsidP="00702EE0">
      <w:pPr>
        <w:numPr>
          <w:ilvl w:val="0"/>
          <w:numId w:val="46"/>
        </w:numPr>
        <w:tabs>
          <w:tab w:val="left" w:pos="1129"/>
        </w:tabs>
        <w:contextualSpacing/>
      </w:pPr>
      <w:r w:rsidRPr="0044630F">
        <w:t>οι Προ</w:t>
      </w:r>
      <w:r w:rsidR="0027600F">
        <w:t>σ</w:t>
      </w:r>
      <w:r w:rsidRPr="0044630F">
        <w:t xml:space="preserve">κλήσεις υποβολής προτάσεων που εκδόθηκαν στο τέλος του 2016 (Πρόγραμμα </w:t>
      </w:r>
      <w:r w:rsidRPr="0044630F">
        <w:rPr>
          <w:lang w:val="en-US"/>
        </w:rPr>
        <w:t>RESTART</w:t>
      </w:r>
      <w:r w:rsidRPr="0044630F">
        <w:t xml:space="preserve">), καθώς και τυχόν νέες που θα εκδοθούν (π.χ. </w:t>
      </w:r>
      <w:r w:rsidRPr="0044630F">
        <w:rPr>
          <w:lang w:val="en-US"/>
        </w:rPr>
        <w:t>clusters</w:t>
      </w:r>
      <w:r w:rsidRPr="0044630F">
        <w:t xml:space="preserve">, επενδύσεις στον τομέα του τουρισμού) αναμένεται να έχουν μικρή επίπτωση στη διαμόρφωση της τιμής του Χρηματοοικονομικού Δείκτη, καθώς η χρονική υστέρηση από τις Προκλήσεις μέχρι και την εκταμίευση των επιχορηγήσεων είναι μεγάλες. </w:t>
      </w:r>
    </w:p>
    <w:p w14:paraId="2FA53C06" w14:textId="77777777" w:rsidR="0044630F" w:rsidRDefault="0044630F" w:rsidP="0044630F">
      <w:pPr>
        <w:tabs>
          <w:tab w:val="left" w:pos="1129"/>
        </w:tabs>
      </w:pPr>
      <w:bookmarkStart w:id="94" w:name="_Hlk482948607"/>
      <w:r>
        <w:t xml:space="preserve">Με βάση τα παραπάνω </w:t>
      </w:r>
      <w:r w:rsidRPr="00B32F34">
        <w:t xml:space="preserve">εκτιμάται ως υψηλός ο βαθμός κινδύνου μη επίτευξης του </w:t>
      </w:r>
      <w:r>
        <w:t xml:space="preserve">Χρηματοοικονομικού </w:t>
      </w:r>
      <w:r w:rsidRPr="00B32F34">
        <w:t xml:space="preserve">Δείκτη </w:t>
      </w:r>
      <w:r>
        <w:t xml:space="preserve">ΧΔ1 του </w:t>
      </w:r>
      <w:r w:rsidRPr="00B32F34">
        <w:t>Οροσήμου του 2018 (</w:t>
      </w:r>
      <w:r w:rsidRPr="00CD72CC">
        <w:t>Πιστοποιημένη Δημόσια Δαπάνη στο σύνολο του Άξονα Προτεραιότητας</w:t>
      </w:r>
      <w:r>
        <w:t xml:space="preserve"> 1</w:t>
      </w:r>
      <w:r w:rsidRPr="00B32F34">
        <w:t xml:space="preserve">) ύψους </w:t>
      </w:r>
      <w:r>
        <w:t>80</w:t>
      </w:r>
      <w:r w:rsidRPr="00B32F34">
        <w:t>.</w:t>
      </w:r>
      <w:r>
        <w:t>000</w:t>
      </w:r>
      <w:r w:rsidRPr="00B32F34">
        <w:t xml:space="preserve">.000€. </w:t>
      </w:r>
    </w:p>
    <w:p w14:paraId="70FC90E3" w14:textId="77777777" w:rsidR="0044630F" w:rsidRDefault="0044630F" w:rsidP="0044630F">
      <w:pPr>
        <w:tabs>
          <w:tab w:val="left" w:pos="1129"/>
        </w:tabs>
      </w:pPr>
      <w:r>
        <w:t>Για την ελαχιστοποίηση του παραπάνω κινδύνου προτείνεται:</w:t>
      </w:r>
    </w:p>
    <w:p w14:paraId="244F4516" w14:textId="77777777" w:rsidR="0044630F" w:rsidRDefault="0044630F" w:rsidP="00702EE0">
      <w:pPr>
        <w:pStyle w:val="ListParagraph"/>
        <w:numPr>
          <w:ilvl w:val="0"/>
          <w:numId w:val="47"/>
        </w:numPr>
        <w:tabs>
          <w:tab w:val="left" w:pos="1129"/>
        </w:tabs>
      </w:pPr>
      <w:r>
        <w:t>η επιτάχυνση ολοκλήρωσης των διαδικασιών αξιολόγησης και συμβασιοποίησης των υποβληθέντων και εγκριθέντων αντίστοιχα προτάσεων,</w:t>
      </w:r>
    </w:p>
    <w:p w14:paraId="101A10C5" w14:textId="77777777" w:rsidR="0044630F" w:rsidRDefault="0044630F" w:rsidP="00702EE0">
      <w:pPr>
        <w:pStyle w:val="ListParagraph"/>
        <w:numPr>
          <w:ilvl w:val="0"/>
          <w:numId w:val="47"/>
        </w:numPr>
        <w:tabs>
          <w:tab w:val="left" w:pos="1129"/>
        </w:tabs>
      </w:pPr>
      <w:r>
        <w:t>η εντατικοποίηση των ελέγχων πιστοποίησης των δαπανών των υλοποιούμενων έργων και καταχώρησης τους στο ΟΠΣ,</w:t>
      </w:r>
    </w:p>
    <w:p w14:paraId="53021CBF" w14:textId="77777777" w:rsidR="0044630F" w:rsidRDefault="0044630F" w:rsidP="00702EE0">
      <w:pPr>
        <w:pStyle w:val="ListParagraph"/>
        <w:numPr>
          <w:ilvl w:val="0"/>
          <w:numId w:val="47"/>
        </w:numPr>
        <w:tabs>
          <w:tab w:val="left" w:pos="1129"/>
        </w:tabs>
      </w:pPr>
      <w:r>
        <w:t xml:space="preserve">η στοχευμένη υποστήριξη των Ενδιάμεσων Φορέων Διαχείρισης με τα κατάλληλα εργαλεία (περαιτέρω εκπαίδευση αξιολογητών και ελεγκτών, υποστηρικτικά εργαλεία αξιολόγησης και παρακολούθησης υλοποίησης των έργων) </w:t>
      </w:r>
    </w:p>
    <w:p w14:paraId="1315BAA9" w14:textId="77777777" w:rsidR="0044630F" w:rsidRPr="00D17EAC" w:rsidRDefault="0044630F" w:rsidP="00702EE0">
      <w:pPr>
        <w:pStyle w:val="ListParagraph"/>
        <w:numPr>
          <w:ilvl w:val="0"/>
          <w:numId w:val="47"/>
        </w:numPr>
        <w:tabs>
          <w:tab w:val="left" w:pos="1129"/>
        </w:tabs>
      </w:pPr>
      <w:r>
        <w:t>Εκπόνηση Σχεδίου Δράσης, περιοδική αποτίμηση πορείας υλοποίησης των σχετικών Σχεδίων Χορηγιών και υποβολή σχετικών Εκθέσεων Προόδου των Ενδιάμεσων Φορέων (ΙΠΕ και ΥΒΕΕΤ) προς τα όργανα Διοίκησης και Διαχείρισης του Ε.Π.</w:t>
      </w:r>
    </w:p>
    <w:bookmarkEnd w:id="94"/>
    <w:p w14:paraId="43A68EC1" w14:textId="77777777" w:rsidR="00BC52B3" w:rsidRPr="00D171F5" w:rsidRDefault="00BC52B3" w:rsidP="006C648B">
      <w:pPr>
        <w:tabs>
          <w:tab w:val="left" w:pos="1129"/>
        </w:tabs>
      </w:pPr>
    </w:p>
    <w:p w14:paraId="67BF6624" w14:textId="77777777" w:rsidR="008627A0" w:rsidRPr="00A42F81" w:rsidRDefault="008627A0" w:rsidP="008627A0">
      <w:pPr>
        <w:pStyle w:val="Heading3"/>
      </w:pPr>
      <w:bookmarkStart w:id="95" w:name="_Toc483211024"/>
      <w:r w:rsidRPr="00A42F81">
        <w:t>Άξονας Προτεραιότητας 2 «Προώθηση της Χρήσης των Τεχνολογιών Πληροφορίας και Επικοινωνιών»</w:t>
      </w:r>
      <w:bookmarkEnd w:id="95"/>
    </w:p>
    <w:p w14:paraId="34BE5FBA" w14:textId="77777777" w:rsidR="008627A0" w:rsidRDefault="008627A0" w:rsidP="008627A0">
      <w:pPr>
        <w:rPr>
          <w:b/>
          <w:i/>
        </w:rPr>
      </w:pPr>
      <w:r w:rsidRPr="008627A0">
        <w:rPr>
          <w:b/>
          <w:i/>
        </w:rPr>
        <w:t>Πλαίσιο Επιδόσεων</w:t>
      </w:r>
      <w:r>
        <w:rPr>
          <w:b/>
          <w:i/>
        </w:rPr>
        <w:t xml:space="preserve"> του Α.Π.2</w:t>
      </w:r>
    </w:p>
    <w:tbl>
      <w:tblPr>
        <w:tblStyle w:val="LightShading-Accent5"/>
        <w:tblW w:w="5000" w:type="pct"/>
        <w:tblLook w:val="04A0" w:firstRow="1" w:lastRow="0" w:firstColumn="1" w:lastColumn="0" w:noHBand="0" w:noVBand="1"/>
      </w:tblPr>
      <w:tblGrid>
        <w:gridCol w:w="1063"/>
        <w:gridCol w:w="725"/>
        <w:gridCol w:w="2300"/>
        <w:gridCol w:w="1081"/>
        <w:gridCol w:w="822"/>
        <w:gridCol w:w="1269"/>
        <w:gridCol w:w="1431"/>
      </w:tblGrid>
      <w:tr w:rsidR="00491FB3" w:rsidRPr="006C648B" w14:paraId="668FE6BF" w14:textId="77777777" w:rsidTr="00491FB3">
        <w:trPr>
          <w:cnfStyle w:val="100000000000" w:firstRow="1" w:lastRow="0" w:firstColumn="0" w:lastColumn="0" w:oddVBand="0" w:evenVBand="0" w:oddHBand="0" w:evenHBand="0" w:firstRowFirstColumn="0" w:firstRowLastColumn="0" w:lastRowFirstColumn="0" w:lastRowLastColumn="0"/>
          <w:trHeight w:val="588"/>
          <w:tblHeader/>
        </w:trPr>
        <w:tc>
          <w:tcPr>
            <w:cnfStyle w:val="001000000000" w:firstRow="0" w:lastRow="0" w:firstColumn="1" w:lastColumn="0" w:oddVBand="0" w:evenVBand="0" w:oddHBand="0" w:evenHBand="0" w:firstRowFirstColumn="0" w:firstRowLastColumn="0" w:lastRowFirstColumn="0" w:lastRowLastColumn="0"/>
            <w:tcW w:w="612" w:type="pct"/>
            <w:vAlign w:val="center"/>
            <w:hideMark/>
          </w:tcPr>
          <w:p w14:paraId="066B2496" w14:textId="77777777" w:rsidR="00491FB3" w:rsidRPr="006C648B" w:rsidRDefault="00491FB3" w:rsidP="006B4764">
            <w:pPr>
              <w:spacing w:before="0" w:after="0" w:line="240" w:lineRule="auto"/>
              <w:jc w:val="center"/>
              <w:rPr>
                <w:rFonts w:ascii="Calibri" w:eastAsia="Times New Roman" w:hAnsi="Calibri" w:cs="Times New Roman"/>
                <w:sz w:val="18"/>
                <w:szCs w:val="18"/>
                <w:lang w:eastAsia="el-GR"/>
              </w:rPr>
            </w:pPr>
            <w:r w:rsidRPr="006C648B">
              <w:rPr>
                <w:rFonts w:ascii="Calibri" w:eastAsia="Times New Roman" w:hAnsi="Calibri" w:cs="Times New Roman"/>
                <w:sz w:val="18"/>
                <w:szCs w:val="18"/>
                <w:lang w:eastAsia="el-GR"/>
              </w:rPr>
              <w:t>Τύπος Δείκτη</w:t>
            </w:r>
          </w:p>
        </w:tc>
        <w:tc>
          <w:tcPr>
            <w:tcW w:w="417" w:type="pct"/>
            <w:vAlign w:val="center"/>
            <w:hideMark/>
          </w:tcPr>
          <w:p w14:paraId="576742F1" w14:textId="77777777" w:rsidR="00491FB3" w:rsidRPr="006C648B" w:rsidRDefault="00491FB3" w:rsidP="006B4764">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18"/>
                <w:szCs w:val="18"/>
                <w:lang w:eastAsia="el-GR"/>
              </w:rPr>
            </w:pPr>
            <w:r w:rsidRPr="006C648B">
              <w:rPr>
                <w:rFonts w:ascii="Calibri" w:eastAsia="Times New Roman" w:hAnsi="Calibri" w:cs="Times New Roman"/>
                <w:sz w:val="18"/>
                <w:szCs w:val="18"/>
                <w:lang w:eastAsia="el-GR"/>
              </w:rPr>
              <w:t>Κωδ.</w:t>
            </w:r>
          </w:p>
        </w:tc>
        <w:tc>
          <w:tcPr>
            <w:tcW w:w="1323" w:type="pct"/>
            <w:vAlign w:val="center"/>
            <w:hideMark/>
          </w:tcPr>
          <w:p w14:paraId="2F7FF716" w14:textId="77777777" w:rsidR="00491FB3" w:rsidRPr="006C648B" w:rsidRDefault="00491FB3" w:rsidP="006B4764">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18"/>
                <w:szCs w:val="18"/>
                <w:lang w:eastAsia="el-GR"/>
              </w:rPr>
            </w:pPr>
            <w:r w:rsidRPr="006C648B">
              <w:rPr>
                <w:rFonts w:ascii="Calibri" w:eastAsia="Times New Roman" w:hAnsi="Calibri" w:cs="Times New Roman"/>
                <w:sz w:val="18"/>
                <w:szCs w:val="18"/>
                <w:lang w:eastAsia="el-GR"/>
              </w:rPr>
              <w:t>Περιγραφή Δείκτη / Στάδιο Υλοποίησης</w:t>
            </w:r>
          </w:p>
        </w:tc>
        <w:tc>
          <w:tcPr>
            <w:tcW w:w="622" w:type="pct"/>
            <w:vAlign w:val="center"/>
            <w:hideMark/>
          </w:tcPr>
          <w:p w14:paraId="5B36D12B" w14:textId="77777777" w:rsidR="00491FB3" w:rsidRPr="006C648B" w:rsidRDefault="00491FB3" w:rsidP="006B4764">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18"/>
                <w:szCs w:val="18"/>
                <w:lang w:eastAsia="el-GR"/>
              </w:rPr>
            </w:pPr>
            <w:r w:rsidRPr="006C648B">
              <w:rPr>
                <w:rFonts w:ascii="Calibri" w:eastAsia="Times New Roman" w:hAnsi="Calibri" w:cs="Times New Roman"/>
                <w:sz w:val="18"/>
                <w:szCs w:val="18"/>
                <w:lang w:eastAsia="el-GR"/>
              </w:rPr>
              <w:t>Μονάδα Μέτρ.</w:t>
            </w:r>
          </w:p>
        </w:tc>
        <w:tc>
          <w:tcPr>
            <w:tcW w:w="473" w:type="pct"/>
            <w:vAlign w:val="center"/>
            <w:hideMark/>
          </w:tcPr>
          <w:p w14:paraId="61035814" w14:textId="77777777" w:rsidR="00491FB3" w:rsidRPr="006C648B" w:rsidRDefault="00491FB3" w:rsidP="006B4764">
            <w:pPr>
              <w:spacing w:before="0" w:after="0" w:line="240" w:lineRule="auto"/>
              <w:ind w:right="-28"/>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18"/>
                <w:szCs w:val="18"/>
                <w:lang w:eastAsia="el-GR"/>
              </w:rPr>
            </w:pPr>
            <w:r w:rsidRPr="006C648B">
              <w:rPr>
                <w:rFonts w:ascii="Calibri" w:eastAsia="Times New Roman" w:hAnsi="Calibri" w:cs="Times New Roman"/>
                <w:sz w:val="18"/>
                <w:szCs w:val="18"/>
                <w:lang w:eastAsia="el-GR"/>
              </w:rPr>
              <w:t>Ταμείο</w:t>
            </w:r>
          </w:p>
        </w:tc>
        <w:tc>
          <w:tcPr>
            <w:tcW w:w="730" w:type="pct"/>
            <w:vAlign w:val="center"/>
            <w:hideMark/>
          </w:tcPr>
          <w:p w14:paraId="18278D63" w14:textId="77777777" w:rsidR="00491FB3" w:rsidRPr="006C648B" w:rsidRDefault="00491FB3" w:rsidP="006B4764">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18"/>
                <w:szCs w:val="18"/>
                <w:lang w:eastAsia="el-GR"/>
              </w:rPr>
            </w:pPr>
            <w:r w:rsidRPr="006C648B">
              <w:rPr>
                <w:rFonts w:ascii="Calibri" w:eastAsia="Times New Roman" w:hAnsi="Calibri" w:cs="Times New Roman"/>
                <w:sz w:val="18"/>
                <w:szCs w:val="18"/>
                <w:lang w:eastAsia="el-GR"/>
              </w:rPr>
              <w:t>Ορόσημο για το 2018</w:t>
            </w:r>
          </w:p>
        </w:tc>
        <w:tc>
          <w:tcPr>
            <w:tcW w:w="823" w:type="pct"/>
            <w:vAlign w:val="center"/>
            <w:hideMark/>
          </w:tcPr>
          <w:p w14:paraId="4067BB79" w14:textId="77777777" w:rsidR="00491FB3" w:rsidRPr="006C648B" w:rsidRDefault="00491FB3" w:rsidP="006B4764">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18"/>
                <w:szCs w:val="18"/>
                <w:lang w:eastAsia="el-GR"/>
              </w:rPr>
            </w:pPr>
            <w:r w:rsidRPr="006C648B">
              <w:rPr>
                <w:rFonts w:ascii="Calibri" w:eastAsia="Times New Roman" w:hAnsi="Calibri" w:cs="Times New Roman"/>
                <w:sz w:val="18"/>
                <w:szCs w:val="18"/>
                <w:lang w:eastAsia="el-GR"/>
              </w:rPr>
              <w:t>Τελικός Στόχος (2023)</w:t>
            </w:r>
          </w:p>
        </w:tc>
      </w:tr>
      <w:tr w:rsidR="00491FB3" w:rsidRPr="006C648B" w14:paraId="4133F89D" w14:textId="77777777" w:rsidTr="00491FB3">
        <w:trPr>
          <w:cnfStyle w:val="000000100000" w:firstRow="0" w:lastRow="0" w:firstColumn="0" w:lastColumn="0" w:oddVBand="0" w:evenVBand="0" w:oddHBand="1" w:evenHBand="0" w:firstRowFirstColumn="0" w:firstRowLastColumn="0" w:lastRowFirstColumn="0" w:lastRowLastColumn="0"/>
          <w:trHeight w:val="864"/>
        </w:trPr>
        <w:tc>
          <w:tcPr>
            <w:cnfStyle w:val="001000000000" w:firstRow="0" w:lastRow="0" w:firstColumn="1" w:lastColumn="0" w:oddVBand="0" w:evenVBand="0" w:oddHBand="0" w:evenHBand="0" w:firstRowFirstColumn="0" w:firstRowLastColumn="0" w:lastRowFirstColumn="0" w:lastRowLastColumn="0"/>
            <w:tcW w:w="612" w:type="pct"/>
            <w:noWrap/>
            <w:hideMark/>
          </w:tcPr>
          <w:p w14:paraId="39942CC4" w14:textId="77777777" w:rsidR="00491FB3" w:rsidRPr="006C648B" w:rsidRDefault="00491FB3" w:rsidP="006B4764">
            <w:pPr>
              <w:spacing w:before="0" w:after="0" w:line="240" w:lineRule="auto"/>
              <w:jc w:val="center"/>
              <w:rPr>
                <w:rFonts w:ascii="Calibri" w:eastAsia="Times New Roman" w:hAnsi="Calibri" w:cs="Times New Roman"/>
                <w:color w:val="974806" w:themeColor="accent5"/>
                <w:sz w:val="18"/>
                <w:szCs w:val="18"/>
                <w:lang w:eastAsia="el-GR"/>
              </w:rPr>
            </w:pPr>
            <w:r w:rsidRPr="006C648B">
              <w:rPr>
                <w:rFonts w:ascii="Calibri" w:eastAsia="Times New Roman" w:hAnsi="Calibri" w:cs="Times New Roman"/>
                <w:color w:val="974806" w:themeColor="accent5"/>
                <w:sz w:val="18"/>
                <w:szCs w:val="18"/>
                <w:lang w:eastAsia="el-GR"/>
              </w:rPr>
              <w:t>Εκροών</w:t>
            </w:r>
          </w:p>
        </w:tc>
        <w:tc>
          <w:tcPr>
            <w:tcW w:w="417" w:type="pct"/>
            <w:noWrap/>
            <w:hideMark/>
          </w:tcPr>
          <w:p w14:paraId="04862CF4" w14:textId="77777777" w:rsidR="00491FB3" w:rsidRPr="006C648B" w:rsidRDefault="00491FB3" w:rsidP="006B4764">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8"/>
                <w:szCs w:val="18"/>
                <w:lang w:eastAsia="el-GR"/>
              </w:rPr>
            </w:pPr>
            <w:r w:rsidRPr="006C648B">
              <w:rPr>
                <w:rFonts w:ascii="Calibri" w:eastAsia="Times New Roman" w:hAnsi="Calibri" w:cs="Times New Roman"/>
                <w:color w:val="974806" w:themeColor="accent5"/>
                <w:sz w:val="18"/>
                <w:szCs w:val="18"/>
                <w:lang w:eastAsia="el-GR"/>
              </w:rPr>
              <w:t>2γ.1</w:t>
            </w:r>
          </w:p>
        </w:tc>
        <w:tc>
          <w:tcPr>
            <w:tcW w:w="1323" w:type="pct"/>
            <w:hideMark/>
          </w:tcPr>
          <w:p w14:paraId="2A7746A3" w14:textId="77777777" w:rsidR="00491FB3" w:rsidRPr="006C648B" w:rsidRDefault="00491FB3" w:rsidP="006B4764">
            <w:pPr>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8"/>
                <w:szCs w:val="18"/>
                <w:lang w:eastAsia="el-GR"/>
              </w:rPr>
            </w:pPr>
            <w:r w:rsidRPr="006C648B">
              <w:rPr>
                <w:rFonts w:ascii="Calibri" w:eastAsia="Times New Roman" w:hAnsi="Calibri" w:cs="Times New Roman"/>
                <w:color w:val="974806" w:themeColor="accent5"/>
                <w:sz w:val="18"/>
                <w:szCs w:val="18"/>
                <w:lang w:eastAsia="el-GR"/>
              </w:rPr>
              <w:t>Δημόσιοι Φορείς/Υπηρεσίες που ενισχύονται για την ανάπτυξη ψηφιακών εφαρμογών ηλεκτρονικής διακυβέρνησης</w:t>
            </w:r>
          </w:p>
        </w:tc>
        <w:tc>
          <w:tcPr>
            <w:tcW w:w="622" w:type="pct"/>
            <w:noWrap/>
            <w:hideMark/>
          </w:tcPr>
          <w:p w14:paraId="3CDDA552" w14:textId="77777777" w:rsidR="00491FB3" w:rsidRPr="006C648B" w:rsidRDefault="00491FB3" w:rsidP="006B4764">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8"/>
                <w:szCs w:val="18"/>
                <w:lang w:eastAsia="el-GR"/>
              </w:rPr>
            </w:pPr>
            <w:r w:rsidRPr="006C648B">
              <w:rPr>
                <w:rFonts w:ascii="Calibri" w:eastAsia="Times New Roman" w:hAnsi="Calibri" w:cs="Times New Roman"/>
                <w:color w:val="974806" w:themeColor="accent5"/>
                <w:sz w:val="18"/>
                <w:szCs w:val="18"/>
                <w:lang w:eastAsia="el-GR"/>
              </w:rPr>
              <w:t>Πλήθος</w:t>
            </w:r>
          </w:p>
        </w:tc>
        <w:tc>
          <w:tcPr>
            <w:tcW w:w="473" w:type="pct"/>
            <w:noWrap/>
            <w:hideMark/>
          </w:tcPr>
          <w:p w14:paraId="1E1C06EB" w14:textId="77777777" w:rsidR="00491FB3" w:rsidRPr="006C648B" w:rsidRDefault="00491FB3" w:rsidP="006B4764">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8"/>
                <w:szCs w:val="18"/>
                <w:lang w:eastAsia="el-GR"/>
              </w:rPr>
            </w:pPr>
            <w:r w:rsidRPr="006C648B">
              <w:rPr>
                <w:rFonts w:ascii="Calibri" w:eastAsia="Times New Roman" w:hAnsi="Calibri" w:cs="Times New Roman"/>
                <w:color w:val="974806" w:themeColor="accent5"/>
                <w:sz w:val="18"/>
                <w:szCs w:val="18"/>
                <w:lang w:eastAsia="el-GR"/>
              </w:rPr>
              <w:t>ΕΤΠΑ</w:t>
            </w:r>
          </w:p>
        </w:tc>
        <w:tc>
          <w:tcPr>
            <w:tcW w:w="730" w:type="pct"/>
            <w:noWrap/>
            <w:hideMark/>
          </w:tcPr>
          <w:p w14:paraId="69E4EA4A" w14:textId="77777777" w:rsidR="00491FB3" w:rsidRPr="006C648B" w:rsidRDefault="00491FB3" w:rsidP="006B4764">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8"/>
                <w:szCs w:val="18"/>
                <w:lang w:eastAsia="el-GR"/>
              </w:rPr>
            </w:pPr>
            <w:r>
              <w:rPr>
                <w:rFonts w:ascii="Calibri" w:eastAsia="Times New Roman" w:hAnsi="Calibri" w:cs="Times New Roman"/>
                <w:color w:val="974806" w:themeColor="accent5"/>
                <w:sz w:val="18"/>
                <w:szCs w:val="18"/>
                <w:lang w:eastAsia="el-GR"/>
              </w:rPr>
              <w:t>3</w:t>
            </w:r>
          </w:p>
        </w:tc>
        <w:tc>
          <w:tcPr>
            <w:tcW w:w="823" w:type="pct"/>
            <w:noWrap/>
            <w:hideMark/>
          </w:tcPr>
          <w:p w14:paraId="0DFD15A4" w14:textId="77777777" w:rsidR="00491FB3" w:rsidRPr="006C648B" w:rsidRDefault="00491FB3" w:rsidP="006B4764">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8"/>
                <w:szCs w:val="18"/>
                <w:lang w:eastAsia="el-GR"/>
              </w:rPr>
            </w:pPr>
            <w:r>
              <w:rPr>
                <w:rFonts w:ascii="Calibri" w:eastAsia="Times New Roman" w:hAnsi="Calibri" w:cs="Times New Roman"/>
                <w:color w:val="974806" w:themeColor="accent5"/>
                <w:sz w:val="18"/>
                <w:szCs w:val="18"/>
                <w:lang w:eastAsia="el-GR"/>
              </w:rPr>
              <w:t>8</w:t>
            </w:r>
          </w:p>
        </w:tc>
      </w:tr>
      <w:tr w:rsidR="00491FB3" w:rsidRPr="006C648B" w14:paraId="455E6C18" w14:textId="77777777" w:rsidTr="00491FB3">
        <w:trPr>
          <w:trHeight w:val="588"/>
        </w:trPr>
        <w:tc>
          <w:tcPr>
            <w:cnfStyle w:val="001000000000" w:firstRow="0" w:lastRow="0" w:firstColumn="1" w:lastColumn="0" w:oddVBand="0" w:evenVBand="0" w:oddHBand="0" w:evenHBand="0" w:firstRowFirstColumn="0" w:firstRowLastColumn="0" w:lastRowFirstColumn="0" w:lastRowLastColumn="0"/>
            <w:tcW w:w="612" w:type="pct"/>
            <w:noWrap/>
            <w:hideMark/>
          </w:tcPr>
          <w:p w14:paraId="01D5762E" w14:textId="77777777" w:rsidR="00491FB3" w:rsidRPr="006C648B" w:rsidRDefault="00491FB3" w:rsidP="006B4764">
            <w:pPr>
              <w:spacing w:before="0" w:after="0" w:line="240" w:lineRule="auto"/>
              <w:jc w:val="center"/>
              <w:rPr>
                <w:rFonts w:ascii="Calibri" w:eastAsia="Times New Roman" w:hAnsi="Calibri" w:cs="Times New Roman"/>
                <w:color w:val="974806" w:themeColor="accent5"/>
                <w:sz w:val="18"/>
                <w:szCs w:val="18"/>
                <w:lang w:eastAsia="el-GR"/>
              </w:rPr>
            </w:pPr>
            <w:r w:rsidRPr="006C648B">
              <w:rPr>
                <w:rFonts w:ascii="Calibri" w:eastAsia="Times New Roman" w:hAnsi="Calibri" w:cs="Times New Roman"/>
                <w:color w:val="974806" w:themeColor="accent5"/>
                <w:sz w:val="18"/>
                <w:szCs w:val="18"/>
                <w:lang w:eastAsia="el-GR"/>
              </w:rPr>
              <w:t>Χρημ/κός</w:t>
            </w:r>
          </w:p>
        </w:tc>
        <w:tc>
          <w:tcPr>
            <w:tcW w:w="417" w:type="pct"/>
            <w:noWrap/>
            <w:hideMark/>
          </w:tcPr>
          <w:p w14:paraId="75237FB3" w14:textId="77777777" w:rsidR="00491FB3" w:rsidRPr="006C648B" w:rsidRDefault="00491FB3" w:rsidP="006B4764">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8"/>
                <w:szCs w:val="18"/>
                <w:lang w:eastAsia="el-GR"/>
              </w:rPr>
            </w:pPr>
            <w:r w:rsidRPr="006C648B">
              <w:rPr>
                <w:rFonts w:ascii="Calibri" w:eastAsia="Times New Roman" w:hAnsi="Calibri" w:cs="Times New Roman"/>
                <w:color w:val="974806" w:themeColor="accent5"/>
                <w:sz w:val="18"/>
                <w:szCs w:val="18"/>
                <w:lang w:eastAsia="el-GR"/>
              </w:rPr>
              <w:t>ΧΔ2</w:t>
            </w:r>
          </w:p>
        </w:tc>
        <w:tc>
          <w:tcPr>
            <w:tcW w:w="1323" w:type="pct"/>
            <w:hideMark/>
          </w:tcPr>
          <w:p w14:paraId="6DE6F0AF" w14:textId="77777777" w:rsidR="00491FB3" w:rsidRPr="006C648B" w:rsidRDefault="00491FB3" w:rsidP="006B4764">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8"/>
                <w:szCs w:val="18"/>
                <w:lang w:eastAsia="el-GR"/>
              </w:rPr>
            </w:pPr>
            <w:r w:rsidRPr="006C648B">
              <w:rPr>
                <w:rFonts w:ascii="Calibri" w:eastAsia="Times New Roman" w:hAnsi="Calibri" w:cs="Times New Roman"/>
                <w:color w:val="974806" w:themeColor="accent5"/>
                <w:sz w:val="18"/>
                <w:szCs w:val="18"/>
                <w:lang w:eastAsia="el-GR"/>
              </w:rPr>
              <w:t>Πιστοποιημένη Δημόσια Δαπάνη στο σύνολο του Άξονα Προτεραιότητας</w:t>
            </w:r>
          </w:p>
        </w:tc>
        <w:tc>
          <w:tcPr>
            <w:tcW w:w="622" w:type="pct"/>
            <w:noWrap/>
            <w:hideMark/>
          </w:tcPr>
          <w:p w14:paraId="4FAC67AE" w14:textId="77777777" w:rsidR="00491FB3" w:rsidRPr="006C648B" w:rsidRDefault="00491FB3" w:rsidP="006B4764">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8"/>
                <w:szCs w:val="18"/>
                <w:lang w:eastAsia="el-GR"/>
              </w:rPr>
            </w:pPr>
            <w:r w:rsidRPr="006C648B">
              <w:rPr>
                <w:rFonts w:ascii="Calibri" w:eastAsia="Times New Roman" w:hAnsi="Calibri" w:cs="Times New Roman"/>
                <w:color w:val="974806" w:themeColor="accent5"/>
                <w:sz w:val="18"/>
                <w:szCs w:val="18"/>
                <w:lang w:eastAsia="el-GR"/>
              </w:rPr>
              <w:t>Ευρώ</w:t>
            </w:r>
          </w:p>
        </w:tc>
        <w:tc>
          <w:tcPr>
            <w:tcW w:w="473" w:type="pct"/>
            <w:noWrap/>
            <w:hideMark/>
          </w:tcPr>
          <w:p w14:paraId="24124CAA" w14:textId="77777777" w:rsidR="00491FB3" w:rsidRPr="006C648B" w:rsidRDefault="00491FB3" w:rsidP="006B4764">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8"/>
                <w:szCs w:val="18"/>
                <w:lang w:eastAsia="el-GR"/>
              </w:rPr>
            </w:pPr>
            <w:r w:rsidRPr="006C648B">
              <w:rPr>
                <w:rFonts w:ascii="Calibri" w:eastAsia="Times New Roman" w:hAnsi="Calibri" w:cs="Times New Roman"/>
                <w:color w:val="974806" w:themeColor="accent5"/>
                <w:sz w:val="18"/>
                <w:szCs w:val="18"/>
                <w:lang w:eastAsia="el-GR"/>
              </w:rPr>
              <w:t>ΕΤΠΑ</w:t>
            </w:r>
          </w:p>
        </w:tc>
        <w:tc>
          <w:tcPr>
            <w:tcW w:w="730" w:type="pct"/>
            <w:noWrap/>
            <w:hideMark/>
          </w:tcPr>
          <w:p w14:paraId="2C2168B4" w14:textId="77777777" w:rsidR="00491FB3" w:rsidRPr="006C648B" w:rsidRDefault="00491FB3" w:rsidP="00C373F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8"/>
                <w:szCs w:val="18"/>
                <w:lang w:eastAsia="el-GR"/>
              </w:rPr>
            </w:pPr>
            <w:r w:rsidRPr="006C648B">
              <w:rPr>
                <w:rFonts w:ascii="Calibri" w:eastAsia="Times New Roman" w:hAnsi="Calibri" w:cs="Times New Roman"/>
                <w:color w:val="974806" w:themeColor="accent5"/>
                <w:sz w:val="18"/>
                <w:szCs w:val="18"/>
                <w:lang w:eastAsia="el-GR"/>
              </w:rPr>
              <w:t>€48.000.000</w:t>
            </w:r>
          </w:p>
        </w:tc>
        <w:tc>
          <w:tcPr>
            <w:tcW w:w="823" w:type="pct"/>
            <w:noWrap/>
            <w:hideMark/>
          </w:tcPr>
          <w:p w14:paraId="18BA7D1C" w14:textId="77777777" w:rsidR="00491FB3" w:rsidRPr="006C648B" w:rsidRDefault="00491FB3" w:rsidP="00C373F0">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8"/>
                <w:szCs w:val="18"/>
                <w:lang w:eastAsia="el-GR"/>
              </w:rPr>
            </w:pPr>
            <w:r w:rsidRPr="006C648B">
              <w:rPr>
                <w:rFonts w:ascii="Calibri" w:eastAsia="Times New Roman" w:hAnsi="Calibri" w:cs="Times New Roman"/>
                <w:color w:val="974806" w:themeColor="accent5"/>
                <w:sz w:val="18"/>
                <w:szCs w:val="18"/>
                <w:lang w:eastAsia="el-GR"/>
              </w:rPr>
              <w:t>€86.470.589</w:t>
            </w:r>
          </w:p>
        </w:tc>
      </w:tr>
    </w:tbl>
    <w:p w14:paraId="5265B527" w14:textId="77777777" w:rsidR="00F500F1" w:rsidRPr="00F500F1" w:rsidRDefault="00F500F1" w:rsidP="00F500F1">
      <w:pPr>
        <w:tabs>
          <w:tab w:val="left" w:pos="1129"/>
        </w:tabs>
      </w:pPr>
      <w:r w:rsidRPr="00F500F1">
        <w:t>Ανά Δείκτη η κατάσταση σχετικά με την επίτευξη των στόχων έχει ως ακολούθως:</w:t>
      </w:r>
    </w:p>
    <w:p w14:paraId="22E36A3E" w14:textId="77777777" w:rsidR="00F500F1" w:rsidRPr="00F500F1" w:rsidRDefault="00F500F1" w:rsidP="00F500F1">
      <w:pPr>
        <w:tabs>
          <w:tab w:val="left" w:pos="1129"/>
        </w:tabs>
        <w:rPr>
          <w:b/>
          <w:i/>
        </w:rPr>
      </w:pPr>
      <w:r>
        <w:rPr>
          <w:b/>
          <w:i/>
        </w:rPr>
        <w:t>2γ.1</w:t>
      </w:r>
      <w:r w:rsidRPr="00F500F1">
        <w:rPr>
          <w:b/>
          <w:i/>
        </w:rPr>
        <w:t xml:space="preserve"> - Δημόσιοι Φορείς/Υπηρεσίες που ενισχύονται για την ανάπτυξη ψηφιακών εφαρμογών ηλεκτρονικής διακυβέρνησης (Δείκτης Εκροών)</w:t>
      </w:r>
    </w:p>
    <w:p w14:paraId="096F9488" w14:textId="77777777" w:rsidR="00F500F1" w:rsidRDefault="00F500F1" w:rsidP="00C373F0">
      <w:r>
        <w:t>Σ</w:t>
      </w:r>
      <w:r w:rsidRPr="00F500F1">
        <w:t>ύμφωνα με το Συμπληρωματικό Έγγραφο του Πλαισίου Επιδόσεων,</w:t>
      </w:r>
      <w:r>
        <w:t xml:space="preserve"> ο Ειδικός Δείκτης Εκροών της Ε.Π. 2γ αφορά </w:t>
      </w:r>
      <w:r w:rsidRPr="00F500F1">
        <w:t>στον αριθμό των δημοσίων φορέων και δημοσίων υπηρεσιών που θα ενισχυθούν για την ανάπτυξη εφαρμ</w:t>
      </w:r>
      <w:r>
        <w:t>ογών ηλεκτρονικής διακυβέρνησης μέσω έργων που αφορούν:</w:t>
      </w:r>
      <w:r w:rsidRPr="00F500F1">
        <w:t xml:space="preserve"> α) </w:t>
      </w:r>
      <w:r>
        <w:t>στην α</w:t>
      </w:r>
      <w:r w:rsidRPr="00F500F1">
        <w:t xml:space="preserve">νάπτυξη πληροφοριακών συστημάτων και εφαρμογών ηλεκτρονικής διακυβέρνησης β) </w:t>
      </w:r>
      <w:r>
        <w:t>στην α</w:t>
      </w:r>
      <w:r w:rsidRPr="00F500F1">
        <w:t xml:space="preserve">νάπτυξη πληροφοριακών συστημάτων και εφαρμογών για τον εκσυγχρονισμό του δημόσιου τομέα, την προώθηση της σύνδεσης μεταξύ των Κυβερνητικών υπηρεσιών και της σύνδεσης με αντίστοιχα συστήματα στο εξωτερικό, </w:t>
      </w:r>
      <w:r>
        <w:t xml:space="preserve">και </w:t>
      </w:r>
      <w:r w:rsidRPr="00F500F1">
        <w:t xml:space="preserve">γ) </w:t>
      </w:r>
      <w:r>
        <w:t>στην α</w:t>
      </w:r>
      <w:r w:rsidRPr="00F500F1">
        <w:t>νάπτυξη ΤΠΕ στους τομείς της υγείας και παιδείας.</w:t>
      </w:r>
      <w:r>
        <w:t xml:space="preserve"> Δεδομένου ότι τρία αυτά πεδία θα καλυφθούν από </w:t>
      </w:r>
      <w:r w:rsidRPr="00F500F1">
        <w:t>συγκεκριμένα έργα, τα οποία προγραμματίζονται στο πλαίσιο της διάχυσης των ΤΠΕ στον δημόσιο τομέα της χώρας, σε συνάφεια με την Εθνική Στρατηγι</w:t>
      </w:r>
      <w:r w:rsidR="00BE160C">
        <w:t>κή της χώρας για την Ψηφιακή Σύ</w:t>
      </w:r>
      <w:r w:rsidRPr="00F500F1">
        <w:t xml:space="preserve">γκλιση και το τις υποχρεώσεις που απορρέουν από το Μνημόνιο Συναντίληψης, </w:t>
      </w:r>
      <w:r>
        <w:t>η εκτίμηση της πορείας του ειδικού δείκτη καθίσταται σχετικά απλή και ακριβής.</w:t>
      </w:r>
    </w:p>
    <w:p w14:paraId="18A1EE3D" w14:textId="77777777" w:rsidR="00A842FD" w:rsidRPr="00A842FD" w:rsidRDefault="00A842FD" w:rsidP="00A842FD">
      <w:pPr>
        <w:tabs>
          <w:tab w:val="left" w:pos="1129"/>
        </w:tabs>
        <w:rPr>
          <w:b/>
          <w:i/>
        </w:rPr>
      </w:pPr>
      <w:r>
        <w:rPr>
          <w:b/>
          <w:i/>
        </w:rPr>
        <w:t>ΧΔ2</w:t>
      </w:r>
      <w:r w:rsidRPr="00A842FD">
        <w:rPr>
          <w:b/>
          <w:i/>
        </w:rPr>
        <w:t xml:space="preserve"> - Πιστοποιημένη Δημόσια Δαπάνη στο σύνολο του Άξονα Προτεραιότητας (Χρηματοοικονομικός Δείκτης)</w:t>
      </w:r>
    </w:p>
    <w:p w14:paraId="173D62EB" w14:textId="77777777" w:rsidR="00A842FD" w:rsidRPr="00A842FD" w:rsidRDefault="00A842FD" w:rsidP="00A842FD">
      <w:pPr>
        <w:tabs>
          <w:tab w:val="left" w:pos="1129"/>
        </w:tabs>
      </w:pPr>
      <w:r w:rsidRPr="00A842FD">
        <w:t>Για την εκτίμηση του Οροσήμου του 2018, αλλά του βαθμού κάλυψης του τελικού στόχου (2023)  Χρηματοοικονομικού Δείκτη</w:t>
      </w:r>
      <w:r>
        <w:t xml:space="preserve"> ΧΔ2</w:t>
      </w:r>
      <w:r w:rsidRPr="00A842FD">
        <w:t xml:space="preserve"> του Οροσήμου του 2018 (Πιστοποιημένη Δημόσια Δαπάνη στο σύνολο του Άξονα Προτεραιότητας 1) λαμβάνονται υπ΄ όψιν ότι:</w:t>
      </w:r>
    </w:p>
    <w:p w14:paraId="29089329" w14:textId="77777777" w:rsidR="00A842FD" w:rsidRPr="00A842FD" w:rsidRDefault="00A842FD" w:rsidP="00702EE0">
      <w:pPr>
        <w:numPr>
          <w:ilvl w:val="0"/>
          <w:numId w:val="48"/>
        </w:numPr>
        <w:tabs>
          <w:tab w:val="left" w:pos="1129"/>
        </w:tabs>
        <w:contextualSpacing/>
      </w:pPr>
      <w:r>
        <w:t>Ο Άξονας Προτεραιότητας 2</w:t>
      </w:r>
      <w:r w:rsidRPr="00A842FD">
        <w:t xml:space="preserve"> εξαρτάται </w:t>
      </w:r>
      <w:r>
        <w:t>κατά συντριπτικό ποσοστό</w:t>
      </w:r>
      <w:r w:rsidRPr="00A842FD">
        <w:t xml:space="preserve"> από </w:t>
      </w:r>
      <w:r>
        <w:t>τα εν λόγω έργα της Ε.Π. 2γ καθώς ο ενδεικτικός Προϋπολογισμός ανέρχεται στο 94,82% της Δ.Δ. του Άξονα.</w:t>
      </w:r>
    </w:p>
    <w:p w14:paraId="490251CD" w14:textId="77777777" w:rsidR="00A842FD" w:rsidRPr="00A842FD" w:rsidRDefault="00A842FD" w:rsidP="00702EE0">
      <w:pPr>
        <w:numPr>
          <w:ilvl w:val="0"/>
          <w:numId w:val="48"/>
        </w:numPr>
        <w:tabs>
          <w:tab w:val="left" w:pos="1129"/>
        </w:tabs>
        <w:contextualSpacing/>
      </w:pPr>
      <w:r w:rsidRPr="00A842FD">
        <w:t xml:space="preserve">η ενεργοποιημένη </w:t>
      </w:r>
      <w:r>
        <w:t>Δημόσια Δαπάνη του Α.Π. 2</w:t>
      </w:r>
      <w:r w:rsidRPr="00A842FD">
        <w:t xml:space="preserve"> (Π/Υ Προκλήσεων) μέχρι 31/12/2016 </w:t>
      </w:r>
      <w:r>
        <w:t>είναι μηδενική</w:t>
      </w:r>
    </w:p>
    <w:p w14:paraId="7909115E" w14:textId="77777777" w:rsidR="00C373F0" w:rsidRDefault="00D25325" w:rsidP="00C373F0">
      <w:r>
        <w:t xml:space="preserve">Ωστόσο, σύμφωνα με στοιχεία της Δ.Α. μέχρι το τέλος του 2016 είχαν πραγματοποιηθεί επιλέξιμες δαπάνες </w:t>
      </w:r>
      <w:r w:rsidR="007E779E">
        <w:t xml:space="preserve">ύψους €2,06 εκατ.  </w:t>
      </w:r>
      <w:r>
        <w:t xml:space="preserve">σε </w:t>
      </w:r>
      <w:r w:rsidR="007E779E">
        <w:t xml:space="preserve">ένα </w:t>
      </w:r>
      <w:r>
        <w:t>υπό ένταξη έργο</w:t>
      </w:r>
      <w:r w:rsidR="007E779E">
        <w:t>, τα στοιχεία του οποίου</w:t>
      </w:r>
      <w:r w:rsidR="00BC52B3">
        <w:t xml:space="preserve"> παρατίθενται στον πίνακα που ακολουθεί:</w:t>
      </w:r>
    </w:p>
    <w:tbl>
      <w:tblPr>
        <w:tblStyle w:val="LightShading-Accent5"/>
        <w:tblW w:w="4994" w:type="pct"/>
        <w:tblLook w:val="04A0" w:firstRow="1" w:lastRow="0" w:firstColumn="1" w:lastColumn="0" w:noHBand="0" w:noVBand="1"/>
      </w:tblPr>
      <w:tblGrid>
        <w:gridCol w:w="514"/>
        <w:gridCol w:w="1333"/>
        <w:gridCol w:w="4766"/>
        <w:gridCol w:w="2068"/>
      </w:tblGrid>
      <w:tr w:rsidR="00880F34" w:rsidRPr="00880F34" w14:paraId="7866C89C" w14:textId="77777777" w:rsidTr="00BC52B3">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90" w:type="pct"/>
            <w:vAlign w:val="center"/>
          </w:tcPr>
          <w:p w14:paraId="6BEC3291" w14:textId="77777777" w:rsidR="00880F34" w:rsidRPr="00880F34" w:rsidRDefault="00880F34" w:rsidP="00BC52B3">
            <w:pPr>
              <w:spacing w:before="0" w:after="0" w:line="240" w:lineRule="auto"/>
              <w:contextualSpacing/>
              <w:jc w:val="center"/>
              <w:rPr>
                <w:sz w:val="18"/>
                <w:szCs w:val="18"/>
              </w:rPr>
            </w:pPr>
            <w:r w:rsidRPr="00880F34">
              <w:rPr>
                <w:sz w:val="18"/>
                <w:szCs w:val="18"/>
              </w:rPr>
              <w:t>Ε.Π.</w:t>
            </w:r>
          </w:p>
        </w:tc>
        <w:tc>
          <w:tcPr>
            <w:tcW w:w="770" w:type="pct"/>
            <w:vAlign w:val="center"/>
          </w:tcPr>
          <w:p w14:paraId="5F5CC269" w14:textId="77777777" w:rsidR="00880F34" w:rsidRPr="00880F34" w:rsidRDefault="00880F34" w:rsidP="00BC52B3">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880F34">
              <w:rPr>
                <w:sz w:val="18"/>
                <w:szCs w:val="18"/>
              </w:rPr>
              <w:t>Φορέας Υλοποίησης</w:t>
            </w:r>
          </w:p>
        </w:tc>
        <w:tc>
          <w:tcPr>
            <w:tcW w:w="2747" w:type="pct"/>
            <w:vAlign w:val="center"/>
          </w:tcPr>
          <w:p w14:paraId="049B18FB" w14:textId="77777777" w:rsidR="00880F34" w:rsidRPr="00880F34" w:rsidRDefault="00880F34" w:rsidP="00BC52B3">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880F34">
              <w:rPr>
                <w:sz w:val="18"/>
                <w:szCs w:val="18"/>
              </w:rPr>
              <w:t>Έργο/Σχέδιο</w:t>
            </w:r>
          </w:p>
        </w:tc>
        <w:tc>
          <w:tcPr>
            <w:tcW w:w="1193" w:type="pct"/>
            <w:vAlign w:val="center"/>
          </w:tcPr>
          <w:p w14:paraId="4D19F8B3" w14:textId="77777777" w:rsidR="00880F34" w:rsidRPr="00880F34" w:rsidRDefault="00880F34" w:rsidP="00BC52B3">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880F34">
              <w:rPr>
                <w:sz w:val="18"/>
                <w:szCs w:val="18"/>
              </w:rPr>
              <w:t>Επιλέξιμες Δαπάνες που έχουν πραγματοποιηθεί μέχρι 31/12/2016</w:t>
            </w:r>
          </w:p>
        </w:tc>
      </w:tr>
      <w:tr w:rsidR="00880F34" w:rsidRPr="00880F34" w14:paraId="1DF60F98" w14:textId="77777777" w:rsidTr="00880F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0" w:type="pct"/>
          </w:tcPr>
          <w:p w14:paraId="1A2B03DB" w14:textId="77777777" w:rsidR="00880F34" w:rsidRPr="00880F34" w:rsidRDefault="00880F34" w:rsidP="00880F34">
            <w:pPr>
              <w:spacing w:before="0" w:after="0" w:line="240" w:lineRule="auto"/>
              <w:contextualSpacing/>
              <w:rPr>
                <w:sz w:val="18"/>
                <w:szCs w:val="18"/>
              </w:rPr>
            </w:pPr>
            <w:r w:rsidRPr="00880F34">
              <w:rPr>
                <w:sz w:val="18"/>
                <w:szCs w:val="18"/>
              </w:rPr>
              <w:t>2γ</w:t>
            </w:r>
          </w:p>
        </w:tc>
        <w:tc>
          <w:tcPr>
            <w:tcW w:w="770" w:type="pct"/>
          </w:tcPr>
          <w:p w14:paraId="7F3FB3B5" w14:textId="77777777" w:rsidR="00880F34" w:rsidRPr="00880F34" w:rsidRDefault="00880F34" w:rsidP="00880F34">
            <w:pPr>
              <w:spacing w:before="0" w:after="0" w:line="240" w:lineRule="auto"/>
              <w:contextualSpacing/>
              <w:cnfStyle w:val="000000100000" w:firstRow="0" w:lastRow="0" w:firstColumn="0" w:lastColumn="0" w:oddVBand="0" w:evenVBand="0" w:oddHBand="1" w:evenHBand="0" w:firstRowFirstColumn="0" w:firstRowLastColumn="0" w:lastRowFirstColumn="0" w:lastRowLastColumn="0"/>
              <w:rPr>
                <w:sz w:val="18"/>
                <w:szCs w:val="18"/>
              </w:rPr>
            </w:pPr>
            <w:r w:rsidRPr="00880F34">
              <w:rPr>
                <w:sz w:val="18"/>
                <w:szCs w:val="18"/>
              </w:rPr>
              <w:t>ΤΥΠ/Τμήμα Πολεοδομίας</w:t>
            </w:r>
          </w:p>
        </w:tc>
        <w:tc>
          <w:tcPr>
            <w:tcW w:w="2747" w:type="pct"/>
          </w:tcPr>
          <w:p w14:paraId="49DE2E13" w14:textId="77777777" w:rsidR="00880F34" w:rsidRPr="00880F34" w:rsidRDefault="00880F34" w:rsidP="00880F34">
            <w:pPr>
              <w:spacing w:before="0" w:after="0" w:line="240" w:lineRule="auto"/>
              <w:contextualSpacing/>
              <w:jc w:val="left"/>
              <w:cnfStyle w:val="000000100000" w:firstRow="0" w:lastRow="0" w:firstColumn="0" w:lastColumn="0" w:oddVBand="0" w:evenVBand="0" w:oddHBand="1" w:evenHBand="0" w:firstRowFirstColumn="0" w:firstRowLastColumn="0" w:lastRowFirstColumn="0" w:lastRowLastColumn="0"/>
              <w:rPr>
                <w:sz w:val="18"/>
                <w:szCs w:val="18"/>
              </w:rPr>
            </w:pPr>
            <w:r w:rsidRPr="00880F34">
              <w:rPr>
                <w:sz w:val="18"/>
                <w:szCs w:val="18"/>
              </w:rPr>
              <w:t>Ολοκληρωμένο Πληροφοριακό Σύστημα του Τμήματος Πολεοδομίας και Οικήσεως</w:t>
            </w:r>
          </w:p>
        </w:tc>
        <w:tc>
          <w:tcPr>
            <w:tcW w:w="1193" w:type="pct"/>
          </w:tcPr>
          <w:p w14:paraId="6B9A6A8A" w14:textId="77777777" w:rsidR="00880F34" w:rsidRPr="00880F34" w:rsidRDefault="00880F34" w:rsidP="00880F34">
            <w:pPr>
              <w:spacing w:before="0" w:after="0" w:line="240" w:lineRule="auto"/>
              <w:contextualSpacing/>
              <w:jc w:val="right"/>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€2.062.000,00</w:t>
            </w:r>
          </w:p>
        </w:tc>
      </w:tr>
      <w:tr w:rsidR="00880F34" w:rsidRPr="00880F34" w14:paraId="0CEB5540" w14:textId="77777777" w:rsidTr="00880F34">
        <w:tc>
          <w:tcPr>
            <w:cnfStyle w:val="001000000000" w:firstRow="0" w:lastRow="0" w:firstColumn="1" w:lastColumn="0" w:oddVBand="0" w:evenVBand="0" w:oddHBand="0" w:evenHBand="0" w:firstRowFirstColumn="0" w:firstRowLastColumn="0" w:lastRowFirstColumn="0" w:lastRowLastColumn="0"/>
            <w:tcW w:w="290" w:type="pct"/>
          </w:tcPr>
          <w:p w14:paraId="03C0FD95" w14:textId="77777777" w:rsidR="00880F34" w:rsidRPr="00880F34" w:rsidRDefault="00880F34" w:rsidP="00880F34">
            <w:pPr>
              <w:spacing w:before="0" w:after="0" w:line="240" w:lineRule="auto"/>
              <w:contextualSpacing/>
              <w:rPr>
                <w:sz w:val="18"/>
                <w:szCs w:val="18"/>
              </w:rPr>
            </w:pPr>
          </w:p>
        </w:tc>
        <w:tc>
          <w:tcPr>
            <w:tcW w:w="770" w:type="pct"/>
          </w:tcPr>
          <w:p w14:paraId="1DCCFBEC" w14:textId="77777777" w:rsidR="00880F34" w:rsidRPr="00880F34" w:rsidRDefault="00880F34" w:rsidP="00880F34">
            <w:pPr>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2747" w:type="pct"/>
          </w:tcPr>
          <w:p w14:paraId="5BE94873" w14:textId="77777777" w:rsidR="00880F34" w:rsidRPr="00880F34" w:rsidRDefault="00880F34" w:rsidP="00880F34">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rPr>
            </w:pPr>
            <w:r w:rsidRPr="00880F34">
              <w:rPr>
                <w:b/>
              </w:rPr>
              <w:t>Σύνολο Α.Π.2</w:t>
            </w:r>
          </w:p>
        </w:tc>
        <w:tc>
          <w:tcPr>
            <w:tcW w:w="1193" w:type="pct"/>
          </w:tcPr>
          <w:p w14:paraId="1F8D5B11" w14:textId="77777777" w:rsidR="00880F34" w:rsidRPr="00880F34" w:rsidRDefault="00880F34" w:rsidP="00880F34">
            <w:pPr>
              <w:spacing w:before="0" w:after="0" w:line="240" w:lineRule="auto"/>
              <w:contextualSpacing/>
              <w:jc w:val="right"/>
              <w:cnfStyle w:val="000000000000" w:firstRow="0" w:lastRow="0" w:firstColumn="0" w:lastColumn="0" w:oddVBand="0" w:evenVBand="0" w:oddHBand="0" w:evenHBand="0" w:firstRowFirstColumn="0" w:firstRowLastColumn="0" w:lastRowFirstColumn="0" w:lastRowLastColumn="0"/>
              <w:rPr>
                <w:b/>
              </w:rPr>
            </w:pPr>
            <w:r w:rsidRPr="00880F34">
              <w:rPr>
                <w:b/>
              </w:rPr>
              <w:t>€2.062.000,00</w:t>
            </w:r>
          </w:p>
        </w:tc>
      </w:tr>
    </w:tbl>
    <w:p w14:paraId="3B3222F6" w14:textId="77777777" w:rsidR="00D25325" w:rsidRDefault="00880F34" w:rsidP="00C373F0">
      <w:r>
        <w:t xml:space="preserve">Πιθανή ένταξη αυτού του έργου θα συμβάλλει κατά 33,33% στο δείκτη εκροών 2γ.1 </w:t>
      </w:r>
      <w:r w:rsidR="00A842FD">
        <w:t xml:space="preserve">αλλά </w:t>
      </w:r>
      <w:r>
        <w:t>κατά</w:t>
      </w:r>
      <w:r w:rsidR="00A842FD">
        <w:t xml:space="preserve"> μόλις</w:t>
      </w:r>
      <w:r>
        <w:t xml:space="preserve"> 4,29% στην επίτευξη του Χρηματοοικονομικού δείκτη.</w:t>
      </w:r>
    </w:p>
    <w:p w14:paraId="0D73FF60" w14:textId="77777777" w:rsidR="00880F34" w:rsidRDefault="00880F34" w:rsidP="00C373F0">
      <w:r>
        <w:t xml:space="preserve">Περίπου άλλα 20  έργα </w:t>
      </w:r>
      <w:r w:rsidR="00C51DAC">
        <w:t>ηλεκτρονικής διακυβέρνησης είναι υποψήφια προς ένταξη στην Επενδυτική Προτεραιότητα 2γ του Άξονα Πρόγραμμα</w:t>
      </w:r>
      <w:r w:rsidR="00D76FF0">
        <w:t>,</w:t>
      </w:r>
      <w:r w:rsidR="00C51DAC">
        <w:t xml:space="preserve"> αλλά κανένα από αυτά δεν βρίσκεται σε προχωρημένο στάδιο ωρίμανσης ώστε να ενταχθεί άμεσα στο Πρόγραμμα. Ταυτόχρονα, αναμένεται</w:t>
      </w:r>
      <w:r>
        <w:t xml:space="preserve"> η προκήρυξη Πρόσκλησης στο Σχέδιο Χορηγιών για το </w:t>
      </w:r>
      <w:r w:rsidR="00D76FF0">
        <w:t xml:space="preserve">Ηλεκτρονικό Εμπόριο  </w:t>
      </w:r>
      <w:r>
        <w:t>κατά το Β’ εξάμηνο του 2017  που αφορά την Ε.Π. 2β.</w:t>
      </w:r>
      <w:r w:rsidR="00A842FD">
        <w:t>, η δυνατότητα του οποίου να συμβάλλει στην επίτευξη του ΧΔ2 είναι πολύ περιορισμένη.</w:t>
      </w:r>
    </w:p>
    <w:p w14:paraId="3618CEB5" w14:textId="77777777" w:rsidR="00BC52B3" w:rsidRDefault="00BE160C" w:rsidP="00C373F0">
      <w:r w:rsidRPr="00BE160C">
        <w:t>Με βάση τα παραπάνω</w:t>
      </w:r>
      <w:r w:rsidR="00617EEE">
        <w:t xml:space="preserve">, και έχοντας ως δεδομένο την ύπαρξη 20 υπό ένταξη έργων στην Ε.Π. 2γ, </w:t>
      </w:r>
      <w:r w:rsidRPr="00BE160C">
        <w:t xml:space="preserve">εκτιμάται ως </w:t>
      </w:r>
      <w:r w:rsidR="00617EEE">
        <w:t xml:space="preserve">μέτριος </w:t>
      </w:r>
      <w:r w:rsidRPr="00BE160C">
        <w:t>ο βαθμός κινδύνου μη επίτευξης του Χρηματοοικονομικού Δείκτη ΧΔ</w:t>
      </w:r>
      <w:r>
        <w:t>2</w:t>
      </w:r>
      <w:r w:rsidRPr="00BE160C">
        <w:t xml:space="preserve"> του Οροσήμου του 2018 (Πιστοποιημένη Δημόσια Δαπάνη στο σ</w:t>
      </w:r>
      <w:r>
        <w:t>ύνολο του Άξονα Προτεραιότητας 2</w:t>
      </w:r>
      <w:r w:rsidRPr="00BE160C">
        <w:t xml:space="preserve">) ύψους </w:t>
      </w:r>
      <w:r>
        <w:t>48</w:t>
      </w:r>
      <w:r w:rsidRPr="00BE160C">
        <w:t>.000.000€.</w:t>
      </w:r>
    </w:p>
    <w:p w14:paraId="70BEBE82" w14:textId="77777777" w:rsidR="00BE160C" w:rsidRDefault="00BE160C" w:rsidP="00BE160C">
      <w:r>
        <w:t>Για την ελαχιστοποίηση του παραπάνω κινδύνου προτείνεται:</w:t>
      </w:r>
    </w:p>
    <w:p w14:paraId="609F6960" w14:textId="77777777" w:rsidR="00BE160C" w:rsidRDefault="00BE160C" w:rsidP="00BE160C">
      <w:r>
        <w:t xml:space="preserve">1) η επιτάχυνση ολοκλήρωσης των διαδικασιών ωρίμανσης των υπό ένταξη έργων, ιδίως εκείνων που αναμένεται να έχουν σημαντική επίπτωση στην επίτευξη των στόχων της </w:t>
      </w:r>
      <w:r w:rsidRPr="00F500F1">
        <w:t>Εθνική</w:t>
      </w:r>
      <w:r>
        <w:t>ς</w:t>
      </w:r>
      <w:r w:rsidRPr="00F500F1">
        <w:t xml:space="preserve"> Στρατηγι</w:t>
      </w:r>
      <w:r>
        <w:t>κής της χώρας για την Ψηφιακή Σύ</w:t>
      </w:r>
      <w:r w:rsidRPr="00F500F1">
        <w:t>γκλιση</w:t>
      </w:r>
      <w:r>
        <w:t xml:space="preserve"> και ταυτόχρονα του στόχου του ΧΔ2.</w:t>
      </w:r>
    </w:p>
    <w:p w14:paraId="5E9A744B" w14:textId="77777777" w:rsidR="001E160E" w:rsidRDefault="00BE160C" w:rsidP="00BE160C">
      <w:r>
        <w:t xml:space="preserve">2) η επιτάχυνση της διαδικασίας προκήρυξης της πρώτης Πρόσκλησης του Σχεδίου Χορηγιών που αφορά στο Ηλεκτρονικό Εμπόριο και κατ’ επέκταση η γρήγορη </w:t>
      </w:r>
      <w:r w:rsidRPr="00BE160C">
        <w:t>διαδικα</w:t>
      </w:r>
      <w:r>
        <w:t>σία</w:t>
      </w:r>
      <w:r w:rsidRPr="00BE160C">
        <w:t xml:space="preserve"> αξιολόγησης και συμβασιοποίησης των υποβληθέντων και εγκριθέντων αντίστοιχα προτάσεων</w:t>
      </w:r>
      <w:r w:rsidR="001E160E">
        <w:t>.</w:t>
      </w:r>
    </w:p>
    <w:p w14:paraId="666C5B14" w14:textId="77777777" w:rsidR="00C373F0" w:rsidRPr="00A42F81" w:rsidRDefault="00C373F0" w:rsidP="00C373F0">
      <w:pPr>
        <w:keepNext/>
        <w:numPr>
          <w:ilvl w:val="2"/>
          <w:numId w:val="3"/>
        </w:numPr>
        <w:pBdr>
          <w:bottom w:val="single" w:sz="8" w:space="1" w:color="703504" w:themeColor="accent5" w:themeShade="BF"/>
        </w:pBdr>
        <w:spacing w:before="360" w:after="240"/>
        <w:outlineLvl w:val="2"/>
        <w:rPr>
          <w:rFonts w:eastAsia="Calibri" w:cs="Arial"/>
          <w:b/>
          <w:color w:val="205867" w:themeColor="accent4"/>
          <w:sz w:val="24"/>
          <w:szCs w:val="24"/>
        </w:rPr>
      </w:pPr>
      <w:bookmarkStart w:id="96" w:name="_Toc483211025"/>
      <w:r w:rsidRPr="00A42F81">
        <w:rPr>
          <w:rFonts w:eastAsia="Calibri" w:cs="Arial"/>
          <w:b/>
          <w:color w:val="205867" w:themeColor="accent4"/>
          <w:sz w:val="24"/>
          <w:szCs w:val="24"/>
        </w:rPr>
        <w:t>Άξονας Προτεραιότητας 3 «Μείωση Εκπομπών Διοξειδίου του Άνθρακα και Προσαρμογή στην Κλιματική Αλλαγή»</w:t>
      </w:r>
      <w:bookmarkEnd w:id="96"/>
    </w:p>
    <w:p w14:paraId="65EEF571" w14:textId="77777777" w:rsidR="00C373F0" w:rsidRDefault="00C373F0" w:rsidP="00C373F0">
      <w:pPr>
        <w:rPr>
          <w:b/>
          <w:i/>
        </w:rPr>
      </w:pPr>
      <w:r w:rsidRPr="008627A0">
        <w:rPr>
          <w:b/>
          <w:i/>
        </w:rPr>
        <w:t>Πλαίσιο Επιδόσεων</w:t>
      </w:r>
      <w:r>
        <w:rPr>
          <w:b/>
          <w:i/>
        </w:rPr>
        <w:t xml:space="preserve"> του Α.Π.3</w:t>
      </w:r>
    </w:p>
    <w:tbl>
      <w:tblPr>
        <w:tblStyle w:val="LightShading-Accent5"/>
        <w:tblW w:w="5000" w:type="pct"/>
        <w:tblLayout w:type="fixed"/>
        <w:tblLook w:val="04A0" w:firstRow="1" w:lastRow="0" w:firstColumn="1" w:lastColumn="0" w:noHBand="0" w:noVBand="1"/>
      </w:tblPr>
      <w:tblGrid>
        <w:gridCol w:w="992"/>
        <w:gridCol w:w="852"/>
        <w:gridCol w:w="2978"/>
        <w:gridCol w:w="1133"/>
        <w:gridCol w:w="848"/>
        <w:gridCol w:w="944"/>
        <w:gridCol w:w="944"/>
      </w:tblGrid>
      <w:tr w:rsidR="00491FB3" w:rsidRPr="006C648B" w14:paraId="4CD89E39" w14:textId="77777777" w:rsidTr="00491FB3">
        <w:trPr>
          <w:cnfStyle w:val="100000000000" w:firstRow="1" w:lastRow="0" w:firstColumn="0" w:lastColumn="0" w:oddVBand="0" w:evenVBand="0" w:oddHBand="0" w:evenHBand="0" w:firstRowFirstColumn="0" w:firstRowLastColumn="0" w:lastRowFirstColumn="0" w:lastRowLastColumn="0"/>
          <w:trHeight w:val="588"/>
          <w:tblHeader/>
        </w:trPr>
        <w:tc>
          <w:tcPr>
            <w:cnfStyle w:val="001000000000" w:firstRow="0" w:lastRow="0" w:firstColumn="1" w:lastColumn="0" w:oddVBand="0" w:evenVBand="0" w:oddHBand="0" w:evenHBand="0" w:firstRowFirstColumn="0" w:firstRowLastColumn="0" w:lastRowFirstColumn="0" w:lastRowLastColumn="0"/>
            <w:tcW w:w="571" w:type="pct"/>
            <w:vAlign w:val="center"/>
            <w:hideMark/>
          </w:tcPr>
          <w:p w14:paraId="1B4ACE77" w14:textId="77777777" w:rsidR="00491FB3" w:rsidRPr="006C648B" w:rsidRDefault="00491FB3" w:rsidP="006B4764">
            <w:pPr>
              <w:spacing w:before="0" w:after="0" w:line="240" w:lineRule="auto"/>
              <w:jc w:val="center"/>
              <w:rPr>
                <w:rFonts w:ascii="Calibri" w:eastAsia="Times New Roman" w:hAnsi="Calibri" w:cs="Times New Roman"/>
                <w:sz w:val="18"/>
                <w:szCs w:val="18"/>
                <w:lang w:eastAsia="el-GR"/>
              </w:rPr>
            </w:pPr>
            <w:r w:rsidRPr="006C648B">
              <w:rPr>
                <w:rFonts w:ascii="Calibri" w:eastAsia="Times New Roman" w:hAnsi="Calibri" w:cs="Times New Roman"/>
                <w:sz w:val="18"/>
                <w:szCs w:val="18"/>
                <w:lang w:eastAsia="el-GR"/>
              </w:rPr>
              <w:t>Τύπος Δείκτη</w:t>
            </w:r>
          </w:p>
        </w:tc>
        <w:tc>
          <w:tcPr>
            <w:tcW w:w="490" w:type="pct"/>
            <w:vAlign w:val="center"/>
            <w:hideMark/>
          </w:tcPr>
          <w:p w14:paraId="1FDF599D" w14:textId="77777777" w:rsidR="00491FB3" w:rsidRPr="006C648B" w:rsidRDefault="00491FB3" w:rsidP="006B4764">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18"/>
                <w:szCs w:val="18"/>
                <w:lang w:eastAsia="el-GR"/>
              </w:rPr>
            </w:pPr>
            <w:r w:rsidRPr="006C648B">
              <w:rPr>
                <w:rFonts w:ascii="Calibri" w:eastAsia="Times New Roman" w:hAnsi="Calibri" w:cs="Times New Roman"/>
                <w:sz w:val="18"/>
                <w:szCs w:val="18"/>
                <w:lang w:eastAsia="el-GR"/>
              </w:rPr>
              <w:t>Κωδ.</w:t>
            </w:r>
          </w:p>
        </w:tc>
        <w:tc>
          <w:tcPr>
            <w:tcW w:w="1713" w:type="pct"/>
            <w:vAlign w:val="center"/>
            <w:hideMark/>
          </w:tcPr>
          <w:p w14:paraId="567DA038" w14:textId="77777777" w:rsidR="00491FB3" w:rsidRPr="006C648B" w:rsidRDefault="00491FB3" w:rsidP="006B4764">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18"/>
                <w:szCs w:val="18"/>
                <w:lang w:eastAsia="el-GR"/>
              </w:rPr>
            </w:pPr>
            <w:r w:rsidRPr="006C648B">
              <w:rPr>
                <w:rFonts w:ascii="Calibri" w:eastAsia="Times New Roman" w:hAnsi="Calibri" w:cs="Times New Roman"/>
                <w:sz w:val="18"/>
                <w:szCs w:val="18"/>
                <w:lang w:eastAsia="el-GR"/>
              </w:rPr>
              <w:t>Περιγραφή Δείκτη / Στάδιο Υλοποίησης</w:t>
            </w:r>
          </w:p>
        </w:tc>
        <w:tc>
          <w:tcPr>
            <w:tcW w:w="652" w:type="pct"/>
            <w:vAlign w:val="center"/>
            <w:hideMark/>
          </w:tcPr>
          <w:p w14:paraId="2C78696C" w14:textId="77777777" w:rsidR="00491FB3" w:rsidRPr="006C648B" w:rsidRDefault="00491FB3" w:rsidP="006B4764">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18"/>
                <w:szCs w:val="18"/>
                <w:lang w:eastAsia="el-GR"/>
              </w:rPr>
            </w:pPr>
            <w:r w:rsidRPr="006C648B">
              <w:rPr>
                <w:rFonts w:ascii="Calibri" w:eastAsia="Times New Roman" w:hAnsi="Calibri" w:cs="Times New Roman"/>
                <w:sz w:val="18"/>
                <w:szCs w:val="18"/>
                <w:lang w:eastAsia="el-GR"/>
              </w:rPr>
              <w:t>Μονάδα Μέτρ.</w:t>
            </w:r>
          </w:p>
        </w:tc>
        <w:tc>
          <w:tcPr>
            <w:tcW w:w="488" w:type="pct"/>
            <w:vAlign w:val="center"/>
            <w:hideMark/>
          </w:tcPr>
          <w:p w14:paraId="22712F59" w14:textId="77777777" w:rsidR="00491FB3" w:rsidRPr="006C648B" w:rsidRDefault="00491FB3" w:rsidP="006B4764">
            <w:pPr>
              <w:spacing w:before="0" w:after="0" w:line="240" w:lineRule="auto"/>
              <w:ind w:right="-28"/>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18"/>
                <w:szCs w:val="18"/>
                <w:lang w:eastAsia="el-GR"/>
              </w:rPr>
            </w:pPr>
            <w:r w:rsidRPr="006C648B">
              <w:rPr>
                <w:rFonts w:ascii="Calibri" w:eastAsia="Times New Roman" w:hAnsi="Calibri" w:cs="Times New Roman"/>
                <w:sz w:val="18"/>
                <w:szCs w:val="18"/>
                <w:lang w:eastAsia="el-GR"/>
              </w:rPr>
              <w:t>Ταμείο</w:t>
            </w:r>
          </w:p>
        </w:tc>
        <w:tc>
          <w:tcPr>
            <w:tcW w:w="543" w:type="pct"/>
            <w:vAlign w:val="center"/>
            <w:hideMark/>
          </w:tcPr>
          <w:p w14:paraId="018FC8F0" w14:textId="77777777" w:rsidR="00491FB3" w:rsidRPr="006C648B" w:rsidRDefault="00491FB3" w:rsidP="006B4764">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18"/>
                <w:szCs w:val="18"/>
                <w:lang w:eastAsia="el-GR"/>
              </w:rPr>
            </w:pPr>
            <w:r w:rsidRPr="006C648B">
              <w:rPr>
                <w:rFonts w:ascii="Calibri" w:eastAsia="Times New Roman" w:hAnsi="Calibri" w:cs="Times New Roman"/>
                <w:sz w:val="18"/>
                <w:szCs w:val="18"/>
                <w:lang w:eastAsia="el-GR"/>
              </w:rPr>
              <w:t>Ορόσημο για το 2018</w:t>
            </w:r>
          </w:p>
        </w:tc>
        <w:tc>
          <w:tcPr>
            <w:tcW w:w="543" w:type="pct"/>
            <w:vAlign w:val="center"/>
            <w:hideMark/>
          </w:tcPr>
          <w:p w14:paraId="041C4D92" w14:textId="77777777" w:rsidR="00491FB3" w:rsidRPr="006C648B" w:rsidRDefault="00491FB3" w:rsidP="006B4764">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18"/>
                <w:szCs w:val="18"/>
                <w:lang w:eastAsia="el-GR"/>
              </w:rPr>
            </w:pPr>
            <w:r w:rsidRPr="006C648B">
              <w:rPr>
                <w:rFonts w:ascii="Calibri" w:eastAsia="Times New Roman" w:hAnsi="Calibri" w:cs="Times New Roman"/>
                <w:sz w:val="18"/>
                <w:szCs w:val="18"/>
                <w:lang w:eastAsia="el-GR"/>
              </w:rPr>
              <w:t>Τελικός Στόχος (2023)</w:t>
            </w:r>
          </w:p>
        </w:tc>
      </w:tr>
      <w:tr w:rsidR="00491FB3" w:rsidRPr="006C648B" w14:paraId="19A7CDCA" w14:textId="77777777" w:rsidTr="00491FB3">
        <w:trPr>
          <w:cnfStyle w:val="000000100000" w:firstRow="0" w:lastRow="0" w:firstColumn="0" w:lastColumn="0" w:oddVBand="0" w:evenVBand="0" w:oddHBand="1" w:evenHBand="0" w:firstRowFirstColumn="0" w:firstRowLastColumn="0" w:lastRowFirstColumn="0" w:lastRowLastColumn="0"/>
          <w:trHeight w:val="864"/>
        </w:trPr>
        <w:tc>
          <w:tcPr>
            <w:cnfStyle w:val="001000000000" w:firstRow="0" w:lastRow="0" w:firstColumn="1" w:lastColumn="0" w:oddVBand="0" w:evenVBand="0" w:oddHBand="0" w:evenHBand="0" w:firstRowFirstColumn="0" w:firstRowLastColumn="0" w:lastRowFirstColumn="0" w:lastRowLastColumn="0"/>
            <w:tcW w:w="571" w:type="pct"/>
            <w:noWrap/>
            <w:hideMark/>
          </w:tcPr>
          <w:p w14:paraId="2D3AE149" w14:textId="77777777" w:rsidR="00491FB3" w:rsidRPr="006C648B" w:rsidRDefault="00491FB3" w:rsidP="006B4764">
            <w:pPr>
              <w:spacing w:before="0" w:after="0" w:line="240" w:lineRule="auto"/>
              <w:jc w:val="center"/>
              <w:rPr>
                <w:rFonts w:ascii="Calibri" w:eastAsia="Times New Roman" w:hAnsi="Calibri" w:cs="Times New Roman"/>
                <w:color w:val="974806" w:themeColor="accent5"/>
                <w:sz w:val="18"/>
                <w:szCs w:val="18"/>
                <w:lang w:eastAsia="el-GR"/>
              </w:rPr>
            </w:pPr>
            <w:r w:rsidRPr="006C648B">
              <w:rPr>
                <w:rFonts w:ascii="Calibri" w:eastAsia="Times New Roman" w:hAnsi="Calibri" w:cs="Times New Roman"/>
                <w:color w:val="974806" w:themeColor="accent5"/>
                <w:sz w:val="18"/>
                <w:szCs w:val="18"/>
                <w:lang w:eastAsia="el-GR"/>
              </w:rPr>
              <w:t>Εκροών</w:t>
            </w:r>
          </w:p>
        </w:tc>
        <w:tc>
          <w:tcPr>
            <w:tcW w:w="490" w:type="pct"/>
            <w:noWrap/>
            <w:hideMark/>
          </w:tcPr>
          <w:p w14:paraId="46E16950" w14:textId="77777777" w:rsidR="00491FB3" w:rsidRPr="006C648B" w:rsidRDefault="00491FB3" w:rsidP="006B4764">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8"/>
                <w:szCs w:val="18"/>
                <w:lang w:eastAsia="el-GR"/>
              </w:rPr>
            </w:pPr>
            <w:r w:rsidRPr="006C648B">
              <w:rPr>
                <w:rFonts w:ascii="Calibri" w:eastAsia="Times New Roman" w:hAnsi="Calibri" w:cs="Times New Roman"/>
                <w:color w:val="974806" w:themeColor="accent5"/>
                <w:sz w:val="18"/>
                <w:szCs w:val="18"/>
                <w:lang w:eastAsia="el-GR"/>
              </w:rPr>
              <w:t>CO32</w:t>
            </w:r>
          </w:p>
        </w:tc>
        <w:tc>
          <w:tcPr>
            <w:tcW w:w="1713" w:type="pct"/>
            <w:vAlign w:val="bottom"/>
            <w:hideMark/>
          </w:tcPr>
          <w:p w14:paraId="5091F9F4" w14:textId="77777777" w:rsidR="00491FB3" w:rsidRPr="006C648B" w:rsidRDefault="00491FB3" w:rsidP="006B4764">
            <w:pPr>
              <w:spacing w:before="0" w:after="0" w:line="240" w:lineRule="auto"/>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olor w:val="974806" w:themeColor="accent5"/>
                <w:sz w:val="18"/>
                <w:szCs w:val="18"/>
              </w:rPr>
            </w:pPr>
            <w:r w:rsidRPr="006C648B">
              <w:rPr>
                <w:rFonts w:ascii="Calibri" w:hAnsi="Calibri"/>
                <w:color w:val="974806" w:themeColor="accent5"/>
                <w:sz w:val="18"/>
                <w:szCs w:val="18"/>
              </w:rPr>
              <w:t>Μείωση της ετήσιας κατανάλωσης πρωτογενούς ενέργειας από δημόσια κτίρια</w:t>
            </w:r>
          </w:p>
        </w:tc>
        <w:tc>
          <w:tcPr>
            <w:tcW w:w="652" w:type="pct"/>
            <w:noWrap/>
            <w:hideMark/>
          </w:tcPr>
          <w:p w14:paraId="0B2EE1F5" w14:textId="77777777" w:rsidR="00491FB3" w:rsidRPr="006C648B" w:rsidRDefault="00491FB3" w:rsidP="006B4764">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8"/>
                <w:szCs w:val="18"/>
                <w:lang w:eastAsia="el-GR"/>
              </w:rPr>
            </w:pPr>
            <w:r w:rsidRPr="006C648B">
              <w:rPr>
                <w:rFonts w:ascii="Calibri" w:eastAsia="Times New Roman" w:hAnsi="Calibri" w:cs="Times New Roman"/>
                <w:color w:val="974806" w:themeColor="accent5"/>
                <w:sz w:val="18"/>
                <w:szCs w:val="18"/>
                <w:lang w:val="en-US" w:eastAsia="el-GR"/>
              </w:rPr>
              <w:t>KWh</w:t>
            </w:r>
            <w:r w:rsidRPr="006C648B">
              <w:rPr>
                <w:rFonts w:ascii="Calibri" w:eastAsia="Times New Roman" w:hAnsi="Calibri" w:cs="Times New Roman"/>
                <w:color w:val="974806" w:themeColor="accent5"/>
                <w:sz w:val="18"/>
                <w:szCs w:val="18"/>
                <w:lang w:eastAsia="el-GR"/>
              </w:rPr>
              <w:t xml:space="preserve"> </w:t>
            </w:r>
            <w:r w:rsidRPr="006C648B">
              <w:rPr>
                <w:rFonts w:ascii="Calibri" w:eastAsia="Times New Roman" w:hAnsi="Calibri" w:cs="Times New Roman"/>
                <w:color w:val="974806" w:themeColor="accent5"/>
                <w:sz w:val="18"/>
                <w:szCs w:val="18"/>
                <w:lang w:val="en-US" w:eastAsia="el-GR"/>
              </w:rPr>
              <w:t>/</w:t>
            </w:r>
            <w:r w:rsidRPr="006C648B">
              <w:rPr>
                <w:rFonts w:ascii="Calibri" w:eastAsia="Times New Roman" w:hAnsi="Calibri" w:cs="Times New Roman"/>
                <w:color w:val="974806" w:themeColor="accent5"/>
                <w:sz w:val="18"/>
                <w:szCs w:val="18"/>
                <w:lang w:eastAsia="el-GR"/>
              </w:rPr>
              <w:t xml:space="preserve"> έτος</w:t>
            </w:r>
          </w:p>
        </w:tc>
        <w:tc>
          <w:tcPr>
            <w:tcW w:w="488" w:type="pct"/>
            <w:noWrap/>
            <w:hideMark/>
          </w:tcPr>
          <w:p w14:paraId="209F1F17" w14:textId="77777777" w:rsidR="00491FB3" w:rsidRPr="006C648B" w:rsidRDefault="00491FB3" w:rsidP="00B9753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8"/>
                <w:szCs w:val="18"/>
                <w:lang w:eastAsia="el-GR"/>
              </w:rPr>
            </w:pPr>
            <w:r w:rsidRPr="006C648B">
              <w:rPr>
                <w:rFonts w:ascii="Calibri" w:eastAsia="Times New Roman" w:hAnsi="Calibri" w:cs="Times New Roman"/>
                <w:color w:val="974806" w:themeColor="accent5"/>
                <w:sz w:val="18"/>
                <w:szCs w:val="18"/>
                <w:lang w:eastAsia="el-GR"/>
              </w:rPr>
              <w:t>Τ.Σ.</w:t>
            </w:r>
          </w:p>
        </w:tc>
        <w:tc>
          <w:tcPr>
            <w:tcW w:w="543" w:type="pct"/>
            <w:noWrap/>
            <w:hideMark/>
          </w:tcPr>
          <w:p w14:paraId="0FE707B2" w14:textId="77777777" w:rsidR="00491FB3" w:rsidRPr="006C648B" w:rsidRDefault="00491FB3" w:rsidP="006B4764">
            <w:pPr>
              <w:spacing w:before="0" w:after="0" w:line="240" w:lineRule="auto"/>
              <w:contextualSpacing/>
              <w:jc w:val="right"/>
              <w:cnfStyle w:val="000000100000" w:firstRow="0" w:lastRow="0" w:firstColumn="0" w:lastColumn="0" w:oddVBand="0" w:evenVBand="0" w:oddHBand="1" w:evenHBand="0" w:firstRowFirstColumn="0" w:firstRowLastColumn="0" w:lastRowFirstColumn="0" w:lastRowLastColumn="0"/>
              <w:rPr>
                <w:rFonts w:ascii="Calibri" w:hAnsi="Calibri"/>
                <w:color w:val="974806" w:themeColor="accent5"/>
                <w:sz w:val="18"/>
                <w:szCs w:val="18"/>
              </w:rPr>
            </w:pPr>
            <w:r w:rsidRPr="006C648B">
              <w:rPr>
                <w:rFonts w:ascii="Calibri" w:hAnsi="Calibri"/>
                <w:color w:val="974806" w:themeColor="accent5"/>
                <w:sz w:val="18"/>
                <w:szCs w:val="18"/>
              </w:rPr>
              <w:t>1.400.000</w:t>
            </w:r>
          </w:p>
        </w:tc>
        <w:tc>
          <w:tcPr>
            <w:tcW w:w="543" w:type="pct"/>
            <w:noWrap/>
            <w:hideMark/>
          </w:tcPr>
          <w:p w14:paraId="2D1F024B" w14:textId="77777777" w:rsidR="00491FB3" w:rsidRPr="006C648B" w:rsidRDefault="00491FB3" w:rsidP="006B4764">
            <w:pPr>
              <w:spacing w:before="0" w:after="0" w:line="240" w:lineRule="auto"/>
              <w:contextualSpacing/>
              <w:jc w:val="right"/>
              <w:cnfStyle w:val="000000100000" w:firstRow="0" w:lastRow="0" w:firstColumn="0" w:lastColumn="0" w:oddVBand="0" w:evenVBand="0" w:oddHBand="1" w:evenHBand="0" w:firstRowFirstColumn="0" w:firstRowLastColumn="0" w:lastRowFirstColumn="0" w:lastRowLastColumn="0"/>
              <w:rPr>
                <w:rFonts w:ascii="Calibri" w:hAnsi="Calibri"/>
                <w:color w:val="974806" w:themeColor="accent5"/>
                <w:sz w:val="18"/>
                <w:szCs w:val="18"/>
              </w:rPr>
            </w:pPr>
            <w:r w:rsidRPr="006C648B">
              <w:rPr>
                <w:rFonts w:ascii="Calibri" w:hAnsi="Calibri"/>
                <w:color w:val="974806" w:themeColor="accent5"/>
                <w:sz w:val="18"/>
                <w:szCs w:val="18"/>
              </w:rPr>
              <w:t>3.000.000</w:t>
            </w:r>
          </w:p>
        </w:tc>
      </w:tr>
      <w:tr w:rsidR="00491FB3" w:rsidRPr="006C648B" w14:paraId="61DF5780" w14:textId="77777777" w:rsidTr="00491FB3">
        <w:trPr>
          <w:trHeight w:val="576"/>
        </w:trPr>
        <w:tc>
          <w:tcPr>
            <w:cnfStyle w:val="001000000000" w:firstRow="0" w:lastRow="0" w:firstColumn="1" w:lastColumn="0" w:oddVBand="0" w:evenVBand="0" w:oddHBand="0" w:evenHBand="0" w:firstRowFirstColumn="0" w:firstRowLastColumn="0" w:lastRowFirstColumn="0" w:lastRowLastColumn="0"/>
            <w:tcW w:w="571" w:type="pct"/>
            <w:noWrap/>
            <w:hideMark/>
          </w:tcPr>
          <w:p w14:paraId="558E905A" w14:textId="77777777" w:rsidR="00491FB3" w:rsidRPr="006C648B" w:rsidRDefault="00491FB3" w:rsidP="006B4764">
            <w:pPr>
              <w:spacing w:before="0" w:after="0" w:line="240" w:lineRule="auto"/>
              <w:jc w:val="center"/>
              <w:rPr>
                <w:rFonts w:ascii="Calibri" w:eastAsia="Times New Roman" w:hAnsi="Calibri" w:cs="Times New Roman"/>
                <w:color w:val="974806" w:themeColor="accent5"/>
                <w:sz w:val="18"/>
                <w:szCs w:val="18"/>
                <w:lang w:eastAsia="el-GR"/>
              </w:rPr>
            </w:pPr>
            <w:r w:rsidRPr="006C648B">
              <w:rPr>
                <w:rFonts w:ascii="Calibri" w:eastAsia="Times New Roman" w:hAnsi="Calibri" w:cs="Times New Roman"/>
                <w:color w:val="974806" w:themeColor="accent5"/>
                <w:sz w:val="18"/>
                <w:szCs w:val="18"/>
                <w:lang w:eastAsia="el-GR"/>
              </w:rPr>
              <w:t>Εκροών</w:t>
            </w:r>
          </w:p>
        </w:tc>
        <w:tc>
          <w:tcPr>
            <w:tcW w:w="490" w:type="pct"/>
            <w:noWrap/>
            <w:hideMark/>
          </w:tcPr>
          <w:p w14:paraId="5944C1F5" w14:textId="77777777" w:rsidR="00491FB3" w:rsidRPr="006C648B" w:rsidRDefault="00491FB3" w:rsidP="006B4764">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8"/>
                <w:szCs w:val="18"/>
                <w:lang w:val="en-US" w:eastAsia="el-GR"/>
              </w:rPr>
            </w:pPr>
            <w:r w:rsidRPr="006C648B">
              <w:rPr>
                <w:rFonts w:ascii="Calibri" w:eastAsia="Times New Roman" w:hAnsi="Calibri" w:cs="Times New Roman"/>
                <w:color w:val="974806" w:themeColor="accent5"/>
                <w:sz w:val="18"/>
                <w:szCs w:val="18"/>
                <w:lang w:eastAsia="el-GR"/>
              </w:rPr>
              <w:t>5</w:t>
            </w:r>
            <w:r w:rsidRPr="006C648B">
              <w:rPr>
                <w:rFonts w:ascii="Calibri" w:eastAsia="Times New Roman" w:hAnsi="Calibri" w:cs="Times New Roman"/>
                <w:color w:val="974806" w:themeColor="accent5"/>
                <w:sz w:val="18"/>
                <w:szCs w:val="18"/>
                <w:lang w:val="en-US" w:eastAsia="el-GR"/>
              </w:rPr>
              <w:t>i.1</w:t>
            </w:r>
          </w:p>
        </w:tc>
        <w:tc>
          <w:tcPr>
            <w:tcW w:w="1713" w:type="pct"/>
            <w:noWrap/>
            <w:vAlign w:val="bottom"/>
            <w:hideMark/>
          </w:tcPr>
          <w:p w14:paraId="3DD1B81C" w14:textId="77777777" w:rsidR="00491FB3" w:rsidRPr="006C648B" w:rsidRDefault="00491FB3" w:rsidP="006B4764">
            <w:pPr>
              <w:spacing w:before="0" w:after="0" w:line="240" w:lineRule="auto"/>
              <w:contextualSpacing/>
              <w:jc w:val="left"/>
              <w:cnfStyle w:val="000000000000" w:firstRow="0" w:lastRow="0" w:firstColumn="0" w:lastColumn="0" w:oddVBand="0" w:evenVBand="0" w:oddHBand="0" w:evenHBand="0" w:firstRowFirstColumn="0" w:firstRowLastColumn="0" w:lastRowFirstColumn="0" w:lastRowLastColumn="0"/>
              <w:rPr>
                <w:rFonts w:ascii="Calibri" w:hAnsi="Calibri"/>
                <w:color w:val="974806" w:themeColor="accent5"/>
                <w:sz w:val="18"/>
                <w:szCs w:val="18"/>
              </w:rPr>
            </w:pPr>
            <w:r w:rsidRPr="006C648B">
              <w:rPr>
                <w:rFonts w:ascii="Calibri" w:hAnsi="Calibri"/>
                <w:color w:val="974806" w:themeColor="accent5"/>
                <w:sz w:val="18"/>
                <w:szCs w:val="18"/>
              </w:rPr>
              <w:t>Αριθμός κυματοθραυστών για την προστασία παράκτιων ζωνών</w:t>
            </w:r>
          </w:p>
        </w:tc>
        <w:tc>
          <w:tcPr>
            <w:tcW w:w="652" w:type="pct"/>
            <w:noWrap/>
            <w:hideMark/>
          </w:tcPr>
          <w:p w14:paraId="3190D76D" w14:textId="77777777" w:rsidR="00491FB3" w:rsidRPr="006C648B" w:rsidRDefault="00491FB3" w:rsidP="006B4764">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8"/>
                <w:szCs w:val="18"/>
                <w:lang w:eastAsia="el-GR"/>
              </w:rPr>
            </w:pPr>
            <w:r w:rsidRPr="006C648B">
              <w:rPr>
                <w:rFonts w:ascii="Calibri" w:eastAsia="Times New Roman" w:hAnsi="Calibri" w:cs="Times New Roman"/>
                <w:color w:val="974806" w:themeColor="accent5"/>
                <w:sz w:val="18"/>
                <w:szCs w:val="18"/>
                <w:lang w:eastAsia="el-GR"/>
              </w:rPr>
              <w:t>Πλήθος.</w:t>
            </w:r>
          </w:p>
        </w:tc>
        <w:tc>
          <w:tcPr>
            <w:tcW w:w="488" w:type="pct"/>
            <w:noWrap/>
            <w:hideMark/>
          </w:tcPr>
          <w:p w14:paraId="1CA52E7E" w14:textId="77777777" w:rsidR="00491FB3" w:rsidRPr="006C648B" w:rsidRDefault="00491FB3" w:rsidP="00B9753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8"/>
                <w:szCs w:val="18"/>
                <w:lang w:eastAsia="el-GR"/>
              </w:rPr>
            </w:pPr>
            <w:r w:rsidRPr="006C648B">
              <w:rPr>
                <w:rFonts w:ascii="Calibri" w:eastAsia="Times New Roman" w:hAnsi="Calibri" w:cs="Times New Roman"/>
                <w:color w:val="974806" w:themeColor="accent5"/>
                <w:sz w:val="18"/>
                <w:szCs w:val="18"/>
                <w:lang w:eastAsia="el-GR"/>
              </w:rPr>
              <w:t>Τ.Σ</w:t>
            </w:r>
          </w:p>
        </w:tc>
        <w:tc>
          <w:tcPr>
            <w:tcW w:w="543" w:type="pct"/>
            <w:noWrap/>
            <w:hideMark/>
          </w:tcPr>
          <w:p w14:paraId="68886598" w14:textId="77777777" w:rsidR="00491FB3" w:rsidRPr="006C648B" w:rsidRDefault="00491FB3" w:rsidP="006B4764">
            <w:pPr>
              <w:spacing w:before="0" w:after="0" w:line="240" w:lineRule="auto"/>
              <w:contextualSpacing/>
              <w:jc w:val="right"/>
              <w:cnfStyle w:val="000000000000" w:firstRow="0" w:lastRow="0" w:firstColumn="0" w:lastColumn="0" w:oddVBand="0" w:evenVBand="0" w:oddHBand="0" w:evenHBand="0" w:firstRowFirstColumn="0" w:firstRowLastColumn="0" w:lastRowFirstColumn="0" w:lastRowLastColumn="0"/>
              <w:rPr>
                <w:rFonts w:ascii="Calibri" w:hAnsi="Calibri"/>
                <w:color w:val="974806" w:themeColor="accent5"/>
                <w:sz w:val="18"/>
                <w:szCs w:val="18"/>
              </w:rPr>
            </w:pPr>
            <w:r w:rsidRPr="006C648B">
              <w:rPr>
                <w:rFonts w:ascii="Calibri" w:hAnsi="Calibri"/>
                <w:color w:val="974806" w:themeColor="accent5"/>
                <w:sz w:val="18"/>
                <w:szCs w:val="18"/>
              </w:rPr>
              <w:t>8</w:t>
            </w:r>
          </w:p>
        </w:tc>
        <w:tc>
          <w:tcPr>
            <w:tcW w:w="543" w:type="pct"/>
            <w:noWrap/>
            <w:hideMark/>
          </w:tcPr>
          <w:p w14:paraId="53AE5428" w14:textId="77777777" w:rsidR="00491FB3" w:rsidRPr="006C648B" w:rsidRDefault="00491FB3" w:rsidP="006B4764">
            <w:pPr>
              <w:spacing w:before="0" w:after="0" w:line="240" w:lineRule="auto"/>
              <w:contextualSpacing/>
              <w:jc w:val="right"/>
              <w:cnfStyle w:val="000000000000" w:firstRow="0" w:lastRow="0" w:firstColumn="0" w:lastColumn="0" w:oddVBand="0" w:evenVBand="0" w:oddHBand="0" w:evenHBand="0" w:firstRowFirstColumn="0" w:firstRowLastColumn="0" w:lastRowFirstColumn="0" w:lastRowLastColumn="0"/>
              <w:rPr>
                <w:rFonts w:ascii="Calibri" w:hAnsi="Calibri"/>
                <w:color w:val="974806" w:themeColor="accent5"/>
                <w:sz w:val="18"/>
                <w:szCs w:val="18"/>
              </w:rPr>
            </w:pPr>
            <w:r w:rsidRPr="006C648B">
              <w:rPr>
                <w:rFonts w:ascii="Calibri" w:hAnsi="Calibri"/>
                <w:color w:val="974806" w:themeColor="accent5"/>
                <w:sz w:val="18"/>
                <w:szCs w:val="18"/>
              </w:rPr>
              <w:t>17</w:t>
            </w:r>
          </w:p>
        </w:tc>
      </w:tr>
      <w:tr w:rsidR="00491FB3" w:rsidRPr="006C648B" w14:paraId="6FCE9AE6" w14:textId="77777777" w:rsidTr="00491FB3">
        <w:trPr>
          <w:cnfStyle w:val="000000100000" w:firstRow="0" w:lastRow="0" w:firstColumn="0" w:lastColumn="0" w:oddVBand="0" w:evenVBand="0" w:oddHBand="1" w:evenHBand="0" w:firstRowFirstColumn="0" w:firstRowLastColumn="0" w:lastRowFirstColumn="0" w:lastRowLastColumn="0"/>
          <w:trHeight w:val="588"/>
        </w:trPr>
        <w:tc>
          <w:tcPr>
            <w:cnfStyle w:val="001000000000" w:firstRow="0" w:lastRow="0" w:firstColumn="1" w:lastColumn="0" w:oddVBand="0" w:evenVBand="0" w:oddHBand="0" w:evenHBand="0" w:firstRowFirstColumn="0" w:firstRowLastColumn="0" w:lastRowFirstColumn="0" w:lastRowLastColumn="0"/>
            <w:tcW w:w="571" w:type="pct"/>
            <w:noWrap/>
            <w:hideMark/>
          </w:tcPr>
          <w:p w14:paraId="502CA297" w14:textId="77777777" w:rsidR="00491FB3" w:rsidRPr="006C648B" w:rsidRDefault="00491FB3" w:rsidP="006B4764">
            <w:pPr>
              <w:spacing w:before="0" w:after="0" w:line="240" w:lineRule="auto"/>
              <w:jc w:val="center"/>
              <w:rPr>
                <w:rFonts w:ascii="Calibri" w:eastAsia="Times New Roman" w:hAnsi="Calibri" w:cs="Times New Roman"/>
                <w:color w:val="974806" w:themeColor="accent5"/>
                <w:sz w:val="18"/>
                <w:szCs w:val="18"/>
                <w:lang w:eastAsia="el-GR"/>
              </w:rPr>
            </w:pPr>
            <w:r w:rsidRPr="006C648B">
              <w:rPr>
                <w:rFonts w:ascii="Calibri" w:eastAsia="Times New Roman" w:hAnsi="Calibri" w:cs="Times New Roman"/>
                <w:color w:val="974806" w:themeColor="accent5"/>
                <w:sz w:val="18"/>
                <w:szCs w:val="18"/>
                <w:lang w:eastAsia="el-GR"/>
              </w:rPr>
              <w:t>Χρημ/κός</w:t>
            </w:r>
          </w:p>
        </w:tc>
        <w:tc>
          <w:tcPr>
            <w:tcW w:w="490" w:type="pct"/>
            <w:noWrap/>
            <w:hideMark/>
          </w:tcPr>
          <w:p w14:paraId="5B665392" w14:textId="77777777" w:rsidR="00491FB3" w:rsidRPr="006C648B" w:rsidRDefault="00491FB3" w:rsidP="006B4764">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8"/>
                <w:szCs w:val="18"/>
                <w:lang w:val="en-US" w:eastAsia="el-GR"/>
              </w:rPr>
            </w:pPr>
            <w:r w:rsidRPr="006C648B">
              <w:rPr>
                <w:rFonts w:ascii="Calibri" w:eastAsia="Times New Roman" w:hAnsi="Calibri" w:cs="Times New Roman"/>
                <w:color w:val="974806" w:themeColor="accent5"/>
                <w:sz w:val="18"/>
                <w:szCs w:val="18"/>
                <w:lang w:eastAsia="el-GR"/>
              </w:rPr>
              <w:t>ΧΔ</w:t>
            </w:r>
            <w:r w:rsidRPr="006C648B">
              <w:rPr>
                <w:rFonts w:ascii="Calibri" w:eastAsia="Times New Roman" w:hAnsi="Calibri" w:cs="Times New Roman"/>
                <w:color w:val="974806" w:themeColor="accent5"/>
                <w:sz w:val="18"/>
                <w:szCs w:val="18"/>
                <w:lang w:val="en-US" w:eastAsia="el-GR"/>
              </w:rPr>
              <w:t>3</w:t>
            </w:r>
          </w:p>
        </w:tc>
        <w:tc>
          <w:tcPr>
            <w:tcW w:w="1713" w:type="pct"/>
            <w:vAlign w:val="bottom"/>
            <w:hideMark/>
          </w:tcPr>
          <w:p w14:paraId="7FA0E446" w14:textId="77777777" w:rsidR="00491FB3" w:rsidRPr="006C648B" w:rsidRDefault="00491FB3" w:rsidP="006B4764">
            <w:pPr>
              <w:spacing w:before="0" w:after="0" w:line="240" w:lineRule="auto"/>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olor w:val="974806" w:themeColor="accent5"/>
                <w:sz w:val="18"/>
                <w:szCs w:val="18"/>
              </w:rPr>
            </w:pPr>
            <w:r w:rsidRPr="006C648B">
              <w:rPr>
                <w:rFonts w:ascii="Calibri" w:hAnsi="Calibri"/>
                <w:color w:val="974806" w:themeColor="accent5"/>
                <w:sz w:val="18"/>
                <w:szCs w:val="18"/>
              </w:rPr>
              <w:t>Πιστοποιημένη Δημόσια Δαπάνη στο σύνολο του Άξονα Προτεραιότητας</w:t>
            </w:r>
          </w:p>
        </w:tc>
        <w:tc>
          <w:tcPr>
            <w:tcW w:w="652" w:type="pct"/>
            <w:noWrap/>
            <w:hideMark/>
          </w:tcPr>
          <w:p w14:paraId="5A624245" w14:textId="77777777" w:rsidR="00491FB3" w:rsidRPr="006C648B" w:rsidRDefault="00491FB3" w:rsidP="006B4764">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8"/>
                <w:szCs w:val="18"/>
                <w:lang w:eastAsia="el-GR"/>
              </w:rPr>
            </w:pPr>
            <w:r w:rsidRPr="006C648B">
              <w:rPr>
                <w:rFonts w:ascii="Calibri" w:eastAsia="Times New Roman" w:hAnsi="Calibri" w:cs="Times New Roman"/>
                <w:color w:val="974806" w:themeColor="accent5"/>
                <w:sz w:val="18"/>
                <w:szCs w:val="18"/>
                <w:lang w:eastAsia="el-GR"/>
              </w:rPr>
              <w:t>Ευρώ</w:t>
            </w:r>
          </w:p>
        </w:tc>
        <w:tc>
          <w:tcPr>
            <w:tcW w:w="488" w:type="pct"/>
            <w:noWrap/>
            <w:hideMark/>
          </w:tcPr>
          <w:p w14:paraId="06954030" w14:textId="77777777" w:rsidR="00491FB3" w:rsidRPr="006C648B" w:rsidRDefault="00491FB3" w:rsidP="00B9753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8"/>
                <w:szCs w:val="18"/>
                <w:lang w:eastAsia="el-GR"/>
              </w:rPr>
            </w:pPr>
            <w:r w:rsidRPr="006C648B">
              <w:rPr>
                <w:rFonts w:ascii="Calibri" w:eastAsia="Times New Roman" w:hAnsi="Calibri" w:cs="Times New Roman"/>
                <w:color w:val="974806" w:themeColor="accent5"/>
                <w:sz w:val="18"/>
                <w:szCs w:val="18"/>
                <w:lang w:eastAsia="el-GR"/>
              </w:rPr>
              <w:t>Τ.Σ</w:t>
            </w:r>
          </w:p>
        </w:tc>
        <w:tc>
          <w:tcPr>
            <w:tcW w:w="543" w:type="pct"/>
            <w:noWrap/>
            <w:hideMark/>
          </w:tcPr>
          <w:p w14:paraId="02D5FDFC" w14:textId="77777777" w:rsidR="00491FB3" w:rsidRPr="006C648B" w:rsidRDefault="00491FB3" w:rsidP="006B4764">
            <w:pPr>
              <w:spacing w:before="0" w:after="0" w:line="240" w:lineRule="auto"/>
              <w:contextualSpacing/>
              <w:jc w:val="right"/>
              <w:cnfStyle w:val="000000100000" w:firstRow="0" w:lastRow="0" w:firstColumn="0" w:lastColumn="0" w:oddVBand="0" w:evenVBand="0" w:oddHBand="1" w:evenHBand="0" w:firstRowFirstColumn="0" w:firstRowLastColumn="0" w:lastRowFirstColumn="0" w:lastRowLastColumn="0"/>
              <w:rPr>
                <w:rFonts w:ascii="Calibri" w:hAnsi="Calibri"/>
                <w:color w:val="974806" w:themeColor="accent5"/>
                <w:sz w:val="18"/>
                <w:szCs w:val="18"/>
              </w:rPr>
            </w:pPr>
            <w:r w:rsidRPr="006C648B">
              <w:rPr>
                <w:rFonts w:ascii="Calibri" w:hAnsi="Calibri"/>
                <w:color w:val="974806" w:themeColor="accent5"/>
                <w:sz w:val="18"/>
                <w:szCs w:val="18"/>
              </w:rPr>
              <w:t>€15.000.000</w:t>
            </w:r>
          </w:p>
        </w:tc>
        <w:tc>
          <w:tcPr>
            <w:tcW w:w="543" w:type="pct"/>
            <w:noWrap/>
            <w:hideMark/>
          </w:tcPr>
          <w:p w14:paraId="667D4BB7" w14:textId="77777777" w:rsidR="00491FB3" w:rsidRPr="006C648B" w:rsidRDefault="00491FB3" w:rsidP="006B4764">
            <w:pPr>
              <w:spacing w:before="0" w:after="0" w:line="240" w:lineRule="auto"/>
              <w:contextualSpacing/>
              <w:jc w:val="right"/>
              <w:cnfStyle w:val="000000100000" w:firstRow="0" w:lastRow="0" w:firstColumn="0" w:lastColumn="0" w:oddVBand="0" w:evenVBand="0" w:oddHBand="1" w:evenHBand="0" w:firstRowFirstColumn="0" w:firstRowLastColumn="0" w:lastRowFirstColumn="0" w:lastRowLastColumn="0"/>
              <w:rPr>
                <w:rFonts w:ascii="Calibri" w:hAnsi="Calibri"/>
                <w:color w:val="974806" w:themeColor="accent5"/>
                <w:sz w:val="18"/>
                <w:szCs w:val="18"/>
              </w:rPr>
            </w:pPr>
            <w:r w:rsidRPr="006C648B">
              <w:rPr>
                <w:rFonts w:ascii="Calibri" w:hAnsi="Calibri"/>
                <w:color w:val="974806" w:themeColor="accent5"/>
                <w:sz w:val="18"/>
                <w:szCs w:val="18"/>
              </w:rPr>
              <w:t>€49.411.765</w:t>
            </w:r>
          </w:p>
        </w:tc>
      </w:tr>
    </w:tbl>
    <w:p w14:paraId="64195E37" w14:textId="77777777" w:rsidR="008C5C6F" w:rsidRPr="008C5C6F" w:rsidRDefault="008C5C6F" w:rsidP="008C5C6F">
      <w:pPr>
        <w:tabs>
          <w:tab w:val="left" w:pos="1129"/>
        </w:tabs>
      </w:pPr>
      <w:bookmarkStart w:id="97" w:name="_Hlk482825381"/>
      <w:r w:rsidRPr="008C5C6F">
        <w:t>Ανά Δείκτη η κατάσταση σχετικά με την επίτευξη των στόχων έχει ως ακολούθως:</w:t>
      </w:r>
    </w:p>
    <w:p w14:paraId="3C405D24" w14:textId="77777777" w:rsidR="008C5C6F" w:rsidRPr="008C5C6F" w:rsidRDefault="008C5C6F" w:rsidP="008C5C6F">
      <w:pPr>
        <w:tabs>
          <w:tab w:val="left" w:pos="1129"/>
        </w:tabs>
        <w:rPr>
          <w:b/>
          <w:i/>
        </w:rPr>
      </w:pPr>
      <w:r w:rsidRPr="008C5C6F">
        <w:rPr>
          <w:b/>
          <w:i/>
        </w:rPr>
        <w:t>CO32- Μείωση της ετήσιας κατανάλωσης πρωτογενούς ενέργειας από δημόσια κτίρια (Δείκτης Εκροών)</w:t>
      </w:r>
    </w:p>
    <w:bookmarkEnd w:id="97"/>
    <w:p w14:paraId="0C41FCE8" w14:textId="77777777" w:rsidR="008C5C6F" w:rsidRPr="008C5C6F" w:rsidRDefault="008C5C6F" w:rsidP="008C5C6F">
      <w:r w:rsidRPr="008C5C6F">
        <w:t>Ο δείκτης τροφοδοτείται με τις εκροές των έργων που εντάσσονται στην Επενδυτική Προτεραιότητα 4.ιιι του Επιχειρησιακού Προγράμματος, τα οποία αφορούν:</w:t>
      </w:r>
    </w:p>
    <w:p w14:paraId="5A90070D" w14:textId="77777777" w:rsidR="008C5C6F" w:rsidRPr="008C5C6F" w:rsidRDefault="008C5C6F" w:rsidP="00702EE0">
      <w:pPr>
        <w:numPr>
          <w:ilvl w:val="0"/>
          <w:numId w:val="50"/>
        </w:numPr>
        <w:contextualSpacing/>
      </w:pPr>
      <w:r w:rsidRPr="008C5C6F">
        <w:t xml:space="preserve">Δράσεις  για την ενεργειακή αναβάθμιση των υφιστάμενων δημοσίων κτιρίων.  </w:t>
      </w:r>
    </w:p>
    <w:p w14:paraId="626B7575" w14:textId="77777777" w:rsidR="008C5C6F" w:rsidRPr="008C5C6F" w:rsidRDefault="008C5C6F" w:rsidP="00702EE0">
      <w:pPr>
        <w:numPr>
          <w:ilvl w:val="0"/>
          <w:numId w:val="50"/>
        </w:numPr>
        <w:contextualSpacing/>
      </w:pPr>
      <w:r w:rsidRPr="008C5C6F">
        <w:t xml:space="preserve">Εφαρμογή </w:t>
      </w:r>
      <w:r w:rsidRPr="008C5C6F">
        <w:rPr>
          <w:bCs/>
        </w:rPr>
        <w:t>πιλοτικών προγραμμάτων για εγκατάσταση «μονάδων επίδειξης» για συμπαραγωγή υψηλής απόδοσης σε δημόσια κτίρια.</w:t>
      </w:r>
    </w:p>
    <w:p w14:paraId="4F85ED62" w14:textId="77777777" w:rsidR="008C5C6F" w:rsidRPr="008C5C6F" w:rsidRDefault="008C5C6F" w:rsidP="008C5C6F">
      <w:r w:rsidRPr="008C5C6F">
        <w:t xml:space="preserve">Μέχρι την 31/12/2016 δεν είχε ενεργοποιηθεί η </w:t>
      </w:r>
      <w:r>
        <w:t>Επενδυτική Προτεραιότητα 4</w:t>
      </w:r>
      <w:r>
        <w:rPr>
          <w:lang w:val="en-US"/>
        </w:rPr>
        <w:t>iii</w:t>
      </w:r>
      <w:r w:rsidRPr="008C5C6F">
        <w:t xml:space="preserve">. </w:t>
      </w:r>
    </w:p>
    <w:p w14:paraId="5FF0A74F" w14:textId="77777777" w:rsidR="008C5C6F" w:rsidRPr="008C5C6F" w:rsidRDefault="008C5C6F" w:rsidP="008C5C6F">
      <w:r w:rsidRPr="008C5C6F">
        <w:t>Το Τμήμα Δημοσίων Έργων του Υπουργείου Μεταφορών, Επικοινωνιών και Έργων σε εφαρμογή του Εθνικού Προγράμματος Ενεργειακής Απόδοσης σχεδιάζει την εφαρμογή μέτρων για την ενεργειακή αναβάθμιση (ανακαίνιση) κτιρίων που ανήκουν στην κεντρική δημόσια διοίκηση και τον ευρύτερο Δημόσιο Τομέα. Η ενεργειακή αναβάθμιση θα έχει ως στόχο την αναβάθμιση των υφισταμένων κτιρίων στην ενεργειακή κατηγορία Β, όπως αυτή καθορίζεται στο Πιστοποιητικό Ενεργειακής Απόδοσης δυνάμει των περί Ρύθμισης της Ενεργειακής Απόδοσης των Κτιρίων Νόμων του 2006 έως 2012. Εκτιμάται ότι κατά την περίοδο 2014-2020, θα αναβαθμιστούν ενεργειακά περίπου 112 κτίρια, από τα οποία τα 97 αφορούν την κεντρική κυβέρνηση και 14 του ευρύτερου Δημοσίου Τομέα.</w:t>
      </w:r>
    </w:p>
    <w:p w14:paraId="2E4F7251" w14:textId="77777777" w:rsidR="008C5C6F" w:rsidRPr="008C5C6F" w:rsidRDefault="008C5C6F" w:rsidP="008C5C6F">
      <w:r w:rsidRPr="008C5C6F">
        <w:t>Παράλληλα η Υπηρεσία Ενέργειας του ΥΕΕΒΤ σχεδιάζει παρεμβάσεις για  την προώθηση της συμπαραγωγής ηλεκτρισμού και θερμότητας, τηλεθέρμανσης και τηλεψύξης.</w:t>
      </w:r>
    </w:p>
    <w:p w14:paraId="38E1677E" w14:textId="77777777" w:rsidR="008C5C6F" w:rsidRPr="008C5C6F" w:rsidRDefault="008C5C6F" w:rsidP="008C5C6F">
      <w:r w:rsidRPr="00B86DAF">
        <w:t>Στον αξιολογητή δεν υπάρχουν διαθέσιμα στοιχεία για την εκτίμηση της πορείας ωρίμανσης των σχετικών παρεμβάσεων και δεν είναι επόμενα δυνατή η εκτίμηση του βαθμού επίτευξης τους Δείκτη CO32.</w:t>
      </w:r>
    </w:p>
    <w:p w14:paraId="3A4C0CFD" w14:textId="77777777" w:rsidR="008C5C6F" w:rsidRPr="008C5C6F" w:rsidRDefault="008C5C6F" w:rsidP="008C5C6F"/>
    <w:p w14:paraId="129B12F1" w14:textId="77777777" w:rsidR="008C5C6F" w:rsidRPr="008C5C6F" w:rsidRDefault="008C5C6F" w:rsidP="008C5C6F">
      <w:pPr>
        <w:tabs>
          <w:tab w:val="left" w:pos="1129"/>
        </w:tabs>
        <w:rPr>
          <w:b/>
          <w:i/>
        </w:rPr>
      </w:pPr>
      <w:r w:rsidRPr="008C5C6F">
        <w:rPr>
          <w:b/>
          <w:i/>
        </w:rPr>
        <w:t>ΧΔ3- Πιστοποιημένη Δημόσια Δαπάνη στο σύνολο του Άξονα Προτεραιότητας (Χρηματοοικονομικός Δείκτης)</w:t>
      </w:r>
    </w:p>
    <w:p w14:paraId="62325089" w14:textId="77777777" w:rsidR="008C5C6F" w:rsidRPr="008C5C6F" w:rsidRDefault="008C5C6F" w:rsidP="008C5C6F">
      <w:r w:rsidRPr="008C5C6F">
        <w:t>Η καταγραφή τιμής στον Χρηματοοικονομικό Δείκτη την 31/12/2016 που αντιστοιχεί στο 7,5% της τιμής του Ορόσημου 2018 οφείλεται αποκλειστικά στις δαπάνες που έχουν καταβληθεί σε Δικαιούχους τους Σχεδίου «Εξοικονομώ-Αναβαθμίζω στις Κατοικίες». Η δράση «Εξοικονομώ-Αναβαθμίζω στις κατοικίες» συγκέντρωσε το μεγαλύτερο ενδιαφέρον, καθώς ο αριθμός των προτάσεων που υποβλήθηκαν μόνο σε αυτό το σχέδιο έφτασε τις 1.136. Λαμβάνοντας υπ’ όψιν ότι η Πρόσκληση άνοιξε τον Μάρτιο του 2015 και είχε ως είχε καταληκτική ημερομηνία την 31/12/2016, η συμβασιοποίηση περίπου του 50% των υποβληθέντων προτάσεων μέχρι το τέλος του 2016 εμφανίζει μία ισχυρή δυναμική για τη Δράση.  Καθώς οι 574 συμβασιοποιημένες προτάσεις αντιπροσωπεύουν το 87,76% των εγκεκριμένων προτάσεων, εμφανίζονται κάποια περιθώρια  βελτίωσης του χρηματοοικονομικού δείκτη στο υπάρχον πλαίσιο.</w:t>
      </w:r>
    </w:p>
    <w:p w14:paraId="3F487F52" w14:textId="77777777" w:rsidR="008C5C6F" w:rsidRPr="008C5C6F" w:rsidRDefault="008C5C6F" w:rsidP="008C5C6F">
      <w:r w:rsidRPr="008C5C6F">
        <w:t>Ωστόσο, στο πλαίσιο αυτού του έργου αλλά και της Μελέτης Εκτίμησης Κινδύνου έχουν  πραγματοποιηθεί επιλέξιμες δαπάνες ύψους €4,80  εκατ. μέχρι την 31/12/2016 οι οποίες δεν είχαν δηλωθεί στο ΟΠΣ. Πιο αναλυτικά, τα στοιχεία έχουν ως ακολούθως:</w:t>
      </w:r>
    </w:p>
    <w:tbl>
      <w:tblPr>
        <w:tblStyle w:val="LightShading-Accent51"/>
        <w:tblW w:w="4994" w:type="pct"/>
        <w:tblLook w:val="04A0" w:firstRow="1" w:lastRow="0" w:firstColumn="1" w:lastColumn="0" w:noHBand="0" w:noVBand="1"/>
      </w:tblPr>
      <w:tblGrid>
        <w:gridCol w:w="514"/>
        <w:gridCol w:w="1333"/>
        <w:gridCol w:w="4766"/>
        <w:gridCol w:w="2068"/>
      </w:tblGrid>
      <w:tr w:rsidR="008C5C6F" w:rsidRPr="008C5C6F" w14:paraId="3BFD8675" w14:textId="77777777" w:rsidTr="00DF2FEC">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90" w:type="pct"/>
            <w:vAlign w:val="center"/>
          </w:tcPr>
          <w:p w14:paraId="5B4947AD" w14:textId="77777777" w:rsidR="008C5C6F" w:rsidRPr="008C5C6F" w:rsidRDefault="008C5C6F" w:rsidP="008C5C6F">
            <w:pPr>
              <w:spacing w:before="0" w:after="0" w:line="240" w:lineRule="auto"/>
              <w:contextualSpacing/>
              <w:jc w:val="center"/>
              <w:rPr>
                <w:sz w:val="18"/>
                <w:szCs w:val="18"/>
              </w:rPr>
            </w:pPr>
            <w:r w:rsidRPr="008C5C6F">
              <w:rPr>
                <w:sz w:val="18"/>
                <w:szCs w:val="18"/>
              </w:rPr>
              <w:t>Ε.Π.</w:t>
            </w:r>
          </w:p>
        </w:tc>
        <w:tc>
          <w:tcPr>
            <w:tcW w:w="770" w:type="pct"/>
            <w:vAlign w:val="center"/>
          </w:tcPr>
          <w:p w14:paraId="254F9E5A" w14:textId="77777777" w:rsidR="008C5C6F" w:rsidRPr="008C5C6F" w:rsidRDefault="008C5C6F" w:rsidP="008C5C6F">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8C5C6F">
              <w:rPr>
                <w:sz w:val="18"/>
                <w:szCs w:val="18"/>
              </w:rPr>
              <w:t>Φορέας Υλοποίησης</w:t>
            </w:r>
          </w:p>
        </w:tc>
        <w:tc>
          <w:tcPr>
            <w:tcW w:w="2747" w:type="pct"/>
            <w:vAlign w:val="center"/>
          </w:tcPr>
          <w:p w14:paraId="7A7AA8C0" w14:textId="77777777" w:rsidR="008C5C6F" w:rsidRPr="008C5C6F" w:rsidRDefault="008C5C6F" w:rsidP="008C5C6F">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8C5C6F">
              <w:rPr>
                <w:sz w:val="18"/>
                <w:szCs w:val="18"/>
              </w:rPr>
              <w:t>Έργο/Σχέδιο</w:t>
            </w:r>
          </w:p>
        </w:tc>
        <w:tc>
          <w:tcPr>
            <w:tcW w:w="1193" w:type="pct"/>
            <w:vAlign w:val="center"/>
          </w:tcPr>
          <w:p w14:paraId="4EA8C795" w14:textId="77777777" w:rsidR="008C5C6F" w:rsidRPr="008C5C6F" w:rsidRDefault="008C5C6F" w:rsidP="008C5C6F">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8C5C6F">
              <w:rPr>
                <w:sz w:val="18"/>
                <w:szCs w:val="18"/>
              </w:rPr>
              <w:t>Επιλέξιμες Δαπάνες που έχουν πραγματοποιηθεί μέχρι 31/12/2016</w:t>
            </w:r>
          </w:p>
        </w:tc>
      </w:tr>
      <w:tr w:rsidR="008C5C6F" w:rsidRPr="008C5C6F" w14:paraId="24521DC2" w14:textId="77777777" w:rsidTr="00DF2F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0" w:type="pct"/>
          </w:tcPr>
          <w:p w14:paraId="081BFC7E" w14:textId="77777777" w:rsidR="008C5C6F" w:rsidRPr="008C5C6F" w:rsidRDefault="008C5C6F" w:rsidP="008C5C6F">
            <w:pPr>
              <w:spacing w:before="0" w:after="0" w:line="240" w:lineRule="auto"/>
              <w:contextualSpacing/>
              <w:rPr>
                <w:sz w:val="18"/>
                <w:szCs w:val="18"/>
                <w:lang w:val="en-US"/>
              </w:rPr>
            </w:pPr>
            <w:r w:rsidRPr="008C5C6F">
              <w:rPr>
                <w:sz w:val="18"/>
                <w:szCs w:val="18"/>
              </w:rPr>
              <w:t>5</w:t>
            </w:r>
            <w:r w:rsidRPr="008C5C6F">
              <w:rPr>
                <w:sz w:val="18"/>
                <w:szCs w:val="18"/>
                <w:lang w:val="en-US"/>
              </w:rPr>
              <w:t>i</w:t>
            </w:r>
          </w:p>
        </w:tc>
        <w:tc>
          <w:tcPr>
            <w:tcW w:w="770" w:type="pct"/>
          </w:tcPr>
          <w:p w14:paraId="34B213EA" w14:textId="77777777" w:rsidR="008C5C6F" w:rsidRPr="008C5C6F" w:rsidRDefault="008C5C6F" w:rsidP="008C5C6F">
            <w:pPr>
              <w:spacing w:before="0" w:after="0" w:line="240" w:lineRule="auto"/>
              <w:contextualSpacing/>
              <w:jc w:val="left"/>
              <w:cnfStyle w:val="000000100000" w:firstRow="0" w:lastRow="0" w:firstColumn="0" w:lastColumn="0" w:oddVBand="0" w:evenVBand="0" w:oddHBand="1" w:evenHBand="0" w:firstRowFirstColumn="0" w:firstRowLastColumn="0" w:lastRowFirstColumn="0" w:lastRowLastColumn="0"/>
              <w:rPr>
                <w:sz w:val="18"/>
                <w:szCs w:val="18"/>
              </w:rPr>
            </w:pPr>
            <w:r w:rsidRPr="008C5C6F">
              <w:rPr>
                <w:sz w:val="18"/>
                <w:szCs w:val="18"/>
              </w:rPr>
              <w:t>ΥΣΕ - Τμ. Δημοσίων Έργων</w:t>
            </w:r>
          </w:p>
        </w:tc>
        <w:tc>
          <w:tcPr>
            <w:tcW w:w="2747" w:type="pct"/>
          </w:tcPr>
          <w:p w14:paraId="2EB2BCF1" w14:textId="77777777" w:rsidR="008C5C6F" w:rsidRPr="008C5C6F" w:rsidRDefault="008C5C6F" w:rsidP="008C5C6F">
            <w:pPr>
              <w:spacing w:before="0" w:after="0" w:line="240" w:lineRule="auto"/>
              <w:contextualSpacing/>
              <w:jc w:val="left"/>
              <w:cnfStyle w:val="000000100000" w:firstRow="0" w:lastRow="0" w:firstColumn="0" w:lastColumn="0" w:oddVBand="0" w:evenVBand="0" w:oddHBand="1" w:evenHBand="0" w:firstRowFirstColumn="0" w:firstRowLastColumn="0" w:lastRowFirstColumn="0" w:lastRowLastColumn="0"/>
              <w:rPr>
                <w:sz w:val="18"/>
                <w:szCs w:val="18"/>
              </w:rPr>
            </w:pPr>
            <w:r w:rsidRPr="008C5C6F">
              <w:rPr>
                <w:sz w:val="18"/>
                <w:szCs w:val="18"/>
              </w:rPr>
              <w:t>Έργα Προστασίας και Βελτίωσης των παράκτιων ζωνών από τη διάβρωση των ακτών</w:t>
            </w:r>
          </w:p>
        </w:tc>
        <w:tc>
          <w:tcPr>
            <w:tcW w:w="1193" w:type="pct"/>
          </w:tcPr>
          <w:p w14:paraId="1A074797" w14:textId="77777777" w:rsidR="008C5C6F" w:rsidRPr="008C5C6F" w:rsidRDefault="008C5C6F" w:rsidP="008C5C6F">
            <w:pPr>
              <w:spacing w:before="0" w:after="0" w:line="240" w:lineRule="auto"/>
              <w:contextualSpacing/>
              <w:jc w:val="right"/>
              <w:cnfStyle w:val="000000100000" w:firstRow="0" w:lastRow="0" w:firstColumn="0" w:lastColumn="0" w:oddVBand="0" w:evenVBand="0" w:oddHBand="1" w:evenHBand="0" w:firstRowFirstColumn="0" w:firstRowLastColumn="0" w:lastRowFirstColumn="0" w:lastRowLastColumn="0"/>
              <w:rPr>
                <w:sz w:val="18"/>
                <w:szCs w:val="18"/>
              </w:rPr>
            </w:pPr>
            <w:r w:rsidRPr="008C5C6F">
              <w:rPr>
                <w:sz w:val="18"/>
                <w:szCs w:val="18"/>
              </w:rPr>
              <w:t>€</w:t>
            </w:r>
            <w:r w:rsidRPr="008C5C6F">
              <w:rPr>
                <w:sz w:val="18"/>
                <w:szCs w:val="18"/>
                <w:lang w:val="en-US"/>
              </w:rPr>
              <w:t>3.700</w:t>
            </w:r>
            <w:r w:rsidRPr="008C5C6F">
              <w:rPr>
                <w:sz w:val="18"/>
                <w:szCs w:val="18"/>
              </w:rPr>
              <w:t>.000,00</w:t>
            </w:r>
          </w:p>
        </w:tc>
      </w:tr>
      <w:tr w:rsidR="008C5C6F" w:rsidRPr="008C5C6F" w14:paraId="3CCAC588" w14:textId="77777777" w:rsidTr="00DF2FEC">
        <w:tc>
          <w:tcPr>
            <w:cnfStyle w:val="001000000000" w:firstRow="0" w:lastRow="0" w:firstColumn="1" w:lastColumn="0" w:oddVBand="0" w:evenVBand="0" w:oddHBand="0" w:evenHBand="0" w:firstRowFirstColumn="0" w:firstRowLastColumn="0" w:lastRowFirstColumn="0" w:lastRowLastColumn="0"/>
            <w:tcW w:w="290" w:type="pct"/>
          </w:tcPr>
          <w:p w14:paraId="7D4C7443" w14:textId="77777777" w:rsidR="008C5C6F" w:rsidRPr="008C5C6F" w:rsidRDefault="008C5C6F" w:rsidP="008C5C6F">
            <w:pPr>
              <w:spacing w:before="0" w:after="0" w:line="240" w:lineRule="auto"/>
              <w:contextualSpacing/>
              <w:rPr>
                <w:sz w:val="18"/>
                <w:szCs w:val="18"/>
              </w:rPr>
            </w:pPr>
          </w:p>
        </w:tc>
        <w:tc>
          <w:tcPr>
            <w:tcW w:w="770" w:type="pct"/>
          </w:tcPr>
          <w:p w14:paraId="791537E8" w14:textId="77777777" w:rsidR="008C5C6F" w:rsidRPr="008C5C6F" w:rsidRDefault="008C5C6F" w:rsidP="008C5C6F">
            <w:pPr>
              <w:spacing w:before="0" w:after="0" w:line="240" w:lineRule="auto"/>
              <w:contextualSpacing/>
              <w:jc w:val="left"/>
              <w:cnfStyle w:val="000000000000" w:firstRow="0" w:lastRow="0" w:firstColumn="0" w:lastColumn="0" w:oddVBand="0" w:evenVBand="0" w:oddHBand="0" w:evenHBand="0" w:firstRowFirstColumn="0" w:firstRowLastColumn="0" w:lastRowFirstColumn="0" w:lastRowLastColumn="0"/>
              <w:rPr>
                <w:sz w:val="18"/>
                <w:szCs w:val="18"/>
              </w:rPr>
            </w:pPr>
            <w:r w:rsidRPr="008C5C6F">
              <w:rPr>
                <w:sz w:val="18"/>
                <w:szCs w:val="18"/>
              </w:rPr>
              <w:t>ΥΓΦΠΠ - Τμ. Περιβάλλοντος</w:t>
            </w:r>
          </w:p>
        </w:tc>
        <w:tc>
          <w:tcPr>
            <w:tcW w:w="2747" w:type="pct"/>
          </w:tcPr>
          <w:p w14:paraId="3E0EAC01" w14:textId="77777777" w:rsidR="008C5C6F" w:rsidRPr="008C5C6F" w:rsidRDefault="008C5C6F" w:rsidP="008C5C6F">
            <w:pPr>
              <w:spacing w:before="0" w:after="0" w:line="240" w:lineRule="auto"/>
              <w:contextualSpacing/>
              <w:jc w:val="left"/>
              <w:cnfStyle w:val="000000000000" w:firstRow="0" w:lastRow="0" w:firstColumn="0" w:lastColumn="0" w:oddVBand="0" w:evenVBand="0" w:oddHBand="0" w:evenHBand="0" w:firstRowFirstColumn="0" w:firstRowLastColumn="0" w:lastRowFirstColumn="0" w:lastRowLastColumn="0"/>
              <w:rPr>
                <w:sz w:val="18"/>
                <w:szCs w:val="18"/>
              </w:rPr>
            </w:pPr>
            <w:r w:rsidRPr="008C5C6F">
              <w:rPr>
                <w:sz w:val="18"/>
                <w:szCs w:val="18"/>
              </w:rPr>
              <w:t>Μελέτη Εκτίμησης Κινδύνου</w:t>
            </w:r>
          </w:p>
        </w:tc>
        <w:tc>
          <w:tcPr>
            <w:tcW w:w="1193" w:type="pct"/>
          </w:tcPr>
          <w:p w14:paraId="53E96B6B" w14:textId="77777777" w:rsidR="008C5C6F" w:rsidRPr="008C5C6F" w:rsidRDefault="008C5C6F" w:rsidP="008C5C6F">
            <w:pPr>
              <w:spacing w:before="0" w:after="0" w:line="240" w:lineRule="auto"/>
              <w:contextualSpacing/>
              <w:jc w:val="right"/>
              <w:cnfStyle w:val="000000000000" w:firstRow="0" w:lastRow="0" w:firstColumn="0" w:lastColumn="0" w:oddVBand="0" w:evenVBand="0" w:oddHBand="0" w:evenHBand="0" w:firstRowFirstColumn="0" w:firstRowLastColumn="0" w:lastRowFirstColumn="0" w:lastRowLastColumn="0"/>
              <w:rPr>
                <w:sz w:val="18"/>
                <w:szCs w:val="18"/>
                <w:lang w:val="en-US"/>
              </w:rPr>
            </w:pPr>
            <w:r w:rsidRPr="008C5C6F">
              <w:rPr>
                <w:sz w:val="18"/>
                <w:szCs w:val="18"/>
                <w:lang w:val="en-US"/>
              </w:rPr>
              <w:t>€100.000,00</w:t>
            </w:r>
          </w:p>
        </w:tc>
      </w:tr>
      <w:tr w:rsidR="008C5C6F" w:rsidRPr="008C5C6F" w14:paraId="576646B9" w14:textId="77777777" w:rsidTr="00DF2F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0" w:type="pct"/>
          </w:tcPr>
          <w:p w14:paraId="4A08CE31" w14:textId="77777777" w:rsidR="008C5C6F" w:rsidRPr="008C5C6F" w:rsidRDefault="008C5C6F" w:rsidP="008C5C6F">
            <w:pPr>
              <w:spacing w:before="0" w:after="0" w:line="240" w:lineRule="auto"/>
              <w:contextualSpacing/>
              <w:rPr>
                <w:sz w:val="18"/>
                <w:szCs w:val="18"/>
              </w:rPr>
            </w:pPr>
          </w:p>
        </w:tc>
        <w:tc>
          <w:tcPr>
            <w:tcW w:w="770" w:type="pct"/>
          </w:tcPr>
          <w:p w14:paraId="4EDB1B32" w14:textId="77777777" w:rsidR="008C5C6F" w:rsidRPr="008C5C6F" w:rsidRDefault="008C5C6F" w:rsidP="008C5C6F">
            <w:pPr>
              <w:spacing w:before="0" w:after="0" w:line="240" w:lineRule="auto"/>
              <w:contextualSpacing/>
              <w:cnfStyle w:val="000000100000" w:firstRow="0" w:lastRow="0" w:firstColumn="0" w:lastColumn="0" w:oddVBand="0" w:evenVBand="0" w:oddHBand="1" w:evenHBand="0" w:firstRowFirstColumn="0" w:firstRowLastColumn="0" w:lastRowFirstColumn="0" w:lastRowLastColumn="0"/>
              <w:rPr>
                <w:sz w:val="18"/>
                <w:szCs w:val="18"/>
              </w:rPr>
            </w:pPr>
          </w:p>
        </w:tc>
        <w:tc>
          <w:tcPr>
            <w:tcW w:w="2747" w:type="pct"/>
          </w:tcPr>
          <w:p w14:paraId="46AF2E7F" w14:textId="77777777" w:rsidR="008C5C6F" w:rsidRPr="008C5C6F" w:rsidRDefault="008C5C6F" w:rsidP="008C5C6F">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b/>
              </w:rPr>
            </w:pPr>
            <w:r w:rsidRPr="008C5C6F">
              <w:rPr>
                <w:b/>
              </w:rPr>
              <w:t>Σύνολο Α.Π.3</w:t>
            </w:r>
          </w:p>
        </w:tc>
        <w:tc>
          <w:tcPr>
            <w:tcW w:w="1193" w:type="pct"/>
          </w:tcPr>
          <w:p w14:paraId="4997961A" w14:textId="77777777" w:rsidR="008C5C6F" w:rsidRPr="008C5C6F" w:rsidRDefault="008C5C6F" w:rsidP="008C5C6F">
            <w:pPr>
              <w:spacing w:before="0" w:after="0" w:line="240" w:lineRule="auto"/>
              <w:contextualSpacing/>
              <w:jc w:val="right"/>
              <w:cnfStyle w:val="000000100000" w:firstRow="0" w:lastRow="0" w:firstColumn="0" w:lastColumn="0" w:oddVBand="0" w:evenVBand="0" w:oddHBand="1" w:evenHBand="0" w:firstRowFirstColumn="0" w:firstRowLastColumn="0" w:lastRowFirstColumn="0" w:lastRowLastColumn="0"/>
              <w:rPr>
                <w:b/>
              </w:rPr>
            </w:pPr>
            <w:r w:rsidRPr="008C5C6F">
              <w:rPr>
                <w:b/>
              </w:rPr>
              <w:t>€4.800.000,00</w:t>
            </w:r>
          </w:p>
        </w:tc>
      </w:tr>
    </w:tbl>
    <w:p w14:paraId="09B41AE6" w14:textId="77777777" w:rsidR="008C5C6F" w:rsidRPr="008C5C6F" w:rsidRDefault="008C5C6F" w:rsidP="008C5C6F">
      <w:r w:rsidRPr="008C5C6F">
        <w:t>Η ενσωμάτωση αυτών των δαπανών στην τρέχουσα τιμή του Χρηματοοικονομικού Δείκτη αυξάνει την επίδοσή του σε 39,75% της τιμής ορόσημο για το  2018.  Επιπλέον, η προώθηση έργων που σχετίζονται με την συμπαραγωγή ηλεκτρισμού και θερμότητας, τηλεθέρμανσης και τηλεψύξης, καθώς και η ένταξη έργων προσαρμογής σε διάφορους τομείς όπως τουρισμός, υποδομές, υγεία κλπ, θα συμβάλλουν στην επίτευξη των μακροχρόνιων στόχων των δεικτών του Άξονα.</w:t>
      </w:r>
    </w:p>
    <w:p w14:paraId="5D78AE6A" w14:textId="77777777" w:rsidR="00C373F0" w:rsidRDefault="00C373F0" w:rsidP="00A92B81">
      <w:pPr>
        <w:tabs>
          <w:tab w:val="left" w:pos="1129"/>
        </w:tabs>
      </w:pPr>
    </w:p>
    <w:p w14:paraId="79C7EF92" w14:textId="77777777" w:rsidR="006B4764" w:rsidRPr="00A42F81" w:rsidRDefault="006B4764" w:rsidP="006B4764">
      <w:pPr>
        <w:pStyle w:val="Heading3"/>
      </w:pPr>
      <w:bookmarkStart w:id="98" w:name="_Toc483211026"/>
      <w:r w:rsidRPr="00A42F81">
        <w:t>Άξονας Προτεραιότητας 4Α «Προστασία του Περιβάλλοντος και Αποδοτική Διαχείριση των Πόρων – Ταμείο Συνοχής»</w:t>
      </w:r>
      <w:bookmarkEnd w:id="98"/>
    </w:p>
    <w:p w14:paraId="063EB6CB" w14:textId="77777777" w:rsidR="006B4764" w:rsidRDefault="006B4764" w:rsidP="006B4764">
      <w:pPr>
        <w:rPr>
          <w:b/>
          <w:i/>
        </w:rPr>
      </w:pPr>
      <w:r w:rsidRPr="008627A0">
        <w:rPr>
          <w:b/>
          <w:i/>
        </w:rPr>
        <w:t>Πλαίσιο Επιδόσεων</w:t>
      </w:r>
      <w:r>
        <w:rPr>
          <w:b/>
          <w:i/>
        </w:rPr>
        <w:t xml:space="preserve"> του Α.Π.4Α</w:t>
      </w:r>
    </w:p>
    <w:tbl>
      <w:tblPr>
        <w:tblStyle w:val="LightShading-Accent5"/>
        <w:tblW w:w="5000" w:type="pct"/>
        <w:tblLayout w:type="fixed"/>
        <w:tblLook w:val="04A0" w:firstRow="1" w:lastRow="0" w:firstColumn="1" w:lastColumn="0" w:noHBand="0" w:noVBand="1"/>
      </w:tblPr>
      <w:tblGrid>
        <w:gridCol w:w="1070"/>
        <w:gridCol w:w="772"/>
        <w:gridCol w:w="2553"/>
        <w:gridCol w:w="991"/>
        <w:gridCol w:w="852"/>
        <w:gridCol w:w="1135"/>
        <w:gridCol w:w="1318"/>
      </w:tblGrid>
      <w:tr w:rsidR="00491FB3" w:rsidRPr="006C648B" w14:paraId="0C7934EA" w14:textId="77777777" w:rsidTr="00491FB3">
        <w:trPr>
          <w:cnfStyle w:val="100000000000" w:firstRow="1" w:lastRow="0" w:firstColumn="0" w:lastColumn="0" w:oddVBand="0" w:evenVBand="0" w:oddHBand="0" w:evenHBand="0" w:firstRowFirstColumn="0" w:firstRowLastColumn="0" w:lastRowFirstColumn="0" w:lastRowLastColumn="0"/>
          <w:trHeight w:val="588"/>
          <w:tblHeader/>
        </w:trPr>
        <w:tc>
          <w:tcPr>
            <w:cnfStyle w:val="001000000000" w:firstRow="0" w:lastRow="0" w:firstColumn="1" w:lastColumn="0" w:oddVBand="0" w:evenVBand="0" w:oddHBand="0" w:evenHBand="0" w:firstRowFirstColumn="0" w:firstRowLastColumn="0" w:lastRowFirstColumn="0" w:lastRowLastColumn="0"/>
            <w:tcW w:w="616" w:type="pct"/>
            <w:vAlign w:val="center"/>
            <w:hideMark/>
          </w:tcPr>
          <w:p w14:paraId="2EF73BE0" w14:textId="77777777" w:rsidR="00491FB3" w:rsidRPr="006C648B" w:rsidRDefault="00491FB3" w:rsidP="006B4764">
            <w:pPr>
              <w:spacing w:before="0" w:after="0" w:line="240" w:lineRule="auto"/>
              <w:jc w:val="center"/>
              <w:rPr>
                <w:rFonts w:ascii="Calibri" w:eastAsia="Times New Roman" w:hAnsi="Calibri" w:cs="Times New Roman"/>
                <w:sz w:val="18"/>
                <w:szCs w:val="18"/>
                <w:lang w:eastAsia="el-GR"/>
              </w:rPr>
            </w:pPr>
            <w:r w:rsidRPr="006C648B">
              <w:rPr>
                <w:rFonts w:ascii="Calibri" w:eastAsia="Times New Roman" w:hAnsi="Calibri" w:cs="Times New Roman"/>
                <w:sz w:val="18"/>
                <w:szCs w:val="18"/>
                <w:lang w:eastAsia="el-GR"/>
              </w:rPr>
              <w:t>Τύπος Δείκτη</w:t>
            </w:r>
          </w:p>
        </w:tc>
        <w:tc>
          <w:tcPr>
            <w:tcW w:w="444" w:type="pct"/>
            <w:vAlign w:val="center"/>
            <w:hideMark/>
          </w:tcPr>
          <w:p w14:paraId="5DC0C7B5" w14:textId="77777777" w:rsidR="00491FB3" w:rsidRPr="006C648B" w:rsidRDefault="00491FB3" w:rsidP="006B4764">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18"/>
                <w:szCs w:val="18"/>
                <w:lang w:eastAsia="el-GR"/>
              </w:rPr>
            </w:pPr>
            <w:r w:rsidRPr="006C648B">
              <w:rPr>
                <w:rFonts w:ascii="Calibri" w:eastAsia="Times New Roman" w:hAnsi="Calibri" w:cs="Times New Roman"/>
                <w:sz w:val="18"/>
                <w:szCs w:val="18"/>
                <w:lang w:eastAsia="el-GR"/>
              </w:rPr>
              <w:t>Κωδ.</w:t>
            </w:r>
          </w:p>
        </w:tc>
        <w:tc>
          <w:tcPr>
            <w:tcW w:w="1469" w:type="pct"/>
            <w:vAlign w:val="center"/>
            <w:hideMark/>
          </w:tcPr>
          <w:p w14:paraId="47BA4198" w14:textId="77777777" w:rsidR="00491FB3" w:rsidRPr="006C648B" w:rsidRDefault="00491FB3" w:rsidP="006B4764">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18"/>
                <w:szCs w:val="18"/>
                <w:lang w:eastAsia="el-GR"/>
              </w:rPr>
            </w:pPr>
            <w:r w:rsidRPr="006C648B">
              <w:rPr>
                <w:rFonts w:ascii="Calibri" w:eastAsia="Times New Roman" w:hAnsi="Calibri" w:cs="Times New Roman"/>
                <w:sz w:val="18"/>
                <w:szCs w:val="18"/>
                <w:lang w:eastAsia="el-GR"/>
              </w:rPr>
              <w:t>Περιγραφή Δείκτη / Στάδιο Υλοποίησης</w:t>
            </w:r>
          </w:p>
        </w:tc>
        <w:tc>
          <w:tcPr>
            <w:tcW w:w="570" w:type="pct"/>
            <w:vAlign w:val="center"/>
            <w:hideMark/>
          </w:tcPr>
          <w:p w14:paraId="4F735210" w14:textId="77777777" w:rsidR="00491FB3" w:rsidRPr="006C648B" w:rsidRDefault="00491FB3" w:rsidP="006B4764">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18"/>
                <w:szCs w:val="18"/>
                <w:lang w:eastAsia="el-GR"/>
              </w:rPr>
            </w:pPr>
            <w:r w:rsidRPr="006C648B">
              <w:rPr>
                <w:rFonts w:ascii="Calibri" w:eastAsia="Times New Roman" w:hAnsi="Calibri" w:cs="Times New Roman"/>
                <w:sz w:val="18"/>
                <w:szCs w:val="18"/>
                <w:lang w:eastAsia="el-GR"/>
              </w:rPr>
              <w:t>Μονάδα Μέτρ.</w:t>
            </w:r>
          </w:p>
        </w:tc>
        <w:tc>
          <w:tcPr>
            <w:tcW w:w="490" w:type="pct"/>
            <w:vAlign w:val="center"/>
            <w:hideMark/>
          </w:tcPr>
          <w:p w14:paraId="16201498" w14:textId="77777777" w:rsidR="00491FB3" w:rsidRPr="006C648B" w:rsidRDefault="00491FB3" w:rsidP="006B4764">
            <w:pPr>
              <w:spacing w:before="0" w:after="0" w:line="240" w:lineRule="auto"/>
              <w:ind w:right="-28"/>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18"/>
                <w:szCs w:val="18"/>
                <w:lang w:eastAsia="el-GR"/>
              </w:rPr>
            </w:pPr>
            <w:r w:rsidRPr="006C648B">
              <w:rPr>
                <w:rFonts w:ascii="Calibri" w:eastAsia="Times New Roman" w:hAnsi="Calibri" w:cs="Times New Roman"/>
                <w:sz w:val="18"/>
                <w:szCs w:val="18"/>
                <w:lang w:eastAsia="el-GR"/>
              </w:rPr>
              <w:t>Ταμείο</w:t>
            </w:r>
          </w:p>
        </w:tc>
        <w:tc>
          <w:tcPr>
            <w:tcW w:w="653" w:type="pct"/>
            <w:vAlign w:val="center"/>
            <w:hideMark/>
          </w:tcPr>
          <w:p w14:paraId="36DDD008" w14:textId="77777777" w:rsidR="00491FB3" w:rsidRPr="006C648B" w:rsidRDefault="00491FB3" w:rsidP="006B4764">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18"/>
                <w:szCs w:val="18"/>
                <w:lang w:eastAsia="el-GR"/>
              </w:rPr>
            </w:pPr>
            <w:r w:rsidRPr="006C648B">
              <w:rPr>
                <w:rFonts w:ascii="Calibri" w:eastAsia="Times New Roman" w:hAnsi="Calibri" w:cs="Times New Roman"/>
                <w:sz w:val="18"/>
                <w:szCs w:val="18"/>
                <w:lang w:eastAsia="el-GR"/>
              </w:rPr>
              <w:t>Ορόσημο για το 2018</w:t>
            </w:r>
          </w:p>
        </w:tc>
        <w:tc>
          <w:tcPr>
            <w:tcW w:w="758" w:type="pct"/>
            <w:vAlign w:val="center"/>
            <w:hideMark/>
          </w:tcPr>
          <w:p w14:paraId="7682A176" w14:textId="77777777" w:rsidR="00491FB3" w:rsidRPr="006C648B" w:rsidRDefault="00491FB3" w:rsidP="006B4764">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18"/>
                <w:szCs w:val="18"/>
                <w:lang w:eastAsia="el-GR"/>
              </w:rPr>
            </w:pPr>
            <w:r w:rsidRPr="006C648B">
              <w:rPr>
                <w:rFonts w:ascii="Calibri" w:eastAsia="Times New Roman" w:hAnsi="Calibri" w:cs="Times New Roman"/>
                <w:sz w:val="18"/>
                <w:szCs w:val="18"/>
                <w:lang w:eastAsia="el-GR"/>
              </w:rPr>
              <w:t>Τελικός Στόχος (2023)</w:t>
            </w:r>
          </w:p>
        </w:tc>
      </w:tr>
      <w:tr w:rsidR="00491FB3" w:rsidRPr="006C648B" w14:paraId="4B66AF5C" w14:textId="77777777" w:rsidTr="00491FB3">
        <w:trPr>
          <w:cnfStyle w:val="000000100000" w:firstRow="0" w:lastRow="0" w:firstColumn="0" w:lastColumn="0" w:oddVBand="0" w:evenVBand="0" w:oddHBand="1" w:evenHBand="0" w:firstRowFirstColumn="0" w:firstRowLastColumn="0" w:lastRowFirstColumn="0" w:lastRowLastColumn="0"/>
          <w:trHeight w:val="864"/>
        </w:trPr>
        <w:tc>
          <w:tcPr>
            <w:cnfStyle w:val="001000000000" w:firstRow="0" w:lastRow="0" w:firstColumn="1" w:lastColumn="0" w:oddVBand="0" w:evenVBand="0" w:oddHBand="0" w:evenHBand="0" w:firstRowFirstColumn="0" w:firstRowLastColumn="0" w:lastRowFirstColumn="0" w:lastRowLastColumn="0"/>
            <w:tcW w:w="616" w:type="pct"/>
            <w:noWrap/>
          </w:tcPr>
          <w:p w14:paraId="20EFB107" w14:textId="77777777" w:rsidR="00491FB3" w:rsidRPr="006C648B" w:rsidRDefault="00491FB3" w:rsidP="006B4764">
            <w:pPr>
              <w:spacing w:before="0" w:after="0" w:line="240" w:lineRule="auto"/>
              <w:jc w:val="center"/>
              <w:rPr>
                <w:rFonts w:ascii="Calibri" w:eastAsia="Times New Roman" w:hAnsi="Calibri" w:cs="Times New Roman"/>
                <w:color w:val="974806" w:themeColor="accent5"/>
                <w:sz w:val="18"/>
                <w:szCs w:val="18"/>
                <w:lang w:eastAsia="el-GR"/>
              </w:rPr>
            </w:pPr>
            <w:r w:rsidRPr="006C648B">
              <w:rPr>
                <w:rFonts w:ascii="Calibri" w:eastAsia="Times New Roman" w:hAnsi="Calibri" w:cs="Times New Roman"/>
                <w:color w:val="974806" w:themeColor="accent5"/>
                <w:sz w:val="18"/>
                <w:szCs w:val="18"/>
                <w:lang w:eastAsia="el-GR"/>
              </w:rPr>
              <w:t>Βασικό Στάδιο Υλοπ.</w:t>
            </w:r>
          </w:p>
        </w:tc>
        <w:tc>
          <w:tcPr>
            <w:tcW w:w="444" w:type="pct"/>
            <w:noWrap/>
          </w:tcPr>
          <w:p w14:paraId="26671FFA" w14:textId="77777777" w:rsidR="00491FB3" w:rsidRPr="006C648B" w:rsidRDefault="00491FB3" w:rsidP="006B4764">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8"/>
                <w:szCs w:val="18"/>
                <w:lang w:val="en-US" w:eastAsia="el-GR"/>
              </w:rPr>
            </w:pPr>
            <w:r w:rsidRPr="006C648B">
              <w:rPr>
                <w:rFonts w:ascii="Calibri" w:eastAsia="Times New Roman" w:hAnsi="Calibri" w:cs="Times New Roman"/>
                <w:color w:val="974806" w:themeColor="accent5"/>
                <w:sz w:val="18"/>
                <w:szCs w:val="18"/>
                <w:lang w:eastAsia="el-GR"/>
              </w:rPr>
              <w:t>6</w:t>
            </w:r>
            <w:r w:rsidRPr="006C648B">
              <w:rPr>
                <w:rFonts w:ascii="Calibri" w:eastAsia="Times New Roman" w:hAnsi="Calibri" w:cs="Times New Roman"/>
                <w:color w:val="974806" w:themeColor="accent5"/>
                <w:sz w:val="18"/>
                <w:szCs w:val="18"/>
                <w:lang w:val="en-US" w:eastAsia="el-GR"/>
              </w:rPr>
              <w:t>i.1-2</w:t>
            </w:r>
          </w:p>
        </w:tc>
        <w:tc>
          <w:tcPr>
            <w:tcW w:w="1469" w:type="pct"/>
          </w:tcPr>
          <w:p w14:paraId="5D4289C4" w14:textId="77777777" w:rsidR="00491FB3" w:rsidRPr="006C648B" w:rsidRDefault="00491FB3" w:rsidP="006B4764">
            <w:pPr>
              <w:spacing w:before="0" w:after="0" w:line="240" w:lineRule="auto"/>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olor w:val="974806" w:themeColor="accent5"/>
                <w:sz w:val="18"/>
                <w:szCs w:val="18"/>
              </w:rPr>
            </w:pPr>
            <w:r w:rsidRPr="006C648B">
              <w:rPr>
                <w:rFonts w:ascii="Calibri" w:hAnsi="Calibri"/>
                <w:color w:val="974806" w:themeColor="accent5"/>
                <w:sz w:val="18"/>
                <w:szCs w:val="18"/>
              </w:rPr>
              <w:t>Αριθμός ενταγμένων έργων</w:t>
            </w:r>
          </w:p>
        </w:tc>
        <w:tc>
          <w:tcPr>
            <w:tcW w:w="570" w:type="pct"/>
            <w:noWrap/>
          </w:tcPr>
          <w:p w14:paraId="5CAC1D23" w14:textId="77777777" w:rsidR="00491FB3" w:rsidRPr="006C648B" w:rsidRDefault="00491FB3" w:rsidP="006B4764">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8"/>
                <w:szCs w:val="18"/>
                <w:lang w:eastAsia="el-GR"/>
              </w:rPr>
            </w:pPr>
            <w:r w:rsidRPr="006C648B">
              <w:rPr>
                <w:rFonts w:ascii="Calibri" w:eastAsia="Times New Roman" w:hAnsi="Calibri" w:cs="Times New Roman"/>
                <w:color w:val="974806" w:themeColor="accent5"/>
                <w:sz w:val="18"/>
                <w:szCs w:val="18"/>
                <w:lang w:eastAsia="el-GR"/>
              </w:rPr>
              <w:t>Πλήθος</w:t>
            </w:r>
          </w:p>
        </w:tc>
        <w:tc>
          <w:tcPr>
            <w:tcW w:w="490" w:type="pct"/>
            <w:noWrap/>
          </w:tcPr>
          <w:p w14:paraId="51E6A7FF" w14:textId="77777777" w:rsidR="00491FB3" w:rsidRPr="006C648B" w:rsidRDefault="00491FB3" w:rsidP="006B4764">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8"/>
                <w:szCs w:val="18"/>
                <w:lang w:eastAsia="el-GR"/>
              </w:rPr>
            </w:pPr>
            <w:r w:rsidRPr="006C648B">
              <w:rPr>
                <w:rFonts w:ascii="Calibri" w:eastAsia="Times New Roman" w:hAnsi="Calibri" w:cs="Times New Roman"/>
                <w:color w:val="974806" w:themeColor="accent5"/>
                <w:sz w:val="18"/>
                <w:szCs w:val="18"/>
                <w:lang w:eastAsia="el-GR"/>
              </w:rPr>
              <w:t>Τ.Σ.</w:t>
            </w:r>
          </w:p>
        </w:tc>
        <w:tc>
          <w:tcPr>
            <w:tcW w:w="653" w:type="pct"/>
            <w:noWrap/>
          </w:tcPr>
          <w:p w14:paraId="43C8CDF7" w14:textId="77777777" w:rsidR="00491FB3" w:rsidRPr="006C648B" w:rsidRDefault="00491FB3" w:rsidP="006B4764">
            <w:pPr>
              <w:spacing w:before="0" w:after="0" w:line="240" w:lineRule="auto"/>
              <w:contextualSpacing/>
              <w:jc w:val="right"/>
              <w:cnfStyle w:val="000000100000" w:firstRow="0" w:lastRow="0" w:firstColumn="0" w:lastColumn="0" w:oddVBand="0" w:evenVBand="0" w:oddHBand="1" w:evenHBand="0" w:firstRowFirstColumn="0" w:firstRowLastColumn="0" w:lastRowFirstColumn="0" w:lastRowLastColumn="0"/>
              <w:rPr>
                <w:rFonts w:ascii="Calibri" w:hAnsi="Calibri"/>
                <w:color w:val="974806" w:themeColor="accent5"/>
                <w:sz w:val="18"/>
                <w:szCs w:val="18"/>
              </w:rPr>
            </w:pPr>
            <w:r w:rsidRPr="006C648B">
              <w:rPr>
                <w:rFonts w:ascii="Calibri" w:hAnsi="Calibri"/>
                <w:color w:val="974806" w:themeColor="accent5"/>
                <w:sz w:val="18"/>
                <w:szCs w:val="18"/>
              </w:rPr>
              <w:t>2</w:t>
            </w:r>
          </w:p>
        </w:tc>
        <w:tc>
          <w:tcPr>
            <w:tcW w:w="758" w:type="pct"/>
            <w:noWrap/>
          </w:tcPr>
          <w:p w14:paraId="099244D1" w14:textId="77777777" w:rsidR="00491FB3" w:rsidRPr="006C648B" w:rsidRDefault="00491FB3" w:rsidP="006B4764">
            <w:pPr>
              <w:spacing w:before="0" w:after="0" w:line="240" w:lineRule="auto"/>
              <w:contextualSpacing/>
              <w:jc w:val="right"/>
              <w:cnfStyle w:val="000000100000" w:firstRow="0" w:lastRow="0" w:firstColumn="0" w:lastColumn="0" w:oddVBand="0" w:evenVBand="0" w:oddHBand="1" w:evenHBand="0" w:firstRowFirstColumn="0" w:firstRowLastColumn="0" w:lastRowFirstColumn="0" w:lastRowLastColumn="0"/>
              <w:rPr>
                <w:rFonts w:ascii="Calibri" w:hAnsi="Calibri"/>
                <w:color w:val="974806" w:themeColor="accent5"/>
                <w:sz w:val="18"/>
                <w:szCs w:val="18"/>
              </w:rPr>
            </w:pPr>
            <w:r w:rsidRPr="006C648B">
              <w:rPr>
                <w:rFonts w:ascii="Calibri" w:hAnsi="Calibri"/>
                <w:color w:val="974806" w:themeColor="accent5"/>
                <w:sz w:val="18"/>
                <w:szCs w:val="18"/>
              </w:rPr>
              <w:t>4</w:t>
            </w:r>
          </w:p>
        </w:tc>
      </w:tr>
      <w:tr w:rsidR="00491FB3" w:rsidRPr="006C648B" w14:paraId="43695972" w14:textId="77777777" w:rsidTr="00491FB3">
        <w:trPr>
          <w:trHeight w:val="864"/>
        </w:trPr>
        <w:tc>
          <w:tcPr>
            <w:cnfStyle w:val="001000000000" w:firstRow="0" w:lastRow="0" w:firstColumn="1" w:lastColumn="0" w:oddVBand="0" w:evenVBand="0" w:oddHBand="0" w:evenHBand="0" w:firstRowFirstColumn="0" w:firstRowLastColumn="0" w:lastRowFirstColumn="0" w:lastRowLastColumn="0"/>
            <w:tcW w:w="616" w:type="pct"/>
            <w:noWrap/>
            <w:hideMark/>
          </w:tcPr>
          <w:p w14:paraId="3D62476C" w14:textId="77777777" w:rsidR="00491FB3" w:rsidRPr="006C648B" w:rsidRDefault="00491FB3" w:rsidP="006B4764">
            <w:pPr>
              <w:spacing w:before="0" w:after="0" w:line="240" w:lineRule="auto"/>
              <w:jc w:val="center"/>
              <w:rPr>
                <w:rFonts w:ascii="Calibri" w:eastAsia="Times New Roman" w:hAnsi="Calibri" w:cs="Times New Roman"/>
                <w:color w:val="974806" w:themeColor="accent5"/>
                <w:sz w:val="18"/>
                <w:szCs w:val="18"/>
                <w:lang w:eastAsia="el-GR"/>
              </w:rPr>
            </w:pPr>
            <w:r w:rsidRPr="006C648B">
              <w:rPr>
                <w:rFonts w:ascii="Calibri" w:eastAsia="Times New Roman" w:hAnsi="Calibri" w:cs="Times New Roman"/>
                <w:color w:val="974806" w:themeColor="accent5"/>
                <w:sz w:val="18"/>
                <w:szCs w:val="18"/>
                <w:lang w:eastAsia="el-GR"/>
              </w:rPr>
              <w:t>Εκροών</w:t>
            </w:r>
          </w:p>
        </w:tc>
        <w:tc>
          <w:tcPr>
            <w:tcW w:w="444" w:type="pct"/>
            <w:noWrap/>
            <w:hideMark/>
          </w:tcPr>
          <w:p w14:paraId="7E5ABC65" w14:textId="77777777" w:rsidR="00491FB3" w:rsidRPr="006C648B" w:rsidRDefault="00491FB3" w:rsidP="006B4764">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8"/>
                <w:szCs w:val="18"/>
                <w:lang w:val="en-US" w:eastAsia="el-GR"/>
              </w:rPr>
            </w:pPr>
            <w:r w:rsidRPr="006C648B">
              <w:rPr>
                <w:rFonts w:ascii="Calibri" w:eastAsia="Times New Roman" w:hAnsi="Calibri" w:cs="Times New Roman"/>
                <w:color w:val="974806" w:themeColor="accent5"/>
                <w:sz w:val="18"/>
                <w:szCs w:val="18"/>
                <w:lang w:eastAsia="el-GR"/>
              </w:rPr>
              <w:t>6</w:t>
            </w:r>
            <w:r w:rsidRPr="006C648B">
              <w:rPr>
                <w:rFonts w:ascii="Calibri" w:eastAsia="Times New Roman" w:hAnsi="Calibri" w:cs="Times New Roman"/>
                <w:color w:val="974806" w:themeColor="accent5"/>
                <w:sz w:val="18"/>
                <w:szCs w:val="18"/>
                <w:lang w:val="en-US" w:eastAsia="el-GR"/>
              </w:rPr>
              <w:t>i.1</w:t>
            </w:r>
          </w:p>
        </w:tc>
        <w:tc>
          <w:tcPr>
            <w:tcW w:w="1469" w:type="pct"/>
            <w:vAlign w:val="bottom"/>
            <w:hideMark/>
          </w:tcPr>
          <w:p w14:paraId="79FA5770" w14:textId="77777777" w:rsidR="00491FB3" w:rsidRPr="006C648B" w:rsidRDefault="00491FB3" w:rsidP="006B4764">
            <w:pPr>
              <w:spacing w:before="0" w:after="0" w:line="240" w:lineRule="auto"/>
              <w:contextualSpacing/>
              <w:jc w:val="left"/>
              <w:cnfStyle w:val="000000000000" w:firstRow="0" w:lastRow="0" w:firstColumn="0" w:lastColumn="0" w:oddVBand="0" w:evenVBand="0" w:oddHBand="0" w:evenHBand="0" w:firstRowFirstColumn="0" w:firstRowLastColumn="0" w:lastRowFirstColumn="0" w:lastRowLastColumn="0"/>
              <w:rPr>
                <w:rFonts w:ascii="Calibri" w:hAnsi="Calibri"/>
                <w:color w:val="974806" w:themeColor="accent5"/>
                <w:sz w:val="18"/>
                <w:szCs w:val="18"/>
              </w:rPr>
            </w:pPr>
            <w:r w:rsidRPr="006C648B">
              <w:rPr>
                <w:rFonts w:ascii="Calibri" w:hAnsi="Calibri"/>
                <w:color w:val="974806" w:themeColor="accent5"/>
                <w:sz w:val="18"/>
                <w:szCs w:val="18"/>
              </w:rPr>
              <w:t>Πρόσθετη δυναμικότητα αξιοποίησης βιοαποικοδομήσιμων υλικών</w:t>
            </w:r>
          </w:p>
        </w:tc>
        <w:tc>
          <w:tcPr>
            <w:tcW w:w="570" w:type="pct"/>
            <w:noWrap/>
            <w:hideMark/>
          </w:tcPr>
          <w:p w14:paraId="13F9617F" w14:textId="77777777" w:rsidR="00491FB3" w:rsidRPr="006C648B" w:rsidRDefault="00491FB3" w:rsidP="006B4764">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8"/>
                <w:szCs w:val="18"/>
                <w:lang w:eastAsia="el-GR"/>
              </w:rPr>
            </w:pPr>
            <w:r w:rsidRPr="006C648B">
              <w:rPr>
                <w:rFonts w:ascii="Calibri" w:eastAsia="Times New Roman" w:hAnsi="Calibri" w:cs="Times New Roman"/>
                <w:color w:val="974806" w:themeColor="accent5"/>
                <w:sz w:val="18"/>
                <w:szCs w:val="18"/>
                <w:lang w:eastAsia="el-GR"/>
              </w:rPr>
              <w:t xml:space="preserve">Τόνοι </w:t>
            </w:r>
            <w:r w:rsidRPr="006C648B">
              <w:rPr>
                <w:rFonts w:ascii="Calibri" w:eastAsia="Times New Roman" w:hAnsi="Calibri" w:cs="Times New Roman"/>
                <w:color w:val="974806" w:themeColor="accent5"/>
                <w:sz w:val="18"/>
                <w:szCs w:val="18"/>
                <w:lang w:val="en-US" w:eastAsia="el-GR"/>
              </w:rPr>
              <w:t>/</w:t>
            </w:r>
            <w:r w:rsidRPr="006C648B">
              <w:rPr>
                <w:rFonts w:ascii="Calibri" w:eastAsia="Times New Roman" w:hAnsi="Calibri" w:cs="Times New Roman"/>
                <w:color w:val="974806" w:themeColor="accent5"/>
                <w:sz w:val="18"/>
                <w:szCs w:val="18"/>
                <w:lang w:eastAsia="el-GR"/>
              </w:rPr>
              <w:t xml:space="preserve"> έτος</w:t>
            </w:r>
          </w:p>
        </w:tc>
        <w:tc>
          <w:tcPr>
            <w:tcW w:w="490" w:type="pct"/>
            <w:noWrap/>
            <w:hideMark/>
          </w:tcPr>
          <w:p w14:paraId="611DF7B6" w14:textId="77777777" w:rsidR="00491FB3" w:rsidRPr="006C648B" w:rsidRDefault="00491FB3" w:rsidP="006B4764">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8"/>
                <w:szCs w:val="18"/>
                <w:lang w:eastAsia="el-GR"/>
              </w:rPr>
            </w:pPr>
            <w:r w:rsidRPr="006C648B">
              <w:rPr>
                <w:rFonts w:ascii="Calibri" w:eastAsia="Times New Roman" w:hAnsi="Calibri" w:cs="Times New Roman"/>
                <w:color w:val="974806" w:themeColor="accent5"/>
                <w:sz w:val="18"/>
                <w:szCs w:val="18"/>
                <w:lang w:eastAsia="el-GR"/>
              </w:rPr>
              <w:t>Τ.Σ.</w:t>
            </w:r>
          </w:p>
        </w:tc>
        <w:tc>
          <w:tcPr>
            <w:tcW w:w="653" w:type="pct"/>
            <w:noWrap/>
            <w:hideMark/>
          </w:tcPr>
          <w:p w14:paraId="19BEB275" w14:textId="77777777" w:rsidR="00491FB3" w:rsidRPr="006C648B" w:rsidRDefault="00491FB3" w:rsidP="00B97539">
            <w:pPr>
              <w:spacing w:before="0" w:after="0" w:line="240" w:lineRule="auto"/>
              <w:contextualSpacing/>
              <w:jc w:val="right"/>
              <w:cnfStyle w:val="000000000000" w:firstRow="0" w:lastRow="0" w:firstColumn="0" w:lastColumn="0" w:oddVBand="0" w:evenVBand="0" w:oddHBand="0" w:evenHBand="0" w:firstRowFirstColumn="0" w:firstRowLastColumn="0" w:lastRowFirstColumn="0" w:lastRowLastColumn="0"/>
              <w:rPr>
                <w:rFonts w:ascii="Calibri" w:hAnsi="Calibri"/>
                <w:color w:val="974806" w:themeColor="accent5"/>
                <w:sz w:val="18"/>
                <w:szCs w:val="18"/>
              </w:rPr>
            </w:pPr>
            <w:r w:rsidRPr="006C648B">
              <w:rPr>
                <w:rFonts w:ascii="Calibri" w:hAnsi="Calibri"/>
                <w:color w:val="974806" w:themeColor="accent5"/>
                <w:sz w:val="18"/>
                <w:szCs w:val="18"/>
              </w:rPr>
              <w:t>0</w:t>
            </w:r>
          </w:p>
        </w:tc>
        <w:tc>
          <w:tcPr>
            <w:tcW w:w="758" w:type="pct"/>
            <w:noWrap/>
            <w:hideMark/>
          </w:tcPr>
          <w:p w14:paraId="43D0FC3C" w14:textId="77777777" w:rsidR="00491FB3" w:rsidRPr="006C648B" w:rsidRDefault="00491FB3" w:rsidP="006B4764">
            <w:pPr>
              <w:spacing w:before="0" w:after="0" w:line="240" w:lineRule="auto"/>
              <w:contextualSpacing/>
              <w:jc w:val="right"/>
              <w:cnfStyle w:val="000000000000" w:firstRow="0" w:lastRow="0" w:firstColumn="0" w:lastColumn="0" w:oddVBand="0" w:evenVBand="0" w:oddHBand="0" w:evenHBand="0" w:firstRowFirstColumn="0" w:firstRowLastColumn="0" w:lastRowFirstColumn="0" w:lastRowLastColumn="0"/>
              <w:rPr>
                <w:rFonts w:ascii="Calibri" w:hAnsi="Calibri"/>
                <w:color w:val="974806" w:themeColor="accent5"/>
                <w:sz w:val="18"/>
                <w:szCs w:val="18"/>
              </w:rPr>
            </w:pPr>
            <w:r w:rsidRPr="006C648B">
              <w:rPr>
                <w:rFonts w:ascii="Calibri" w:hAnsi="Calibri"/>
                <w:color w:val="974806" w:themeColor="accent5"/>
                <w:sz w:val="18"/>
                <w:szCs w:val="18"/>
              </w:rPr>
              <w:t>210.000</w:t>
            </w:r>
          </w:p>
        </w:tc>
      </w:tr>
      <w:tr w:rsidR="00491FB3" w:rsidRPr="006C648B" w14:paraId="5F1B68E4" w14:textId="77777777" w:rsidTr="00491FB3">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616" w:type="pct"/>
            <w:noWrap/>
            <w:hideMark/>
          </w:tcPr>
          <w:p w14:paraId="3B99477A" w14:textId="77777777" w:rsidR="00491FB3" w:rsidRPr="006C648B" w:rsidRDefault="00491FB3" w:rsidP="006B4764">
            <w:pPr>
              <w:spacing w:before="0" w:after="0" w:line="240" w:lineRule="auto"/>
              <w:jc w:val="center"/>
              <w:rPr>
                <w:rFonts w:ascii="Calibri" w:eastAsia="Times New Roman" w:hAnsi="Calibri" w:cs="Times New Roman"/>
                <w:color w:val="974806" w:themeColor="accent5"/>
                <w:sz w:val="18"/>
                <w:szCs w:val="18"/>
                <w:lang w:eastAsia="el-GR"/>
              </w:rPr>
            </w:pPr>
            <w:r w:rsidRPr="006C648B">
              <w:rPr>
                <w:rFonts w:ascii="Calibri" w:eastAsia="Times New Roman" w:hAnsi="Calibri" w:cs="Times New Roman"/>
                <w:color w:val="974806" w:themeColor="accent5"/>
                <w:sz w:val="18"/>
                <w:szCs w:val="18"/>
                <w:lang w:eastAsia="el-GR"/>
              </w:rPr>
              <w:t>Εκροών</w:t>
            </w:r>
          </w:p>
        </w:tc>
        <w:tc>
          <w:tcPr>
            <w:tcW w:w="444" w:type="pct"/>
            <w:noWrap/>
            <w:hideMark/>
          </w:tcPr>
          <w:p w14:paraId="0257DDBA" w14:textId="77777777" w:rsidR="00491FB3" w:rsidRPr="006C648B" w:rsidRDefault="00491FB3" w:rsidP="006B4764">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8"/>
                <w:szCs w:val="18"/>
                <w:lang w:val="en-US" w:eastAsia="el-GR"/>
              </w:rPr>
            </w:pPr>
            <w:r w:rsidRPr="006C648B">
              <w:rPr>
                <w:rFonts w:ascii="Calibri" w:eastAsia="Times New Roman" w:hAnsi="Calibri" w:cs="Times New Roman"/>
                <w:color w:val="974806" w:themeColor="accent5"/>
                <w:sz w:val="18"/>
                <w:szCs w:val="18"/>
                <w:lang w:val="en-US" w:eastAsia="el-GR"/>
              </w:rPr>
              <w:t>CO19</w:t>
            </w:r>
          </w:p>
        </w:tc>
        <w:tc>
          <w:tcPr>
            <w:tcW w:w="1469" w:type="pct"/>
            <w:noWrap/>
            <w:vAlign w:val="bottom"/>
            <w:hideMark/>
          </w:tcPr>
          <w:p w14:paraId="7FE1EA34" w14:textId="77777777" w:rsidR="00491FB3" w:rsidRPr="006C648B" w:rsidRDefault="00491FB3" w:rsidP="006B4764">
            <w:pPr>
              <w:spacing w:before="0" w:after="0" w:line="240" w:lineRule="auto"/>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olor w:val="974806" w:themeColor="accent5"/>
                <w:sz w:val="18"/>
                <w:szCs w:val="18"/>
              </w:rPr>
            </w:pPr>
            <w:r w:rsidRPr="006C648B">
              <w:rPr>
                <w:rFonts w:ascii="Calibri" w:hAnsi="Calibri"/>
                <w:color w:val="974806" w:themeColor="accent5"/>
                <w:sz w:val="18"/>
                <w:szCs w:val="18"/>
              </w:rPr>
              <w:t>Επιπρόσθετος πληθυσμός που επωφελείται από εγκαταστάσεις διαχείρισης υγρών αποβλήτων</w:t>
            </w:r>
          </w:p>
        </w:tc>
        <w:tc>
          <w:tcPr>
            <w:tcW w:w="570" w:type="pct"/>
            <w:noWrap/>
            <w:hideMark/>
          </w:tcPr>
          <w:p w14:paraId="18E2D198" w14:textId="77777777" w:rsidR="00491FB3" w:rsidRPr="006C648B" w:rsidRDefault="00491FB3" w:rsidP="006B4764">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8"/>
                <w:szCs w:val="18"/>
                <w:lang w:eastAsia="el-GR"/>
              </w:rPr>
            </w:pPr>
            <w:r w:rsidRPr="006C648B">
              <w:rPr>
                <w:rFonts w:ascii="Calibri" w:eastAsia="Times New Roman" w:hAnsi="Calibri" w:cs="Times New Roman"/>
                <w:color w:val="974806" w:themeColor="accent5"/>
                <w:sz w:val="18"/>
                <w:szCs w:val="18"/>
                <w:lang w:eastAsia="el-GR"/>
              </w:rPr>
              <w:t>Ισοδύναμος Πληθυσμός</w:t>
            </w:r>
          </w:p>
        </w:tc>
        <w:tc>
          <w:tcPr>
            <w:tcW w:w="490" w:type="pct"/>
            <w:noWrap/>
            <w:hideMark/>
          </w:tcPr>
          <w:p w14:paraId="508F72A2" w14:textId="77777777" w:rsidR="00491FB3" w:rsidRPr="006C648B" w:rsidRDefault="00491FB3" w:rsidP="006B4764">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8"/>
                <w:szCs w:val="18"/>
                <w:lang w:eastAsia="el-GR"/>
              </w:rPr>
            </w:pPr>
            <w:r w:rsidRPr="006C648B">
              <w:rPr>
                <w:rFonts w:ascii="Calibri" w:eastAsia="Times New Roman" w:hAnsi="Calibri" w:cs="Times New Roman"/>
                <w:color w:val="974806" w:themeColor="accent5"/>
                <w:sz w:val="18"/>
                <w:szCs w:val="18"/>
                <w:lang w:eastAsia="el-GR"/>
              </w:rPr>
              <w:t>Τ.Σ</w:t>
            </w:r>
          </w:p>
        </w:tc>
        <w:tc>
          <w:tcPr>
            <w:tcW w:w="653" w:type="pct"/>
            <w:noWrap/>
            <w:hideMark/>
          </w:tcPr>
          <w:p w14:paraId="31F1C5AB" w14:textId="77777777" w:rsidR="00491FB3" w:rsidRPr="006C648B" w:rsidRDefault="00491FB3" w:rsidP="006B4764">
            <w:pPr>
              <w:spacing w:before="0" w:after="0" w:line="240" w:lineRule="auto"/>
              <w:contextualSpacing/>
              <w:jc w:val="right"/>
              <w:cnfStyle w:val="000000100000" w:firstRow="0" w:lastRow="0" w:firstColumn="0" w:lastColumn="0" w:oddVBand="0" w:evenVBand="0" w:oddHBand="1" w:evenHBand="0" w:firstRowFirstColumn="0" w:firstRowLastColumn="0" w:lastRowFirstColumn="0" w:lastRowLastColumn="0"/>
              <w:rPr>
                <w:rFonts w:ascii="Calibri" w:hAnsi="Calibri"/>
                <w:color w:val="974806" w:themeColor="accent5"/>
                <w:sz w:val="18"/>
                <w:szCs w:val="18"/>
              </w:rPr>
            </w:pPr>
            <w:r w:rsidRPr="006C648B">
              <w:rPr>
                <w:rFonts w:ascii="Calibri" w:hAnsi="Calibri"/>
                <w:color w:val="974806" w:themeColor="accent5"/>
                <w:sz w:val="18"/>
                <w:szCs w:val="18"/>
              </w:rPr>
              <w:t>1.400</w:t>
            </w:r>
          </w:p>
        </w:tc>
        <w:tc>
          <w:tcPr>
            <w:tcW w:w="758" w:type="pct"/>
            <w:noWrap/>
            <w:hideMark/>
          </w:tcPr>
          <w:p w14:paraId="23390FAF" w14:textId="77777777" w:rsidR="00491FB3" w:rsidRPr="006C648B" w:rsidRDefault="00491FB3" w:rsidP="006B4764">
            <w:pPr>
              <w:spacing w:before="0" w:after="0" w:line="240" w:lineRule="auto"/>
              <w:contextualSpacing/>
              <w:jc w:val="right"/>
              <w:cnfStyle w:val="000000100000" w:firstRow="0" w:lastRow="0" w:firstColumn="0" w:lastColumn="0" w:oddVBand="0" w:evenVBand="0" w:oddHBand="1" w:evenHBand="0" w:firstRowFirstColumn="0" w:firstRowLastColumn="0" w:lastRowFirstColumn="0" w:lastRowLastColumn="0"/>
              <w:rPr>
                <w:rFonts w:ascii="Calibri" w:hAnsi="Calibri"/>
                <w:color w:val="974806" w:themeColor="accent5"/>
                <w:sz w:val="18"/>
                <w:szCs w:val="18"/>
              </w:rPr>
            </w:pPr>
            <w:r w:rsidRPr="006C648B">
              <w:rPr>
                <w:rFonts w:ascii="Calibri" w:hAnsi="Calibri"/>
                <w:color w:val="974806" w:themeColor="accent5"/>
                <w:sz w:val="18"/>
                <w:szCs w:val="18"/>
              </w:rPr>
              <w:t>2.300</w:t>
            </w:r>
          </w:p>
        </w:tc>
      </w:tr>
      <w:tr w:rsidR="00491FB3" w:rsidRPr="006C648B" w14:paraId="753622D3" w14:textId="77777777" w:rsidTr="00491FB3">
        <w:trPr>
          <w:trHeight w:val="588"/>
        </w:trPr>
        <w:tc>
          <w:tcPr>
            <w:cnfStyle w:val="001000000000" w:firstRow="0" w:lastRow="0" w:firstColumn="1" w:lastColumn="0" w:oddVBand="0" w:evenVBand="0" w:oddHBand="0" w:evenHBand="0" w:firstRowFirstColumn="0" w:firstRowLastColumn="0" w:lastRowFirstColumn="0" w:lastRowLastColumn="0"/>
            <w:tcW w:w="616" w:type="pct"/>
            <w:noWrap/>
            <w:hideMark/>
          </w:tcPr>
          <w:p w14:paraId="3993D522" w14:textId="77777777" w:rsidR="00491FB3" w:rsidRPr="006C648B" w:rsidRDefault="00491FB3" w:rsidP="006B4764">
            <w:pPr>
              <w:spacing w:before="0" w:after="0" w:line="240" w:lineRule="auto"/>
              <w:jc w:val="center"/>
              <w:rPr>
                <w:rFonts w:ascii="Calibri" w:eastAsia="Times New Roman" w:hAnsi="Calibri" w:cs="Times New Roman"/>
                <w:color w:val="974806" w:themeColor="accent5"/>
                <w:sz w:val="18"/>
                <w:szCs w:val="18"/>
                <w:lang w:eastAsia="el-GR"/>
              </w:rPr>
            </w:pPr>
            <w:r w:rsidRPr="006C648B">
              <w:rPr>
                <w:rFonts w:ascii="Calibri" w:eastAsia="Times New Roman" w:hAnsi="Calibri" w:cs="Times New Roman"/>
                <w:color w:val="974806" w:themeColor="accent5"/>
                <w:sz w:val="18"/>
                <w:szCs w:val="18"/>
                <w:lang w:eastAsia="el-GR"/>
              </w:rPr>
              <w:t>Χρημ/κός</w:t>
            </w:r>
          </w:p>
        </w:tc>
        <w:tc>
          <w:tcPr>
            <w:tcW w:w="444" w:type="pct"/>
            <w:noWrap/>
            <w:hideMark/>
          </w:tcPr>
          <w:p w14:paraId="77645F2D" w14:textId="77777777" w:rsidR="00491FB3" w:rsidRPr="006C648B" w:rsidRDefault="00491FB3" w:rsidP="006B4764">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8"/>
                <w:szCs w:val="18"/>
                <w:lang w:eastAsia="el-GR"/>
              </w:rPr>
            </w:pPr>
            <w:r w:rsidRPr="006C648B">
              <w:rPr>
                <w:rFonts w:ascii="Calibri" w:eastAsia="Times New Roman" w:hAnsi="Calibri" w:cs="Times New Roman"/>
                <w:color w:val="974806" w:themeColor="accent5"/>
                <w:sz w:val="18"/>
                <w:szCs w:val="18"/>
                <w:lang w:eastAsia="el-GR"/>
              </w:rPr>
              <w:t>ΧΔ4Α</w:t>
            </w:r>
          </w:p>
        </w:tc>
        <w:tc>
          <w:tcPr>
            <w:tcW w:w="1469" w:type="pct"/>
            <w:vAlign w:val="bottom"/>
            <w:hideMark/>
          </w:tcPr>
          <w:p w14:paraId="60A43BC7" w14:textId="77777777" w:rsidR="00491FB3" w:rsidRPr="006C648B" w:rsidRDefault="00491FB3" w:rsidP="006B4764">
            <w:pPr>
              <w:spacing w:before="0" w:after="0" w:line="240" w:lineRule="auto"/>
              <w:contextualSpacing/>
              <w:jc w:val="left"/>
              <w:cnfStyle w:val="000000000000" w:firstRow="0" w:lastRow="0" w:firstColumn="0" w:lastColumn="0" w:oddVBand="0" w:evenVBand="0" w:oddHBand="0" w:evenHBand="0" w:firstRowFirstColumn="0" w:firstRowLastColumn="0" w:lastRowFirstColumn="0" w:lastRowLastColumn="0"/>
              <w:rPr>
                <w:rFonts w:ascii="Calibri" w:hAnsi="Calibri"/>
                <w:color w:val="974806" w:themeColor="accent5"/>
                <w:sz w:val="18"/>
                <w:szCs w:val="18"/>
              </w:rPr>
            </w:pPr>
            <w:r w:rsidRPr="006C648B">
              <w:rPr>
                <w:rFonts w:ascii="Calibri" w:hAnsi="Calibri"/>
                <w:color w:val="974806" w:themeColor="accent5"/>
                <w:sz w:val="18"/>
                <w:szCs w:val="18"/>
              </w:rPr>
              <w:t>Πιστοποιημένη Δημόσια Δαπάνη στο σύνολο του Άξονα Προτεραιότητας</w:t>
            </w:r>
          </w:p>
        </w:tc>
        <w:tc>
          <w:tcPr>
            <w:tcW w:w="570" w:type="pct"/>
            <w:noWrap/>
            <w:hideMark/>
          </w:tcPr>
          <w:p w14:paraId="17963A01" w14:textId="77777777" w:rsidR="00491FB3" w:rsidRPr="006C648B" w:rsidRDefault="00491FB3" w:rsidP="006B4764">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8"/>
                <w:szCs w:val="18"/>
                <w:lang w:eastAsia="el-GR"/>
              </w:rPr>
            </w:pPr>
            <w:r w:rsidRPr="006C648B">
              <w:rPr>
                <w:rFonts w:ascii="Calibri" w:eastAsia="Times New Roman" w:hAnsi="Calibri" w:cs="Times New Roman"/>
                <w:color w:val="974806" w:themeColor="accent5"/>
                <w:sz w:val="18"/>
                <w:szCs w:val="18"/>
                <w:lang w:eastAsia="el-GR"/>
              </w:rPr>
              <w:t>Ευρώ</w:t>
            </w:r>
          </w:p>
        </w:tc>
        <w:tc>
          <w:tcPr>
            <w:tcW w:w="490" w:type="pct"/>
            <w:noWrap/>
            <w:hideMark/>
          </w:tcPr>
          <w:p w14:paraId="793C03BD" w14:textId="77777777" w:rsidR="00491FB3" w:rsidRPr="006C648B" w:rsidRDefault="00491FB3" w:rsidP="006B4764">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8"/>
                <w:szCs w:val="18"/>
                <w:lang w:eastAsia="el-GR"/>
              </w:rPr>
            </w:pPr>
            <w:r w:rsidRPr="006C648B">
              <w:rPr>
                <w:rFonts w:ascii="Calibri" w:eastAsia="Times New Roman" w:hAnsi="Calibri" w:cs="Times New Roman"/>
                <w:color w:val="974806" w:themeColor="accent5"/>
                <w:sz w:val="18"/>
                <w:szCs w:val="18"/>
                <w:lang w:eastAsia="el-GR"/>
              </w:rPr>
              <w:t>Τ.Σ</w:t>
            </w:r>
          </w:p>
        </w:tc>
        <w:tc>
          <w:tcPr>
            <w:tcW w:w="653" w:type="pct"/>
            <w:noWrap/>
            <w:hideMark/>
          </w:tcPr>
          <w:p w14:paraId="552566E1" w14:textId="77777777" w:rsidR="00491FB3" w:rsidRPr="006C648B" w:rsidRDefault="00491FB3" w:rsidP="006B4764">
            <w:pPr>
              <w:spacing w:before="0" w:after="0" w:line="240" w:lineRule="auto"/>
              <w:contextualSpacing/>
              <w:jc w:val="right"/>
              <w:cnfStyle w:val="000000000000" w:firstRow="0" w:lastRow="0" w:firstColumn="0" w:lastColumn="0" w:oddVBand="0" w:evenVBand="0" w:oddHBand="0" w:evenHBand="0" w:firstRowFirstColumn="0" w:firstRowLastColumn="0" w:lastRowFirstColumn="0" w:lastRowLastColumn="0"/>
              <w:rPr>
                <w:rFonts w:ascii="Calibri" w:hAnsi="Calibri"/>
                <w:color w:val="974806" w:themeColor="accent5"/>
                <w:sz w:val="18"/>
                <w:szCs w:val="18"/>
              </w:rPr>
            </w:pPr>
            <w:r w:rsidRPr="006C648B">
              <w:rPr>
                <w:rFonts w:ascii="Calibri" w:hAnsi="Calibri"/>
                <w:color w:val="974806" w:themeColor="accent5"/>
                <w:sz w:val="18"/>
                <w:szCs w:val="18"/>
              </w:rPr>
              <w:t>€5</w:t>
            </w:r>
            <w:r>
              <w:rPr>
                <w:rFonts w:ascii="Calibri" w:hAnsi="Calibri"/>
                <w:color w:val="974806" w:themeColor="accent5"/>
                <w:sz w:val="18"/>
                <w:szCs w:val="18"/>
              </w:rPr>
              <w:t>.000</w:t>
            </w:r>
            <w:r w:rsidRPr="006C648B">
              <w:rPr>
                <w:rFonts w:ascii="Calibri" w:hAnsi="Calibri"/>
                <w:color w:val="974806" w:themeColor="accent5"/>
                <w:sz w:val="18"/>
                <w:szCs w:val="18"/>
              </w:rPr>
              <w:t>.000</w:t>
            </w:r>
          </w:p>
        </w:tc>
        <w:tc>
          <w:tcPr>
            <w:tcW w:w="758" w:type="pct"/>
            <w:noWrap/>
            <w:hideMark/>
          </w:tcPr>
          <w:p w14:paraId="16E89F5B" w14:textId="77777777" w:rsidR="00491FB3" w:rsidRPr="006C648B" w:rsidRDefault="00491FB3" w:rsidP="006B4764">
            <w:pPr>
              <w:spacing w:before="0" w:after="0" w:line="240" w:lineRule="auto"/>
              <w:contextualSpacing/>
              <w:jc w:val="right"/>
              <w:cnfStyle w:val="000000000000" w:firstRow="0" w:lastRow="0" w:firstColumn="0" w:lastColumn="0" w:oddVBand="0" w:evenVBand="0" w:oddHBand="0" w:evenHBand="0" w:firstRowFirstColumn="0" w:firstRowLastColumn="0" w:lastRowFirstColumn="0" w:lastRowLastColumn="0"/>
              <w:rPr>
                <w:rFonts w:ascii="Calibri" w:hAnsi="Calibri"/>
                <w:color w:val="974806" w:themeColor="accent5"/>
                <w:sz w:val="18"/>
                <w:szCs w:val="18"/>
              </w:rPr>
            </w:pPr>
            <w:r w:rsidRPr="006C648B">
              <w:rPr>
                <w:rFonts w:ascii="Calibri" w:hAnsi="Calibri"/>
                <w:color w:val="974806" w:themeColor="accent5"/>
                <w:sz w:val="18"/>
                <w:szCs w:val="18"/>
              </w:rPr>
              <w:t>€149.411.765</w:t>
            </w:r>
          </w:p>
        </w:tc>
      </w:tr>
    </w:tbl>
    <w:p w14:paraId="38E2DE68" w14:textId="77777777" w:rsidR="006B4764" w:rsidRDefault="006B4764" w:rsidP="006B4764">
      <w:r>
        <w:t>Μέχρι την 31/12/2016 οι πόροι του Άξονα Προτεραιότητας 4Α δεν είχαν ενεργοποιηθεί.</w:t>
      </w:r>
    </w:p>
    <w:p w14:paraId="727B0908" w14:textId="77777777" w:rsidR="008C5C6F" w:rsidRPr="008C5C6F" w:rsidRDefault="008C5C6F" w:rsidP="008C5C6F">
      <w:pPr>
        <w:tabs>
          <w:tab w:val="left" w:pos="1129"/>
        </w:tabs>
      </w:pPr>
      <w:r w:rsidRPr="008C5C6F">
        <w:t>Ανά Δείκτη η κατάσταση σχετικά με την επίτευξη των στόχων έχει ως ακολούθως:</w:t>
      </w:r>
    </w:p>
    <w:p w14:paraId="75165C28" w14:textId="77777777" w:rsidR="008C5C6F" w:rsidRPr="008C5C6F" w:rsidRDefault="008C5C6F" w:rsidP="008C5C6F">
      <w:pPr>
        <w:tabs>
          <w:tab w:val="left" w:pos="1129"/>
        </w:tabs>
        <w:rPr>
          <w:b/>
          <w:i/>
        </w:rPr>
      </w:pPr>
      <w:r w:rsidRPr="008C5C6F">
        <w:rPr>
          <w:b/>
          <w:i/>
        </w:rPr>
        <w:t>6</w:t>
      </w:r>
      <w:r w:rsidRPr="008C5C6F">
        <w:rPr>
          <w:b/>
          <w:i/>
          <w:lang w:val="en-US"/>
        </w:rPr>
        <w:t>i</w:t>
      </w:r>
      <w:r w:rsidRPr="008C5C6F">
        <w:rPr>
          <w:b/>
          <w:i/>
        </w:rPr>
        <w:t>.1- Πρόσθετη δυναμικότητα αξιοποίησης βιοαποικοδομήσιμων υλικών (Ειδικός Δείκτης Εκροών)</w:t>
      </w:r>
    </w:p>
    <w:p w14:paraId="75DA6C3B" w14:textId="77777777" w:rsidR="008C5C6F" w:rsidRPr="008C5C6F" w:rsidRDefault="008C5C6F" w:rsidP="008C5C6F">
      <w:pPr>
        <w:tabs>
          <w:tab w:val="left" w:pos="1129"/>
        </w:tabs>
        <w:rPr>
          <w:b/>
          <w:i/>
        </w:rPr>
      </w:pPr>
      <w:r w:rsidRPr="008C5C6F">
        <w:rPr>
          <w:b/>
          <w:i/>
        </w:rPr>
        <w:t>6</w:t>
      </w:r>
      <w:r w:rsidRPr="008C5C6F">
        <w:rPr>
          <w:b/>
          <w:i/>
          <w:lang w:val="en-US"/>
        </w:rPr>
        <w:t>i</w:t>
      </w:r>
      <w:r w:rsidRPr="008C5C6F">
        <w:rPr>
          <w:b/>
          <w:i/>
        </w:rPr>
        <w:t>.1-2 - Αριθμός ενταγμένων έργων (Βασικό Στάδιο Υλοποίησης)</w:t>
      </w:r>
    </w:p>
    <w:p w14:paraId="5776FD75" w14:textId="77777777" w:rsidR="008C5C6F" w:rsidRPr="008C5C6F" w:rsidRDefault="008C5C6F" w:rsidP="008C5C6F">
      <w:r w:rsidRPr="008C5C6F">
        <w:t>Ο Ειδικός Δείκτης Εκροών</w:t>
      </w:r>
      <w:r w:rsidRPr="008C5C6F">
        <w:rPr>
          <w:i/>
        </w:rPr>
        <w:t xml:space="preserve"> «</w:t>
      </w:r>
      <w:r w:rsidRPr="008C5C6F">
        <w:t>Πρόσθετη δυναμικότητα αξιοποίησης βιοαποικοδομήσιμων υλικών» περιλαμβάνεται στο Ε.Π. ως δείκτης μέτρησης των εκροών που προκύπτουν από τις παρεμβάσεις που θα ενταχθούν στο πλαίσιο της επενδυτικής προτεραιότητας 6ι. Τιμή – στόχος του δείκτη είναι οι 210.000 τόνοι ανά έτος μέχρι το 2023. Ο δείκτης τροφοδοτείται από τις παρεμβάσεις της επενδυτικής προτεραιότητας, όπως οι παρεμβάσεις αποκατάστασης των χώρων ανεξέλεγκτης διάθεσης αποβλήτων (ΧΑΔΑ), η αναβάθμιση υφιστάμενων υποδομών ή/και δημιουργία νέων υποδομών διαχείρισης αποβλήτων κ.ο.κ.</w:t>
      </w:r>
    </w:p>
    <w:p w14:paraId="0AE64C3F" w14:textId="77777777" w:rsidR="008C5C6F" w:rsidRPr="008C5C6F" w:rsidRDefault="008C5C6F" w:rsidP="008C5C6F">
      <w:r w:rsidRPr="008C5C6F">
        <w:t xml:space="preserve">Για τις ανάγκες παρακολούθησης του Πλαισίου Επίδοσης, ο Δείκτης Εκροών θα μετρηθεί με την </w:t>
      </w:r>
      <w:r w:rsidRPr="008C5C6F">
        <w:rPr>
          <w:b/>
        </w:rPr>
        <w:t>υιοθέτηση του βασικού σταδίου υλοποίησης «Ενταγμένα Έργα (Αριθμός)</w:t>
      </w:r>
      <w:r w:rsidRPr="008C5C6F">
        <w:t>»  Ως ορόσημο για το 2018 ορίζεται ο στόχος της ένταξης 2 έργων, έναντι 4 έργων που αποτελούν τον στόχο για το 2023.</w:t>
      </w:r>
    </w:p>
    <w:p w14:paraId="4007BF17" w14:textId="77777777" w:rsidR="008C5C6F" w:rsidRPr="008C5C6F" w:rsidRDefault="008C5C6F" w:rsidP="008C5C6F">
      <w:r w:rsidRPr="008C5C6F">
        <w:t>Ήδη υποψήφια προς ένταξη στο Ε.Π. βρίσκονται σειρά έργων αποκατάστασης ΧΑΔΑ, καθώς και το έργο της δημιουργίας ΟΕΔΑ Λεμεσού – Β Φάση (έργο γέφυρα της προηγούμενης προγραμματικής περιόδου, που ήδη αποδίδει επιλέξιμες για το Ε.Π. Δαπάνες).</w:t>
      </w:r>
    </w:p>
    <w:p w14:paraId="043AA3A9" w14:textId="77777777" w:rsidR="008C5C6F" w:rsidRPr="008C5C6F" w:rsidRDefault="008C5C6F" w:rsidP="008C5C6F">
      <w:r w:rsidRPr="008C5C6F">
        <w:t>Η ωριμότητα και ο βαθμός προόδου υλοποίησης των παραπάνω έργων, οδηγεί στην ασφαλή εκτίμηση για την εφικτότητα κάλυψης της τιμής στόχου του Οροσήμου 2018 και της τελικής τιμής στόχου του Ειδικού Δείκτη Εκροών 6i.1.</w:t>
      </w:r>
    </w:p>
    <w:p w14:paraId="58A536C0" w14:textId="77777777" w:rsidR="008C5C6F" w:rsidRPr="008C5C6F" w:rsidRDefault="008C5C6F" w:rsidP="008C5C6F">
      <w:pPr>
        <w:tabs>
          <w:tab w:val="left" w:pos="1129"/>
        </w:tabs>
        <w:rPr>
          <w:b/>
          <w:i/>
        </w:rPr>
      </w:pPr>
      <w:bookmarkStart w:id="99" w:name="_Hlk482828728"/>
      <w:r w:rsidRPr="008C5C6F">
        <w:rPr>
          <w:b/>
          <w:i/>
          <w:lang w:val="en-US"/>
        </w:rPr>
        <w:t>CO</w:t>
      </w:r>
      <w:r w:rsidRPr="008C5C6F">
        <w:rPr>
          <w:b/>
          <w:i/>
        </w:rPr>
        <w:t>19- Επιπρόσθετος πληθυσμός που επωφελείται από εγκαταστάσεις διαχείρισης υγρών αποβλήτων (Κοινός Δείκτης Εκροών)</w:t>
      </w:r>
    </w:p>
    <w:p w14:paraId="553251F8" w14:textId="77777777" w:rsidR="008C5C6F" w:rsidRPr="008C5C6F" w:rsidRDefault="008C5C6F" w:rsidP="008C5C6F">
      <w:r w:rsidRPr="008C5C6F">
        <w:t>Ήδη υποψήφια προς ένταξη στο Ε.Π. βρίσκονται τέσσερα έργα κατασκευής αποχετευτικών συστημάτων  που συνεχίζονται από την προηγούμενη Προγραμματική Περίοδο («έργα γέφυρες»), εκ των οποίων τρία αποδίδουν και δαπάνες επιλέξιμες για το Πρόγραμμα (Κατασκευή Αποχετευτικών Συστημάτων Σολέας και Αθηένου, καθώς και Αποχετευτικό Μείζονος Λεμεσού Αντλιοστάσιο και Σταθμός).</w:t>
      </w:r>
    </w:p>
    <w:p w14:paraId="067F785B" w14:textId="77777777" w:rsidR="008C5C6F" w:rsidRPr="008C5C6F" w:rsidRDefault="008C5C6F" w:rsidP="008C5C6F">
      <w:r w:rsidRPr="008C5C6F">
        <w:t>Η ωριμότητα και ο βαθμός προόδου υλοποίησης των παραπάνω έργων, καθώς και λοιπών έργων γέφυρα της προηγούμενης προγραμματικής περιόδου οδηγεί στην ασφαλή εκτίμηση για την εφικτότητα κάλυψης της τιμής στόχου του Οροσήμου 2018 και της τελικής τιμής στόχου του Ειδικού Δείκτη Εκροών CO19.</w:t>
      </w:r>
    </w:p>
    <w:bookmarkEnd w:id="99"/>
    <w:p w14:paraId="6338E5B1" w14:textId="77777777" w:rsidR="008C5C6F" w:rsidRPr="008C5C6F" w:rsidRDefault="008C5C6F" w:rsidP="008C5C6F"/>
    <w:p w14:paraId="18D09EB4" w14:textId="77777777" w:rsidR="008C5C6F" w:rsidRPr="008C5C6F" w:rsidRDefault="008C5C6F" w:rsidP="008C5C6F">
      <w:pPr>
        <w:tabs>
          <w:tab w:val="left" w:pos="1129"/>
        </w:tabs>
        <w:rPr>
          <w:b/>
          <w:i/>
        </w:rPr>
      </w:pPr>
      <w:r w:rsidRPr="008C5C6F">
        <w:rPr>
          <w:b/>
          <w:i/>
        </w:rPr>
        <w:t>ΧΔ4Α- Πιστοποιημένη Δημόσια Δαπάνη στο σύνολο του Άξονα Προτεραιότητας (Χρηματοοικονομικός Δείκτης)</w:t>
      </w:r>
    </w:p>
    <w:p w14:paraId="16652C58" w14:textId="77777777" w:rsidR="008C5C6F" w:rsidRPr="008C5C6F" w:rsidRDefault="008C5C6F" w:rsidP="008C5C6F">
      <w:r w:rsidRPr="008C5C6F">
        <w:t>Παρότι δεν έχουν ενεργοποιηθεί οι Επενδυτικές Προτεραιότητες του Α.Π. 4Α, μέχρι το τέλος του 2016 είχαν πραγματοποιηθεί επιλέξιμες για το Πρόγραμμα δαπάνες ύψους €3,10   εκατ. σε τέσσερα υπό ένταξη έργα, εκ των οποίων τα τρία είναι έργα που συνεχίζονται από την προηγούμενη Προγραμματική Περίοδο («έργα γέφυρες»). Πιο αναλυτικά, τα στοιχεία έχουν ως ακολούθως:</w:t>
      </w:r>
    </w:p>
    <w:tbl>
      <w:tblPr>
        <w:tblStyle w:val="LightShading-Accent52"/>
        <w:tblW w:w="4994" w:type="pct"/>
        <w:tblLook w:val="04A0" w:firstRow="1" w:lastRow="0" w:firstColumn="1" w:lastColumn="0" w:noHBand="0" w:noVBand="1"/>
      </w:tblPr>
      <w:tblGrid>
        <w:gridCol w:w="514"/>
        <w:gridCol w:w="1333"/>
        <w:gridCol w:w="4766"/>
        <w:gridCol w:w="2068"/>
      </w:tblGrid>
      <w:tr w:rsidR="008C5C6F" w:rsidRPr="008C5C6F" w14:paraId="2B7E50B8" w14:textId="77777777" w:rsidTr="00DF2FEC">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90" w:type="pct"/>
            <w:vAlign w:val="center"/>
          </w:tcPr>
          <w:p w14:paraId="4262F45A" w14:textId="77777777" w:rsidR="008C5C6F" w:rsidRPr="008C5C6F" w:rsidRDefault="008C5C6F" w:rsidP="008C5C6F">
            <w:pPr>
              <w:spacing w:before="0" w:after="0" w:line="240" w:lineRule="auto"/>
              <w:contextualSpacing/>
              <w:jc w:val="center"/>
              <w:rPr>
                <w:sz w:val="18"/>
                <w:szCs w:val="18"/>
              </w:rPr>
            </w:pPr>
            <w:r w:rsidRPr="008C5C6F">
              <w:rPr>
                <w:sz w:val="18"/>
                <w:szCs w:val="18"/>
              </w:rPr>
              <w:t>Ε.Π.</w:t>
            </w:r>
          </w:p>
        </w:tc>
        <w:tc>
          <w:tcPr>
            <w:tcW w:w="770" w:type="pct"/>
            <w:vAlign w:val="center"/>
          </w:tcPr>
          <w:p w14:paraId="6944E600" w14:textId="77777777" w:rsidR="008C5C6F" w:rsidRPr="008C5C6F" w:rsidRDefault="008C5C6F" w:rsidP="008C5C6F">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8C5C6F">
              <w:rPr>
                <w:sz w:val="18"/>
                <w:szCs w:val="18"/>
              </w:rPr>
              <w:t>Φορέας Υλοποίησης</w:t>
            </w:r>
          </w:p>
        </w:tc>
        <w:tc>
          <w:tcPr>
            <w:tcW w:w="2747" w:type="pct"/>
            <w:vAlign w:val="center"/>
          </w:tcPr>
          <w:p w14:paraId="13388EE1" w14:textId="77777777" w:rsidR="008C5C6F" w:rsidRPr="008C5C6F" w:rsidRDefault="008C5C6F" w:rsidP="008C5C6F">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8C5C6F">
              <w:rPr>
                <w:sz w:val="18"/>
                <w:szCs w:val="18"/>
              </w:rPr>
              <w:t>Έργο/Σχέδιο</w:t>
            </w:r>
          </w:p>
        </w:tc>
        <w:tc>
          <w:tcPr>
            <w:tcW w:w="1193" w:type="pct"/>
            <w:vAlign w:val="center"/>
          </w:tcPr>
          <w:p w14:paraId="7BCE1165" w14:textId="77777777" w:rsidR="008C5C6F" w:rsidRPr="008C5C6F" w:rsidRDefault="008C5C6F" w:rsidP="008C5C6F">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8C5C6F">
              <w:rPr>
                <w:sz w:val="18"/>
                <w:szCs w:val="18"/>
              </w:rPr>
              <w:t>Επιλέξιμες Δαπάνες που έχουν πραγματοποιηθεί μέχρι 31/12/2016</w:t>
            </w:r>
          </w:p>
        </w:tc>
      </w:tr>
      <w:tr w:rsidR="008C5C6F" w:rsidRPr="008C5C6F" w14:paraId="0044A6B9" w14:textId="77777777" w:rsidTr="00DF2F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0" w:type="pct"/>
          </w:tcPr>
          <w:p w14:paraId="27EB7498" w14:textId="77777777" w:rsidR="008C5C6F" w:rsidRPr="008C5C6F" w:rsidRDefault="008C5C6F" w:rsidP="008C5C6F">
            <w:pPr>
              <w:spacing w:before="0" w:after="0" w:line="240" w:lineRule="auto"/>
              <w:contextualSpacing/>
              <w:rPr>
                <w:sz w:val="18"/>
                <w:szCs w:val="18"/>
                <w:lang w:val="en-US"/>
              </w:rPr>
            </w:pPr>
            <w:r w:rsidRPr="008C5C6F">
              <w:rPr>
                <w:sz w:val="18"/>
                <w:szCs w:val="18"/>
              </w:rPr>
              <w:t>6</w:t>
            </w:r>
            <w:r w:rsidRPr="008C5C6F">
              <w:rPr>
                <w:sz w:val="18"/>
                <w:szCs w:val="18"/>
                <w:lang w:val="en-US"/>
              </w:rPr>
              <w:t>i</w:t>
            </w:r>
          </w:p>
        </w:tc>
        <w:tc>
          <w:tcPr>
            <w:tcW w:w="770" w:type="pct"/>
          </w:tcPr>
          <w:p w14:paraId="0EE4A537" w14:textId="77777777" w:rsidR="008C5C6F" w:rsidRPr="008C5C6F" w:rsidRDefault="008C5C6F" w:rsidP="008C5C6F">
            <w:pPr>
              <w:spacing w:before="0" w:after="0" w:line="240" w:lineRule="auto"/>
              <w:contextualSpacing/>
              <w:jc w:val="left"/>
              <w:cnfStyle w:val="000000100000" w:firstRow="0" w:lastRow="0" w:firstColumn="0" w:lastColumn="0" w:oddVBand="0" w:evenVBand="0" w:oddHBand="1" w:evenHBand="0" w:firstRowFirstColumn="0" w:firstRowLastColumn="0" w:lastRowFirstColumn="0" w:lastRowLastColumn="0"/>
              <w:rPr>
                <w:sz w:val="18"/>
                <w:szCs w:val="18"/>
              </w:rPr>
            </w:pPr>
            <w:r w:rsidRPr="008C5C6F">
              <w:rPr>
                <w:sz w:val="18"/>
                <w:szCs w:val="18"/>
              </w:rPr>
              <w:t>Υπουργείο Εσωτερικών</w:t>
            </w:r>
          </w:p>
        </w:tc>
        <w:tc>
          <w:tcPr>
            <w:tcW w:w="2747" w:type="pct"/>
          </w:tcPr>
          <w:p w14:paraId="74A2F915" w14:textId="77777777" w:rsidR="008C5C6F" w:rsidRPr="008C5C6F" w:rsidRDefault="008C5C6F" w:rsidP="008C5C6F">
            <w:pPr>
              <w:spacing w:before="0" w:after="0" w:line="240" w:lineRule="auto"/>
              <w:contextualSpacing/>
              <w:jc w:val="left"/>
              <w:cnfStyle w:val="000000100000" w:firstRow="0" w:lastRow="0" w:firstColumn="0" w:lastColumn="0" w:oddVBand="0" w:evenVBand="0" w:oddHBand="1" w:evenHBand="0" w:firstRowFirstColumn="0" w:firstRowLastColumn="0" w:lastRowFirstColumn="0" w:lastRowLastColumn="0"/>
              <w:rPr>
                <w:sz w:val="18"/>
                <w:szCs w:val="18"/>
              </w:rPr>
            </w:pPr>
            <w:r w:rsidRPr="008C5C6F">
              <w:rPr>
                <w:sz w:val="18"/>
                <w:szCs w:val="18"/>
              </w:rPr>
              <w:t>Πράσινα Σημεία Λεμεσού</w:t>
            </w:r>
          </w:p>
        </w:tc>
        <w:tc>
          <w:tcPr>
            <w:tcW w:w="1193" w:type="pct"/>
          </w:tcPr>
          <w:p w14:paraId="2B3A8D1F" w14:textId="77777777" w:rsidR="008C5C6F" w:rsidRPr="008C5C6F" w:rsidRDefault="008C5C6F" w:rsidP="008C5C6F">
            <w:pPr>
              <w:spacing w:before="0" w:after="0" w:line="240" w:lineRule="auto"/>
              <w:contextualSpacing/>
              <w:jc w:val="right"/>
              <w:cnfStyle w:val="000000100000" w:firstRow="0" w:lastRow="0" w:firstColumn="0" w:lastColumn="0" w:oddVBand="0" w:evenVBand="0" w:oddHBand="1" w:evenHBand="0" w:firstRowFirstColumn="0" w:firstRowLastColumn="0" w:lastRowFirstColumn="0" w:lastRowLastColumn="0"/>
              <w:rPr>
                <w:sz w:val="18"/>
                <w:szCs w:val="18"/>
              </w:rPr>
            </w:pPr>
            <w:r w:rsidRPr="008C5C6F">
              <w:rPr>
                <w:sz w:val="18"/>
                <w:szCs w:val="18"/>
              </w:rPr>
              <w:t>€1.0</w:t>
            </w:r>
            <w:r w:rsidRPr="008C5C6F">
              <w:rPr>
                <w:sz w:val="18"/>
                <w:szCs w:val="18"/>
                <w:lang w:val="en-US"/>
              </w:rPr>
              <w:t>00</w:t>
            </w:r>
            <w:r w:rsidRPr="008C5C6F">
              <w:rPr>
                <w:sz w:val="18"/>
                <w:szCs w:val="18"/>
              </w:rPr>
              <w:t>.000,00</w:t>
            </w:r>
          </w:p>
        </w:tc>
      </w:tr>
      <w:tr w:rsidR="008C5C6F" w:rsidRPr="008C5C6F" w14:paraId="67FC45DC" w14:textId="77777777" w:rsidTr="00DF2FEC">
        <w:tc>
          <w:tcPr>
            <w:cnfStyle w:val="001000000000" w:firstRow="0" w:lastRow="0" w:firstColumn="1" w:lastColumn="0" w:oddVBand="0" w:evenVBand="0" w:oddHBand="0" w:evenHBand="0" w:firstRowFirstColumn="0" w:firstRowLastColumn="0" w:lastRowFirstColumn="0" w:lastRowLastColumn="0"/>
            <w:tcW w:w="290" w:type="pct"/>
          </w:tcPr>
          <w:p w14:paraId="64BCAD1E" w14:textId="77777777" w:rsidR="008C5C6F" w:rsidRPr="008C5C6F" w:rsidRDefault="008C5C6F" w:rsidP="008C5C6F">
            <w:pPr>
              <w:spacing w:before="0" w:after="0" w:line="240" w:lineRule="auto"/>
              <w:contextualSpacing/>
              <w:rPr>
                <w:sz w:val="18"/>
                <w:szCs w:val="18"/>
              </w:rPr>
            </w:pPr>
            <w:r w:rsidRPr="008C5C6F">
              <w:rPr>
                <w:sz w:val="18"/>
                <w:szCs w:val="18"/>
              </w:rPr>
              <w:t>6</w:t>
            </w:r>
            <w:r w:rsidRPr="008C5C6F">
              <w:rPr>
                <w:sz w:val="18"/>
                <w:szCs w:val="18"/>
                <w:lang w:val="en-US"/>
              </w:rPr>
              <w:t>ii</w:t>
            </w:r>
          </w:p>
        </w:tc>
        <w:tc>
          <w:tcPr>
            <w:tcW w:w="770" w:type="pct"/>
          </w:tcPr>
          <w:p w14:paraId="354A54A8" w14:textId="77777777" w:rsidR="008C5C6F" w:rsidRPr="008C5C6F" w:rsidRDefault="008C5C6F" w:rsidP="008C5C6F">
            <w:pPr>
              <w:spacing w:before="0" w:after="0" w:line="240" w:lineRule="auto"/>
              <w:contextualSpacing/>
              <w:jc w:val="left"/>
              <w:cnfStyle w:val="000000000000" w:firstRow="0" w:lastRow="0" w:firstColumn="0" w:lastColumn="0" w:oddVBand="0" w:evenVBand="0" w:oddHBand="0" w:evenHBand="0" w:firstRowFirstColumn="0" w:firstRowLastColumn="0" w:lastRowFirstColumn="0" w:lastRowLastColumn="0"/>
              <w:rPr>
                <w:sz w:val="18"/>
                <w:szCs w:val="18"/>
              </w:rPr>
            </w:pPr>
            <w:r w:rsidRPr="008C5C6F">
              <w:rPr>
                <w:sz w:val="18"/>
                <w:szCs w:val="18"/>
              </w:rPr>
              <w:t>ΥΓΦΠΠ - Τμ. Αναπτύξεως Υδάτων</w:t>
            </w:r>
          </w:p>
        </w:tc>
        <w:tc>
          <w:tcPr>
            <w:tcW w:w="2747" w:type="pct"/>
          </w:tcPr>
          <w:p w14:paraId="7F9E8373" w14:textId="77777777" w:rsidR="008C5C6F" w:rsidRPr="008C5C6F" w:rsidRDefault="008C5C6F" w:rsidP="008C5C6F">
            <w:pPr>
              <w:spacing w:before="0" w:after="0" w:line="240" w:lineRule="auto"/>
              <w:contextualSpacing/>
              <w:jc w:val="left"/>
              <w:cnfStyle w:val="000000000000" w:firstRow="0" w:lastRow="0" w:firstColumn="0" w:lastColumn="0" w:oddVBand="0" w:evenVBand="0" w:oddHBand="0" w:evenHBand="0" w:firstRowFirstColumn="0" w:firstRowLastColumn="0" w:lastRowFirstColumn="0" w:lastRowLastColumn="0"/>
              <w:rPr>
                <w:sz w:val="18"/>
                <w:szCs w:val="18"/>
              </w:rPr>
            </w:pPr>
            <w:r w:rsidRPr="008C5C6F">
              <w:rPr>
                <w:sz w:val="18"/>
                <w:szCs w:val="18"/>
              </w:rPr>
              <w:t>Ετοιμασία αναθεωρημένου Σχεδίου Διαχείρισης Λεκάνης Απορροής Ποταμού και Σχέδιο Διαχείρισης Κινδύνων Πλημμύρας</w:t>
            </w:r>
          </w:p>
        </w:tc>
        <w:tc>
          <w:tcPr>
            <w:tcW w:w="1193" w:type="pct"/>
          </w:tcPr>
          <w:p w14:paraId="7F25CB7C" w14:textId="77777777" w:rsidR="008C5C6F" w:rsidRPr="008C5C6F" w:rsidRDefault="008C5C6F" w:rsidP="008C5C6F">
            <w:pPr>
              <w:spacing w:before="0" w:after="0" w:line="240" w:lineRule="auto"/>
              <w:contextualSpacing/>
              <w:jc w:val="right"/>
              <w:cnfStyle w:val="000000000000" w:firstRow="0" w:lastRow="0" w:firstColumn="0" w:lastColumn="0" w:oddVBand="0" w:evenVBand="0" w:oddHBand="0" w:evenHBand="0" w:firstRowFirstColumn="0" w:firstRowLastColumn="0" w:lastRowFirstColumn="0" w:lastRowLastColumn="0"/>
              <w:rPr>
                <w:sz w:val="18"/>
                <w:szCs w:val="18"/>
              </w:rPr>
            </w:pPr>
            <w:r w:rsidRPr="008C5C6F">
              <w:rPr>
                <w:sz w:val="18"/>
                <w:szCs w:val="18"/>
              </w:rPr>
              <w:t>€300.000,00</w:t>
            </w:r>
          </w:p>
        </w:tc>
      </w:tr>
      <w:tr w:rsidR="008C5C6F" w:rsidRPr="008C5C6F" w14:paraId="2D439D97" w14:textId="77777777" w:rsidTr="00DF2F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0" w:type="pct"/>
          </w:tcPr>
          <w:p w14:paraId="541105D4" w14:textId="77777777" w:rsidR="008C5C6F" w:rsidRPr="008C5C6F" w:rsidRDefault="008C5C6F" w:rsidP="008C5C6F">
            <w:pPr>
              <w:spacing w:before="0" w:after="0" w:line="240" w:lineRule="auto"/>
              <w:contextualSpacing/>
              <w:rPr>
                <w:sz w:val="18"/>
                <w:szCs w:val="18"/>
              </w:rPr>
            </w:pPr>
          </w:p>
        </w:tc>
        <w:tc>
          <w:tcPr>
            <w:tcW w:w="770" w:type="pct"/>
          </w:tcPr>
          <w:p w14:paraId="2C1967FD" w14:textId="77777777" w:rsidR="008C5C6F" w:rsidRPr="008C5C6F" w:rsidRDefault="008C5C6F" w:rsidP="008C5C6F">
            <w:pPr>
              <w:spacing w:before="0" w:after="0" w:line="240" w:lineRule="auto"/>
              <w:contextualSpacing/>
              <w:jc w:val="left"/>
              <w:cnfStyle w:val="000000100000" w:firstRow="0" w:lastRow="0" w:firstColumn="0" w:lastColumn="0" w:oddVBand="0" w:evenVBand="0" w:oddHBand="1" w:evenHBand="0" w:firstRowFirstColumn="0" w:firstRowLastColumn="0" w:lastRowFirstColumn="0" w:lastRowLastColumn="0"/>
              <w:rPr>
                <w:sz w:val="18"/>
                <w:szCs w:val="18"/>
              </w:rPr>
            </w:pPr>
            <w:r w:rsidRPr="008C5C6F">
              <w:rPr>
                <w:sz w:val="18"/>
                <w:szCs w:val="18"/>
              </w:rPr>
              <w:t>ΥΓΦΠΠ - Τμ. Αναπτύξεως Υδάτων</w:t>
            </w:r>
          </w:p>
        </w:tc>
        <w:tc>
          <w:tcPr>
            <w:tcW w:w="2747" w:type="pct"/>
          </w:tcPr>
          <w:p w14:paraId="65B723CF" w14:textId="77777777" w:rsidR="008C5C6F" w:rsidRPr="008C5C6F" w:rsidRDefault="008C5C6F" w:rsidP="008C5C6F">
            <w:pPr>
              <w:spacing w:before="0" w:after="0" w:line="240" w:lineRule="auto"/>
              <w:contextualSpacing/>
              <w:jc w:val="left"/>
              <w:cnfStyle w:val="000000100000" w:firstRow="0" w:lastRow="0" w:firstColumn="0" w:lastColumn="0" w:oddVBand="0" w:evenVBand="0" w:oddHBand="1" w:evenHBand="0" w:firstRowFirstColumn="0" w:firstRowLastColumn="0" w:lastRowFirstColumn="0" w:lastRowLastColumn="0"/>
              <w:rPr>
                <w:sz w:val="18"/>
                <w:szCs w:val="18"/>
              </w:rPr>
            </w:pPr>
            <w:r w:rsidRPr="008C5C6F">
              <w:rPr>
                <w:sz w:val="18"/>
                <w:szCs w:val="18"/>
              </w:rPr>
              <w:t>Κατασκευή Αποχετευτικού Συστήματος Σολέας</w:t>
            </w:r>
          </w:p>
        </w:tc>
        <w:tc>
          <w:tcPr>
            <w:tcW w:w="1193" w:type="pct"/>
          </w:tcPr>
          <w:p w14:paraId="3DE5A04E" w14:textId="77777777" w:rsidR="008C5C6F" w:rsidRPr="008C5C6F" w:rsidRDefault="008C5C6F" w:rsidP="008C5C6F">
            <w:pPr>
              <w:spacing w:before="0" w:after="0" w:line="240" w:lineRule="auto"/>
              <w:contextualSpacing/>
              <w:jc w:val="right"/>
              <w:cnfStyle w:val="000000100000" w:firstRow="0" w:lastRow="0" w:firstColumn="0" w:lastColumn="0" w:oddVBand="0" w:evenVBand="0" w:oddHBand="1" w:evenHBand="0" w:firstRowFirstColumn="0" w:firstRowLastColumn="0" w:lastRowFirstColumn="0" w:lastRowLastColumn="0"/>
              <w:rPr>
                <w:sz w:val="18"/>
                <w:szCs w:val="18"/>
              </w:rPr>
            </w:pPr>
            <w:r w:rsidRPr="008C5C6F">
              <w:rPr>
                <w:sz w:val="18"/>
                <w:szCs w:val="18"/>
              </w:rPr>
              <w:t>€1.000.000,00</w:t>
            </w:r>
          </w:p>
        </w:tc>
      </w:tr>
      <w:tr w:rsidR="008C5C6F" w:rsidRPr="008C5C6F" w14:paraId="0A73A463" w14:textId="77777777" w:rsidTr="00DF2FEC">
        <w:tc>
          <w:tcPr>
            <w:cnfStyle w:val="001000000000" w:firstRow="0" w:lastRow="0" w:firstColumn="1" w:lastColumn="0" w:oddVBand="0" w:evenVBand="0" w:oddHBand="0" w:evenHBand="0" w:firstRowFirstColumn="0" w:firstRowLastColumn="0" w:lastRowFirstColumn="0" w:lastRowLastColumn="0"/>
            <w:tcW w:w="290" w:type="pct"/>
          </w:tcPr>
          <w:p w14:paraId="160167C0" w14:textId="77777777" w:rsidR="008C5C6F" w:rsidRPr="008C5C6F" w:rsidRDefault="008C5C6F" w:rsidP="008C5C6F">
            <w:pPr>
              <w:spacing w:before="0" w:after="0" w:line="240" w:lineRule="auto"/>
              <w:contextualSpacing/>
              <w:rPr>
                <w:sz w:val="18"/>
                <w:szCs w:val="18"/>
              </w:rPr>
            </w:pPr>
          </w:p>
        </w:tc>
        <w:tc>
          <w:tcPr>
            <w:tcW w:w="770" w:type="pct"/>
          </w:tcPr>
          <w:p w14:paraId="4EF5E593" w14:textId="77777777" w:rsidR="008C5C6F" w:rsidRPr="008C5C6F" w:rsidRDefault="008C5C6F" w:rsidP="008C5C6F">
            <w:pPr>
              <w:spacing w:before="0" w:after="0" w:line="240" w:lineRule="auto"/>
              <w:contextualSpacing/>
              <w:jc w:val="left"/>
              <w:cnfStyle w:val="000000000000" w:firstRow="0" w:lastRow="0" w:firstColumn="0" w:lastColumn="0" w:oddVBand="0" w:evenVBand="0" w:oddHBand="0" w:evenHBand="0" w:firstRowFirstColumn="0" w:firstRowLastColumn="0" w:lastRowFirstColumn="0" w:lastRowLastColumn="0"/>
              <w:rPr>
                <w:sz w:val="18"/>
                <w:szCs w:val="18"/>
              </w:rPr>
            </w:pPr>
            <w:r w:rsidRPr="008C5C6F">
              <w:rPr>
                <w:sz w:val="18"/>
                <w:szCs w:val="18"/>
              </w:rPr>
              <w:t>ΥΓΦΠΠ - Τμ. Αναπτύξεως Υδάτων</w:t>
            </w:r>
          </w:p>
        </w:tc>
        <w:tc>
          <w:tcPr>
            <w:tcW w:w="2747" w:type="pct"/>
          </w:tcPr>
          <w:p w14:paraId="4A75146A" w14:textId="77777777" w:rsidR="008C5C6F" w:rsidRPr="008C5C6F" w:rsidRDefault="008C5C6F" w:rsidP="008C5C6F">
            <w:pPr>
              <w:spacing w:before="0" w:after="0" w:line="240" w:lineRule="auto"/>
              <w:contextualSpacing/>
              <w:jc w:val="left"/>
              <w:cnfStyle w:val="000000000000" w:firstRow="0" w:lastRow="0" w:firstColumn="0" w:lastColumn="0" w:oddVBand="0" w:evenVBand="0" w:oddHBand="0" w:evenHBand="0" w:firstRowFirstColumn="0" w:firstRowLastColumn="0" w:lastRowFirstColumn="0" w:lastRowLastColumn="0"/>
              <w:rPr>
                <w:sz w:val="18"/>
                <w:szCs w:val="18"/>
              </w:rPr>
            </w:pPr>
            <w:r w:rsidRPr="008C5C6F">
              <w:rPr>
                <w:sz w:val="18"/>
                <w:szCs w:val="18"/>
              </w:rPr>
              <w:t>Κατασκευή Αποχετευτικού Συστήματος Αθηένου</w:t>
            </w:r>
          </w:p>
        </w:tc>
        <w:tc>
          <w:tcPr>
            <w:tcW w:w="1193" w:type="pct"/>
          </w:tcPr>
          <w:p w14:paraId="089D0273" w14:textId="77777777" w:rsidR="008C5C6F" w:rsidRPr="008C5C6F" w:rsidRDefault="008C5C6F" w:rsidP="008C5C6F">
            <w:pPr>
              <w:spacing w:before="0" w:after="0" w:line="240" w:lineRule="auto"/>
              <w:contextualSpacing/>
              <w:jc w:val="right"/>
              <w:cnfStyle w:val="000000000000" w:firstRow="0" w:lastRow="0" w:firstColumn="0" w:lastColumn="0" w:oddVBand="0" w:evenVBand="0" w:oddHBand="0" w:evenHBand="0" w:firstRowFirstColumn="0" w:firstRowLastColumn="0" w:lastRowFirstColumn="0" w:lastRowLastColumn="0"/>
              <w:rPr>
                <w:sz w:val="18"/>
                <w:szCs w:val="18"/>
              </w:rPr>
            </w:pPr>
            <w:r w:rsidRPr="008C5C6F">
              <w:rPr>
                <w:sz w:val="18"/>
                <w:szCs w:val="18"/>
              </w:rPr>
              <w:t>€500.000,00</w:t>
            </w:r>
          </w:p>
        </w:tc>
      </w:tr>
      <w:tr w:rsidR="008C5C6F" w:rsidRPr="008C5C6F" w14:paraId="23F54522" w14:textId="77777777" w:rsidTr="00DF2F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0" w:type="pct"/>
          </w:tcPr>
          <w:p w14:paraId="11761CB2" w14:textId="77777777" w:rsidR="008C5C6F" w:rsidRPr="008C5C6F" w:rsidRDefault="008C5C6F" w:rsidP="008C5C6F">
            <w:pPr>
              <w:spacing w:before="0" w:after="0" w:line="240" w:lineRule="auto"/>
              <w:contextualSpacing/>
              <w:rPr>
                <w:sz w:val="18"/>
                <w:szCs w:val="18"/>
              </w:rPr>
            </w:pPr>
          </w:p>
        </w:tc>
        <w:tc>
          <w:tcPr>
            <w:tcW w:w="770" w:type="pct"/>
          </w:tcPr>
          <w:p w14:paraId="7B378B03" w14:textId="77777777" w:rsidR="008C5C6F" w:rsidRPr="008C5C6F" w:rsidRDefault="008C5C6F" w:rsidP="008C5C6F">
            <w:pPr>
              <w:spacing w:before="0" w:after="0" w:line="240" w:lineRule="auto"/>
              <w:contextualSpacing/>
              <w:jc w:val="left"/>
              <w:cnfStyle w:val="000000100000" w:firstRow="0" w:lastRow="0" w:firstColumn="0" w:lastColumn="0" w:oddVBand="0" w:evenVBand="0" w:oddHBand="1" w:evenHBand="0" w:firstRowFirstColumn="0" w:firstRowLastColumn="0" w:lastRowFirstColumn="0" w:lastRowLastColumn="0"/>
              <w:rPr>
                <w:sz w:val="18"/>
                <w:szCs w:val="18"/>
              </w:rPr>
            </w:pPr>
            <w:r w:rsidRPr="008C5C6F">
              <w:rPr>
                <w:sz w:val="18"/>
                <w:szCs w:val="18"/>
              </w:rPr>
              <w:t>ΣΑΛΑ</w:t>
            </w:r>
          </w:p>
        </w:tc>
        <w:tc>
          <w:tcPr>
            <w:tcW w:w="2747" w:type="pct"/>
          </w:tcPr>
          <w:p w14:paraId="1CDCF4B1" w14:textId="77777777" w:rsidR="008C5C6F" w:rsidRPr="008C5C6F" w:rsidRDefault="008C5C6F" w:rsidP="008C5C6F">
            <w:pPr>
              <w:spacing w:before="0" w:after="0" w:line="240" w:lineRule="auto"/>
              <w:contextualSpacing/>
              <w:jc w:val="left"/>
              <w:cnfStyle w:val="000000100000" w:firstRow="0" w:lastRow="0" w:firstColumn="0" w:lastColumn="0" w:oddVBand="0" w:evenVBand="0" w:oddHBand="1" w:evenHBand="0" w:firstRowFirstColumn="0" w:firstRowLastColumn="0" w:lastRowFirstColumn="0" w:lastRowLastColumn="0"/>
              <w:rPr>
                <w:sz w:val="18"/>
                <w:szCs w:val="18"/>
              </w:rPr>
            </w:pPr>
            <w:r w:rsidRPr="008C5C6F">
              <w:rPr>
                <w:sz w:val="18"/>
                <w:szCs w:val="18"/>
              </w:rPr>
              <w:t>Αποχετευτικό Μείζονος Λεμεσού Αντλιοστάσιο και Σταθμός</w:t>
            </w:r>
          </w:p>
        </w:tc>
        <w:tc>
          <w:tcPr>
            <w:tcW w:w="1193" w:type="pct"/>
          </w:tcPr>
          <w:p w14:paraId="63A3F4DA" w14:textId="77777777" w:rsidR="008C5C6F" w:rsidRPr="008C5C6F" w:rsidRDefault="008C5C6F" w:rsidP="008C5C6F">
            <w:pPr>
              <w:spacing w:before="0" w:after="0" w:line="240" w:lineRule="auto"/>
              <w:contextualSpacing/>
              <w:jc w:val="right"/>
              <w:cnfStyle w:val="000000100000" w:firstRow="0" w:lastRow="0" w:firstColumn="0" w:lastColumn="0" w:oddVBand="0" w:evenVBand="0" w:oddHBand="1" w:evenHBand="0" w:firstRowFirstColumn="0" w:firstRowLastColumn="0" w:lastRowFirstColumn="0" w:lastRowLastColumn="0"/>
              <w:rPr>
                <w:sz w:val="18"/>
                <w:szCs w:val="18"/>
                <w:lang w:val="en-US"/>
              </w:rPr>
            </w:pPr>
            <w:r w:rsidRPr="008C5C6F">
              <w:rPr>
                <w:sz w:val="18"/>
                <w:szCs w:val="18"/>
                <w:lang w:val="en-US"/>
              </w:rPr>
              <w:t>€</w:t>
            </w:r>
            <w:r w:rsidRPr="008C5C6F">
              <w:rPr>
                <w:sz w:val="18"/>
                <w:szCs w:val="18"/>
              </w:rPr>
              <w:t>3</w:t>
            </w:r>
            <w:r w:rsidRPr="008C5C6F">
              <w:rPr>
                <w:sz w:val="18"/>
                <w:szCs w:val="18"/>
                <w:lang w:val="en-US"/>
              </w:rPr>
              <w:t>00.000,00</w:t>
            </w:r>
          </w:p>
        </w:tc>
      </w:tr>
      <w:tr w:rsidR="008C5C6F" w:rsidRPr="008C5C6F" w14:paraId="6C5F9040" w14:textId="77777777" w:rsidTr="00DF2FEC">
        <w:tc>
          <w:tcPr>
            <w:cnfStyle w:val="001000000000" w:firstRow="0" w:lastRow="0" w:firstColumn="1" w:lastColumn="0" w:oddVBand="0" w:evenVBand="0" w:oddHBand="0" w:evenHBand="0" w:firstRowFirstColumn="0" w:firstRowLastColumn="0" w:lastRowFirstColumn="0" w:lastRowLastColumn="0"/>
            <w:tcW w:w="290" w:type="pct"/>
          </w:tcPr>
          <w:p w14:paraId="1369FF72" w14:textId="77777777" w:rsidR="008C5C6F" w:rsidRPr="008C5C6F" w:rsidRDefault="008C5C6F" w:rsidP="008C5C6F">
            <w:pPr>
              <w:spacing w:before="0" w:after="0" w:line="240" w:lineRule="auto"/>
              <w:contextualSpacing/>
              <w:rPr>
                <w:sz w:val="18"/>
                <w:szCs w:val="18"/>
              </w:rPr>
            </w:pPr>
          </w:p>
        </w:tc>
        <w:tc>
          <w:tcPr>
            <w:tcW w:w="770" w:type="pct"/>
          </w:tcPr>
          <w:p w14:paraId="647986F0" w14:textId="77777777" w:rsidR="008C5C6F" w:rsidRPr="008C5C6F" w:rsidRDefault="008C5C6F" w:rsidP="008C5C6F">
            <w:pPr>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2747" w:type="pct"/>
          </w:tcPr>
          <w:p w14:paraId="253A8CD1" w14:textId="77777777" w:rsidR="008C5C6F" w:rsidRPr="008C5C6F" w:rsidRDefault="008C5C6F" w:rsidP="008C5C6F">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rPr>
            </w:pPr>
            <w:r w:rsidRPr="008C5C6F">
              <w:rPr>
                <w:b/>
              </w:rPr>
              <w:t>Σύνολο Α.Π.4Α</w:t>
            </w:r>
          </w:p>
        </w:tc>
        <w:tc>
          <w:tcPr>
            <w:tcW w:w="1193" w:type="pct"/>
          </w:tcPr>
          <w:p w14:paraId="5238E96B" w14:textId="77777777" w:rsidR="008C5C6F" w:rsidRPr="008C5C6F" w:rsidRDefault="008C5C6F" w:rsidP="008C5C6F">
            <w:pPr>
              <w:spacing w:before="0" w:after="0" w:line="240" w:lineRule="auto"/>
              <w:contextualSpacing/>
              <w:jc w:val="right"/>
              <w:cnfStyle w:val="000000000000" w:firstRow="0" w:lastRow="0" w:firstColumn="0" w:lastColumn="0" w:oddVBand="0" w:evenVBand="0" w:oddHBand="0" w:evenHBand="0" w:firstRowFirstColumn="0" w:firstRowLastColumn="0" w:lastRowFirstColumn="0" w:lastRowLastColumn="0"/>
              <w:rPr>
                <w:b/>
              </w:rPr>
            </w:pPr>
            <w:r w:rsidRPr="008C5C6F">
              <w:rPr>
                <w:b/>
              </w:rPr>
              <w:t>€3.100.000,00</w:t>
            </w:r>
          </w:p>
        </w:tc>
      </w:tr>
    </w:tbl>
    <w:p w14:paraId="292DD40C" w14:textId="77777777" w:rsidR="008C5C6F" w:rsidRPr="00136484" w:rsidRDefault="008C5C6F" w:rsidP="008C5C6F">
      <w:r w:rsidRPr="00136484">
        <w:t>Η ένταξη προγραμματισμένων σημαντικών, πέραν των παραπάνω, έργων στον Άξονα, στα οποία περιλαμβάνονται και άλλα «έργα γέφυρες», όπως η Δημιουργία ΟΕΔΑ Λεμεσού - Φάση Β΄ και το Αποχετευτικό Κοκκινοχωριών - Φάση Β, θα συμβάλλουν καθοριστικά στην επίτευξη του Οροσήμου και της τελικής τιμής στόχου του Χρηματοοικονομικού Δείκτη.</w:t>
      </w:r>
    </w:p>
    <w:p w14:paraId="5E2CA04E" w14:textId="77777777" w:rsidR="008C5C6F" w:rsidRPr="008C5C6F" w:rsidRDefault="008C5C6F" w:rsidP="008C5C6F">
      <w:r w:rsidRPr="00136484">
        <w:t>Συνολικά εκτιμάται υψηλός ο κίνδυνος μη εκπλήρωσης τη τιμής στόχου του Οροσήμου και σχετικά χαμηλός της τελικής τιμής στόχου.</w:t>
      </w:r>
    </w:p>
    <w:p w14:paraId="710EC944" w14:textId="77777777" w:rsidR="009A17DF" w:rsidRPr="009A17DF" w:rsidRDefault="009A17DF" w:rsidP="0034030A"/>
    <w:p w14:paraId="5F4C3C59" w14:textId="77777777" w:rsidR="00B97539" w:rsidRPr="00B97539" w:rsidRDefault="00B97539" w:rsidP="00B97539">
      <w:pPr>
        <w:keepNext/>
        <w:numPr>
          <w:ilvl w:val="2"/>
          <w:numId w:val="3"/>
        </w:numPr>
        <w:pBdr>
          <w:bottom w:val="single" w:sz="8" w:space="1" w:color="703504" w:themeColor="accent5" w:themeShade="BF"/>
        </w:pBdr>
        <w:spacing w:before="360" w:after="240"/>
        <w:outlineLvl w:val="2"/>
        <w:rPr>
          <w:rFonts w:eastAsia="Calibri" w:cs="Arial"/>
          <w:b/>
          <w:color w:val="205867" w:themeColor="accent4"/>
          <w:sz w:val="24"/>
          <w:szCs w:val="24"/>
        </w:rPr>
      </w:pPr>
      <w:bookmarkStart w:id="100" w:name="_Toc483211027"/>
      <w:r w:rsidRPr="00B97539">
        <w:rPr>
          <w:rFonts w:eastAsia="Calibri" w:cs="Arial"/>
          <w:b/>
          <w:color w:val="205867" w:themeColor="accent4"/>
          <w:sz w:val="24"/>
          <w:szCs w:val="24"/>
        </w:rPr>
        <w:t>Άξονας Προτεραιότητας 4Β «Διαχείριση Φυσικών και Πολιτιστικών Πόρων - ΕΤΠΑ»</w:t>
      </w:r>
      <w:bookmarkEnd w:id="100"/>
    </w:p>
    <w:p w14:paraId="0AB40BE9" w14:textId="77777777" w:rsidR="00B97539" w:rsidRDefault="00B97539" w:rsidP="00B97539">
      <w:pPr>
        <w:rPr>
          <w:b/>
          <w:i/>
        </w:rPr>
      </w:pPr>
      <w:r w:rsidRPr="008627A0">
        <w:rPr>
          <w:b/>
          <w:i/>
        </w:rPr>
        <w:t>Πλαίσιο Επιδόσεων</w:t>
      </w:r>
      <w:r>
        <w:rPr>
          <w:b/>
          <w:i/>
        </w:rPr>
        <w:t xml:space="preserve"> του Α.Π.4Β</w:t>
      </w:r>
    </w:p>
    <w:tbl>
      <w:tblPr>
        <w:tblStyle w:val="LightShading-Accent5"/>
        <w:tblW w:w="5000" w:type="pct"/>
        <w:tblLayout w:type="fixed"/>
        <w:tblLook w:val="04A0" w:firstRow="1" w:lastRow="0" w:firstColumn="1" w:lastColumn="0" w:noHBand="0" w:noVBand="1"/>
      </w:tblPr>
      <w:tblGrid>
        <w:gridCol w:w="994"/>
        <w:gridCol w:w="707"/>
        <w:gridCol w:w="2553"/>
        <w:gridCol w:w="1133"/>
        <w:gridCol w:w="850"/>
        <w:gridCol w:w="1276"/>
        <w:gridCol w:w="1178"/>
      </w:tblGrid>
      <w:tr w:rsidR="00491FB3" w:rsidRPr="006C648B" w14:paraId="72F211CF" w14:textId="77777777" w:rsidTr="00491FB3">
        <w:trPr>
          <w:cnfStyle w:val="100000000000" w:firstRow="1" w:lastRow="0" w:firstColumn="0" w:lastColumn="0" w:oddVBand="0" w:evenVBand="0" w:oddHBand="0" w:evenHBand="0" w:firstRowFirstColumn="0" w:firstRowLastColumn="0" w:lastRowFirstColumn="0" w:lastRowLastColumn="0"/>
          <w:trHeight w:val="588"/>
          <w:tblHeader/>
        </w:trPr>
        <w:tc>
          <w:tcPr>
            <w:cnfStyle w:val="001000000000" w:firstRow="0" w:lastRow="0" w:firstColumn="1" w:lastColumn="0" w:oddVBand="0" w:evenVBand="0" w:oddHBand="0" w:evenHBand="0" w:firstRowFirstColumn="0" w:firstRowLastColumn="0" w:lastRowFirstColumn="0" w:lastRowLastColumn="0"/>
            <w:tcW w:w="571" w:type="pct"/>
            <w:vAlign w:val="center"/>
            <w:hideMark/>
          </w:tcPr>
          <w:p w14:paraId="38399A80" w14:textId="77777777" w:rsidR="00491FB3" w:rsidRPr="006C648B" w:rsidRDefault="00491FB3" w:rsidP="00707C49">
            <w:pPr>
              <w:spacing w:before="0" w:after="0" w:line="240" w:lineRule="auto"/>
              <w:jc w:val="center"/>
              <w:rPr>
                <w:rFonts w:ascii="Calibri" w:eastAsia="Times New Roman" w:hAnsi="Calibri" w:cs="Times New Roman"/>
                <w:sz w:val="18"/>
                <w:szCs w:val="18"/>
                <w:lang w:eastAsia="el-GR"/>
              </w:rPr>
            </w:pPr>
            <w:r w:rsidRPr="006C648B">
              <w:rPr>
                <w:rFonts w:ascii="Calibri" w:eastAsia="Times New Roman" w:hAnsi="Calibri" w:cs="Times New Roman"/>
                <w:sz w:val="18"/>
                <w:szCs w:val="18"/>
                <w:lang w:eastAsia="el-GR"/>
              </w:rPr>
              <w:t>Τύπος Δείκτη</w:t>
            </w:r>
          </w:p>
        </w:tc>
        <w:tc>
          <w:tcPr>
            <w:tcW w:w="407" w:type="pct"/>
            <w:vAlign w:val="center"/>
            <w:hideMark/>
          </w:tcPr>
          <w:p w14:paraId="14E8E477" w14:textId="77777777" w:rsidR="00491FB3" w:rsidRPr="006C648B" w:rsidRDefault="00491FB3" w:rsidP="00707C49">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18"/>
                <w:szCs w:val="18"/>
                <w:lang w:eastAsia="el-GR"/>
              </w:rPr>
            </w:pPr>
            <w:r w:rsidRPr="006C648B">
              <w:rPr>
                <w:rFonts w:ascii="Calibri" w:eastAsia="Times New Roman" w:hAnsi="Calibri" w:cs="Times New Roman"/>
                <w:sz w:val="18"/>
                <w:szCs w:val="18"/>
                <w:lang w:eastAsia="el-GR"/>
              </w:rPr>
              <w:t>Κωδ.</w:t>
            </w:r>
          </w:p>
        </w:tc>
        <w:tc>
          <w:tcPr>
            <w:tcW w:w="1469" w:type="pct"/>
            <w:vAlign w:val="center"/>
            <w:hideMark/>
          </w:tcPr>
          <w:p w14:paraId="4591530A" w14:textId="77777777" w:rsidR="00491FB3" w:rsidRPr="006C648B" w:rsidRDefault="00491FB3" w:rsidP="00707C49">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18"/>
                <w:szCs w:val="18"/>
                <w:lang w:eastAsia="el-GR"/>
              </w:rPr>
            </w:pPr>
            <w:r w:rsidRPr="006C648B">
              <w:rPr>
                <w:rFonts w:ascii="Calibri" w:eastAsia="Times New Roman" w:hAnsi="Calibri" w:cs="Times New Roman"/>
                <w:sz w:val="18"/>
                <w:szCs w:val="18"/>
                <w:lang w:eastAsia="el-GR"/>
              </w:rPr>
              <w:t>Περιγραφή Δείκτη / Στάδιο Υλοποίησης</w:t>
            </w:r>
          </w:p>
        </w:tc>
        <w:tc>
          <w:tcPr>
            <w:tcW w:w="652" w:type="pct"/>
            <w:vAlign w:val="center"/>
            <w:hideMark/>
          </w:tcPr>
          <w:p w14:paraId="732B8E1B" w14:textId="77777777" w:rsidR="00491FB3" w:rsidRPr="006C648B" w:rsidRDefault="00491FB3" w:rsidP="00707C49">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18"/>
                <w:szCs w:val="18"/>
                <w:lang w:eastAsia="el-GR"/>
              </w:rPr>
            </w:pPr>
            <w:r w:rsidRPr="006C648B">
              <w:rPr>
                <w:rFonts w:ascii="Calibri" w:eastAsia="Times New Roman" w:hAnsi="Calibri" w:cs="Times New Roman"/>
                <w:sz w:val="18"/>
                <w:szCs w:val="18"/>
                <w:lang w:eastAsia="el-GR"/>
              </w:rPr>
              <w:t>Μονάδα Μέτρ.</w:t>
            </w:r>
          </w:p>
        </w:tc>
        <w:tc>
          <w:tcPr>
            <w:tcW w:w="489" w:type="pct"/>
            <w:vAlign w:val="center"/>
            <w:hideMark/>
          </w:tcPr>
          <w:p w14:paraId="68F79C17" w14:textId="77777777" w:rsidR="00491FB3" w:rsidRPr="006C648B" w:rsidRDefault="00491FB3" w:rsidP="00707C49">
            <w:pPr>
              <w:spacing w:before="0" w:after="0" w:line="240" w:lineRule="auto"/>
              <w:ind w:right="-28"/>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18"/>
                <w:szCs w:val="18"/>
                <w:lang w:eastAsia="el-GR"/>
              </w:rPr>
            </w:pPr>
            <w:r w:rsidRPr="006C648B">
              <w:rPr>
                <w:rFonts w:ascii="Calibri" w:eastAsia="Times New Roman" w:hAnsi="Calibri" w:cs="Times New Roman"/>
                <w:sz w:val="18"/>
                <w:szCs w:val="18"/>
                <w:lang w:eastAsia="el-GR"/>
              </w:rPr>
              <w:t>Ταμείο</w:t>
            </w:r>
          </w:p>
        </w:tc>
        <w:tc>
          <w:tcPr>
            <w:tcW w:w="734" w:type="pct"/>
            <w:vAlign w:val="center"/>
            <w:hideMark/>
          </w:tcPr>
          <w:p w14:paraId="7A614ADD" w14:textId="77777777" w:rsidR="00491FB3" w:rsidRPr="006C648B" w:rsidRDefault="00491FB3" w:rsidP="00707C49">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18"/>
                <w:szCs w:val="18"/>
                <w:lang w:eastAsia="el-GR"/>
              </w:rPr>
            </w:pPr>
            <w:r w:rsidRPr="006C648B">
              <w:rPr>
                <w:rFonts w:ascii="Calibri" w:eastAsia="Times New Roman" w:hAnsi="Calibri" w:cs="Times New Roman"/>
                <w:sz w:val="18"/>
                <w:szCs w:val="18"/>
                <w:lang w:eastAsia="el-GR"/>
              </w:rPr>
              <w:t>Ορόσημο για το 2018</w:t>
            </w:r>
          </w:p>
        </w:tc>
        <w:tc>
          <w:tcPr>
            <w:tcW w:w="678" w:type="pct"/>
            <w:vAlign w:val="center"/>
            <w:hideMark/>
          </w:tcPr>
          <w:p w14:paraId="0181FDCB" w14:textId="77777777" w:rsidR="00491FB3" w:rsidRPr="006C648B" w:rsidRDefault="00491FB3" w:rsidP="00707C49">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18"/>
                <w:szCs w:val="18"/>
                <w:lang w:eastAsia="el-GR"/>
              </w:rPr>
            </w:pPr>
            <w:r w:rsidRPr="006C648B">
              <w:rPr>
                <w:rFonts w:ascii="Calibri" w:eastAsia="Times New Roman" w:hAnsi="Calibri" w:cs="Times New Roman"/>
                <w:sz w:val="18"/>
                <w:szCs w:val="18"/>
                <w:lang w:eastAsia="el-GR"/>
              </w:rPr>
              <w:t>Τελικός Στόχος (2023)</w:t>
            </w:r>
          </w:p>
        </w:tc>
      </w:tr>
      <w:tr w:rsidR="00491FB3" w:rsidRPr="006C648B" w14:paraId="4EB57385" w14:textId="77777777" w:rsidTr="00491FB3">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571" w:type="pct"/>
            <w:noWrap/>
            <w:hideMark/>
          </w:tcPr>
          <w:p w14:paraId="4BA233D3" w14:textId="77777777" w:rsidR="00491FB3" w:rsidRPr="006C648B" w:rsidRDefault="00491FB3" w:rsidP="00707C49">
            <w:pPr>
              <w:spacing w:before="0" w:after="0" w:line="240" w:lineRule="auto"/>
              <w:jc w:val="center"/>
              <w:rPr>
                <w:rFonts w:ascii="Calibri" w:eastAsia="Times New Roman" w:hAnsi="Calibri" w:cs="Times New Roman"/>
                <w:color w:val="974806" w:themeColor="accent5"/>
                <w:sz w:val="18"/>
                <w:szCs w:val="18"/>
                <w:lang w:eastAsia="el-GR"/>
              </w:rPr>
            </w:pPr>
            <w:r w:rsidRPr="006C648B">
              <w:rPr>
                <w:rFonts w:ascii="Calibri" w:eastAsia="Times New Roman" w:hAnsi="Calibri" w:cs="Times New Roman"/>
                <w:color w:val="974806" w:themeColor="accent5"/>
                <w:sz w:val="18"/>
                <w:szCs w:val="18"/>
                <w:lang w:eastAsia="el-GR"/>
              </w:rPr>
              <w:t>Εκροών</w:t>
            </w:r>
          </w:p>
        </w:tc>
        <w:tc>
          <w:tcPr>
            <w:tcW w:w="407" w:type="pct"/>
            <w:noWrap/>
            <w:hideMark/>
          </w:tcPr>
          <w:p w14:paraId="28AB142C" w14:textId="77777777" w:rsidR="00491FB3" w:rsidRPr="006C648B" w:rsidRDefault="00491FB3" w:rsidP="00B9753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8"/>
                <w:szCs w:val="18"/>
                <w:lang w:eastAsia="el-GR"/>
              </w:rPr>
            </w:pPr>
            <w:r w:rsidRPr="006C648B">
              <w:rPr>
                <w:rFonts w:ascii="Calibri" w:eastAsia="Times New Roman" w:hAnsi="Calibri" w:cs="Times New Roman"/>
                <w:color w:val="974806" w:themeColor="accent5"/>
                <w:sz w:val="18"/>
                <w:szCs w:val="18"/>
                <w:lang w:val="en-US" w:eastAsia="el-GR"/>
              </w:rPr>
              <w:t>CO</w:t>
            </w:r>
            <w:r w:rsidRPr="006C648B">
              <w:rPr>
                <w:rFonts w:ascii="Calibri" w:eastAsia="Times New Roman" w:hAnsi="Calibri" w:cs="Times New Roman"/>
                <w:color w:val="974806" w:themeColor="accent5"/>
                <w:sz w:val="18"/>
                <w:szCs w:val="18"/>
                <w:lang w:eastAsia="el-GR"/>
              </w:rPr>
              <w:t>23</w:t>
            </w:r>
          </w:p>
        </w:tc>
        <w:tc>
          <w:tcPr>
            <w:tcW w:w="1469" w:type="pct"/>
            <w:noWrap/>
            <w:vAlign w:val="bottom"/>
            <w:hideMark/>
          </w:tcPr>
          <w:p w14:paraId="4631B2C0" w14:textId="77777777" w:rsidR="00491FB3" w:rsidRPr="006C648B" w:rsidRDefault="00491FB3" w:rsidP="00707C49">
            <w:pPr>
              <w:spacing w:before="0" w:after="0" w:line="240" w:lineRule="auto"/>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olor w:val="974806" w:themeColor="accent5"/>
                <w:sz w:val="18"/>
                <w:szCs w:val="18"/>
              </w:rPr>
            </w:pPr>
            <w:r w:rsidRPr="00066735">
              <w:rPr>
                <w:rFonts w:ascii="Calibri" w:hAnsi="Calibri"/>
                <w:color w:val="974806" w:themeColor="accent5"/>
                <w:sz w:val="18"/>
                <w:szCs w:val="18"/>
              </w:rPr>
              <w:t>Επιφάνεια οικότοπων που ενισχύονται με στόχο να αποκτήσουν καλύτερο καθεστώς διατήρησης</w:t>
            </w:r>
          </w:p>
        </w:tc>
        <w:tc>
          <w:tcPr>
            <w:tcW w:w="652" w:type="pct"/>
            <w:noWrap/>
            <w:hideMark/>
          </w:tcPr>
          <w:p w14:paraId="7BA356A0" w14:textId="77777777" w:rsidR="00491FB3" w:rsidRPr="006C648B" w:rsidRDefault="00491FB3" w:rsidP="00707C4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8"/>
                <w:szCs w:val="18"/>
                <w:lang w:eastAsia="el-GR"/>
              </w:rPr>
            </w:pPr>
            <w:r w:rsidRPr="006C648B">
              <w:rPr>
                <w:rFonts w:ascii="Calibri" w:eastAsia="Times New Roman" w:hAnsi="Calibri" w:cs="Times New Roman"/>
                <w:color w:val="974806" w:themeColor="accent5"/>
                <w:sz w:val="18"/>
                <w:szCs w:val="18"/>
                <w:lang w:eastAsia="el-GR"/>
              </w:rPr>
              <w:t>Ισοδύναμος Πληθυσμός</w:t>
            </w:r>
          </w:p>
        </w:tc>
        <w:tc>
          <w:tcPr>
            <w:tcW w:w="489" w:type="pct"/>
            <w:noWrap/>
            <w:hideMark/>
          </w:tcPr>
          <w:p w14:paraId="443F2106" w14:textId="77777777" w:rsidR="00491FB3" w:rsidRPr="006C648B" w:rsidRDefault="00491FB3" w:rsidP="00707C4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8"/>
                <w:szCs w:val="18"/>
                <w:lang w:eastAsia="el-GR"/>
              </w:rPr>
            </w:pPr>
            <w:r w:rsidRPr="006C648B">
              <w:rPr>
                <w:rFonts w:ascii="Calibri" w:eastAsia="Times New Roman" w:hAnsi="Calibri" w:cs="Times New Roman"/>
                <w:color w:val="974806" w:themeColor="accent5"/>
                <w:sz w:val="18"/>
                <w:szCs w:val="18"/>
                <w:lang w:eastAsia="el-GR"/>
              </w:rPr>
              <w:t>ΕΤΠΑ</w:t>
            </w:r>
          </w:p>
        </w:tc>
        <w:tc>
          <w:tcPr>
            <w:tcW w:w="734" w:type="pct"/>
            <w:noWrap/>
            <w:hideMark/>
          </w:tcPr>
          <w:p w14:paraId="4B2F26D5" w14:textId="77777777" w:rsidR="00491FB3" w:rsidRPr="006C648B" w:rsidRDefault="00491FB3" w:rsidP="00707C49">
            <w:pPr>
              <w:spacing w:before="0" w:after="0" w:line="240" w:lineRule="auto"/>
              <w:contextualSpacing/>
              <w:jc w:val="right"/>
              <w:cnfStyle w:val="000000100000" w:firstRow="0" w:lastRow="0" w:firstColumn="0" w:lastColumn="0" w:oddVBand="0" w:evenVBand="0" w:oddHBand="1" w:evenHBand="0" w:firstRowFirstColumn="0" w:firstRowLastColumn="0" w:lastRowFirstColumn="0" w:lastRowLastColumn="0"/>
              <w:rPr>
                <w:rFonts w:ascii="Calibri" w:hAnsi="Calibri"/>
                <w:color w:val="974806" w:themeColor="accent5"/>
                <w:sz w:val="18"/>
                <w:szCs w:val="18"/>
              </w:rPr>
            </w:pPr>
            <w:r w:rsidRPr="006C648B">
              <w:rPr>
                <w:rFonts w:ascii="Calibri" w:hAnsi="Calibri"/>
                <w:color w:val="974806" w:themeColor="accent5"/>
                <w:sz w:val="18"/>
                <w:szCs w:val="18"/>
              </w:rPr>
              <w:t>10.300</w:t>
            </w:r>
          </w:p>
        </w:tc>
        <w:tc>
          <w:tcPr>
            <w:tcW w:w="678" w:type="pct"/>
            <w:noWrap/>
            <w:hideMark/>
          </w:tcPr>
          <w:p w14:paraId="6AF1862E" w14:textId="77777777" w:rsidR="00491FB3" w:rsidRPr="006C648B" w:rsidRDefault="00491FB3" w:rsidP="00707C49">
            <w:pPr>
              <w:spacing w:before="0" w:after="0" w:line="240" w:lineRule="auto"/>
              <w:contextualSpacing/>
              <w:jc w:val="right"/>
              <w:cnfStyle w:val="000000100000" w:firstRow="0" w:lastRow="0" w:firstColumn="0" w:lastColumn="0" w:oddVBand="0" w:evenVBand="0" w:oddHBand="1" w:evenHBand="0" w:firstRowFirstColumn="0" w:firstRowLastColumn="0" w:lastRowFirstColumn="0" w:lastRowLastColumn="0"/>
              <w:rPr>
                <w:rFonts w:ascii="Calibri" w:hAnsi="Calibri"/>
                <w:color w:val="974806" w:themeColor="accent5"/>
                <w:sz w:val="18"/>
                <w:szCs w:val="18"/>
              </w:rPr>
            </w:pPr>
            <w:r w:rsidRPr="006C648B">
              <w:rPr>
                <w:rFonts w:ascii="Calibri" w:hAnsi="Calibri"/>
                <w:color w:val="974806" w:themeColor="accent5"/>
                <w:sz w:val="18"/>
                <w:szCs w:val="18"/>
              </w:rPr>
              <w:t>2.5000</w:t>
            </w:r>
          </w:p>
        </w:tc>
      </w:tr>
      <w:tr w:rsidR="00491FB3" w:rsidRPr="006C648B" w14:paraId="54D055BC" w14:textId="77777777" w:rsidTr="00491FB3">
        <w:trPr>
          <w:trHeight w:val="588"/>
        </w:trPr>
        <w:tc>
          <w:tcPr>
            <w:cnfStyle w:val="001000000000" w:firstRow="0" w:lastRow="0" w:firstColumn="1" w:lastColumn="0" w:oddVBand="0" w:evenVBand="0" w:oddHBand="0" w:evenHBand="0" w:firstRowFirstColumn="0" w:firstRowLastColumn="0" w:lastRowFirstColumn="0" w:lastRowLastColumn="0"/>
            <w:tcW w:w="571" w:type="pct"/>
            <w:noWrap/>
            <w:hideMark/>
          </w:tcPr>
          <w:p w14:paraId="221D82DF" w14:textId="77777777" w:rsidR="00491FB3" w:rsidRPr="006C648B" w:rsidRDefault="00491FB3" w:rsidP="00707C49">
            <w:pPr>
              <w:spacing w:before="0" w:after="0" w:line="240" w:lineRule="auto"/>
              <w:jc w:val="center"/>
              <w:rPr>
                <w:rFonts w:ascii="Calibri" w:eastAsia="Times New Roman" w:hAnsi="Calibri" w:cs="Times New Roman"/>
                <w:color w:val="974806" w:themeColor="accent5"/>
                <w:sz w:val="18"/>
                <w:szCs w:val="18"/>
                <w:lang w:eastAsia="el-GR"/>
              </w:rPr>
            </w:pPr>
            <w:r w:rsidRPr="006C648B">
              <w:rPr>
                <w:rFonts w:ascii="Calibri" w:eastAsia="Times New Roman" w:hAnsi="Calibri" w:cs="Times New Roman"/>
                <w:color w:val="974806" w:themeColor="accent5"/>
                <w:sz w:val="18"/>
                <w:szCs w:val="18"/>
                <w:lang w:eastAsia="el-GR"/>
              </w:rPr>
              <w:t>Χρημ/κός</w:t>
            </w:r>
          </w:p>
        </w:tc>
        <w:tc>
          <w:tcPr>
            <w:tcW w:w="407" w:type="pct"/>
            <w:noWrap/>
            <w:hideMark/>
          </w:tcPr>
          <w:p w14:paraId="61325869" w14:textId="77777777" w:rsidR="00491FB3" w:rsidRPr="006C648B" w:rsidRDefault="00491FB3" w:rsidP="00707C4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8"/>
                <w:szCs w:val="18"/>
                <w:lang w:val="en-US" w:eastAsia="el-GR"/>
              </w:rPr>
            </w:pPr>
            <w:r w:rsidRPr="006C648B">
              <w:rPr>
                <w:rFonts w:ascii="Calibri" w:eastAsia="Times New Roman" w:hAnsi="Calibri" w:cs="Times New Roman"/>
                <w:color w:val="974806" w:themeColor="accent5"/>
                <w:sz w:val="18"/>
                <w:szCs w:val="18"/>
                <w:lang w:eastAsia="el-GR"/>
              </w:rPr>
              <w:t>ΧΔ4</w:t>
            </w:r>
            <w:r w:rsidRPr="006C648B">
              <w:rPr>
                <w:rFonts w:ascii="Calibri" w:eastAsia="Times New Roman" w:hAnsi="Calibri" w:cs="Times New Roman"/>
                <w:color w:val="974806" w:themeColor="accent5"/>
                <w:sz w:val="18"/>
                <w:szCs w:val="18"/>
                <w:lang w:val="en-US" w:eastAsia="el-GR"/>
              </w:rPr>
              <w:t>B</w:t>
            </w:r>
          </w:p>
        </w:tc>
        <w:tc>
          <w:tcPr>
            <w:tcW w:w="1469" w:type="pct"/>
            <w:vAlign w:val="bottom"/>
            <w:hideMark/>
          </w:tcPr>
          <w:p w14:paraId="6376A536" w14:textId="77777777" w:rsidR="00491FB3" w:rsidRPr="006C648B" w:rsidRDefault="00491FB3" w:rsidP="00707C49">
            <w:pPr>
              <w:spacing w:before="0" w:after="0" w:line="240" w:lineRule="auto"/>
              <w:contextualSpacing/>
              <w:jc w:val="left"/>
              <w:cnfStyle w:val="000000000000" w:firstRow="0" w:lastRow="0" w:firstColumn="0" w:lastColumn="0" w:oddVBand="0" w:evenVBand="0" w:oddHBand="0" w:evenHBand="0" w:firstRowFirstColumn="0" w:firstRowLastColumn="0" w:lastRowFirstColumn="0" w:lastRowLastColumn="0"/>
              <w:rPr>
                <w:rFonts w:ascii="Calibri" w:hAnsi="Calibri"/>
                <w:color w:val="974806" w:themeColor="accent5"/>
                <w:sz w:val="18"/>
                <w:szCs w:val="18"/>
              </w:rPr>
            </w:pPr>
            <w:r w:rsidRPr="006C648B">
              <w:rPr>
                <w:rFonts w:ascii="Calibri" w:hAnsi="Calibri"/>
                <w:color w:val="974806" w:themeColor="accent5"/>
                <w:sz w:val="18"/>
                <w:szCs w:val="18"/>
              </w:rPr>
              <w:t>Πιστοποιημένη Δημόσια Δαπάνη στο σύνολο του Άξονα Προτεραιότητας</w:t>
            </w:r>
          </w:p>
        </w:tc>
        <w:tc>
          <w:tcPr>
            <w:tcW w:w="652" w:type="pct"/>
            <w:noWrap/>
            <w:hideMark/>
          </w:tcPr>
          <w:p w14:paraId="59ACE620" w14:textId="77777777" w:rsidR="00491FB3" w:rsidRPr="006C648B" w:rsidRDefault="00491FB3" w:rsidP="00707C4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8"/>
                <w:szCs w:val="18"/>
                <w:lang w:eastAsia="el-GR"/>
              </w:rPr>
            </w:pPr>
            <w:r w:rsidRPr="006C648B">
              <w:rPr>
                <w:rFonts w:ascii="Calibri" w:eastAsia="Times New Roman" w:hAnsi="Calibri" w:cs="Times New Roman"/>
                <w:color w:val="974806" w:themeColor="accent5"/>
                <w:sz w:val="18"/>
                <w:szCs w:val="18"/>
                <w:lang w:eastAsia="el-GR"/>
              </w:rPr>
              <w:t>Ευρώ</w:t>
            </w:r>
          </w:p>
        </w:tc>
        <w:tc>
          <w:tcPr>
            <w:tcW w:w="489" w:type="pct"/>
            <w:noWrap/>
            <w:hideMark/>
          </w:tcPr>
          <w:p w14:paraId="59054DD6" w14:textId="77777777" w:rsidR="00491FB3" w:rsidRPr="006C648B" w:rsidRDefault="00491FB3" w:rsidP="00707C4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8"/>
                <w:szCs w:val="18"/>
                <w:lang w:eastAsia="el-GR"/>
              </w:rPr>
            </w:pPr>
            <w:r w:rsidRPr="006C648B">
              <w:rPr>
                <w:rFonts w:ascii="Calibri" w:eastAsia="Times New Roman" w:hAnsi="Calibri" w:cs="Times New Roman"/>
                <w:color w:val="974806" w:themeColor="accent5"/>
                <w:sz w:val="18"/>
                <w:szCs w:val="18"/>
                <w:lang w:eastAsia="el-GR"/>
              </w:rPr>
              <w:t>ΕΤΠΑ</w:t>
            </w:r>
          </w:p>
        </w:tc>
        <w:tc>
          <w:tcPr>
            <w:tcW w:w="734" w:type="pct"/>
            <w:noWrap/>
            <w:hideMark/>
          </w:tcPr>
          <w:p w14:paraId="6B8369D2" w14:textId="77777777" w:rsidR="00491FB3" w:rsidRPr="006C648B" w:rsidRDefault="00491FB3" w:rsidP="00707C49">
            <w:pPr>
              <w:spacing w:before="0" w:after="0" w:line="240" w:lineRule="auto"/>
              <w:contextualSpacing/>
              <w:jc w:val="right"/>
              <w:cnfStyle w:val="000000000000" w:firstRow="0" w:lastRow="0" w:firstColumn="0" w:lastColumn="0" w:oddVBand="0" w:evenVBand="0" w:oddHBand="0" w:evenHBand="0" w:firstRowFirstColumn="0" w:firstRowLastColumn="0" w:lastRowFirstColumn="0" w:lastRowLastColumn="0"/>
              <w:rPr>
                <w:rFonts w:ascii="Calibri" w:hAnsi="Calibri"/>
                <w:color w:val="974806" w:themeColor="accent5"/>
                <w:sz w:val="18"/>
                <w:szCs w:val="18"/>
              </w:rPr>
            </w:pPr>
            <w:r w:rsidRPr="006C648B">
              <w:rPr>
                <w:rFonts w:ascii="Calibri" w:hAnsi="Calibri"/>
                <w:color w:val="974806" w:themeColor="accent5"/>
                <w:sz w:val="18"/>
                <w:szCs w:val="18"/>
              </w:rPr>
              <w:t>€4.500.000</w:t>
            </w:r>
          </w:p>
        </w:tc>
        <w:tc>
          <w:tcPr>
            <w:tcW w:w="678" w:type="pct"/>
            <w:noWrap/>
            <w:hideMark/>
          </w:tcPr>
          <w:p w14:paraId="2B7F7C4D" w14:textId="77777777" w:rsidR="00491FB3" w:rsidRPr="006C648B" w:rsidRDefault="00491FB3" w:rsidP="00B97539">
            <w:pPr>
              <w:spacing w:before="0" w:after="0" w:line="240" w:lineRule="auto"/>
              <w:contextualSpacing/>
              <w:jc w:val="right"/>
              <w:cnfStyle w:val="000000000000" w:firstRow="0" w:lastRow="0" w:firstColumn="0" w:lastColumn="0" w:oddVBand="0" w:evenVBand="0" w:oddHBand="0" w:evenHBand="0" w:firstRowFirstColumn="0" w:firstRowLastColumn="0" w:lastRowFirstColumn="0" w:lastRowLastColumn="0"/>
              <w:rPr>
                <w:rFonts w:ascii="Calibri" w:hAnsi="Calibri"/>
                <w:color w:val="974806" w:themeColor="accent5"/>
                <w:sz w:val="18"/>
                <w:szCs w:val="18"/>
              </w:rPr>
            </w:pPr>
            <w:r w:rsidRPr="006C648B">
              <w:rPr>
                <w:rFonts w:ascii="Calibri" w:hAnsi="Calibri"/>
                <w:color w:val="974806" w:themeColor="accent5"/>
                <w:sz w:val="18"/>
                <w:szCs w:val="18"/>
              </w:rPr>
              <w:t>€8.235.295</w:t>
            </w:r>
          </w:p>
        </w:tc>
      </w:tr>
    </w:tbl>
    <w:p w14:paraId="5775FD3D" w14:textId="77777777" w:rsidR="00B97539" w:rsidRDefault="00B97539" w:rsidP="00B97539">
      <w:r>
        <w:t>Μέχρι την 31/12/2016 οι πόροι του Άξονα Προτεραιότητας 4Β δεν είχαν ενεργοποιηθεί.</w:t>
      </w:r>
    </w:p>
    <w:p w14:paraId="6480F53C" w14:textId="77777777" w:rsidR="008C5C6F" w:rsidRPr="00F500F1" w:rsidRDefault="008C5C6F" w:rsidP="008C5C6F">
      <w:pPr>
        <w:tabs>
          <w:tab w:val="left" w:pos="1129"/>
        </w:tabs>
      </w:pPr>
      <w:r w:rsidRPr="00F500F1">
        <w:t>Ανά Δείκτη η κατάσταση σχετικά με την επίτευξη των στόχων έχει ως ακολούθως:</w:t>
      </w:r>
    </w:p>
    <w:p w14:paraId="424CE41A" w14:textId="77777777" w:rsidR="008C5C6F" w:rsidRDefault="008C5C6F" w:rsidP="008C5C6F">
      <w:pPr>
        <w:tabs>
          <w:tab w:val="left" w:pos="1129"/>
        </w:tabs>
        <w:rPr>
          <w:b/>
          <w:i/>
        </w:rPr>
      </w:pPr>
      <w:r w:rsidRPr="002502C6">
        <w:rPr>
          <w:b/>
          <w:i/>
          <w:lang w:val="en-US"/>
        </w:rPr>
        <w:t>CO</w:t>
      </w:r>
      <w:r>
        <w:rPr>
          <w:b/>
          <w:i/>
        </w:rPr>
        <w:t>23</w:t>
      </w:r>
      <w:r w:rsidRPr="00F500F1">
        <w:rPr>
          <w:b/>
          <w:i/>
        </w:rPr>
        <w:t xml:space="preserve">- </w:t>
      </w:r>
      <w:r w:rsidRPr="005D334A">
        <w:rPr>
          <w:b/>
          <w:i/>
        </w:rPr>
        <w:t xml:space="preserve">Επιφάνεια οικότοπων που ενισχύονται με στόχο να αποκτήσουν καλύτερο καθεστώς διατήρησης </w:t>
      </w:r>
      <w:r>
        <w:rPr>
          <w:b/>
          <w:i/>
        </w:rPr>
        <w:t>(Κοινός Δείκτης Εκροών)</w:t>
      </w:r>
    </w:p>
    <w:p w14:paraId="1AD7831A" w14:textId="77777777" w:rsidR="008C5C6F" w:rsidRDefault="008C5C6F" w:rsidP="008C5C6F">
      <w:r w:rsidRPr="0085636F">
        <w:t>Ο Κοινός Δείκτης τροφοδοτείται από τις παρεμβάσεις που εντάσσονται στην Επενδυτική Προτεραιότητα 6δ</w:t>
      </w:r>
      <w:r>
        <w:t xml:space="preserve"> και </w:t>
      </w:r>
      <w:r w:rsidRPr="0085636F">
        <w:t xml:space="preserve">αφορά μόνο σε χερσαίες περιοχές του δικτύου </w:t>
      </w:r>
      <w:r w:rsidRPr="0085636F">
        <w:rPr>
          <w:lang w:val="en-US"/>
        </w:rPr>
        <w:t>NATURA</w:t>
      </w:r>
      <w:r w:rsidRPr="0085636F">
        <w:t>. Ο στόχος του δείκτη λαμβάνει υπόψη του ότι οι σχετικές παρεμβάσεις θα υλοποιηθούν περίπου στο 15% της συνολικής έκτασης των χερσαίων περιοχών του Δικτύου, η οποία είναι της τάξης των 162.937 εκταρίων</w:t>
      </w:r>
      <w:r>
        <w:t>.</w:t>
      </w:r>
    </w:p>
    <w:p w14:paraId="58CD4520" w14:textId="77777777" w:rsidR="008C5C6F" w:rsidRPr="005D334A" w:rsidRDefault="008C5C6F" w:rsidP="008C5C6F">
      <w:r>
        <w:t>Στο πλαίσιο του υπό ανάπτυξη έργου</w:t>
      </w:r>
      <w:r w:rsidRPr="005D334A">
        <w:t xml:space="preserve"> "Διαχείριση των περιοχών του δικτύου NATURA 2000" </w:t>
      </w:r>
      <w:r>
        <w:t xml:space="preserve">προβλέπονται παρεμβάσεις </w:t>
      </w:r>
      <w:r w:rsidRPr="005D334A">
        <w:t>Διαχείριση</w:t>
      </w:r>
      <w:r>
        <w:t>ς</w:t>
      </w:r>
      <w:r w:rsidRPr="005D334A">
        <w:t xml:space="preserve"> της Περιοχής του Δικτύου NATURA 2000 «Χερσονησος Ακάμα» και </w:t>
      </w:r>
      <w:r>
        <w:t>παρεμβάσεις</w:t>
      </w:r>
      <w:r w:rsidRPr="005D334A">
        <w:t xml:space="preserve"> Διαχείριση των περιοχών του Δικτύου NATURA 2000</w:t>
      </w:r>
      <w:r>
        <w:t xml:space="preserve"> των λοιπών</w:t>
      </w:r>
      <w:r w:rsidRPr="005D334A">
        <w:t xml:space="preserve"> </w:t>
      </w:r>
      <w:r>
        <w:t>χερσαίων περιοχών</w:t>
      </w:r>
      <w:r w:rsidRPr="005D334A">
        <w:t>.</w:t>
      </w:r>
    </w:p>
    <w:p w14:paraId="55E1BDCE" w14:textId="77777777" w:rsidR="008C5C6F" w:rsidRPr="005D334A" w:rsidRDefault="008C5C6F" w:rsidP="008C5C6F">
      <w:r w:rsidRPr="005D334A">
        <w:t xml:space="preserve">Για το πρώτο </w:t>
      </w:r>
      <w:r>
        <w:t>τμήμα των παρεμβάσεων</w:t>
      </w:r>
      <w:r w:rsidRPr="005D334A">
        <w:t xml:space="preserve">, έχει </w:t>
      </w:r>
      <w:r>
        <w:t xml:space="preserve">ήδη </w:t>
      </w:r>
      <w:r w:rsidRPr="005D334A">
        <w:t>προχωρήσει η υλοποίηση του με δράσεις - δημόσιες συμβάσεις για την περιοχή του Ακάμα, ενώ για το δεύτερο βρίσκεται σε στάδιο υλοποίησης μελέτη η οποία θα ιεραρχήσει και θα καταδείξει τις δράσεις που πρέπει να γίνουν στις λοιπές περιοχές του Δικτύου.</w:t>
      </w:r>
    </w:p>
    <w:p w14:paraId="503B783A" w14:textId="77777777" w:rsidR="008C5C6F" w:rsidRDefault="008C5C6F" w:rsidP="008C5C6F">
      <w:r w:rsidRPr="00136484">
        <w:t>Για την εκτίμηση του βαθμού εφικτότητας επίτευξης του Οροσήμου και της τελικής τιμής στόχου του Δείκτη  CO23 απαιτείται πρόσθετη πληροφόρηση, που μέχρι τη στιγμή της εκπόνησης της παρούσας Έκθεσης δεν ήταν διαθέσιμη στον αξιολογητή.</w:t>
      </w:r>
    </w:p>
    <w:p w14:paraId="14803498" w14:textId="77777777" w:rsidR="008C5C6F" w:rsidRDefault="008C5C6F" w:rsidP="008C5C6F"/>
    <w:p w14:paraId="156E77CC" w14:textId="77777777" w:rsidR="008C5C6F" w:rsidRPr="00F500F1" w:rsidRDefault="008C5C6F" w:rsidP="008C5C6F">
      <w:pPr>
        <w:tabs>
          <w:tab w:val="left" w:pos="1129"/>
        </w:tabs>
        <w:rPr>
          <w:b/>
          <w:i/>
        </w:rPr>
      </w:pPr>
      <w:r w:rsidRPr="00BE6EB3">
        <w:rPr>
          <w:b/>
          <w:i/>
        </w:rPr>
        <w:t>ΧΔ</w:t>
      </w:r>
      <w:r>
        <w:rPr>
          <w:b/>
          <w:i/>
        </w:rPr>
        <w:t>4Β</w:t>
      </w:r>
      <w:r w:rsidRPr="00F500F1">
        <w:rPr>
          <w:b/>
          <w:i/>
        </w:rPr>
        <w:t xml:space="preserve">- </w:t>
      </w:r>
      <w:r w:rsidRPr="00BE6EB3">
        <w:rPr>
          <w:b/>
          <w:i/>
        </w:rPr>
        <w:t xml:space="preserve">Πιστοποιημένη Δημόσια Δαπάνη στο σύνολο του Άξονα Προτεραιότητας </w:t>
      </w:r>
      <w:r w:rsidRPr="00F500F1">
        <w:rPr>
          <w:b/>
          <w:i/>
        </w:rPr>
        <w:t>(</w:t>
      </w:r>
      <w:r>
        <w:rPr>
          <w:b/>
          <w:i/>
        </w:rPr>
        <w:t xml:space="preserve">Χρηματοοικονομικός </w:t>
      </w:r>
      <w:r w:rsidRPr="00F500F1">
        <w:rPr>
          <w:b/>
          <w:i/>
        </w:rPr>
        <w:t>Δείκτης)</w:t>
      </w:r>
    </w:p>
    <w:p w14:paraId="49F69903" w14:textId="77777777" w:rsidR="008C5C6F" w:rsidRPr="00162989" w:rsidRDefault="008C5C6F" w:rsidP="008C5C6F">
      <w:r>
        <w:t xml:space="preserve">Παρότι δεν έχουν ενεργοποιηθεί οι Επενδυτικές Προτεραιότητες του Α.Π. 4Β, μέχρι το τέλος του 2016 είχαν πραγματοποιηθεί επιλέξιμες για το Πρόγραμμα δαπάνες ύψους </w:t>
      </w:r>
      <w:r w:rsidRPr="00162989">
        <w:t>€594 χιλ. σε τρία υπό ένταξη έργα. Πιο αναλυτικά, τα στοιχεία έχουν ως ακολούθως:</w:t>
      </w:r>
    </w:p>
    <w:tbl>
      <w:tblPr>
        <w:tblStyle w:val="LightShading-Accent5"/>
        <w:tblW w:w="4994" w:type="pct"/>
        <w:tblLook w:val="04A0" w:firstRow="1" w:lastRow="0" w:firstColumn="1" w:lastColumn="0" w:noHBand="0" w:noVBand="1"/>
      </w:tblPr>
      <w:tblGrid>
        <w:gridCol w:w="514"/>
        <w:gridCol w:w="1333"/>
        <w:gridCol w:w="4766"/>
        <w:gridCol w:w="2068"/>
      </w:tblGrid>
      <w:tr w:rsidR="008C5C6F" w:rsidRPr="00880F34" w14:paraId="0B2C5B60" w14:textId="77777777" w:rsidTr="00DF2FEC">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90" w:type="pct"/>
            <w:vAlign w:val="center"/>
          </w:tcPr>
          <w:p w14:paraId="1458E202" w14:textId="77777777" w:rsidR="008C5C6F" w:rsidRPr="00880F34" w:rsidRDefault="008C5C6F" w:rsidP="00DF2FEC">
            <w:pPr>
              <w:spacing w:before="0" w:after="0" w:line="240" w:lineRule="auto"/>
              <w:contextualSpacing/>
              <w:jc w:val="center"/>
              <w:rPr>
                <w:sz w:val="18"/>
                <w:szCs w:val="18"/>
              </w:rPr>
            </w:pPr>
            <w:r w:rsidRPr="00880F34">
              <w:rPr>
                <w:sz w:val="18"/>
                <w:szCs w:val="18"/>
              </w:rPr>
              <w:t>Ε.Π.</w:t>
            </w:r>
          </w:p>
        </w:tc>
        <w:tc>
          <w:tcPr>
            <w:tcW w:w="770" w:type="pct"/>
            <w:vAlign w:val="center"/>
          </w:tcPr>
          <w:p w14:paraId="30E31901" w14:textId="77777777" w:rsidR="008C5C6F" w:rsidRPr="00880F34" w:rsidRDefault="008C5C6F" w:rsidP="00DF2FEC">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880F34">
              <w:rPr>
                <w:sz w:val="18"/>
                <w:szCs w:val="18"/>
              </w:rPr>
              <w:t>Φορέας Υλοποίησης</w:t>
            </w:r>
          </w:p>
        </w:tc>
        <w:tc>
          <w:tcPr>
            <w:tcW w:w="2747" w:type="pct"/>
            <w:vAlign w:val="center"/>
          </w:tcPr>
          <w:p w14:paraId="134310A2" w14:textId="77777777" w:rsidR="008C5C6F" w:rsidRPr="00880F34" w:rsidRDefault="008C5C6F" w:rsidP="00DF2FEC">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880F34">
              <w:rPr>
                <w:sz w:val="18"/>
                <w:szCs w:val="18"/>
              </w:rPr>
              <w:t>Έργο/Σχέδιο</w:t>
            </w:r>
          </w:p>
        </w:tc>
        <w:tc>
          <w:tcPr>
            <w:tcW w:w="1193" w:type="pct"/>
            <w:vAlign w:val="center"/>
          </w:tcPr>
          <w:p w14:paraId="0EE1E574" w14:textId="77777777" w:rsidR="008C5C6F" w:rsidRPr="00880F34" w:rsidRDefault="008C5C6F" w:rsidP="00DF2FEC">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880F34">
              <w:rPr>
                <w:sz w:val="18"/>
                <w:szCs w:val="18"/>
              </w:rPr>
              <w:t>Επιλέξιμες Δαπάνες που έχουν πραγματοποιηθεί μέχρι 31/12/2016</w:t>
            </w:r>
          </w:p>
        </w:tc>
      </w:tr>
      <w:tr w:rsidR="008C5C6F" w:rsidRPr="00880F34" w14:paraId="2D3FC25D" w14:textId="77777777" w:rsidTr="00DF2F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0" w:type="pct"/>
          </w:tcPr>
          <w:p w14:paraId="3FBA293F" w14:textId="77777777" w:rsidR="008C5C6F" w:rsidRPr="0034030A" w:rsidRDefault="008C5C6F" w:rsidP="00DF2FEC">
            <w:pPr>
              <w:spacing w:before="0" w:after="0" w:line="240" w:lineRule="auto"/>
              <w:contextualSpacing/>
              <w:rPr>
                <w:sz w:val="18"/>
                <w:szCs w:val="18"/>
              </w:rPr>
            </w:pPr>
            <w:r>
              <w:rPr>
                <w:sz w:val="18"/>
                <w:szCs w:val="18"/>
              </w:rPr>
              <w:t>6γ</w:t>
            </w:r>
          </w:p>
        </w:tc>
        <w:tc>
          <w:tcPr>
            <w:tcW w:w="770" w:type="pct"/>
          </w:tcPr>
          <w:p w14:paraId="63CD38A4" w14:textId="77777777" w:rsidR="008C5C6F" w:rsidRPr="00880F34" w:rsidRDefault="008C5C6F" w:rsidP="00DF2FEC">
            <w:pPr>
              <w:spacing w:before="0" w:after="0" w:line="240" w:lineRule="auto"/>
              <w:contextualSpacing/>
              <w:jc w:val="left"/>
              <w:cnfStyle w:val="000000100000" w:firstRow="0" w:lastRow="0" w:firstColumn="0" w:lastColumn="0" w:oddVBand="0" w:evenVBand="0" w:oddHBand="1" w:evenHBand="0" w:firstRowFirstColumn="0" w:firstRowLastColumn="0" w:lastRowFirstColumn="0" w:lastRowLastColumn="0"/>
              <w:rPr>
                <w:sz w:val="18"/>
                <w:szCs w:val="18"/>
              </w:rPr>
            </w:pPr>
            <w:r w:rsidRPr="002C203F">
              <w:rPr>
                <w:sz w:val="18"/>
                <w:szCs w:val="18"/>
              </w:rPr>
              <w:t>Τμήμα Δημοσίων Έργων</w:t>
            </w:r>
          </w:p>
        </w:tc>
        <w:tc>
          <w:tcPr>
            <w:tcW w:w="2747" w:type="pct"/>
          </w:tcPr>
          <w:p w14:paraId="5302D4DA" w14:textId="77777777" w:rsidR="008C5C6F" w:rsidRPr="00880F34" w:rsidRDefault="008C5C6F" w:rsidP="00DF2FEC">
            <w:pPr>
              <w:spacing w:before="0" w:after="0" w:line="240" w:lineRule="auto"/>
              <w:contextualSpacing/>
              <w:jc w:val="left"/>
              <w:cnfStyle w:val="000000100000" w:firstRow="0" w:lastRow="0" w:firstColumn="0" w:lastColumn="0" w:oddVBand="0" w:evenVBand="0" w:oddHBand="1" w:evenHBand="0" w:firstRowFirstColumn="0" w:firstRowLastColumn="0" w:lastRowFirstColumn="0" w:lastRowLastColumn="0"/>
              <w:rPr>
                <w:sz w:val="18"/>
                <w:szCs w:val="18"/>
              </w:rPr>
            </w:pPr>
            <w:r w:rsidRPr="002C203F">
              <w:rPr>
                <w:sz w:val="18"/>
                <w:szCs w:val="18"/>
              </w:rPr>
              <w:t>Ενοποίηση Αρχαιολογικών Χώρων Κάτω Πάφου</w:t>
            </w:r>
          </w:p>
        </w:tc>
        <w:tc>
          <w:tcPr>
            <w:tcW w:w="1193" w:type="pct"/>
          </w:tcPr>
          <w:p w14:paraId="2EAC90E7" w14:textId="77777777" w:rsidR="008C5C6F" w:rsidRPr="00880F34" w:rsidRDefault="008C5C6F" w:rsidP="00DF2FEC">
            <w:pPr>
              <w:spacing w:before="0" w:after="0" w:line="240" w:lineRule="auto"/>
              <w:contextualSpacing/>
              <w:jc w:val="right"/>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€430.000,00</w:t>
            </w:r>
          </w:p>
        </w:tc>
      </w:tr>
      <w:tr w:rsidR="008C5C6F" w:rsidRPr="00880F34" w14:paraId="46A602A4" w14:textId="77777777" w:rsidTr="00DF2FEC">
        <w:tc>
          <w:tcPr>
            <w:cnfStyle w:val="001000000000" w:firstRow="0" w:lastRow="0" w:firstColumn="1" w:lastColumn="0" w:oddVBand="0" w:evenVBand="0" w:oddHBand="0" w:evenHBand="0" w:firstRowFirstColumn="0" w:firstRowLastColumn="0" w:lastRowFirstColumn="0" w:lastRowLastColumn="0"/>
            <w:tcW w:w="290" w:type="pct"/>
          </w:tcPr>
          <w:p w14:paraId="02103877" w14:textId="77777777" w:rsidR="008C5C6F" w:rsidRPr="0034030A" w:rsidRDefault="008C5C6F" w:rsidP="00DF2FEC">
            <w:pPr>
              <w:spacing w:before="0" w:after="0" w:line="240" w:lineRule="auto"/>
              <w:contextualSpacing/>
              <w:rPr>
                <w:sz w:val="18"/>
                <w:szCs w:val="18"/>
              </w:rPr>
            </w:pPr>
          </w:p>
        </w:tc>
        <w:tc>
          <w:tcPr>
            <w:tcW w:w="770" w:type="pct"/>
          </w:tcPr>
          <w:p w14:paraId="4352D611" w14:textId="77777777" w:rsidR="008C5C6F" w:rsidRPr="00BC52B3" w:rsidRDefault="008C5C6F" w:rsidP="00DF2FEC">
            <w:pPr>
              <w:spacing w:before="0" w:after="0" w:line="240" w:lineRule="auto"/>
              <w:contextualSpacing/>
              <w:jc w:val="left"/>
              <w:cnfStyle w:val="000000000000" w:firstRow="0" w:lastRow="0" w:firstColumn="0" w:lastColumn="0" w:oddVBand="0" w:evenVBand="0" w:oddHBand="0" w:evenHBand="0" w:firstRowFirstColumn="0" w:firstRowLastColumn="0" w:lastRowFirstColumn="0" w:lastRowLastColumn="0"/>
              <w:rPr>
                <w:sz w:val="18"/>
                <w:szCs w:val="18"/>
              </w:rPr>
            </w:pPr>
            <w:r w:rsidRPr="002C203F">
              <w:rPr>
                <w:sz w:val="18"/>
                <w:szCs w:val="18"/>
              </w:rPr>
              <w:t>Τμήμα Δημοσίων Έργων</w:t>
            </w:r>
          </w:p>
        </w:tc>
        <w:tc>
          <w:tcPr>
            <w:tcW w:w="2747" w:type="pct"/>
          </w:tcPr>
          <w:p w14:paraId="5BEB23CA" w14:textId="77777777" w:rsidR="008C5C6F" w:rsidRPr="00BC52B3" w:rsidRDefault="008C5C6F" w:rsidP="00DF2FEC">
            <w:pPr>
              <w:spacing w:before="0" w:after="0" w:line="240" w:lineRule="auto"/>
              <w:contextualSpacing/>
              <w:jc w:val="left"/>
              <w:cnfStyle w:val="000000000000" w:firstRow="0" w:lastRow="0" w:firstColumn="0" w:lastColumn="0" w:oddVBand="0" w:evenVBand="0" w:oddHBand="0" w:evenHBand="0" w:firstRowFirstColumn="0" w:firstRowLastColumn="0" w:lastRowFirstColumn="0" w:lastRowLastColumn="0"/>
              <w:rPr>
                <w:sz w:val="18"/>
                <w:szCs w:val="18"/>
              </w:rPr>
            </w:pPr>
            <w:r w:rsidRPr="002C203F">
              <w:rPr>
                <w:sz w:val="18"/>
                <w:szCs w:val="18"/>
              </w:rPr>
              <w:t>Βελτίωση Αρχαιολογικού Μουσείου Πάφου</w:t>
            </w:r>
          </w:p>
        </w:tc>
        <w:tc>
          <w:tcPr>
            <w:tcW w:w="1193" w:type="pct"/>
          </w:tcPr>
          <w:p w14:paraId="66C8F684" w14:textId="77777777" w:rsidR="008C5C6F" w:rsidRPr="0034030A" w:rsidRDefault="008C5C6F" w:rsidP="00DF2FEC">
            <w:pPr>
              <w:spacing w:before="0" w:after="0" w:line="240" w:lineRule="auto"/>
              <w:contextualSpacing/>
              <w:jc w:val="righ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€150.000,00</w:t>
            </w:r>
          </w:p>
        </w:tc>
      </w:tr>
      <w:tr w:rsidR="008C5C6F" w:rsidRPr="00880F34" w14:paraId="530AC662" w14:textId="77777777" w:rsidTr="00DF2F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0" w:type="pct"/>
          </w:tcPr>
          <w:p w14:paraId="69C01B80" w14:textId="77777777" w:rsidR="008C5C6F" w:rsidRPr="00880F34" w:rsidRDefault="008C5C6F" w:rsidP="00DF2FEC">
            <w:pPr>
              <w:spacing w:before="0" w:after="0" w:line="240" w:lineRule="auto"/>
              <w:contextualSpacing/>
              <w:rPr>
                <w:sz w:val="18"/>
                <w:szCs w:val="18"/>
              </w:rPr>
            </w:pPr>
            <w:r>
              <w:rPr>
                <w:sz w:val="18"/>
                <w:szCs w:val="18"/>
              </w:rPr>
              <w:t>6δ</w:t>
            </w:r>
          </w:p>
        </w:tc>
        <w:tc>
          <w:tcPr>
            <w:tcW w:w="770" w:type="pct"/>
          </w:tcPr>
          <w:p w14:paraId="09EBFA1C" w14:textId="77777777" w:rsidR="008C5C6F" w:rsidRPr="00BC52B3" w:rsidRDefault="008C5C6F" w:rsidP="00DF2FEC">
            <w:pPr>
              <w:spacing w:before="0" w:after="0" w:line="240" w:lineRule="auto"/>
              <w:contextualSpacing/>
              <w:jc w:val="left"/>
              <w:cnfStyle w:val="000000100000" w:firstRow="0" w:lastRow="0" w:firstColumn="0" w:lastColumn="0" w:oddVBand="0" w:evenVBand="0" w:oddHBand="1" w:evenHBand="0" w:firstRowFirstColumn="0" w:firstRowLastColumn="0" w:lastRowFirstColumn="0" w:lastRowLastColumn="0"/>
              <w:rPr>
                <w:sz w:val="18"/>
                <w:szCs w:val="18"/>
              </w:rPr>
            </w:pPr>
            <w:r w:rsidRPr="002C203F">
              <w:rPr>
                <w:sz w:val="18"/>
                <w:szCs w:val="18"/>
              </w:rPr>
              <w:t>ΥΓΦΠΠ - Τμ. Περιβάλλοντος</w:t>
            </w:r>
          </w:p>
        </w:tc>
        <w:tc>
          <w:tcPr>
            <w:tcW w:w="2747" w:type="pct"/>
          </w:tcPr>
          <w:p w14:paraId="3CE6BA45" w14:textId="77777777" w:rsidR="008C5C6F" w:rsidRPr="00BC52B3" w:rsidRDefault="008C5C6F" w:rsidP="00DF2FEC">
            <w:pPr>
              <w:spacing w:before="0" w:after="0" w:line="240" w:lineRule="auto"/>
              <w:contextualSpacing/>
              <w:jc w:val="left"/>
              <w:cnfStyle w:val="000000100000" w:firstRow="0" w:lastRow="0" w:firstColumn="0" w:lastColumn="0" w:oddVBand="0" w:evenVBand="0" w:oddHBand="1" w:evenHBand="0" w:firstRowFirstColumn="0" w:firstRowLastColumn="0" w:lastRowFirstColumn="0" w:lastRowLastColumn="0"/>
              <w:rPr>
                <w:sz w:val="18"/>
                <w:szCs w:val="18"/>
              </w:rPr>
            </w:pPr>
            <w:r w:rsidRPr="002C203F">
              <w:rPr>
                <w:sz w:val="18"/>
                <w:szCs w:val="18"/>
              </w:rPr>
              <w:t>Διαχείριση των περιοχών του Δικτύου NATURA 2000 Περιλ. "ΑΚΑΜΑ"</w:t>
            </w:r>
          </w:p>
        </w:tc>
        <w:tc>
          <w:tcPr>
            <w:tcW w:w="1193" w:type="pct"/>
          </w:tcPr>
          <w:p w14:paraId="7A84C872" w14:textId="77777777" w:rsidR="008C5C6F" w:rsidRPr="0034030A" w:rsidRDefault="008C5C6F" w:rsidP="00DF2FEC">
            <w:pPr>
              <w:spacing w:before="0" w:after="0" w:line="240" w:lineRule="auto"/>
              <w:contextualSpacing/>
              <w:jc w:val="right"/>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€14.000,00</w:t>
            </w:r>
          </w:p>
        </w:tc>
      </w:tr>
      <w:tr w:rsidR="008C5C6F" w:rsidRPr="00880F34" w14:paraId="37B0FC34" w14:textId="77777777" w:rsidTr="00DF2FEC">
        <w:tc>
          <w:tcPr>
            <w:cnfStyle w:val="001000000000" w:firstRow="0" w:lastRow="0" w:firstColumn="1" w:lastColumn="0" w:oddVBand="0" w:evenVBand="0" w:oddHBand="0" w:evenHBand="0" w:firstRowFirstColumn="0" w:firstRowLastColumn="0" w:lastRowFirstColumn="0" w:lastRowLastColumn="0"/>
            <w:tcW w:w="290" w:type="pct"/>
          </w:tcPr>
          <w:p w14:paraId="5F6978F0" w14:textId="77777777" w:rsidR="008C5C6F" w:rsidRPr="00880F34" w:rsidRDefault="008C5C6F" w:rsidP="00DF2FEC">
            <w:pPr>
              <w:spacing w:before="0" w:after="0" w:line="240" w:lineRule="auto"/>
              <w:contextualSpacing/>
              <w:rPr>
                <w:sz w:val="18"/>
                <w:szCs w:val="18"/>
              </w:rPr>
            </w:pPr>
          </w:p>
        </w:tc>
        <w:tc>
          <w:tcPr>
            <w:tcW w:w="770" w:type="pct"/>
          </w:tcPr>
          <w:p w14:paraId="6C517922" w14:textId="77777777" w:rsidR="008C5C6F" w:rsidRPr="00880F34" w:rsidRDefault="008C5C6F" w:rsidP="00DF2FEC">
            <w:pPr>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2747" w:type="pct"/>
          </w:tcPr>
          <w:p w14:paraId="0CA1076A" w14:textId="77777777" w:rsidR="008C5C6F" w:rsidRPr="00880F34" w:rsidRDefault="008C5C6F" w:rsidP="00DF2FEC">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b/>
              </w:rPr>
            </w:pPr>
            <w:r w:rsidRPr="00880F34">
              <w:rPr>
                <w:b/>
              </w:rPr>
              <w:t>Σ</w:t>
            </w:r>
            <w:r>
              <w:rPr>
                <w:b/>
              </w:rPr>
              <w:t>ύνολο Α.Π.4Β</w:t>
            </w:r>
          </w:p>
        </w:tc>
        <w:tc>
          <w:tcPr>
            <w:tcW w:w="1193" w:type="pct"/>
          </w:tcPr>
          <w:p w14:paraId="18A61CF1" w14:textId="77777777" w:rsidR="008C5C6F" w:rsidRPr="00880F34" w:rsidRDefault="008C5C6F" w:rsidP="00DF2FEC">
            <w:pPr>
              <w:spacing w:before="0" w:after="0" w:line="240" w:lineRule="auto"/>
              <w:contextualSpacing/>
              <w:jc w:val="right"/>
              <w:cnfStyle w:val="000000000000" w:firstRow="0" w:lastRow="0" w:firstColumn="0" w:lastColumn="0" w:oddVBand="0" w:evenVBand="0" w:oddHBand="0" w:evenHBand="0" w:firstRowFirstColumn="0" w:firstRowLastColumn="0" w:lastRowFirstColumn="0" w:lastRowLastColumn="0"/>
              <w:rPr>
                <w:b/>
              </w:rPr>
            </w:pPr>
            <w:r w:rsidRPr="00880F34">
              <w:rPr>
                <w:b/>
              </w:rPr>
              <w:t>€</w:t>
            </w:r>
            <w:r>
              <w:rPr>
                <w:b/>
              </w:rPr>
              <w:t>594</w:t>
            </w:r>
            <w:r w:rsidRPr="00880F34">
              <w:rPr>
                <w:b/>
              </w:rPr>
              <w:t>.000,00</w:t>
            </w:r>
          </w:p>
        </w:tc>
      </w:tr>
    </w:tbl>
    <w:p w14:paraId="1BC828A4" w14:textId="77777777" w:rsidR="008C5C6F" w:rsidRDefault="008C5C6F" w:rsidP="008C5C6F">
      <w:r w:rsidRPr="00136484">
        <w:t>Εκτιμάται ως εφικτή η επίτευξη του Οροσήμου του Χρηματοοικονομικού Δείκτη για το 2018, δεδομένης της έναρξης υλοποίησης των δύο έργων της Πάφου, με χρονικό ορίζοντα ολοκλήρωσης το τέλος του 2017 και με Π/Υ που υπερβαίνει την τιμή του Δείκτη.</w:t>
      </w:r>
      <w:r>
        <w:t xml:space="preserve"> </w:t>
      </w:r>
    </w:p>
    <w:p w14:paraId="68CBD592" w14:textId="77777777" w:rsidR="006C648B" w:rsidRPr="006C648B" w:rsidRDefault="006C648B" w:rsidP="006C648B">
      <w:pPr>
        <w:keepNext/>
        <w:numPr>
          <w:ilvl w:val="2"/>
          <w:numId w:val="3"/>
        </w:numPr>
        <w:pBdr>
          <w:bottom w:val="single" w:sz="8" w:space="1" w:color="703504" w:themeColor="accent5" w:themeShade="BF"/>
        </w:pBdr>
        <w:spacing w:before="360" w:after="240"/>
        <w:outlineLvl w:val="2"/>
        <w:rPr>
          <w:rFonts w:eastAsia="Calibri" w:cs="Arial"/>
          <w:b/>
          <w:color w:val="205867" w:themeColor="accent4"/>
          <w:sz w:val="24"/>
          <w:szCs w:val="24"/>
        </w:rPr>
      </w:pPr>
      <w:bookmarkStart w:id="101" w:name="_Toc483211028"/>
      <w:r w:rsidRPr="006C648B">
        <w:rPr>
          <w:rFonts w:eastAsia="Calibri" w:cs="Arial"/>
          <w:b/>
          <w:color w:val="205867" w:themeColor="accent4"/>
          <w:sz w:val="24"/>
          <w:szCs w:val="24"/>
        </w:rPr>
        <w:t>Άξονας Προτεραιότητας 5 «Προώθηση Βιώσιμων Μεταφορών»</w:t>
      </w:r>
      <w:bookmarkEnd w:id="101"/>
    </w:p>
    <w:p w14:paraId="6ECD3281" w14:textId="77777777" w:rsidR="006C648B" w:rsidRDefault="006C648B" w:rsidP="006C648B">
      <w:pPr>
        <w:rPr>
          <w:b/>
          <w:i/>
        </w:rPr>
      </w:pPr>
      <w:r w:rsidRPr="008627A0">
        <w:rPr>
          <w:b/>
          <w:i/>
        </w:rPr>
        <w:t>Πλαίσιο Επιδόσεων</w:t>
      </w:r>
      <w:r>
        <w:rPr>
          <w:b/>
          <w:i/>
        </w:rPr>
        <w:t xml:space="preserve"> του Α.Π.5 </w:t>
      </w:r>
    </w:p>
    <w:tbl>
      <w:tblPr>
        <w:tblStyle w:val="LightShading-Accent5"/>
        <w:tblW w:w="5000" w:type="pct"/>
        <w:tblLayout w:type="fixed"/>
        <w:tblLook w:val="04A0" w:firstRow="1" w:lastRow="0" w:firstColumn="1" w:lastColumn="0" w:noHBand="0" w:noVBand="1"/>
      </w:tblPr>
      <w:tblGrid>
        <w:gridCol w:w="1133"/>
        <w:gridCol w:w="567"/>
        <w:gridCol w:w="2698"/>
        <w:gridCol w:w="989"/>
        <w:gridCol w:w="850"/>
        <w:gridCol w:w="1135"/>
        <w:gridCol w:w="1319"/>
      </w:tblGrid>
      <w:tr w:rsidR="00491FB3" w:rsidRPr="006C648B" w14:paraId="1288C11E" w14:textId="77777777" w:rsidTr="00491FB3">
        <w:trPr>
          <w:cnfStyle w:val="100000000000" w:firstRow="1" w:lastRow="0" w:firstColumn="0" w:lastColumn="0" w:oddVBand="0" w:evenVBand="0" w:oddHBand="0" w:evenHBand="0" w:firstRowFirstColumn="0" w:firstRowLastColumn="0" w:lastRowFirstColumn="0" w:lastRowLastColumn="0"/>
          <w:trHeight w:val="588"/>
          <w:tblHeader/>
        </w:trPr>
        <w:tc>
          <w:tcPr>
            <w:cnfStyle w:val="001000000000" w:firstRow="0" w:lastRow="0" w:firstColumn="1" w:lastColumn="0" w:oddVBand="0" w:evenVBand="0" w:oddHBand="0" w:evenHBand="0" w:firstRowFirstColumn="0" w:firstRowLastColumn="0" w:lastRowFirstColumn="0" w:lastRowLastColumn="0"/>
            <w:tcW w:w="652" w:type="pct"/>
            <w:vAlign w:val="center"/>
            <w:hideMark/>
          </w:tcPr>
          <w:p w14:paraId="5117715A" w14:textId="77777777" w:rsidR="00491FB3" w:rsidRPr="006C648B" w:rsidRDefault="00491FB3" w:rsidP="00707C49">
            <w:pPr>
              <w:spacing w:before="0" w:after="0" w:line="240" w:lineRule="auto"/>
              <w:jc w:val="center"/>
              <w:rPr>
                <w:rFonts w:ascii="Calibri" w:eastAsia="Times New Roman" w:hAnsi="Calibri" w:cs="Times New Roman"/>
                <w:sz w:val="18"/>
                <w:szCs w:val="18"/>
                <w:lang w:eastAsia="el-GR"/>
              </w:rPr>
            </w:pPr>
            <w:r w:rsidRPr="006C648B">
              <w:rPr>
                <w:rFonts w:ascii="Calibri" w:eastAsia="Times New Roman" w:hAnsi="Calibri" w:cs="Times New Roman"/>
                <w:sz w:val="18"/>
                <w:szCs w:val="18"/>
                <w:lang w:eastAsia="el-GR"/>
              </w:rPr>
              <w:t>Τύπος Δείκτη</w:t>
            </w:r>
          </w:p>
        </w:tc>
        <w:tc>
          <w:tcPr>
            <w:tcW w:w="326" w:type="pct"/>
            <w:vAlign w:val="center"/>
            <w:hideMark/>
          </w:tcPr>
          <w:p w14:paraId="0B647885" w14:textId="77777777" w:rsidR="00491FB3" w:rsidRPr="006C648B" w:rsidRDefault="00491FB3" w:rsidP="00707C49">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18"/>
                <w:szCs w:val="18"/>
                <w:lang w:eastAsia="el-GR"/>
              </w:rPr>
            </w:pPr>
            <w:r w:rsidRPr="006C648B">
              <w:rPr>
                <w:rFonts w:ascii="Calibri" w:eastAsia="Times New Roman" w:hAnsi="Calibri" w:cs="Times New Roman"/>
                <w:sz w:val="18"/>
                <w:szCs w:val="18"/>
                <w:lang w:eastAsia="el-GR"/>
              </w:rPr>
              <w:t>Κωδ.</w:t>
            </w:r>
          </w:p>
        </w:tc>
        <w:tc>
          <w:tcPr>
            <w:tcW w:w="1552" w:type="pct"/>
            <w:vAlign w:val="center"/>
            <w:hideMark/>
          </w:tcPr>
          <w:p w14:paraId="28702C3B" w14:textId="77777777" w:rsidR="00491FB3" w:rsidRPr="006C648B" w:rsidRDefault="00491FB3" w:rsidP="00707C49">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18"/>
                <w:szCs w:val="18"/>
                <w:lang w:eastAsia="el-GR"/>
              </w:rPr>
            </w:pPr>
            <w:r w:rsidRPr="006C648B">
              <w:rPr>
                <w:rFonts w:ascii="Calibri" w:eastAsia="Times New Roman" w:hAnsi="Calibri" w:cs="Times New Roman"/>
                <w:sz w:val="18"/>
                <w:szCs w:val="18"/>
                <w:lang w:eastAsia="el-GR"/>
              </w:rPr>
              <w:t>Περιγραφή Δείκτη / Στάδιο Υλοποίησης</w:t>
            </w:r>
          </w:p>
        </w:tc>
        <w:tc>
          <w:tcPr>
            <w:tcW w:w="569" w:type="pct"/>
            <w:vAlign w:val="center"/>
            <w:hideMark/>
          </w:tcPr>
          <w:p w14:paraId="725DA9D3" w14:textId="77777777" w:rsidR="00491FB3" w:rsidRPr="006C648B" w:rsidRDefault="00491FB3" w:rsidP="00707C49">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18"/>
                <w:szCs w:val="18"/>
                <w:lang w:eastAsia="el-GR"/>
              </w:rPr>
            </w:pPr>
            <w:r w:rsidRPr="006C648B">
              <w:rPr>
                <w:rFonts w:ascii="Calibri" w:eastAsia="Times New Roman" w:hAnsi="Calibri" w:cs="Times New Roman"/>
                <w:sz w:val="18"/>
                <w:szCs w:val="18"/>
                <w:lang w:eastAsia="el-GR"/>
              </w:rPr>
              <w:t>Μονάδα Μέτρ.</w:t>
            </w:r>
          </w:p>
        </w:tc>
        <w:tc>
          <w:tcPr>
            <w:tcW w:w="489" w:type="pct"/>
            <w:vAlign w:val="center"/>
            <w:hideMark/>
          </w:tcPr>
          <w:p w14:paraId="0E48EE0E" w14:textId="77777777" w:rsidR="00491FB3" w:rsidRPr="006C648B" w:rsidRDefault="00491FB3" w:rsidP="00707C49">
            <w:pPr>
              <w:spacing w:before="0" w:after="0" w:line="240" w:lineRule="auto"/>
              <w:ind w:right="-28"/>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18"/>
                <w:szCs w:val="18"/>
                <w:lang w:eastAsia="el-GR"/>
              </w:rPr>
            </w:pPr>
            <w:r w:rsidRPr="006C648B">
              <w:rPr>
                <w:rFonts w:ascii="Calibri" w:eastAsia="Times New Roman" w:hAnsi="Calibri" w:cs="Times New Roman"/>
                <w:sz w:val="18"/>
                <w:szCs w:val="18"/>
                <w:lang w:eastAsia="el-GR"/>
              </w:rPr>
              <w:t>Ταμείο</w:t>
            </w:r>
          </w:p>
        </w:tc>
        <w:tc>
          <w:tcPr>
            <w:tcW w:w="653" w:type="pct"/>
            <w:vAlign w:val="center"/>
            <w:hideMark/>
          </w:tcPr>
          <w:p w14:paraId="425BE4A4" w14:textId="77777777" w:rsidR="00491FB3" w:rsidRPr="006C648B" w:rsidRDefault="00491FB3" w:rsidP="00707C49">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18"/>
                <w:szCs w:val="18"/>
                <w:lang w:eastAsia="el-GR"/>
              </w:rPr>
            </w:pPr>
            <w:r w:rsidRPr="006C648B">
              <w:rPr>
                <w:rFonts w:ascii="Calibri" w:eastAsia="Times New Roman" w:hAnsi="Calibri" w:cs="Times New Roman"/>
                <w:sz w:val="18"/>
                <w:szCs w:val="18"/>
                <w:lang w:eastAsia="el-GR"/>
              </w:rPr>
              <w:t>Ορόσημο για το 2018</w:t>
            </w:r>
          </w:p>
        </w:tc>
        <w:tc>
          <w:tcPr>
            <w:tcW w:w="759" w:type="pct"/>
            <w:vAlign w:val="center"/>
            <w:hideMark/>
          </w:tcPr>
          <w:p w14:paraId="5A5F3BDF" w14:textId="77777777" w:rsidR="00491FB3" w:rsidRPr="006C648B" w:rsidRDefault="00491FB3" w:rsidP="00707C49">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18"/>
                <w:szCs w:val="18"/>
                <w:lang w:eastAsia="el-GR"/>
              </w:rPr>
            </w:pPr>
            <w:r w:rsidRPr="006C648B">
              <w:rPr>
                <w:rFonts w:ascii="Calibri" w:eastAsia="Times New Roman" w:hAnsi="Calibri" w:cs="Times New Roman"/>
                <w:sz w:val="18"/>
                <w:szCs w:val="18"/>
                <w:lang w:eastAsia="el-GR"/>
              </w:rPr>
              <w:t>Τελικός Στόχος (2023)</w:t>
            </w:r>
          </w:p>
        </w:tc>
      </w:tr>
      <w:tr w:rsidR="00491FB3" w:rsidRPr="006C648B" w14:paraId="511F7D1E" w14:textId="77777777" w:rsidTr="00491FB3">
        <w:trPr>
          <w:cnfStyle w:val="000000100000" w:firstRow="0" w:lastRow="0" w:firstColumn="0" w:lastColumn="0" w:oddVBand="0" w:evenVBand="0" w:oddHBand="1" w:evenHBand="0" w:firstRowFirstColumn="0" w:firstRowLastColumn="0" w:lastRowFirstColumn="0" w:lastRowLastColumn="0"/>
          <w:trHeight w:val="864"/>
        </w:trPr>
        <w:tc>
          <w:tcPr>
            <w:cnfStyle w:val="001000000000" w:firstRow="0" w:lastRow="0" w:firstColumn="1" w:lastColumn="0" w:oddVBand="0" w:evenVBand="0" w:oddHBand="0" w:evenHBand="0" w:firstRowFirstColumn="0" w:firstRowLastColumn="0" w:lastRowFirstColumn="0" w:lastRowLastColumn="0"/>
            <w:tcW w:w="652" w:type="pct"/>
            <w:noWrap/>
          </w:tcPr>
          <w:p w14:paraId="23654CFB" w14:textId="77777777" w:rsidR="00491FB3" w:rsidRPr="006C648B" w:rsidRDefault="00491FB3" w:rsidP="00707C49">
            <w:pPr>
              <w:spacing w:before="0" w:after="0" w:line="240" w:lineRule="auto"/>
              <w:jc w:val="center"/>
              <w:rPr>
                <w:rFonts w:ascii="Calibri" w:eastAsia="Times New Roman" w:hAnsi="Calibri" w:cs="Times New Roman"/>
                <w:color w:val="974806" w:themeColor="accent5"/>
                <w:sz w:val="18"/>
                <w:szCs w:val="18"/>
                <w:lang w:val="en-US" w:eastAsia="el-GR"/>
              </w:rPr>
            </w:pPr>
            <w:r w:rsidRPr="006C648B">
              <w:rPr>
                <w:rFonts w:ascii="Calibri" w:eastAsia="Times New Roman" w:hAnsi="Calibri" w:cs="Times New Roman"/>
                <w:color w:val="974806" w:themeColor="accent5"/>
                <w:sz w:val="18"/>
                <w:szCs w:val="18"/>
                <w:lang w:eastAsia="el-GR"/>
              </w:rPr>
              <w:t>Εκροών</w:t>
            </w:r>
          </w:p>
        </w:tc>
        <w:tc>
          <w:tcPr>
            <w:tcW w:w="326" w:type="pct"/>
            <w:noWrap/>
          </w:tcPr>
          <w:p w14:paraId="0046EBB1" w14:textId="77777777" w:rsidR="00491FB3" w:rsidRPr="006C648B" w:rsidRDefault="00491FB3" w:rsidP="00707C4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8"/>
                <w:szCs w:val="18"/>
                <w:lang w:val="en-US" w:eastAsia="el-GR"/>
              </w:rPr>
            </w:pPr>
            <w:r w:rsidRPr="006C648B">
              <w:rPr>
                <w:rFonts w:ascii="Calibri" w:eastAsia="Times New Roman" w:hAnsi="Calibri" w:cs="Times New Roman"/>
                <w:color w:val="974806" w:themeColor="accent5"/>
                <w:sz w:val="18"/>
                <w:szCs w:val="18"/>
                <w:lang w:eastAsia="el-GR"/>
              </w:rPr>
              <w:t>7</w:t>
            </w:r>
            <w:r w:rsidRPr="006C648B">
              <w:rPr>
                <w:rFonts w:ascii="Calibri" w:eastAsia="Times New Roman" w:hAnsi="Calibri" w:cs="Times New Roman"/>
                <w:color w:val="974806" w:themeColor="accent5"/>
                <w:sz w:val="18"/>
                <w:szCs w:val="18"/>
                <w:lang w:val="en-US" w:eastAsia="el-GR"/>
              </w:rPr>
              <w:t>i.1</w:t>
            </w:r>
          </w:p>
        </w:tc>
        <w:tc>
          <w:tcPr>
            <w:tcW w:w="1552" w:type="pct"/>
          </w:tcPr>
          <w:p w14:paraId="3BCC82C0" w14:textId="77777777" w:rsidR="00491FB3" w:rsidRPr="006C648B" w:rsidRDefault="00491FB3" w:rsidP="00707C49">
            <w:pPr>
              <w:spacing w:before="0" w:after="0" w:line="240" w:lineRule="auto"/>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olor w:val="974806" w:themeColor="accent5"/>
                <w:sz w:val="18"/>
                <w:szCs w:val="18"/>
              </w:rPr>
            </w:pPr>
            <w:r w:rsidRPr="00153FD6">
              <w:rPr>
                <w:rFonts w:ascii="Calibri" w:hAnsi="Calibri"/>
                <w:color w:val="974806" w:themeColor="accent5"/>
                <w:sz w:val="18"/>
                <w:szCs w:val="18"/>
              </w:rPr>
              <w:t>Επέκταση κρηπιδώματος λιμενικών υποδομών</w:t>
            </w:r>
          </w:p>
        </w:tc>
        <w:tc>
          <w:tcPr>
            <w:tcW w:w="569" w:type="pct"/>
            <w:noWrap/>
          </w:tcPr>
          <w:p w14:paraId="2FC0C1FD" w14:textId="77777777" w:rsidR="00491FB3" w:rsidRPr="006C648B" w:rsidRDefault="00491FB3" w:rsidP="00707C4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8"/>
                <w:szCs w:val="18"/>
                <w:lang w:eastAsia="el-GR"/>
              </w:rPr>
            </w:pPr>
            <w:r>
              <w:rPr>
                <w:rFonts w:ascii="Calibri" w:eastAsia="Times New Roman" w:hAnsi="Calibri" w:cs="Times New Roman"/>
                <w:color w:val="974806" w:themeColor="accent5"/>
                <w:sz w:val="18"/>
                <w:szCs w:val="18"/>
                <w:lang w:eastAsia="el-GR"/>
              </w:rPr>
              <w:t>Μέτρα</w:t>
            </w:r>
          </w:p>
        </w:tc>
        <w:tc>
          <w:tcPr>
            <w:tcW w:w="489" w:type="pct"/>
            <w:noWrap/>
          </w:tcPr>
          <w:p w14:paraId="10DEDEA8" w14:textId="77777777" w:rsidR="00491FB3" w:rsidRPr="006C648B" w:rsidRDefault="00491FB3" w:rsidP="00707C4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8"/>
                <w:szCs w:val="18"/>
                <w:lang w:eastAsia="el-GR"/>
              </w:rPr>
            </w:pPr>
            <w:r w:rsidRPr="006C648B">
              <w:rPr>
                <w:rFonts w:ascii="Calibri" w:eastAsia="Times New Roman" w:hAnsi="Calibri" w:cs="Times New Roman"/>
                <w:color w:val="974806" w:themeColor="accent5"/>
                <w:sz w:val="18"/>
                <w:szCs w:val="18"/>
                <w:lang w:eastAsia="el-GR"/>
              </w:rPr>
              <w:t>Τ.Σ.</w:t>
            </w:r>
          </w:p>
        </w:tc>
        <w:tc>
          <w:tcPr>
            <w:tcW w:w="653" w:type="pct"/>
            <w:noWrap/>
          </w:tcPr>
          <w:p w14:paraId="004D2EB1" w14:textId="77777777" w:rsidR="00491FB3" w:rsidRPr="006C648B" w:rsidRDefault="00491FB3" w:rsidP="00707C49">
            <w:pPr>
              <w:spacing w:before="0" w:after="0" w:line="240" w:lineRule="auto"/>
              <w:contextualSpacing/>
              <w:jc w:val="right"/>
              <w:cnfStyle w:val="000000100000" w:firstRow="0" w:lastRow="0" w:firstColumn="0" w:lastColumn="0" w:oddVBand="0" w:evenVBand="0" w:oddHBand="1" w:evenHBand="0" w:firstRowFirstColumn="0" w:firstRowLastColumn="0" w:lastRowFirstColumn="0" w:lastRowLastColumn="0"/>
              <w:rPr>
                <w:rFonts w:ascii="Calibri" w:hAnsi="Calibri"/>
                <w:color w:val="974806" w:themeColor="accent5"/>
                <w:sz w:val="18"/>
                <w:szCs w:val="18"/>
              </w:rPr>
            </w:pPr>
            <w:r>
              <w:rPr>
                <w:rFonts w:ascii="Calibri" w:hAnsi="Calibri"/>
                <w:color w:val="974806" w:themeColor="accent5"/>
                <w:sz w:val="18"/>
                <w:szCs w:val="18"/>
              </w:rPr>
              <w:t>150</w:t>
            </w:r>
          </w:p>
        </w:tc>
        <w:tc>
          <w:tcPr>
            <w:tcW w:w="759" w:type="pct"/>
            <w:noWrap/>
          </w:tcPr>
          <w:p w14:paraId="2C04D9AD" w14:textId="77777777" w:rsidR="00491FB3" w:rsidRPr="006C648B" w:rsidRDefault="00491FB3" w:rsidP="00707C49">
            <w:pPr>
              <w:spacing w:before="0" w:after="0" w:line="240" w:lineRule="auto"/>
              <w:contextualSpacing/>
              <w:jc w:val="right"/>
              <w:cnfStyle w:val="000000100000" w:firstRow="0" w:lastRow="0" w:firstColumn="0" w:lastColumn="0" w:oddVBand="0" w:evenVBand="0" w:oddHBand="1" w:evenHBand="0" w:firstRowFirstColumn="0" w:firstRowLastColumn="0" w:lastRowFirstColumn="0" w:lastRowLastColumn="0"/>
              <w:rPr>
                <w:rFonts w:ascii="Calibri" w:hAnsi="Calibri"/>
                <w:color w:val="974806" w:themeColor="accent5"/>
                <w:sz w:val="18"/>
                <w:szCs w:val="18"/>
              </w:rPr>
            </w:pPr>
            <w:r>
              <w:rPr>
                <w:rFonts w:ascii="Calibri" w:hAnsi="Calibri"/>
                <w:color w:val="974806" w:themeColor="accent5"/>
                <w:sz w:val="18"/>
                <w:szCs w:val="18"/>
              </w:rPr>
              <w:t>500</w:t>
            </w:r>
          </w:p>
        </w:tc>
      </w:tr>
      <w:tr w:rsidR="00491FB3" w:rsidRPr="006C648B" w14:paraId="52EC50E7" w14:textId="77777777" w:rsidTr="00491FB3">
        <w:trPr>
          <w:trHeight w:val="864"/>
        </w:trPr>
        <w:tc>
          <w:tcPr>
            <w:cnfStyle w:val="001000000000" w:firstRow="0" w:lastRow="0" w:firstColumn="1" w:lastColumn="0" w:oddVBand="0" w:evenVBand="0" w:oddHBand="0" w:evenHBand="0" w:firstRowFirstColumn="0" w:firstRowLastColumn="0" w:lastRowFirstColumn="0" w:lastRowLastColumn="0"/>
            <w:tcW w:w="652" w:type="pct"/>
            <w:noWrap/>
            <w:hideMark/>
          </w:tcPr>
          <w:p w14:paraId="400FC3C3" w14:textId="77777777" w:rsidR="00491FB3" w:rsidRPr="006C648B" w:rsidRDefault="00491FB3" w:rsidP="00707C49">
            <w:pPr>
              <w:spacing w:before="0" w:after="0" w:line="240" w:lineRule="auto"/>
              <w:jc w:val="center"/>
              <w:rPr>
                <w:rFonts w:ascii="Calibri" w:eastAsia="Times New Roman" w:hAnsi="Calibri" w:cs="Times New Roman"/>
                <w:color w:val="974806" w:themeColor="accent5"/>
                <w:sz w:val="18"/>
                <w:szCs w:val="18"/>
                <w:lang w:eastAsia="el-GR"/>
              </w:rPr>
            </w:pPr>
            <w:r w:rsidRPr="006C648B">
              <w:rPr>
                <w:rFonts w:ascii="Calibri" w:eastAsia="Times New Roman" w:hAnsi="Calibri" w:cs="Times New Roman"/>
                <w:color w:val="974806" w:themeColor="accent5"/>
                <w:sz w:val="18"/>
                <w:szCs w:val="18"/>
                <w:lang w:eastAsia="el-GR"/>
              </w:rPr>
              <w:t>Εκροών</w:t>
            </w:r>
          </w:p>
        </w:tc>
        <w:tc>
          <w:tcPr>
            <w:tcW w:w="326" w:type="pct"/>
            <w:noWrap/>
            <w:hideMark/>
          </w:tcPr>
          <w:p w14:paraId="37D5DDD7" w14:textId="77777777" w:rsidR="00491FB3" w:rsidRPr="006C648B" w:rsidRDefault="00491FB3" w:rsidP="00707C4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8"/>
                <w:szCs w:val="18"/>
                <w:lang w:val="en-US" w:eastAsia="el-GR"/>
              </w:rPr>
            </w:pPr>
            <w:r w:rsidRPr="006C648B">
              <w:rPr>
                <w:rFonts w:ascii="Calibri" w:eastAsia="Times New Roman" w:hAnsi="Calibri" w:cs="Times New Roman"/>
                <w:color w:val="974806" w:themeColor="accent5"/>
                <w:sz w:val="18"/>
                <w:szCs w:val="18"/>
                <w:lang w:eastAsia="el-GR"/>
              </w:rPr>
              <w:t>7</w:t>
            </w:r>
            <w:r w:rsidRPr="006C648B">
              <w:rPr>
                <w:rFonts w:ascii="Calibri" w:eastAsia="Times New Roman" w:hAnsi="Calibri" w:cs="Times New Roman"/>
                <w:color w:val="974806" w:themeColor="accent5"/>
                <w:sz w:val="18"/>
                <w:szCs w:val="18"/>
                <w:lang w:val="en-US" w:eastAsia="el-GR"/>
              </w:rPr>
              <w:t>ii.1</w:t>
            </w:r>
          </w:p>
        </w:tc>
        <w:tc>
          <w:tcPr>
            <w:tcW w:w="1552" w:type="pct"/>
            <w:hideMark/>
          </w:tcPr>
          <w:p w14:paraId="22AC5E52" w14:textId="77777777" w:rsidR="00491FB3" w:rsidRPr="00153FD6" w:rsidRDefault="00491FB3" w:rsidP="00153FD6">
            <w:pPr>
              <w:spacing w:before="0" w:after="0" w:line="240" w:lineRule="auto"/>
              <w:contextualSpacing/>
              <w:jc w:val="left"/>
              <w:cnfStyle w:val="000000000000" w:firstRow="0" w:lastRow="0" w:firstColumn="0" w:lastColumn="0" w:oddVBand="0" w:evenVBand="0" w:oddHBand="0" w:evenHBand="0" w:firstRowFirstColumn="0" w:firstRowLastColumn="0" w:lastRowFirstColumn="0" w:lastRowLastColumn="0"/>
              <w:rPr>
                <w:rFonts w:ascii="Calibri" w:hAnsi="Calibri"/>
                <w:color w:val="974806" w:themeColor="accent5"/>
                <w:sz w:val="18"/>
                <w:szCs w:val="18"/>
              </w:rPr>
            </w:pPr>
            <w:r w:rsidRPr="00153FD6">
              <w:rPr>
                <w:rFonts w:ascii="Calibri" w:hAnsi="Calibri"/>
                <w:color w:val="974806" w:themeColor="accent5"/>
                <w:sz w:val="18"/>
                <w:szCs w:val="18"/>
              </w:rPr>
              <w:t>Μήκος δικτύου ποδηλατοδιαδρομής που κατασκευάζεται</w:t>
            </w:r>
          </w:p>
        </w:tc>
        <w:tc>
          <w:tcPr>
            <w:tcW w:w="569" w:type="pct"/>
            <w:noWrap/>
            <w:hideMark/>
          </w:tcPr>
          <w:p w14:paraId="49AB21C4" w14:textId="77777777" w:rsidR="00491FB3" w:rsidRPr="006C648B" w:rsidRDefault="00491FB3" w:rsidP="00707C4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8"/>
                <w:szCs w:val="18"/>
                <w:lang w:eastAsia="el-GR"/>
              </w:rPr>
            </w:pPr>
            <w:r>
              <w:rPr>
                <w:rFonts w:ascii="Calibri" w:eastAsia="Times New Roman" w:hAnsi="Calibri" w:cs="Times New Roman"/>
                <w:color w:val="974806" w:themeColor="accent5"/>
                <w:sz w:val="18"/>
                <w:szCs w:val="18"/>
                <w:lang w:eastAsia="el-GR"/>
              </w:rPr>
              <w:t>Χλμ</w:t>
            </w:r>
          </w:p>
        </w:tc>
        <w:tc>
          <w:tcPr>
            <w:tcW w:w="489" w:type="pct"/>
            <w:noWrap/>
            <w:hideMark/>
          </w:tcPr>
          <w:p w14:paraId="453B3BF6" w14:textId="77777777" w:rsidR="00491FB3" w:rsidRPr="006C648B" w:rsidRDefault="00491FB3" w:rsidP="00707C4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8"/>
                <w:szCs w:val="18"/>
                <w:lang w:eastAsia="el-GR"/>
              </w:rPr>
            </w:pPr>
            <w:r w:rsidRPr="006C648B">
              <w:rPr>
                <w:rFonts w:ascii="Calibri" w:eastAsia="Times New Roman" w:hAnsi="Calibri" w:cs="Times New Roman"/>
                <w:color w:val="974806" w:themeColor="accent5"/>
                <w:sz w:val="18"/>
                <w:szCs w:val="18"/>
                <w:lang w:eastAsia="el-GR"/>
              </w:rPr>
              <w:t>Τ.Σ.</w:t>
            </w:r>
          </w:p>
        </w:tc>
        <w:tc>
          <w:tcPr>
            <w:tcW w:w="653" w:type="pct"/>
            <w:noWrap/>
            <w:hideMark/>
          </w:tcPr>
          <w:p w14:paraId="7927C7DF" w14:textId="77777777" w:rsidR="00491FB3" w:rsidRPr="00153FD6" w:rsidRDefault="00491FB3" w:rsidP="00153FD6">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974806" w:themeColor="accent5"/>
                <w:sz w:val="18"/>
                <w:szCs w:val="18"/>
                <w:lang w:eastAsia="el-GR"/>
              </w:rPr>
            </w:pPr>
            <w:r w:rsidRPr="00153FD6">
              <w:rPr>
                <w:rFonts w:ascii="Calibri" w:eastAsia="Times New Roman" w:hAnsi="Calibri" w:cs="Times New Roman"/>
                <w:b/>
                <w:color w:val="974806" w:themeColor="accent5"/>
                <w:sz w:val="18"/>
                <w:szCs w:val="18"/>
                <w:lang w:eastAsia="el-GR"/>
              </w:rPr>
              <w:t>6</w:t>
            </w:r>
          </w:p>
        </w:tc>
        <w:tc>
          <w:tcPr>
            <w:tcW w:w="759" w:type="pct"/>
            <w:noWrap/>
            <w:hideMark/>
          </w:tcPr>
          <w:p w14:paraId="062BA1D6" w14:textId="77777777" w:rsidR="00491FB3" w:rsidRPr="00153FD6" w:rsidRDefault="00491FB3" w:rsidP="00153FD6">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974806" w:themeColor="accent5"/>
                <w:sz w:val="18"/>
                <w:szCs w:val="18"/>
                <w:lang w:eastAsia="el-GR"/>
              </w:rPr>
            </w:pPr>
            <w:r w:rsidRPr="00153FD6">
              <w:rPr>
                <w:rFonts w:ascii="Calibri" w:eastAsia="Times New Roman" w:hAnsi="Calibri" w:cs="Times New Roman"/>
                <w:b/>
                <w:color w:val="974806" w:themeColor="accent5"/>
                <w:sz w:val="18"/>
                <w:szCs w:val="18"/>
                <w:lang w:eastAsia="el-GR"/>
              </w:rPr>
              <w:t>16,5</w:t>
            </w:r>
          </w:p>
        </w:tc>
      </w:tr>
      <w:tr w:rsidR="00491FB3" w:rsidRPr="006C648B" w14:paraId="617C7733" w14:textId="77777777" w:rsidTr="00491FB3">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652" w:type="pct"/>
            <w:noWrap/>
            <w:hideMark/>
          </w:tcPr>
          <w:p w14:paraId="4EE896AB" w14:textId="77777777" w:rsidR="00491FB3" w:rsidRPr="006C648B" w:rsidRDefault="00491FB3" w:rsidP="00707C49">
            <w:pPr>
              <w:spacing w:before="0" w:after="0" w:line="240" w:lineRule="auto"/>
              <w:jc w:val="center"/>
              <w:rPr>
                <w:rFonts w:ascii="Calibri" w:eastAsia="Times New Roman" w:hAnsi="Calibri" w:cs="Times New Roman"/>
                <w:color w:val="974806" w:themeColor="accent5"/>
                <w:sz w:val="18"/>
                <w:szCs w:val="18"/>
                <w:lang w:eastAsia="el-GR"/>
              </w:rPr>
            </w:pPr>
            <w:r w:rsidRPr="006C648B">
              <w:rPr>
                <w:rFonts w:ascii="Calibri" w:eastAsia="Times New Roman" w:hAnsi="Calibri" w:cs="Times New Roman"/>
                <w:color w:val="974806" w:themeColor="accent5"/>
                <w:sz w:val="18"/>
                <w:szCs w:val="18"/>
                <w:lang w:eastAsia="el-GR"/>
              </w:rPr>
              <w:t>Εκροών</w:t>
            </w:r>
          </w:p>
        </w:tc>
        <w:tc>
          <w:tcPr>
            <w:tcW w:w="326" w:type="pct"/>
            <w:noWrap/>
            <w:hideMark/>
          </w:tcPr>
          <w:p w14:paraId="4BE8F56A" w14:textId="77777777" w:rsidR="00491FB3" w:rsidRPr="006C648B" w:rsidRDefault="00491FB3" w:rsidP="00707C4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8"/>
                <w:szCs w:val="18"/>
                <w:lang w:val="en-US" w:eastAsia="el-GR"/>
              </w:rPr>
            </w:pPr>
            <w:r w:rsidRPr="006C648B">
              <w:rPr>
                <w:rFonts w:ascii="Calibri" w:eastAsia="Times New Roman" w:hAnsi="Calibri" w:cs="Times New Roman"/>
                <w:color w:val="974806" w:themeColor="accent5"/>
                <w:sz w:val="18"/>
                <w:szCs w:val="18"/>
                <w:lang w:eastAsia="el-GR"/>
              </w:rPr>
              <w:t>7</w:t>
            </w:r>
            <w:r w:rsidRPr="006C648B">
              <w:rPr>
                <w:rFonts w:ascii="Calibri" w:eastAsia="Times New Roman" w:hAnsi="Calibri" w:cs="Times New Roman"/>
                <w:color w:val="974806" w:themeColor="accent5"/>
                <w:sz w:val="18"/>
                <w:szCs w:val="18"/>
                <w:lang w:val="en-US" w:eastAsia="el-GR"/>
              </w:rPr>
              <w:t>ii.3</w:t>
            </w:r>
          </w:p>
        </w:tc>
        <w:tc>
          <w:tcPr>
            <w:tcW w:w="1552" w:type="pct"/>
            <w:noWrap/>
            <w:vAlign w:val="bottom"/>
            <w:hideMark/>
          </w:tcPr>
          <w:p w14:paraId="431BAE70" w14:textId="77777777" w:rsidR="00491FB3" w:rsidRPr="006C648B" w:rsidRDefault="00491FB3" w:rsidP="00707C49">
            <w:pPr>
              <w:spacing w:before="0" w:after="0" w:line="240" w:lineRule="auto"/>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olor w:val="974806" w:themeColor="accent5"/>
                <w:sz w:val="18"/>
                <w:szCs w:val="18"/>
              </w:rPr>
            </w:pPr>
            <w:r>
              <w:rPr>
                <w:rFonts w:ascii="Calibri" w:hAnsi="Calibri"/>
                <w:color w:val="974806" w:themeColor="accent5"/>
                <w:sz w:val="18"/>
                <w:szCs w:val="18"/>
              </w:rPr>
              <w:t>Ανοιχτοί χώροι που δημιουργούνται ή αποκαθίστανται για βελτίωση της αστικής κινητικότητας</w:t>
            </w:r>
          </w:p>
        </w:tc>
        <w:tc>
          <w:tcPr>
            <w:tcW w:w="569" w:type="pct"/>
            <w:noWrap/>
            <w:hideMark/>
          </w:tcPr>
          <w:p w14:paraId="17FFCABE" w14:textId="77777777" w:rsidR="00491FB3" w:rsidRPr="006C648B" w:rsidRDefault="00491FB3" w:rsidP="00707C4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8"/>
                <w:szCs w:val="18"/>
                <w:lang w:eastAsia="el-GR"/>
              </w:rPr>
            </w:pPr>
            <w:r>
              <w:rPr>
                <w:rFonts w:ascii="Calibri" w:eastAsia="Times New Roman" w:hAnsi="Calibri" w:cs="Times New Roman"/>
                <w:color w:val="974806" w:themeColor="accent5"/>
                <w:sz w:val="18"/>
                <w:szCs w:val="18"/>
                <w:lang w:eastAsia="el-GR"/>
              </w:rPr>
              <w:t>Τετραγ. Μέτρα</w:t>
            </w:r>
          </w:p>
        </w:tc>
        <w:tc>
          <w:tcPr>
            <w:tcW w:w="489" w:type="pct"/>
            <w:noWrap/>
            <w:hideMark/>
          </w:tcPr>
          <w:p w14:paraId="4B119C83" w14:textId="77777777" w:rsidR="00491FB3" w:rsidRPr="006C648B" w:rsidRDefault="00491FB3" w:rsidP="00707C4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8"/>
                <w:szCs w:val="18"/>
                <w:lang w:eastAsia="el-GR"/>
              </w:rPr>
            </w:pPr>
            <w:r w:rsidRPr="006C648B">
              <w:rPr>
                <w:rFonts w:ascii="Calibri" w:eastAsia="Times New Roman" w:hAnsi="Calibri" w:cs="Times New Roman"/>
                <w:color w:val="974806" w:themeColor="accent5"/>
                <w:sz w:val="18"/>
                <w:szCs w:val="18"/>
                <w:lang w:eastAsia="el-GR"/>
              </w:rPr>
              <w:t>Τ.Σ</w:t>
            </w:r>
          </w:p>
        </w:tc>
        <w:tc>
          <w:tcPr>
            <w:tcW w:w="653" w:type="pct"/>
            <w:noWrap/>
            <w:hideMark/>
          </w:tcPr>
          <w:p w14:paraId="1BC148EE" w14:textId="77777777" w:rsidR="00491FB3" w:rsidRPr="006C648B" w:rsidRDefault="00491FB3" w:rsidP="00707C49">
            <w:pPr>
              <w:spacing w:before="0" w:after="0" w:line="240" w:lineRule="auto"/>
              <w:contextualSpacing/>
              <w:jc w:val="right"/>
              <w:cnfStyle w:val="000000100000" w:firstRow="0" w:lastRow="0" w:firstColumn="0" w:lastColumn="0" w:oddVBand="0" w:evenVBand="0" w:oddHBand="1" w:evenHBand="0" w:firstRowFirstColumn="0" w:firstRowLastColumn="0" w:lastRowFirstColumn="0" w:lastRowLastColumn="0"/>
              <w:rPr>
                <w:rFonts w:ascii="Calibri" w:hAnsi="Calibri"/>
                <w:color w:val="974806" w:themeColor="accent5"/>
                <w:sz w:val="18"/>
                <w:szCs w:val="18"/>
              </w:rPr>
            </w:pPr>
            <w:r>
              <w:rPr>
                <w:rFonts w:ascii="Calibri" w:hAnsi="Calibri"/>
                <w:color w:val="974806" w:themeColor="accent5"/>
                <w:sz w:val="18"/>
                <w:szCs w:val="18"/>
              </w:rPr>
              <w:t>25.000</w:t>
            </w:r>
          </w:p>
        </w:tc>
        <w:tc>
          <w:tcPr>
            <w:tcW w:w="759" w:type="pct"/>
            <w:noWrap/>
            <w:hideMark/>
          </w:tcPr>
          <w:p w14:paraId="61179A04" w14:textId="77777777" w:rsidR="00491FB3" w:rsidRPr="006C648B" w:rsidRDefault="00491FB3" w:rsidP="00707C49">
            <w:pPr>
              <w:spacing w:before="0" w:after="0" w:line="240" w:lineRule="auto"/>
              <w:contextualSpacing/>
              <w:jc w:val="right"/>
              <w:cnfStyle w:val="000000100000" w:firstRow="0" w:lastRow="0" w:firstColumn="0" w:lastColumn="0" w:oddVBand="0" w:evenVBand="0" w:oddHBand="1" w:evenHBand="0" w:firstRowFirstColumn="0" w:firstRowLastColumn="0" w:lastRowFirstColumn="0" w:lastRowLastColumn="0"/>
              <w:rPr>
                <w:rFonts w:ascii="Calibri" w:hAnsi="Calibri"/>
                <w:color w:val="974806" w:themeColor="accent5"/>
                <w:sz w:val="18"/>
                <w:szCs w:val="18"/>
              </w:rPr>
            </w:pPr>
            <w:r>
              <w:rPr>
                <w:rFonts w:ascii="Calibri" w:hAnsi="Calibri"/>
                <w:color w:val="974806" w:themeColor="accent5"/>
                <w:sz w:val="18"/>
                <w:szCs w:val="18"/>
              </w:rPr>
              <w:t>48.775</w:t>
            </w:r>
          </w:p>
        </w:tc>
      </w:tr>
      <w:tr w:rsidR="00491FB3" w:rsidRPr="006C648B" w14:paraId="0677D037" w14:textId="77777777" w:rsidTr="00491FB3">
        <w:trPr>
          <w:trHeight w:val="588"/>
        </w:trPr>
        <w:tc>
          <w:tcPr>
            <w:cnfStyle w:val="001000000000" w:firstRow="0" w:lastRow="0" w:firstColumn="1" w:lastColumn="0" w:oddVBand="0" w:evenVBand="0" w:oddHBand="0" w:evenHBand="0" w:firstRowFirstColumn="0" w:firstRowLastColumn="0" w:lastRowFirstColumn="0" w:lastRowLastColumn="0"/>
            <w:tcW w:w="652" w:type="pct"/>
            <w:noWrap/>
            <w:hideMark/>
          </w:tcPr>
          <w:p w14:paraId="7EF5C101" w14:textId="77777777" w:rsidR="00491FB3" w:rsidRPr="006C648B" w:rsidRDefault="00491FB3" w:rsidP="00707C49">
            <w:pPr>
              <w:spacing w:before="0" w:after="0" w:line="240" w:lineRule="auto"/>
              <w:jc w:val="center"/>
              <w:rPr>
                <w:rFonts w:ascii="Calibri" w:eastAsia="Times New Roman" w:hAnsi="Calibri" w:cs="Times New Roman"/>
                <w:color w:val="974806" w:themeColor="accent5"/>
                <w:sz w:val="18"/>
                <w:szCs w:val="18"/>
                <w:lang w:eastAsia="el-GR"/>
              </w:rPr>
            </w:pPr>
            <w:r w:rsidRPr="006C648B">
              <w:rPr>
                <w:rFonts w:ascii="Calibri" w:eastAsia="Times New Roman" w:hAnsi="Calibri" w:cs="Times New Roman"/>
                <w:color w:val="974806" w:themeColor="accent5"/>
                <w:sz w:val="18"/>
                <w:szCs w:val="18"/>
                <w:lang w:eastAsia="el-GR"/>
              </w:rPr>
              <w:t>Χρημ/κός</w:t>
            </w:r>
          </w:p>
        </w:tc>
        <w:tc>
          <w:tcPr>
            <w:tcW w:w="326" w:type="pct"/>
            <w:noWrap/>
            <w:hideMark/>
          </w:tcPr>
          <w:p w14:paraId="34FA4FA1" w14:textId="77777777" w:rsidR="00491FB3" w:rsidRPr="00153FD6" w:rsidRDefault="00491FB3" w:rsidP="00707C4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8"/>
                <w:szCs w:val="18"/>
                <w:lang w:eastAsia="el-GR"/>
              </w:rPr>
            </w:pPr>
            <w:r w:rsidRPr="006C648B">
              <w:rPr>
                <w:rFonts w:ascii="Calibri" w:eastAsia="Times New Roman" w:hAnsi="Calibri" w:cs="Times New Roman"/>
                <w:color w:val="974806" w:themeColor="accent5"/>
                <w:sz w:val="18"/>
                <w:szCs w:val="18"/>
                <w:lang w:eastAsia="el-GR"/>
              </w:rPr>
              <w:t>ΧΔ</w:t>
            </w:r>
            <w:r w:rsidRPr="00153FD6">
              <w:rPr>
                <w:rFonts w:ascii="Calibri" w:eastAsia="Times New Roman" w:hAnsi="Calibri" w:cs="Times New Roman"/>
                <w:color w:val="974806" w:themeColor="accent5"/>
                <w:sz w:val="18"/>
                <w:szCs w:val="18"/>
                <w:lang w:eastAsia="el-GR"/>
              </w:rPr>
              <w:t>5</w:t>
            </w:r>
          </w:p>
        </w:tc>
        <w:tc>
          <w:tcPr>
            <w:tcW w:w="1552" w:type="pct"/>
            <w:vAlign w:val="bottom"/>
            <w:hideMark/>
          </w:tcPr>
          <w:p w14:paraId="01CDAE88" w14:textId="77777777" w:rsidR="00491FB3" w:rsidRPr="006C648B" w:rsidRDefault="00491FB3" w:rsidP="00707C49">
            <w:pPr>
              <w:spacing w:before="0" w:after="0" w:line="240" w:lineRule="auto"/>
              <w:contextualSpacing/>
              <w:jc w:val="left"/>
              <w:cnfStyle w:val="000000000000" w:firstRow="0" w:lastRow="0" w:firstColumn="0" w:lastColumn="0" w:oddVBand="0" w:evenVBand="0" w:oddHBand="0" w:evenHBand="0" w:firstRowFirstColumn="0" w:firstRowLastColumn="0" w:lastRowFirstColumn="0" w:lastRowLastColumn="0"/>
              <w:rPr>
                <w:rFonts w:ascii="Calibri" w:hAnsi="Calibri"/>
                <w:color w:val="974806" w:themeColor="accent5"/>
                <w:sz w:val="18"/>
                <w:szCs w:val="18"/>
              </w:rPr>
            </w:pPr>
            <w:r w:rsidRPr="006C648B">
              <w:rPr>
                <w:rFonts w:ascii="Calibri" w:hAnsi="Calibri"/>
                <w:color w:val="974806" w:themeColor="accent5"/>
                <w:sz w:val="18"/>
                <w:szCs w:val="18"/>
              </w:rPr>
              <w:t>Πιστοποιημένη Δημόσια Δαπάνη στο σύνολο του Άξονα Προτεραιότητας</w:t>
            </w:r>
          </w:p>
        </w:tc>
        <w:tc>
          <w:tcPr>
            <w:tcW w:w="569" w:type="pct"/>
            <w:noWrap/>
            <w:hideMark/>
          </w:tcPr>
          <w:p w14:paraId="4AAD3F1E" w14:textId="77777777" w:rsidR="00491FB3" w:rsidRPr="006C648B" w:rsidRDefault="00491FB3" w:rsidP="00707C4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8"/>
                <w:szCs w:val="18"/>
                <w:lang w:eastAsia="el-GR"/>
              </w:rPr>
            </w:pPr>
            <w:r w:rsidRPr="006C648B">
              <w:rPr>
                <w:rFonts w:ascii="Calibri" w:eastAsia="Times New Roman" w:hAnsi="Calibri" w:cs="Times New Roman"/>
                <w:color w:val="974806" w:themeColor="accent5"/>
                <w:sz w:val="18"/>
                <w:szCs w:val="18"/>
                <w:lang w:eastAsia="el-GR"/>
              </w:rPr>
              <w:t>Ευρώ</w:t>
            </w:r>
          </w:p>
        </w:tc>
        <w:tc>
          <w:tcPr>
            <w:tcW w:w="489" w:type="pct"/>
            <w:noWrap/>
            <w:hideMark/>
          </w:tcPr>
          <w:p w14:paraId="735B4614" w14:textId="77777777" w:rsidR="00491FB3" w:rsidRPr="006C648B" w:rsidRDefault="00491FB3" w:rsidP="00707C4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8"/>
                <w:szCs w:val="18"/>
                <w:lang w:eastAsia="el-GR"/>
              </w:rPr>
            </w:pPr>
            <w:r w:rsidRPr="006C648B">
              <w:rPr>
                <w:rFonts w:ascii="Calibri" w:eastAsia="Times New Roman" w:hAnsi="Calibri" w:cs="Times New Roman"/>
                <w:color w:val="974806" w:themeColor="accent5"/>
                <w:sz w:val="18"/>
                <w:szCs w:val="18"/>
                <w:lang w:eastAsia="el-GR"/>
              </w:rPr>
              <w:t>Τ.Σ</w:t>
            </w:r>
          </w:p>
        </w:tc>
        <w:tc>
          <w:tcPr>
            <w:tcW w:w="653" w:type="pct"/>
            <w:noWrap/>
            <w:hideMark/>
          </w:tcPr>
          <w:p w14:paraId="7BFB8A8C" w14:textId="77777777" w:rsidR="00491FB3" w:rsidRPr="006C648B" w:rsidRDefault="00491FB3" w:rsidP="00707C49">
            <w:pPr>
              <w:spacing w:before="0" w:after="0" w:line="240" w:lineRule="auto"/>
              <w:contextualSpacing/>
              <w:jc w:val="right"/>
              <w:cnfStyle w:val="000000000000" w:firstRow="0" w:lastRow="0" w:firstColumn="0" w:lastColumn="0" w:oddVBand="0" w:evenVBand="0" w:oddHBand="0" w:evenHBand="0" w:firstRowFirstColumn="0" w:firstRowLastColumn="0" w:lastRowFirstColumn="0" w:lastRowLastColumn="0"/>
              <w:rPr>
                <w:rFonts w:ascii="Calibri" w:hAnsi="Calibri"/>
                <w:color w:val="974806" w:themeColor="accent5"/>
                <w:sz w:val="18"/>
                <w:szCs w:val="18"/>
              </w:rPr>
            </w:pPr>
            <w:r w:rsidRPr="006C648B">
              <w:rPr>
                <w:rFonts w:ascii="Calibri" w:hAnsi="Calibri"/>
                <w:color w:val="974806" w:themeColor="accent5"/>
                <w:sz w:val="18"/>
                <w:szCs w:val="18"/>
              </w:rPr>
              <w:t>€</w:t>
            </w:r>
            <w:r>
              <w:rPr>
                <w:rFonts w:ascii="Calibri" w:hAnsi="Calibri"/>
                <w:color w:val="974806" w:themeColor="accent5"/>
                <w:sz w:val="18"/>
                <w:szCs w:val="18"/>
              </w:rPr>
              <w:t>4</w:t>
            </w:r>
            <w:r w:rsidRPr="006C648B">
              <w:rPr>
                <w:rFonts w:ascii="Calibri" w:hAnsi="Calibri"/>
                <w:color w:val="974806" w:themeColor="accent5"/>
                <w:sz w:val="18"/>
                <w:szCs w:val="18"/>
              </w:rPr>
              <w:t>0.000</w:t>
            </w:r>
            <w:r>
              <w:rPr>
                <w:rFonts w:ascii="Calibri" w:hAnsi="Calibri"/>
                <w:color w:val="974806" w:themeColor="accent5"/>
                <w:sz w:val="18"/>
                <w:szCs w:val="18"/>
              </w:rPr>
              <w:t>.000</w:t>
            </w:r>
          </w:p>
        </w:tc>
        <w:tc>
          <w:tcPr>
            <w:tcW w:w="759" w:type="pct"/>
            <w:noWrap/>
            <w:hideMark/>
          </w:tcPr>
          <w:p w14:paraId="7BFF2693" w14:textId="77777777" w:rsidR="00491FB3" w:rsidRPr="006C648B" w:rsidRDefault="00491FB3" w:rsidP="00153FD6">
            <w:pPr>
              <w:spacing w:before="0" w:after="0" w:line="240" w:lineRule="auto"/>
              <w:contextualSpacing/>
              <w:jc w:val="right"/>
              <w:cnfStyle w:val="000000000000" w:firstRow="0" w:lastRow="0" w:firstColumn="0" w:lastColumn="0" w:oddVBand="0" w:evenVBand="0" w:oddHBand="0" w:evenHBand="0" w:firstRowFirstColumn="0" w:firstRowLastColumn="0" w:lastRowFirstColumn="0" w:lastRowLastColumn="0"/>
              <w:rPr>
                <w:rFonts w:ascii="Calibri" w:hAnsi="Calibri"/>
                <w:color w:val="974806" w:themeColor="accent5"/>
                <w:sz w:val="18"/>
                <w:szCs w:val="18"/>
              </w:rPr>
            </w:pPr>
            <w:r w:rsidRPr="006C648B">
              <w:rPr>
                <w:rFonts w:ascii="Calibri" w:hAnsi="Calibri"/>
                <w:color w:val="974806" w:themeColor="accent5"/>
                <w:sz w:val="18"/>
                <w:szCs w:val="18"/>
              </w:rPr>
              <w:t>€</w:t>
            </w:r>
            <w:r>
              <w:rPr>
                <w:rFonts w:ascii="Calibri" w:hAnsi="Calibri"/>
                <w:color w:val="974806" w:themeColor="accent5"/>
                <w:sz w:val="18"/>
                <w:szCs w:val="18"/>
              </w:rPr>
              <w:t>100.000.000</w:t>
            </w:r>
          </w:p>
        </w:tc>
      </w:tr>
    </w:tbl>
    <w:p w14:paraId="3D7B765E" w14:textId="77777777" w:rsidR="007E65A6" w:rsidRPr="00F500F1" w:rsidRDefault="007E65A6" w:rsidP="007E65A6">
      <w:pPr>
        <w:tabs>
          <w:tab w:val="left" w:pos="1129"/>
        </w:tabs>
      </w:pPr>
      <w:r w:rsidRPr="00F500F1">
        <w:t>Ανά Δείκτη η κατάσταση σχετικά με την επίτευξη των στόχων έχει ως ακολούθως:</w:t>
      </w:r>
    </w:p>
    <w:p w14:paraId="4478CA51" w14:textId="77777777" w:rsidR="007E65A6" w:rsidRPr="00F500F1" w:rsidRDefault="007E65A6" w:rsidP="007E65A6">
      <w:pPr>
        <w:tabs>
          <w:tab w:val="left" w:pos="1129"/>
        </w:tabs>
        <w:rPr>
          <w:b/>
          <w:i/>
        </w:rPr>
      </w:pPr>
      <w:r w:rsidRPr="007E65A6">
        <w:rPr>
          <w:b/>
          <w:i/>
        </w:rPr>
        <w:t>7</w:t>
      </w:r>
      <w:r>
        <w:rPr>
          <w:b/>
          <w:i/>
          <w:lang w:val="en-US"/>
        </w:rPr>
        <w:t>i</w:t>
      </w:r>
      <w:r w:rsidRPr="007E65A6">
        <w:rPr>
          <w:b/>
          <w:i/>
        </w:rPr>
        <w:t>.1</w:t>
      </w:r>
      <w:r w:rsidRPr="00F500F1">
        <w:rPr>
          <w:b/>
          <w:i/>
        </w:rPr>
        <w:t xml:space="preserve">- </w:t>
      </w:r>
      <w:r w:rsidRPr="007E65A6">
        <w:rPr>
          <w:b/>
          <w:i/>
        </w:rPr>
        <w:t xml:space="preserve">Επέκταση κρηπιδώματος λιμενικών υποδομών </w:t>
      </w:r>
      <w:r w:rsidRPr="00F500F1">
        <w:rPr>
          <w:b/>
          <w:i/>
        </w:rPr>
        <w:t>(Δείκτης Εκροών)</w:t>
      </w:r>
    </w:p>
    <w:p w14:paraId="68F65AEB" w14:textId="77777777" w:rsidR="007E65A6" w:rsidRDefault="006C5070" w:rsidP="006C648B">
      <w:pPr>
        <w:tabs>
          <w:tab w:val="left" w:pos="1129"/>
        </w:tabs>
      </w:pPr>
      <w:r>
        <w:t>Σ</w:t>
      </w:r>
      <w:r w:rsidR="007E65A6" w:rsidRPr="007E65A6">
        <w:t xml:space="preserve">ύμφωνα με το Συμπληρωματικό Έγγραφο που υποβλήθηκε κατά την έγκριση του Ε.Π. «Πληροφόρηση για το Πλαίσιο Επιδόσεων», </w:t>
      </w:r>
      <w:r w:rsidR="007E65A6">
        <w:rPr>
          <w:lang w:val="en-US"/>
        </w:rPr>
        <w:t>o</w:t>
      </w:r>
      <w:r w:rsidR="007E65A6" w:rsidRPr="007E65A6">
        <w:t xml:space="preserve"> δείκτης αφορά σε ένα μόνο έργο, που θα υλοποιηθεί στο λιμάνι Λεμεσού, στο πλαίσιο της επενδυτικής προτεραιότητας 7α. Το έργο αναβάθμισης του Λιμένα Λεμεσού, το οποίο αποτελεί «έργο γέφυρα» με την Προηγούμενη Προγραμματική περίοδο,  παραδόθηκε στις 31/10/2016 και βρίσκεται σε περίοδο ευθύνης ελαττωμάτων, η οποία λήγει στις 30/10/2017. Ως εκ τούτου, η τιμές στόχος του δείκτη εκροών 7i.1 τόσο για το 2018 όσο και για το 2023 θεωρείται ότι</w:t>
      </w:r>
      <w:r>
        <w:t>, εκτός συγκλονιστικού απροόπτου,</w:t>
      </w:r>
      <w:r w:rsidR="007E65A6" w:rsidRPr="007E65A6">
        <w:t xml:space="preserve"> έχουν επιτευχθεί.</w:t>
      </w:r>
    </w:p>
    <w:p w14:paraId="4E0ACCE0" w14:textId="77777777" w:rsidR="007E65A6" w:rsidRDefault="007E65A6" w:rsidP="006C648B">
      <w:pPr>
        <w:tabs>
          <w:tab w:val="left" w:pos="1129"/>
        </w:tabs>
      </w:pPr>
    </w:p>
    <w:p w14:paraId="0F628F9C" w14:textId="77777777" w:rsidR="006C5070" w:rsidRPr="00F500F1" w:rsidRDefault="006C5070" w:rsidP="006C5070">
      <w:pPr>
        <w:tabs>
          <w:tab w:val="left" w:pos="1129"/>
        </w:tabs>
        <w:rPr>
          <w:b/>
          <w:i/>
        </w:rPr>
      </w:pPr>
      <w:r w:rsidRPr="007E65A6">
        <w:rPr>
          <w:b/>
          <w:i/>
        </w:rPr>
        <w:t>7</w:t>
      </w:r>
      <w:r>
        <w:rPr>
          <w:b/>
          <w:i/>
          <w:lang w:val="en-US"/>
        </w:rPr>
        <w:t>ii</w:t>
      </w:r>
      <w:r w:rsidRPr="007E65A6">
        <w:rPr>
          <w:b/>
          <w:i/>
        </w:rPr>
        <w:t>.1</w:t>
      </w:r>
      <w:r w:rsidRPr="00F500F1">
        <w:rPr>
          <w:b/>
          <w:i/>
        </w:rPr>
        <w:t xml:space="preserve">- </w:t>
      </w:r>
      <w:r w:rsidRPr="006C5070">
        <w:rPr>
          <w:b/>
          <w:i/>
        </w:rPr>
        <w:t>Μήκος δικτύου ποδηλατοδιαδρομής που κατασκευάζεται</w:t>
      </w:r>
      <w:r w:rsidRPr="007E65A6">
        <w:rPr>
          <w:b/>
          <w:i/>
        </w:rPr>
        <w:t xml:space="preserve"> </w:t>
      </w:r>
      <w:r w:rsidRPr="00F500F1">
        <w:rPr>
          <w:b/>
          <w:i/>
        </w:rPr>
        <w:t>(Δείκτης Εκροών)</w:t>
      </w:r>
    </w:p>
    <w:p w14:paraId="532C0C2B" w14:textId="77777777" w:rsidR="002C52EB" w:rsidRDefault="00AE1889" w:rsidP="00AE1889">
      <w:pPr>
        <w:tabs>
          <w:tab w:val="left" w:pos="1129"/>
        </w:tabs>
      </w:pPr>
      <w:r w:rsidRPr="00AE1889">
        <w:t>Ο Ειδικός δείκτης καταμετράει τις εκροές από τις παρεμβάσεις που πρόκειται να υλοποιηθούν σχετικά με την υλοποίηση του ποδηλατικού δικτύου που προτείνεται στο Ολοκληρωμένο Σχέδιο Αστικής Κινητικότητας Λευκωσίας, το οποίο έχει ήδη ολοκληρωθεί, ή/και την εκπόνηση των αντίστοιχων Σχεδίων Αστικής Κινητικότητας των άλλων πόλεων της Κύπρου (επενδυτική προτεραιότητα 7</w:t>
      </w:r>
      <w:r>
        <w:rPr>
          <w:lang w:val="en-US"/>
        </w:rPr>
        <w:t>ii</w:t>
      </w:r>
      <w:r w:rsidRPr="00AE1889">
        <w:t>)</w:t>
      </w:r>
      <w:r>
        <w:t>. Στο πλαίσιο της Ε.Π. 7</w:t>
      </w:r>
      <w:r>
        <w:rPr>
          <w:lang w:val="en-US"/>
        </w:rPr>
        <w:t>ii</w:t>
      </w:r>
      <w:r w:rsidR="002C52EB" w:rsidRPr="002C52EB">
        <w:t xml:space="preserve"> </w:t>
      </w:r>
      <w:r w:rsidR="002C52EB">
        <w:t xml:space="preserve">έχει ενταχθεί το έργο που αφορά </w:t>
      </w:r>
      <w:r w:rsidR="002C52EB" w:rsidRPr="006E2EEB">
        <w:t>στη βελτίωση της Λεωφόρου Αγλαντζιάς και μέρους των Λεωφόρων Λάρνακας και Αμμοχώστου στην Αγλαντζιά</w:t>
      </w:r>
      <w:r w:rsidR="002C52EB">
        <w:t xml:space="preserve">, και το οποίο την 31/12/2016 βρισκόταν σε ποσοστό υλοποίησης (φυσικού αντικειμένου) 40%. </w:t>
      </w:r>
      <w:r w:rsidR="002C52EB" w:rsidRPr="006E2EEB">
        <w:t xml:space="preserve">Με την ολοκλήρωσή του το έργο θα συμβάλλει </w:t>
      </w:r>
      <w:r w:rsidR="002C52EB">
        <w:t>κατά 30% στην κάλυψη της τιμής Ορόσημο για το 2018 του δείκτη</w:t>
      </w:r>
      <w:r w:rsidR="002C52EB" w:rsidRPr="006E2EEB">
        <w:t xml:space="preserve"> εκροών </w:t>
      </w:r>
      <w:r w:rsidR="002C52EB">
        <w:t>7</w:t>
      </w:r>
      <w:r w:rsidR="002C52EB">
        <w:rPr>
          <w:lang w:val="en-US"/>
        </w:rPr>
        <w:t>ii</w:t>
      </w:r>
      <w:r w:rsidR="002C52EB" w:rsidRPr="002C52EB">
        <w:t>.1</w:t>
      </w:r>
      <w:r w:rsidR="002C52EB">
        <w:t xml:space="preserve">, ήτοι </w:t>
      </w:r>
      <w:r w:rsidR="002C52EB" w:rsidRPr="006E2EEB">
        <w:t>με 1,8 χιλιόμετρα ποδηλατοδιαδρομής</w:t>
      </w:r>
      <w:r w:rsidR="002C52EB">
        <w:t>. Η ταυτόχρονη υλοποίηση υπό ένταξη έργου Δικτύου Ποδηλατόδρομων από το Τμήμα Δημοσίων Έργων, στο πλαίσιο του οποίου έχουν γίνει δαπάνες που έχουν καλυφθεί από τον Κρατικό Προϋόλογισμό, δημιουργεί θετικές προοπτικές για την κάλυψη του Ορόσημου 2018 του ειδικού δείκτη εκροών 7</w:t>
      </w:r>
      <w:r w:rsidR="002C52EB">
        <w:rPr>
          <w:lang w:val="en-US"/>
        </w:rPr>
        <w:t>ii</w:t>
      </w:r>
      <w:r w:rsidR="002C52EB" w:rsidRPr="002C52EB">
        <w:t>.1</w:t>
      </w:r>
    </w:p>
    <w:p w14:paraId="5BDBA5CF" w14:textId="77777777" w:rsidR="00D3108B" w:rsidRPr="002C52EB" w:rsidRDefault="00D3108B" w:rsidP="00AE1889">
      <w:pPr>
        <w:tabs>
          <w:tab w:val="left" w:pos="1129"/>
        </w:tabs>
      </w:pPr>
    </w:p>
    <w:p w14:paraId="1474EE63" w14:textId="77777777" w:rsidR="002C52EB" w:rsidRPr="00F500F1" w:rsidRDefault="002C52EB" w:rsidP="002C52EB">
      <w:pPr>
        <w:tabs>
          <w:tab w:val="left" w:pos="1129"/>
        </w:tabs>
        <w:rPr>
          <w:b/>
          <w:i/>
        </w:rPr>
      </w:pPr>
      <w:r w:rsidRPr="007E65A6">
        <w:rPr>
          <w:b/>
          <w:i/>
        </w:rPr>
        <w:t>7</w:t>
      </w:r>
      <w:r>
        <w:rPr>
          <w:b/>
          <w:i/>
          <w:lang w:val="en-US"/>
        </w:rPr>
        <w:t>ii</w:t>
      </w:r>
      <w:r w:rsidRPr="007E65A6">
        <w:rPr>
          <w:b/>
          <w:i/>
        </w:rPr>
        <w:t>.</w:t>
      </w:r>
      <w:r>
        <w:rPr>
          <w:b/>
          <w:i/>
        </w:rPr>
        <w:t>3</w:t>
      </w:r>
      <w:r w:rsidRPr="00F500F1">
        <w:rPr>
          <w:b/>
          <w:i/>
        </w:rPr>
        <w:t xml:space="preserve">- </w:t>
      </w:r>
      <w:r w:rsidRPr="006C5070">
        <w:rPr>
          <w:b/>
          <w:i/>
        </w:rPr>
        <w:t>Μήκος δικτύου ποδηλατοδιαδρομής που κατασκευάζεται</w:t>
      </w:r>
      <w:r w:rsidRPr="007E65A6">
        <w:rPr>
          <w:b/>
          <w:i/>
        </w:rPr>
        <w:t xml:space="preserve"> </w:t>
      </w:r>
      <w:r w:rsidRPr="00F500F1">
        <w:rPr>
          <w:b/>
          <w:i/>
        </w:rPr>
        <w:t>(Δείκτης Εκροών)</w:t>
      </w:r>
    </w:p>
    <w:p w14:paraId="64EA0CED" w14:textId="77777777" w:rsidR="00BF234E" w:rsidRPr="006E2EEB" w:rsidRDefault="002C52EB" w:rsidP="00AE1889">
      <w:pPr>
        <w:tabs>
          <w:tab w:val="left" w:pos="1129"/>
        </w:tabs>
      </w:pPr>
      <w:r>
        <w:t>Σ</w:t>
      </w:r>
      <w:r w:rsidRPr="007E65A6">
        <w:t>ύμφωνα με το Συμπληρωματικό Έγγραφο που υποβλήθηκε κατά την έγκριση του Ε.Π. «Πληροφόρηση για το Πλαίσιο Επιδόσεων»,</w:t>
      </w:r>
      <w:r w:rsidRPr="002C52EB">
        <w:t xml:space="preserve"> </w:t>
      </w:r>
      <w:r>
        <w:t>ο</w:t>
      </w:r>
      <w:r w:rsidRPr="002C52EB">
        <w:t xml:space="preserve"> ειδικός δείκτης τροφοδοτείται από τις εκροές των παρεμβάσεων που αποσκοπούν στην ανακατανομή/ανάπλαση οδικού χώρου σε επιλεγμένα σημεία στη βάση των αρ-χών της βιώσιμης κινητικότητας, οι οποίες υλοποιούνται στο πλαίσιο της επενδυτικής προτεραιότητας 7β. Ο δείκτης μετράει κάθε μορφής δημιουργία ή απελευθέρωση αστικού χώρου η οποία γίνεται για τη βελτίωση της κινητικότητας και είναι αναγκαία για την ολοκλήρωση των λοιπών παρεμβάσεων (π.χ. διευθετήσεις χώρων για τη δημιουργία λεωφορειολωρίδων και ποδηλατοδρόμων, απελευθέρωση χώρων που σήμερα καταλαμβάνονται από άλλες χρήσεις, κλπ)</w:t>
      </w:r>
      <w:r>
        <w:t xml:space="preserve">. Το ήδη ενταγμένο έργο της Λεωφόρου Αγλαντζιάς αναμένεται να ολοκληρωθεί στα τέλη Μαρτίου του 2018, </w:t>
      </w:r>
      <w:r w:rsidRPr="002C52EB">
        <w:t>δημιουργώντας 26.800 τετραγωνικά μέτρα ανοιχτών χώρων για τη βελτίωση της αστικής κινητικότητας και συμβάλλοντας στην πλήρη κάλυψη του Ορόσημου του 2018.</w:t>
      </w:r>
      <w:r w:rsidR="00D3108B">
        <w:t xml:space="preserve"> Σύμφωνα με την πορεία υλοποίησης του έργου εκτιμάται ότι οι προοπτικές επίτευξης του στόχου του 2018 είναι θετικές.</w:t>
      </w:r>
    </w:p>
    <w:p w14:paraId="01FECC73" w14:textId="77777777" w:rsidR="00AE1889" w:rsidRDefault="00AE1889" w:rsidP="006C648B">
      <w:pPr>
        <w:tabs>
          <w:tab w:val="left" w:pos="1129"/>
        </w:tabs>
      </w:pPr>
    </w:p>
    <w:p w14:paraId="26F5FDEB" w14:textId="77777777" w:rsidR="00D3108B" w:rsidRPr="008C0035" w:rsidRDefault="00D3108B" w:rsidP="00D3108B">
      <w:pPr>
        <w:tabs>
          <w:tab w:val="left" w:pos="1129"/>
        </w:tabs>
        <w:rPr>
          <w:b/>
          <w:i/>
        </w:rPr>
      </w:pPr>
      <w:r>
        <w:rPr>
          <w:b/>
          <w:i/>
        </w:rPr>
        <w:t>ΧΔ5</w:t>
      </w:r>
      <w:r w:rsidRPr="008C0035">
        <w:rPr>
          <w:b/>
          <w:i/>
        </w:rPr>
        <w:t xml:space="preserve"> - Πιστοποιημένη Δημόσια Δαπάνη στο σύνολο του Άξονα Προτεραιότητας (Χρηματοοικονομικός Δείκτης)</w:t>
      </w:r>
    </w:p>
    <w:p w14:paraId="461AE54F" w14:textId="77777777" w:rsidR="00D3108B" w:rsidRDefault="00D3108B" w:rsidP="001E5E52">
      <w:pPr>
        <w:tabs>
          <w:tab w:val="left" w:pos="1129"/>
        </w:tabs>
      </w:pPr>
      <w:r>
        <w:t>Σύμφωνα με το ΟΠΣ, από τα δύο ενταγμένα έργα στον Άξονα, μόνο το έργο Αναβάθμισης του Λιμένα Λεμεσού της Ε.Π. 7</w:t>
      </w:r>
      <w:r>
        <w:rPr>
          <w:lang w:val="en-US"/>
        </w:rPr>
        <w:t>i</w:t>
      </w:r>
      <w:r w:rsidRPr="00AD1973">
        <w:t>.</w:t>
      </w:r>
      <w:r w:rsidRPr="00BF234E">
        <w:t xml:space="preserve"> </w:t>
      </w:r>
      <w:r>
        <w:t xml:space="preserve">έχει καταγράψει στο τέλος του 2016 καταβληθείσες επιλέξιμες δαπάνες σε δικαιούχους, συμβάλλοντας εξολοκλήρου στη διαμόρφωση της τιμής του Χρηματοοικονομικού δείκτη. Οι συνολικές επιλέξιμες δαπάνες ανέρχονται σε €4.274.446,74, αλλά ο προσδιορισμός του Συντελεστή Ελλείμματος Χρηματοδότησης για το έργο στο ποσοστό 64,74%, και η περαιτέρω μείωση του ποσού κατά </w:t>
      </w:r>
      <w:r w:rsidRPr="00AE1889">
        <w:t xml:space="preserve">€22.347 από τον «Φορέα Επαληθεύσεων Δαπανών» </w:t>
      </w:r>
      <w:r>
        <w:t>καταλήγει αυτή την πιστοποιημένη δαπάνη να ανέρχεται σε €</w:t>
      </w:r>
      <w:r w:rsidRPr="00AE1889">
        <w:t xml:space="preserve"> 2.744.929,64</w:t>
      </w:r>
      <w:r>
        <w:t xml:space="preserve">. Βάσει του τελευταίου μεγέθους, η πρόοδος του χρηματοοικονομικού δείκτη σε σχέση με την τιμή στόχο του 2018 ανέρχεται σε 6,86%. Ωστόσο, σύμφωνα με στοιχεία της Δ.Α. </w:t>
      </w:r>
      <w:r w:rsidRPr="00F55A01">
        <w:t xml:space="preserve">μέχρι το τέλος του 2016 είχαν πραγματοποιηθεί </w:t>
      </w:r>
      <w:r>
        <w:t xml:space="preserve">πρόσθετες </w:t>
      </w:r>
      <w:r w:rsidRPr="00F55A01">
        <w:t>επ</w:t>
      </w:r>
      <w:r>
        <w:t xml:space="preserve">ιλέξιμες δαπάνες ύψους €6.726.000,00 σε τέσσερα έργα που αφορούν τον Α.Π. 5, εκ των οποίων τα δύο είναι τα υφιστάμενα ενταγμένα. </w:t>
      </w:r>
      <w:r w:rsidRPr="00F55A01">
        <w:t>Πιο αναλυτικά, τα στοιχεία έχουν ως ακολούθως:</w:t>
      </w:r>
    </w:p>
    <w:tbl>
      <w:tblPr>
        <w:tblStyle w:val="LightShading-Accent5"/>
        <w:tblW w:w="5000" w:type="pct"/>
        <w:tblLook w:val="04A0" w:firstRow="1" w:lastRow="0" w:firstColumn="1" w:lastColumn="0" w:noHBand="0" w:noVBand="1"/>
      </w:tblPr>
      <w:tblGrid>
        <w:gridCol w:w="514"/>
        <w:gridCol w:w="1497"/>
        <w:gridCol w:w="4660"/>
        <w:gridCol w:w="2020"/>
      </w:tblGrid>
      <w:tr w:rsidR="00D3108B" w:rsidRPr="00880F34" w14:paraId="66389C61" w14:textId="77777777" w:rsidTr="00D84698">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83" w:type="pct"/>
            <w:vAlign w:val="center"/>
          </w:tcPr>
          <w:p w14:paraId="10DBD661" w14:textId="77777777" w:rsidR="00D3108B" w:rsidRPr="00880F34" w:rsidRDefault="00D3108B" w:rsidP="00DF2FEC">
            <w:pPr>
              <w:spacing w:before="0" w:after="0" w:line="240" w:lineRule="auto"/>
              <w:contextualSpacing/>
              <w:jc w:val="center"/>
              <w:rPr>
                <w:sz w:val="18"/>
                <w:szCs w:val="18"/>
              </w:rPr>
            </w:pPr>
            <w:r w:rsidRPr="00880F34">
              <w:rPr>
                <w:sz w:val="18"/>
                <w:szCs w:val="18"/>
              </w:rPr>
              <w:t>Ε.Π.</w:t>
            </w:r>
          </w:p>
        </w:tc>
        <w:tc>
          <w:tcPr>
            <w:tcW w:w="866" w:type="pct"/>
            <w:vAlign w:val="center"/>
          </w:tcPr>
          <w:p w14:paraId="5CBBF013" w14:textId="77777777" w:rsidR="00D3108B" w:rsidRPr="00880F34" w:rsidRDefault="00D3108B" w:rsidP="00DF2FEC">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880F34">
              <w:rPr>
                <w:sz w:val="18"/>
                <w:szCs w:val="18"/>
              </w:rPr>
              <w:t>Φορέας Υλοποίησης</w:t>
            </w:r>
          </w:p>
        </w:tc>
        <w:tc>
          <w:tcPr>
            <w:tcW w:w="2684" w:type="pct"/>
            <w:vAlign w:val="center"/>
          </w:tcPr>
          <w:p w14:paraId="30F5E285" w14:textId="77777777" w:rsidR="00D3108B" w:rsidRPr="00880F34" w:rsidRDefault="00D3108B" w:rsidP="00DF2FEC">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880F34">
              <w:rPr>
                <w:sz w:val="18"/>
                <w:szCs w:val="18"/>
              </w:rPr>
              <w:t>Έργο/Σχέδιο</w:t>
            </w:r>
          </w:p>
        </w:tc>
        <w:tc>
          <w:tcPr>
            <w:tcW w:w="1166" w:type="pct"/>
            <w:vAlign w:val="center"/>
          </w:tcPr>
          <w:p w14:paraId="63FFC515" w14:textId="77777777" w:rsidR="00D3108B" w:rsidRPr="00880F34" w:rsidRDefault="00D3108B" w:rsidP="00DF2FEC">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880F34">
              <w:rPr>
                <w:sz w:val="18"/>
                <w:szCs w:val="18"/>
              </w:rPr>
              <w:t>Επιλέξιμες Δαπάνες που έχουν πραγματοποιηθεί μέχρι 31/12/2016</w:t>
            </w:r>
          </w:p>
        </w:tc>
      </w:tr>
      <w:tr w:rsidR="00D3108B" w:rsidRPr="00880F34" w14:paraId="2AE84218" w14:textId="77777777" w:rsidTr="00D846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 w:type="pct"/>
          </w:tcPr>
          <w:p w14:paraId="24D428B4" w14:textId="77777777" w:rsidR="00D3108B" w:rsidRPr="00F55A01" w:rsidRDefault="00D3108B" w:rsidP="00DF2FEC">
            <w:pPr>
              <w:spacing w:before="0" w:after="0" w:line="240" w:lineRule="auto"/>
              <w:contextualSpacing/>
              <w:rPr>
                <w:sz w:val="18"/>
                <w:szCs w:val="18"/>
                <w:lang w:val="en-US"/>
              </w:rPr>
            </w:pPr>
            <w:r>
              <w:rPr>
                <w:sz w:val="18"/>
                <w:szCs w:val="18"/>
              </w:rPr>
              <w:t>7</w:t>
            </w:r>
            <w:r>
              <w:rPr>
                <w:sz w:val="18"/>
                <w:szCs w:val="18"/>
                <w:lang w:val="en-US"/>
              </w:rPr>
              <w:t>i</w:t>
            </w:r>
          </w:p>
        </w:tc>
        <w:tc>
          <w:tcPr>
            <w:tcW w:w="866" w:type="pct"/>
          </w:tcPr>
          <w:p w14:paraId="7A2A57B4" w14:textId="77777777" w:rsidR="00D3108B" w:rsidRPr="00880F34" w:rsidRDefault="00D3108B" w:rsidP="00DF2FEC">
            <w:pPr>
              <w:spacing w:before="0" w:after="0" w:line="240" w:lineRule="auto"/>
              <w:contextualSpacing/>
              <w:jc w:val="left"/>
              <w:cnfStyle w:val="000000100000" w:firstRow="0" w:lastRow="0" w:firstColumn="0" w:lastColumn="0" w:oddVBand="0" w:evenVBand="0" w:oddHBand="1" w:evenHBand="0" w:firstRowFirstColumn="0" w:firstRowLastColumn="0" w:lastRowFirstColumn="0" w:lastRowLastColumn="0"/>
              <w:rPr>
                <w:sz w:val="18"/>
                <w:szCs w:val="18"/>
              </w:rPr>
            </w:pPr>
            <w:r w:rsidRPr="00F55A01">
              <w:rPr>
                <w:sz w:val="18"/>
                <w:szCs w:val="18"/>
              </w:rPr>
              <w:t>Αρχή Λιμένων Κύπρου</w:t>
            </w:r>
          </w:p>
        </w:tc>
        <w:tc>
          <w:tcPr>
            <w:tcW w:w="2684" w:type="pct"/>
          </w:tcPr>
          <w:p w14:paraId="45739E2F" w14:textId="77777777" w:rsidR="00D3108B" w:rsidRPr="00880F34" w:rsidRDefault="00D3108B" w:rsidP="00DF2FEC">
            <w:pPr>
              <w:spacing w:before="0" w:after="0" w:line="240" w:lineRule="auto"/>
              <w:contextualSpacing/>
              <w:jc w:val="left"/>
              <w:cnfStyle w:val="000000100000" w:firstRow="0" w:lastRow="0" w:firstColumn="0" w:lastColumn="0" w:oddVBand="0" w:evenVBand="0" w:oddHBand="1" w:evenHBand="0" w:firstRowFirstColumn="0" w:firstRowLastColumn="0" w:lastRowFirstColumn="0" w:lastRowLastColumn="0"/>
              <w:rPr>
                <w:sz w:val="18"/>
                <w:szCs w:val="18"/>
              </w:rPr>
            </w:pPr>
            <w:r w:rsidRPr="00F55A01">
              <w:rPr>
                <w:sz w:val="18"/>
                <w:szCs w:val="18"/>
              </w:rPr>
              <w:t>Επέκταση Λιμένα Λεμεσού</w:t>
            </w:r>
          </w:p>
        </w:tc>
        <w:tc>
          <w:tcPr>
            <w:tcW w:w="1166" w:type="pct"/>
          </w:tcPr>
          <w:p w14:paraId="7F884C69" w14:textId="77777777" w:rsidR="00D3108B" w:rsidRPr="00880F34" w:rsidRDefault="00D3108B" w:rsidP="00DF2FEC">
            <w:pPr>
              <w:spacing w:before="0" w:after="0" w:line="240" w:lineRule="auto"/>
              <w:contextualSpacing/>
              <w:jc w:val="right"/>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€1.026.000,00</w:t>
            </w:r>
          </w:p>
        </w:tc>
      </w:tr>
      <w:tr w:rsidR="00D3108B" w:rsidRPr="00880F34" w14:paraId="6B732AEC" w14:textId="77777777" w:rsidTr="00D84698">
        <w:tc>
          <w:tcPr>
            <w:cnfStyle w:val="001000000000" w:firstRow="0" w:lastRow="0" w:firstColumn="1" w:lastColumn="0" w:oddVBand="0" w:evenVBand="0" w:oddHBand="0" w:evenHBand="0" w:firstRowFirstColumn="0" w:firstRowLastColumn="0" w:lastRowFirstColumn="0" w:lastRowLastColumn="0"/>
            <w:tcW w:w="283" w:type="pct"/>
          </w:tcPr>
          <w:p w14:paraId="2B3C6691" w14:textId="77777777" w:rsidR="00D3108B" w:rsidRPr="0034030A" w:rsidRDefault="00D3108B" w:rsidP="00DF2FEC">
            <w:pPr>
              <w:spacing w:before="0" w:after="0" w:line="240" w:lineRule="auto"/>
              <w:contextualSpacing/>
              <w:rPr>
                <w:sz w:val="18"/>
                <w:szCs w:val="18"/>
              </w:rPr>
            </w:pPr>
          </w:p>
        </w:tc>
        <w:tc>
          <w:tcPr>
            <w:tcW w:w="866" w:type="pct"/>
          </w:tcPr>
          <w:p w14:paraId="473785F8" w14:textId="77777777" w:rsidR="00D3108B" w:rsidRPr="00BC52B3" w:rsidRDefault="00D3108B" w:rsidP="00DF2FEC">
            <w:pPr>
              <w:spacing w:before="0" w:after="0" w:line="240" w:lineRule="auto"/>
              <w:contextualSpacing/>
              <w:jc w:val="left"/>
              <w:cnfStyle w:val="000000000000" w:firstRow="0" w:lastRow="0" w:firstColumn="0" w:lastColumn="0" w:oddVBand="0" w:evenVBand="0" w:oddHBand="0" w:evenHBand="0" w:firstRowFirstColumn="0" w:firstRowLastColumn="0" w:lastRowFirstColumn="0" w:lastRowLastColumn="0"/>
              <w:rPr>
                <w:sz w:val="18"/>
                <w:szCs w:val="18"/>
              </w:rPr>
            </w:pPr>
            <w:r w:rsidRPr="00F55A01">
              <w:rPr>
                <w:sz w:val="18"/>
                <w:szCs w:val="18"/>
              </w:rPr>
              <w:t>ΥΣΕ - Τμήμα Δημοσίων Έργων</w:t>
            </w:r>
          </w:p>
        </w:tc>
        <w:tc>
          <w:tcPr>
            <w:tcW w:w="2684" w:type="pct"/>
          </w:tcPr>
          <w:p w14:paraId="381B44E6" w14:textId="77777777" w:rsidR="00D3108B" w:rsidRPr="00BC52B3" w:rsidRDefault="00D3108B" w:rsidP="00DF2FEC">
            <w:pPr>
              <w:spacing w:before="0" w:after="0" w:line="240" w:lineRule="auto"/>
              <w:contextualSpacing/>
              <w:jc w:val="left"/>
              <w:cnfStyle w:val="000000000000" w:firstRow="0" w:lastRow="0" w:firstColumn="0" w:lastColumn="0" w:oddVBand="0" w:evenVBand="0" w:oddHBand="0" w:evenHBand="0" w:firstRowFirstColumn="0" w:firstRowLastColumn="0" w:lastRowFirstColumn="0" w:lastRowLastColumn="0"/>
              <w:rPr>
                <w:sz w:val="18"/>
                <w:szCs w:val="18"/>
              </w:rPr>
            </w:pPr>
            <w:r w:rsidRPr="002C203F">
              <w:rPr>
                <w:sz w:val="18"/>
                <w:szCs w:val="18"/>
              </w:rPr>
              <w:t>Βελτίωση Αρχαιολογικού Μουσείου Πάφου</w:t>
            </w:r>
          </w:p>
        </w:tc>
        <w:tc>
          <w:tcPr>
            <w:tcW w:w="1166" w:type="pct"/>
          </w:tcPr>
          <w:p w14:paraId="092F022D" w14:textId="77777777" w:rsidR="00D3108B" w:rsidRPr="0034030A" w:rsidRDefault="00D3108B" w:rsidP="00DF2FEC">
            <w:pPr>
              <w:spacing w:before="0" w:after="0" w:line="240" w:lineRule="auto"/>
              <w:contextualSpacing/>
              <w:jc w:val="righ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€1.250.000,00</w:t>
            </w:r>
          </w:p>
        </w:tc>
      </w:tr>
      <w:tr w:rsidR="00D3108B" w:rsidRPr="00880F34" w14:paraId="6961F8DF" w14:textId="77777777" w:rsidTr="00D846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 w:type="pct"/>
          </w:tcPr>
          <w:p w14:paraId="3C4290E0" w14:textId="77777777" w:rsidR="00D3108B" w:rsidRPr="00F55A01" w:rsidRDefault="00D3108B" w:rsidP="00DF2FEC">
            <w:pPr>
              <w:spacing w:before="0" w:after="0" w:line="240" w:lineRule="auto"/>
              <w:contextualSpacing/>
              <w:rPr>
                <w:sz w:val="18"/>
                <w:szCs w:val="18"/>
                <w:lang w:val="en-US"/>
              </w:rPr>
            </w:pPr>
            <w:r>
              <w:rPr>
                <w:sz w:val="18"/>
                <w:szCs w:val="18"/>
                <w:lang w:val="en-US"/>
              </w:rPr>
              <w:t>7ii</w:t>
            </w:r>
          </w:p>
        </w:tc>
        <w:tc>
          <w:tcPr>
            <w:tcW w:w="866" w:type="pct"/>
          </w:tcPr>
          <w:p w14:paraId="60BCC601" w14:textId="77777777" w:rsidR="00D3108B" w:rsidRPr="00BC52B3" w:rsidRDefault="00D3108B" w:rsidP="00DF2FEC">
            <w:pPr>
              <w:spacing w:before="0" w:after="0" w:line="240" w:lineRule="auto"/>
              <w:contextualSpacing/>
              <w:jc w:val="left"/>
              <w:cnfStyle w:val="000000100000" w:firstRow="0" w:lastRow="0" w:firstColumn="0" w:lastColumn="0" w:oddVBand="0" w:evenVBand="0" w:oddHBand="1" w:evenHBand="0" w:firstRowFirstColumn="0" w:firstRowLastColumn="0" w:lastRowFirstColumn="0" w:lastRowLastColumn="0"/>
              <w:rPr>
                <w:sz w:val="18"/>
                <w:szCs w:val="18"/>
              </w:rPr>
            </w:pPr>
            <w:r w:rsidRPr="00F55A01">
              <w:rPr>
                <w:sz w:val="18"/>
                <w:szCs w:val="18"/>
              </w:rPr>
              <w:t>ΥΣΕ - Τμήμα Δημοσίων Έργων</w:t>
            </w:r>
          </w:p>
        </w:tc>
        <w:tc>
          <w:tcPr>
            <w:tcW w:w="2684" w:type="pct"/>
          </w:tcPr>
          <w:p w14:paraId="4504EC08" w14:textId="77777777" w:rsidR="00D3108B" w:rsidRPr="00BC52B3" w:rsidRDefault="00D3108B" w:rsidP="00DF2FEC">
            <w:pPr>
              <w:spacing w:before="0" w:after="0" w:line="240" w:lineRule="auto"/>
              <w:contextualSpacing/>
              <w:jc w:val="left"/>
              <w:cnfStyle w:val="000000100000" w:firstRow="0" w:lastRow="0" w:firstColumn="0" w:lastColumn="0" w:oddVBand="0" w:evenVBand="0" w:oddHBand="1" w:evenHBand="0" w:firstRowFirstColumn="0" w:firstRowLastColumn="0" w:lastRowFirstColumn="0" w:lastRowLastColumn="0"/>
              <w:rPr>
                <w:sz w:val="18"/>
                <w:szCs w:val="18"/>
              </w:rPr>
            </w:pPr>
            <w:r w:rsidRPr="00A5606C">
              <w:rPr>
                <w:sz w:val="18"/>
                <w:szCs w:val="18"/>
              </w:rPr>
              <w:t>Βελτίωση/Κατασκευή Λεωφ. Αγλαντζιάς</w:t>
            </w:r>
          </w:p>
        </w:tc>
        <w:tc>
          <w:tcPr>
            <w:tcW w:w="1166" w:type="pct"/>
          </w:tcPr>
          <w:p w14:paraId="68DFB650" w14:textId="77777777" w:rsidR="00D3108B" w:rsidRPr="0034030A" w:rsidRDefault="00D3108B" w:rsidP="00DF2FEC">
            <w:pPr>
              <w:spacing w:before="0" w:after="0" w:line="240" w:lineRule="auto"/>
              <w:contextualSpacing/>
              <w:jc w:val="right"/>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€4.000.000,00</w:t>
            </w:r>
          </w:p>
        </w:tc>
      </w:tr>
      <w:tr w:rsidR="00D3108B" w:rsidRPr="00880F34" w14:paraId="52A2E08D" w14:textId="77777777" w:rsidTr="00D84698">
        <w:tc>
          <w:tcPr>
            <w:cnfStyle w:val="001000000000" w:firstRow="0" w:lastRow="0" w:firstColumn="1" w:lastColumn="0" w:oddVBand="0" w:evenVBand="0" w:oddHBand="0" w:evenHBand="0" w:firstRowFirstColumn="0" w:firstRowLastColumn="0" w:lastRowFirstColumn="0" w:lastRowLastColumn="0"/>
            <w:tcW w:w="283" w:type="pct"/>
          </w:tcPr>
          <w:p w14:paraId="6E956CBC" w14:textId="77777777" w:rsidR="00D3108B" w:rsidRPr="00880F34" w:rsidRDefault="00D3108B" w:rsidP="00DF2FEC">
            <w:pPr>
              <w:spacing w:before="0" w:after="0" w:line="240" w:lineRule="auto"/>
              <w:contextualSpacing/>
              <w:rPr>
                <w:sz w:val="18"/>
                <w:szCs w:val="18"/>
              </w:rPr>
            </w:pPr>
          </w:p>
        </w:tc>
        <w:tc>
          <w:tcPr>
            <w:tcW w:w="866" w:type="pct"/>
          </w:tcPr>
          <w:p w14:paraId="75794D72" w14:textId="77777777" w:rsidR="00D3108B" w:rsidRPr="00880F34" w:rsidRDefault="00D3108B" w:rsidP="00DF2FEC">
            <w:pPr>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r w:rsidRPr="00F55A01">
              <w:rPr>
                <w:sz w:val="18"/>
                <w:szCs w:val="18"/>
              </w:rPr>
              <w:t>ΥΣΕ - Τμήμα Δημοσίων Έργων</w:t>
            </w:r>
          </w:p>
        </w:tc>
        <w:tc>
          <w:tcPr>
            <w:tcW w:w="2684" w:type="pct"/>
          </w:tcPr>
          <w:p w14:paraId="499D1702" w14:textId="77777777" w:rsidR="00D3108B" w:rsidRPr="005707F4" w:rsidRDefault="00D3108B" w:rsidP="00DF2FEC">
            <w:pPr>
              <w:spacing w:before="0" w:after="0" w:line="240" w:lineRule="auto"/>
              <w:contextualSpacing/>
              <w:jc w:val="left"/>
              <w:cnfStyle w:val="000000000000" w:firstRow="0" w:lastRow="0" w:firstColumn="0" w:lastColumn="0" w:oddVBand="0" w:evenVBand="0" w:oddHBand="0" w:evenHBand="0" w:firstRowFirstColumn="0" w:firstRowLastColumn="0" w:lastRowFirstColumn="0" w:lastRowLastColumn="0"/>
            </w:pPr>
            <w:r w:rsidRPr="00033A16">
              <w:rPr>
                <w:sz w:val="18"/>
                <w:szCs w:val="18"/>
              </w:rPr>
              <w:t>Δίκτυο Ποδηλατοδρόμων</w:t>
            </w:r>
          </w:p>
        </w:tc>
        <w:tc>
          <w:tcPr>
            <w:tcW w:w="1166" w:type="pct"/>
          </w:tcPr>
          <w:p w14:paraId="2A8886AA" w14:textId="77777777" w:rsidR="00D3108B" w:rsidRPr="00A5606C" w:rsidRDefault="00D3108B" w:rsidP="00DF2FEC">
            <w:pPr>
              <w:spacing w:before="0" w:after="0" w:line="240" w:lineRule="auto"/>
              <w:contextualSpacing/>
              <w:jc w:val="right"/>
              <w:cnfStyle w:val="000000000000" w:firstRow="0" w:lastRow="0" w:firstColumn="0" w:lastColumn="0" w:oddVBand="0" w:evenVBand="0" w:oddHBand="0" w:evenHBand="0" w:firstRowFirstColumn="0" w:firstRowLastColumn="0" w:lastRowFirstColumn="0" w:lastRowLastColumn="0"/>
            </w:pPr>
            <w:r w:rsidRPr="00A5606C">
              <w:t>€450.000,00</w:t>
            </w:r>
          </w:p>
        </w:tc>
      </w:tr>
      <w:tr w:rsidR="00D3108B" w:rsidRPr="00880F34" w14:paraId="4A4589E9" w14:textId="77777777" w:rsidTr="00D846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 w:type="pct"/>
          </w:tcPr>
          <w:p w14:paraId="4D8D7549" w14:textId="77777777" w:rsidR="00D3108B" w:rsidRPr="00880F34" w:rsidRDefault="00D3108B" w:rsidP="00DF2FEC">
            <w:pPr>
              <w:spacing w:before="0" w:after="0" w:line="240" w:lineRule="auto"/>
              <w:contextualSpacing/>
              <w:rPr>
                <w:sz w:val="18"/>
                <w:szCs w:val="18"/>
              </w:rPr>
            </w:pPr>
          </w:p>
        </w:tc>
        <w:tc>
          <w:tcPr>
            <w:tcW w:w="866" w:type="pct"/>
          </w:tcPr>
          <w:p w14:paraId="46D95938" w14:textId="77777777" w:rsidR="00D3108B" w:rsidRPr="00880F34" w:rsidRDefault="00D3108B" w:rsidP="00DF2FEC">
            <w:pPr>
              <w:spacing w:before="0" w:after="0" w:line="240" w:lineRule="auto"/>
              <w:contextualSpacing/>
              <w:cnfStyle w:val="000000100000" w:firstRow="0" w:lastRow="0" w:firstColumn="0" w:lastColumn="0" w:oddVBand="0" w:evenVBand="0" w:oddHBand="1" w:evenHBand="0" w:firstRowFirstColumn="0" w:firstRowLastColumn="0" w:lastRowFirstColumn="0" w:lastRowLastColumn="0"/>
              <w:rPr>
                <w:sz w:val="18"/>
                <w:szCs w:val="18"/>
              </w:rPr>
            </w:pPr>
          </w:p>
        </w:tc>
        <w:tc>
          <w:tcPr>
            <w:tcW w:w="2684" w:type="pct"/>
          </w:tcPr>
          <w:p w14:paraId="1B40A22C" w14:textId="77777777" w:rsidR="00D3108B" w:rsidRPr="00F55A01" w:rsidRDefault="00D3108B" w:rsidP="00DF2FEC">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b/>
                <w:lang w:val="en-US"/>
              </w:rPr>
            </w:pPr>
            <w:r w:rsidRPr="00880F34">
              <w:rPr>
                <w:b/>
              </w:rPr>
              <w:t>Σ</w:t>
            </w:r>
            <w:r>
              <w:rPr>
                <w:b/>
              </w:rPr>
              <w:t>ύνολο Α.Π.</w:t>
            </w:r>
            <w:r>
              <w:rPr>
                <w:b/>
                <w:lang w:val="en-US"/>
              </w:rPr>
              <w:t>5</w:t>
            </w:r>
          </w:p>
        </w:tc>
        <w:tc>
          <w:tcPr>
            <w:tcW w:w="1166" w:type="pct"/>
          </w:tcPr>
          <w:p w14:paraId="199A29E2" w14:textId="77777777" w:rsidR="00D3108B" w:rsidRPr="00880F34" w:rsidRDefault="00D3108B" w:rsidP="00DF2FEC">
            <w:pPr>
              <w:spacing w:before="0" w:after="0" w:line="240" w:lineRule="auto"/>
              <w:contextualSpacing/>
              <w:jc w:val="right"/>
              <w:cnfStyle w:val="000000100000" w:firstRow="0" w:lastRow="0" w:firstColumn="0" w:lastColumn="0" w:oddVBand="0" w:evenVBand="0" w:oddHBand="1" w:evenHBand="0" w:firstRowFirstColumn="0" w:firstRowLastColumn="0" w:lastRowFirstColumn="0" w:lastRowLastColumn="0"/>
              <w:rPr>
                <w:b/>
              </w:rPr>
            </w:pPr>
            <w:r w:rsidRPr="00880F34">
              <w:rPr>
                <w:b/>
              </w:rPr>
              <w:t>€</w:t>
            </w:r>
            <w:r>
              <w:rPr>
                <w:b/>
              </w:rPr>
              <w:t>6.726.000,00</w:t>
            </w:r>
          </w:p>
        </w:tc>
      </w:tr>
    </w:tbl>
    <w:p w14:paraId="68C87C12" w14:textId="77777777" w:rsidR="00D3108B" w:rsidRDefault="00D3108B" w:rsidP="00D3108B">
      <w:pPr>
        <w:tabs>
          <w:tab w:val="left" w:pos="1129"/>
        </w:tabs>
      </w:pPr>
      <w:r>
        <w:t xml:space="preserve"> Λαμβάνοντας υπ’ όψιν ότι από τις πρόσθετες επιλέξιμες δαπάνες που αφορούν την  έργο επέκτασης του Λιμένα Λεμεσού θα καταβληθεί μόνο το 64,74% αυτών (ήτοι, €663.93,36), η ενσωμάτωση πρόσθετων δαπανών ύψους €6.363.943,36 στον υπολογισμό του Χρηματοοικονομικού δείκτη του Πλαισίου Επίδοση</w:t>
      </w:r>
      <w:r w:rsidRPr="00D3108B">
        <w:t xml:space="preserve"> </w:t>
      </w:r>
      <w:r>
        <w:t>θα μπορούσε να αυξήσει την απόδοσή του σε 24,49% σε σχέση με την τιμή ορόσημο για το 2018.</w:t>
      </w:r>
    </w:p>
    <w:p w14:paraId="6E4CA2DE" w14:textId="77777777" w:rsidR="00D84698" w:rsidRDefault="00D3108B" w:rsidP="006C648B">
      <w:pPr>
        <w:tabs>
          <w:tab w:val="left" w:pos="1129"/>
        </w:tabs>
      </w:pPr>
      <w:r>
        <w:t>Ταυτόχρονα, σύμφωνα το κείμενο της 2</w:t>
      </w:r>
      <w:r w:rsidRPr="00D3108B">
        <w:rPr>
          <w:vertAlign w:val="superscript"/>
        </w:rPr>
        <w:t>ης</w:t>
      </w:r>
      <w:r>
        <w:t xml:space="preserve"> Τροποποίησης του Προγράμματος σ</w:t>
      </w:r>
      <w:r w:rsidRPr="00D3108B">
        <w:t xml:space="preserve">το πλαίσιο του ειδικού στόχου 7i.1 «Αύξηση της δυναμικότητας διακίνησης εμπορευμάτων από και προς το λιμένα Λεμεσού» </w:t>
      </w:r>
      <w:r>
        <w:t>εγκρίθηκε</w:t>
      </w:r>
      <w:r w:rsidRPr="00D3108B">
        <w:t xml:space="preserve"> η συγχρηματοδότηση της Β΄ Φάσης του έργου «Δρόμος που συνδέει το Λιμάνι Λεμεσού με τον αυτοκινητόδρομο Λεμεσού Πάφου», η οποία αφορά την αναβάθμιση του υφιστάμενου ανισόπεδου κόμβου στον αυτοκινητόδρομο Λεμεσού-Πάφου και στην κατασκευή δρόμου μέχρι τον αυτοκινητόδρομο. Πρόσθετα, περιλαμβάνει την κατασκευή δρόμου παράλληλα με το λιμάνι</w:t>
      </w:r>
      <w:r w:rsidR="00D84698">
        <w:t xml:space="preserve"> βελτιώνοντας την πρόσβαση σε αυτό.</w:t>
      </w:r>
    </w:p>
    <w:p w14:paraId="0D1100CF" w14:textId="77777777" w:rsidR="00D84698" w:rsidRDefault="00D3108B" w:rsidP="006C648B">
      <w:pPr>
        <w:tabs>
          <w:tab w:val="left" w:pos="1129"/>
        </w:tabs>
      </w:pPr>
      <w:r w:rsidRPr="00D3108B">
        <w:t xml:space="preserve">Η Α΄ Φάση του έργου περιελάμβανε την κατασκευή δρόμου από το λιμάνι μέχρι τη βιομηχανική περιοχή Λεμεσού, και από τη βιομηχανική περιοχή Λεμεσού μέχρι τον παλαιό δρόμο Λεμεσού – Πάφου. Πρόσθετα, η Α΄ Φάση περιελάμβανε λίμνη κατακράτησης, αγωγούς από και προς τη λίμνη, κανάλι προς την αλυκή και κυματοθραύστη προστασίας της εξόδου του συστήματος ομβρίων προς τη θάλασσα. </w:t>
      </w:r>
    </w:p>
    <w:p w14:paraId="6058B6E0" w14:textId="77777777" w:rsidR="00D3108B" w:rsidRPr="00D84698" w:rsidRDefault="00D3108B" w:rsidP="00D84698">
      <w:pPr>
        <w:tabs>
          <w:tab w:val="left" w:pos="1129"/>
        </w:tabs>
      </w:pPr>
      <w:bookmarkStart w:id="102" w:name="_Hlk482948756"/>
      <w:r w:rsidRPr="00D3108B">
        <w:t>Ο συνολικός προϋπολογισμός του έργου εκτιμάται στα €110εκ.</w:t>
      </w:r>
      <w:r w:rsidR="00D84698" w:rsidRPr="00D84698">
        <w:t xml:space="preserve"> </w:t>
      </w:r>
      <w:r w:rsidR="00D84698">
        <w:t>δημιουργώντας θετικές προοπτικές για την επίτευξη του στόχου Ορόσημου του 2018 και του τελικού στόχου του 2023.</w:t>
      </w:r>
      <w:r w:rsidR="00FD0EC0">
        <w:t xml:space="preserve"> Σημειώνεται ότι η ένταξη αυτού του μεγάλου έργου δεν αναμένεται να επηρεάσει </w:t>
      </w:r>
      <w:r w:rsidR="00FD0EC0" w:rsidRPr="00FD0EC0">
        <w:t>τις παρεμβάσεις που είχαν προγραμματιστεί να εφαρμοστούν</w:t>
      </w:r>
      <w:r w:rsidR="00FD0EC0">
        <w:t xml:space="preserve"> στον ΑΠ 5</w:t>
      </w:r>
      <w:r w:rsidR="00FD0EC0" w:rsidRPr="00FD0EC0">
        <w:t xml:space="preserve"> λόγω του ότι αναμένεται να αυξηθεί το ποσό υπερδέσμευσης </w:t>
      </w:r>
      <w:r w:rsidR="00FD0EC0">
        <w:t>στον εν λόγω Άξονα</w:t>
      </w:r>
      <w:r w:rsidR="00FD0EC0" w:rsidRPr="00FD0EC0">
        <w:t xml:space="preserve"> μετά από σχετική έγκριση του Υπουργείου Οικονομικών.</w:t>
      </w:r>
    </w:p>
    <w:bookmarkEnd w:id="102"/>
    <w:p w14:paraId="466C99A0" w14:textId="77777777" w:rsidR="009A17DF" w:rsidRDefault="009A17DF" w:rsidP="001E5E52">
      <w:r>
        <w:t>Με δεδομένα τα παραπάνω, η επιτάχυνση του ρυθμού ένταξης πρόσθετων έργων κρίνεται ως επιβεβλημένη για  την βελτίωση του Χρηματοοικονομικού Δείκτη και του Δείκτη Εκροών 7</w:t>
      </w:r>
      <w:r>
        <w:rPr>
          <w:lang w:val="en-US"/>
        </w:rPr>
        <w:t>ii</w:t>
      </w:r>
      <w:r w:rsidRPr="009A17DF">
        <w:t>.1.</w:t>
      </w:r>
      <w:r>
        <w:t xml:space="preserve"> Ο σχετικός προγραμματισμός της Δ.Α. περιλαμβάνει την ένταξη των ακόλουθων έργων:</w:t>
      </w:r>
    </w:p>
    <w:tbl>
      <w:tblPr>
        <w:tblStyle w:val="LightShading-Accent5"/>
        <w:tblW w:w="0" w:type="auto"/>
        <w:tblLook w:val="04A0" w:firstRow="1" w:lastRow="0" w:firstColumn="1" w:lastColumn="0" w:noHBand="0" w:noVBand="1"/>
      </w:tblPr>
      <w:tblGrid>
        <w:gridCol w:w="514"/>
        <w:gridCol w:w="2664"/>
        <w:gridCol w:w="5513"/>
      </w:tblGrid>
      <w:tr w:rsidR="003E49D9" w:rsidRPr="00880F34" w14:paraId="601DB369" w14:textId="77777777" w:rsidTr="00B5024C">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4F4E5854" w14:textId="77777777" w:rsidR="003E49D9" w:rsidRPr="00880F34" w:rsidRDefault="003E49D9" w:rsidP="00B5024C">
            <w:pPr>
              <w:spacing w:before="0" w:after="0" w:line="240" w:lineRule="auto"/>
              <w:contextualSpacing/>
              <w:jc w:val="center"/>
              <w:rPr>
                <w:sz w:val="18"/>
                <w:szCs w:val="18"/>
              </w:rPr>
            </w:pPr>
            <w:r w:rsidRPr="00880F34">
              <w:rPr>
                <w:sz w:val="18"/>
                <w:szCs w:val="18"/>
              </w:rPr>
              <w:t>Ε.Π.</w:t>
            </w:r>
          </w:p>
        </w:tc>
        <w:tc>
          <w:tcPr>
            <w:tcW w:w="0" w:type="auto"/>
            <w:vAlign w:val="center"/>
          </w:tcPr>
          <w:p w14:paraId="0B9F7A1E" w14:textId="77777777" w:rsidR="003E49D9" w:rsidRPr="00880F34" w:rsidRDefault="003E49D9" w:rsidP="00B5024C">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880F34">
              <w:rPr>
                <w:sz w:val="18"/>
                <w:szCs w:val="18"/>
              </w:rPr>
              <w:t>Φορέας Υλοποίησης</w:t>
            </w:r>
          </w:p>
        </w:tc>
        <w:tc>
          <w:tcPr>
            <w:tcW w:w="0" w:type="auto"/>
            <w:vAlign w:val="center"/>
          </w:tcPr>
          <w:p w14:paraId="001C7E16" w14:textId="77777777" w:rsidR="003E49D9" w:rsidRPr="00880F34" w:rsidRDefault="003E49D9" w:rsidP="00B5024C">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sz w:val="18"/>
                <w:szCs w:val="18"/>
              </w:rPr>
            </w:pPr>
            <w:r w:rsidRPr="00880F34">
              <w:rPr>
                <w:sz w:val="18"/>
                <w:szCs w:val="18"/>
              </w:rPr>
              <w:t>Έργο/Σχέδιο</w:t>
            </w:r>
          </w:p>
        </w:tc>
      </w:tr>
      <w:tr w:rsidR="003E49D9" w:rsidRPr="00880F34" w14:paraId="357A78BF" w14:textId="77777777" w:rsidTr="00B502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6E789D6F" w14:textId="77777777" w:rsidR="003E49D9" w:rsidRPr="00BC52B3" w:rsidRDefault="00033A16" w:rsidP="00B5024C">
            <w:pPr>
              <w:spacing w:before="0" w:after="0" w:line="240" w:lineRule="auto"/>
              <w:contextualSpacing/>
              <w:rPr>
                <w:sz w:val="18"/>
                <w:szCs w:val="18"/>
                <w:lang w:val="en-US"/>
              </w:rPr>
            </w:pPr>
            <w:r>
              <w:rPr>
                <w:sz w:val="18"/>
                <w:szCs w:val="18"/>
              </w:rPr>
              <w:t>7</w:t>
            </w:r>
            <w:r w:rsidR="003E49D9">
              <w:rPr>
                <w:sz w:val="18"/>
                <w:szCs w:val="18"/>
                <w:lang w:val="en-US"/>
              </w:rPr>
              <w:t>i</w:t>
            </w:r>
          </w:p>
        </w:tc>
        <w:tc>
          <w:tcPr>
            <w:tcW w:w="0" w:type="auto"/>
          </w:tcPr>
          <w:p w14:paraId="243C8ED5" w14:textId="77777777" w:rsidR="003E49D9" w:rsidRPr="00880F34" w:rsidRDefault="00033A16" w:rsidP="00B5024C">
            <w:pPr>
              <w:spacing w:before="0" w:after="0" w:line="240" w:lineRule="auto"/>
              <w:contextualSpacing/>
              <w:jc w:val="left"/>
              <w:cnfStyle w:val="000000100000" w:firstRow="0" w:lastRow="0" w:firstColumn="0" w:lastColumn="0" w:oddVBand="0" w:evenVBand="0" w:oddHBand="1" w:evenHBand="0" w:firstRowFirstColumn="0" w:firstRowLastColumn="0" w:lastRowFirstColumn="0" w:lastRowLastColumn="0"/>
              <w:rPr>
                <w:sz w:val="18"/>
                <w:szCs w:val="18"/>
              </w:rPr>
            </w:pPr>
            <w:r w:rsidRPr="00033A16">
              <w:rPr>
                <w:sz w:val="18"/>
                <w:szCs w:val="18"/>
              </w:rPr>
              <w:t>ΥΣΕ - Τμήμα Δημοσίων Έργων</w:t>
            </w:r>
          </w:p>
        </w:tc>
        <w:tc>
          <w:tcPr>
            <w:tcW w:w="0" w:type="auto"/>
          </w:tcPr>
          <w:p w14:paraId="42403D3F" w14:textId="77777777" w:rsidR="003E49D9" w:rsidRPr="00880F34" w:rsidRDefault="00033A16" w:rsidP="00B5024C">
            <w:pPr>
              <w:spacing w:before="0" w:after="0" w:line="240" w:lineRule="auto"/>
              <w:contextualSpacing/>
              <w:jc w:val="left"/>
              <w:cnfStyle w:val="000000100000" w:firstRow="0" w:lastRow="0" w:firstColumn="0" w:lastColumn="0" w:oddVBand="0" w:evenVBand="0" w:oddHBand="1" w:evenHBand="0" w:firstRowFirstColumn="0" w:firstRowLastColumn="0" w:lastRowFirstColumn="0" w:lastRowLastColumn="0"/>
              <w:rPr>
                <w:sz w:val="18"/>
                <w:szCs w:val="18"/>
              </w:rPr>
            </w:pPr>
            <w:r w:rsidRPr="00033A16">
              <w:rPr>
                <w:sz w:val="18"/>
                <w:szCs w:val="18"/>
              </w:rPr>
              <w:t>Δρόμος που Συνδέει το Λιμάνι Λεμεσού με τον Αυτοκινητόδρομο Λεμεσού Πάφου- Παράλληλος Δρόμος Λιμανιού και Συνδετικός Ανισόπεδος Κόμβος</w:t>
            </w:r>
          </w:p>
        </w:tc>
      </w:tr>
      <w:tr w:rsidR="003E49D9" w:rsidRPr="00880F34" w14:paraId="0E34FD47" w14:textId="77777777" w:rsidTr="00B5024C">
        <w:tc>
          <w:tcPr>
            <w:cnfStyle w:val="001000000000" w:firstRow="0" w:lastRow="0" w:firstColumn="1" w:lastColumn="0" w:oddVBand="0" w:evenVBand="0" w:oddHBand="0" w:evenHBand="0" w:firstRowFirstColumn="0" w:firstRowLastColumn="0" w:lastRowFirstColumn="0" w:lastRowLastColumn="0"/>
            <w:tcW w:w="0" w:type="auto"/>
          </w:tcPr>
          <w:p w14:paraId="36770F94" w14:textId="77777777" w:rsidR="003E49D9" w:rsidRPr="00880F34" w:rsidRDefault="00033A16" w:rsidP="00B5024C">
            <w:pPr>
              <w:spacing w:before="0" w:after="0" w:line="240" w:lineRule="auto"/>
              <w:contextualSpacing/>
              <w:rPr>
                <w:sz w:val="18"/>
                <w:szCs w:val="18"/>
              </w:rPr>
            </w:pPr>
            <w:r>
              <w:rPr>
                <w:sz w:val="18"/>
                <w:szCs w:val="18"/>
              </w:rPr>
              <w:t>7</w:t>
            </w:r>
            <w:r w:rsidR="003E49D9">
              <w:rPr>
                <w:sz w:val="18"/>
                <w:szCs w:val="18"/>
                <w:lang w:val="en-US"/>
              </w:rPr>
              <w:t>ii</w:t>
            </w:r>
          </w:p>
        </w:tc>
        <w:tc>
          <w:tcPr>
            <w:tcW w:w="0" w:type="auto"/>
          </w:tcPr>
          <w:p w14:paraId="109D7297" w14:textId="77777777" w:rsidR="003E49D9" w:rsidRPr="00BC52B3" w:rsidRDefault="00033A16" w:rsidP="00B5024C">
            <w:pPr>
              <w:spacing w:before="0" w:after="0" w:line="240" w:lineRule="auto"/>
              <w:contextualSpacing/>
              <w:jc w:val="left"/>
              <w:cnfStyle w:val="000000000000" w:firstRow="0" w:lastRow="0" w:firstColumn="0" w:lastColumn="0" w:oddVBand="0" w:evenVBand="0" w:oddHBand="0" w:evenHBand="0" w:firstRowFirstColumn="0" w:firstRowLastColumn="0" w:lastRowFirstColumn="0" w:lastRowLastColumn="0"/>
              <w:rPr>
                <w:sz w:val="18"/>
                <w:szCs w:val="18"/>
              </w:rPr>
            </w:pPr>
            <w:r w:rsidRPr="00033A16">
              <w:rPr>
                <w:sz w:val="18"/>
                <w:szCs w:val="18"/>
              </w:rPr>
              <w:t>ΥΣΕ - Τμήμα Δημοσίων Έργων</w:t>
            </w:r>
          </w:p>
        </w:tc>
        <w:tc>
          <w:tcPr>
            <w:tcW w:w="0" w:type="auto"/>
          </w:tcPr>
          <w:p w14:paraId="0341CBD3" w14:textId="77777777" w:rsidR="003E49D9" w:rsidRPr="00BC52B3" w:rsidRDefault="00033A16" w:rsidP="00B5024C">
            <w:pPr>
              <w:spacing w:before="0" w:after="0" w:line="240" w:lineRule="auto"/>
              <w:contextualSpacing/>
              <w:jc w:val="left"/>
              <w:cnfStyle w:val="000000000000" w:firstRow="0" w:lastRow="0" w:firstColumn="0" w:lastColumn="0" w:oddVBand="0" w:evenVBand="0" w:oddHBand="0" w:evenHBand="0" w:firstRowFirstColumn="0" w:firstRowLastColumn="0" w:lastRowFirstColumn="0" w:lastRowLastColumn="0"/>
              <w:rPr>
                <w:sz w:val="18"/>
                <w:szCs w:val="18"/>
              </w:rPr>
            </w:pPr>
            <w:r w:rsidRPr="00033A16">
              <w:rPr>
                <w:sz w:val="18"/>
                <w:szCs w:val="18"/>
              </w:rPr>
              <w:t>Μονοδρόμηση Λεωφόρων Μακαρίου, Καλλιπόλεως</w:t>
            </w:r>
          </w:p>
        </w:tc>
      </w:tr>
      <w:tr w:rsidR="003E49D9" w:rsidRPr="00880F34" w14:paraId="421D9D70" w14:textId="77777777" w:rsidTr="00B502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21E532F0" w14:textId="77777777" w:rsidR="003E49D9" w:rsidRPr="00880F34" w:rsidRDefault="003E49D9" w:rsidP="00B5024C">
            <w:pPr>
              <w:spacing w:before="0" w:after="0" w:line="240" w:lineRule="auto"/>
              <w:contextualSpacing/>
              <w:rPr>
                <w:sz w:val="18"/>
                <w:szCs w:val="18"/>
              </w:rPr>
            </w:pPr>
          </w:p>
        </w:tc>
        <w:tc>
          <w:tcPr>
            <w:tcW w:w="0" w:type="auto"/>
          </w:tcPr>
          <w:p w14:paraId="70DFD6C2" w14:textId="77777777" w:rsidR="003E49D9" w:rsidRPr="00BC52B3" w:rsidRDefault="00033A16" w:rsidP="00B5024C">
            <w:pPr>
              <w:spacing w:before="0" w:after="0" w:line="240" w:lineRule="auto"/>
              <w:contextualSpacing/>
              <w:jc w:val="left"/>
              <w:cnfStyle w:val="000000100000" w:firstRow="0" w:lastRow="0" w:firstColumn="0" w:lastColumn="0" w:oddVBand="0" w:evenVBand="0" w:oddHBand="1" w:evenHBand="0" w:firstRowFirstColumn="0" w:firstRowLastColumn="0" w:lastRowFirstColumn="0" w:lastRowLastColumn="0"/>
              <w:rPr>
                <w:sz w:val="18"/>
                <w:szCs w:val="18"/>
              </w:rPr>
            </w:pPr>
            <w:r w:rsidRPr="00033A16">
              <w:rPr>
                <w:sz w:val="18"/>
                <w:szCs w:val="18"/>
              </w:rPr>
              <w:t>ΥΣΕ - Τμήμα Δημοσίων Έργων</w:t>
            </w:r>
          </w:p>
        </w:tc>
        <w:tc>
          <w:tcPr>
            <w:tcW w:w="0" w:type="auto"/>
          </w:tcPr>
          <w:p w14:paraId="563ECBCF" w14:textId="77777777" w:rsidR="003E49D9" w:rsidRPr="00BC52B3" w:rsidRDefault="00033A16" w:rsidP="00B5024C">
            <w:pPr>
              <w:spacing w:before="0" w:after="0" w:line="240" w:lineRule="auto"/>
              <w:contextualSpacing/>
              <w:jc w:val="left"/>
              <w:cnfStyle w:val="000000100000" w:firstRow="0" w:lastRow="0" w:firstColumn="0" w:lastColumn="0" w:oddVBand="0" w:evenVBand="0" w:oddHBand="1" w:evenHBand="0" w:firstRowFirstColumn="0" w:firstRowLastColumn="0" w:lastRowFirstColumn="0" w:lastRowLastColumn="0"/>
              <w:rPr>
                <w:sz w:val="18"/>
                <w:szCs w:val="18"/>
              </w:rPr>
            </w:pPr>
            <w:r w:rsidRPr="00033A16">
              <w:rPr>
                <w:sz w:val="18"/>
                <w:szCs w:val="18"/>
              </w:rPr>
              <w:t>Δίκτυο Ποδηλατοδρόμων</w:t>
            </w:r>
          </w:p>
        </w:tc>
      </w:tr>
      <w:tr w:rsidR="003E49D9" w:rsidRPr="00880F34" w14:paraId="06519FEA" w14:textId="77777777" w:rsidTr="00B5024C">
        <w:tc>
          <w:tcPr>
            <w:cnfStyle w:val="001000000000" w:firstRow="0" w:lastRow="0" w:firstColumn="1" w:lastColumn="0" w:oddVBand="0" w:evenVBand="0" w:oddHBand="0" w:evenHBand="0" w:firstRowFirstColumn="0" w:firstRowLastColumn="0" w:lastRowFirstColumn="0" w:lastRowLastColumn="0"/>
            <w:tcW w:w="0" w:type="auto"/>
          </w:tcPr>
          <w:p w14:paraId="052DB858" w14:textId="77777777" w:rsidR="003E49D9" w:rsidRPr="00880F34" w:rsidRDefault="003E49D9" w:rsidP="00B5024C">
            <w:pPr>
              <w:spacing w:before="0" w:after="0" w:line="240" w:lineRule="auto"/>
              <w:contextualSpacing/>
              <w:rPr>
                <w:sz w:val="18"/>
                <w:szCs w:val="18"/>
              </w:rPr>
            </w:pPr>
          </w:p>
        </w:tc>
        <w:tc>
          <w:tcPr>
            <w:tcW w:w="0" w:type="auto"/>
          </w:tcPr>
          <w:p w14:paraId="4605B59A" w14:textId="77777777" w:rsidR="003E49D9" w:rsidRPr="00BC52B3" w:rsidRDefault="00033A16" w:rsidP="00B5024C">
            <w:pPr>
              <w:spacing w:before="0" w:after="0" w:line="240" w:lineRule="auto"/>
              <w:contextualSpacing/>
              <w:jc w:val="left"/>
              <w:cnfStyle w:val="000000000000" w:firstRow="0" w:lastRow="0" w:firstColumn="0" w:lastColumn="0" w:oddVBand="0" w:evenVBand="0" w:oddHBand="0" w:evenHBand="0" w:firstRowFirstColumn="0" w:firstRowLastColumn="0" w:lastRowFirstColumn="0" w:lastRowLastColumn="0"/>
              <w:rPr>
                <w:sz w:val="18"/>
                <w:szCs w:val="18"/>
              </w:rPr>
            </w:pPr>
            <w:r w:rsidRPr="00033A16">
              <w:rPr>
                <w:sz w:val="18"/>
                <w:szCs w:val="18"/>
              </w:rPr>
              <w:t>ΥΣΕ - Τμήμα Δημοσίων Έργων</w:t>
            </w:r>
          </w:p>
        </w:tc>
        <w:tc>
          <w:tcPr>
            <w:tcW w:w="0" w:type="auto"/>
          </w:tcPr>
          <w:p w14:paraId="6414A02C" w14:textId="77777777" w:rsidR="003E49D9" w:rsidRPr="00BC52B3" w:rsidRDefault="00033A16" w:rsidP="00B5024C">
            <w:pPr>
              <w:spacing w:before="0" w:after="0" w:line="240" w:lineRule="auto"/>
              <w:contextualSpacing/>
              <w:jc w:val="left"/>
              <w:cnfStyle w:val="000000000000" w:firstRow="0" w:lastRow="0" w:firstColumn="0" w:lastColumn="0" w:oddVBand="0" w:evenVBand="0" w:oddHBand="0" w:evenHBand="0" w:firstRowFirstColumn="0" w:firstRowLastColumn="0" w:lastRowFirstColumn="0" w:lastRowLastColumn="0"/>
              <w:rPr>
                <w:sz w:val="18"/>
                <w:szCs w:val="18"/>
              </w:rPr>
            </w:pPr>
            <w:r w:rsidRPr="00033A16">
              <w:rPr>
                <w:sz w:val="18"/>
                <w:szCs w:val="18"/>
              </w:rPr>
              <w:t>Αναβάθμιση Συστημάτων Ελέγχου Φωτοελεγχομενων Κόμβων και Διαβάσεων Πεζών/Ποδηλατών</w:t>
            </w:r>
          </w:p>
        </w:tc>
      </w:tr>
      <w:tr w:rsidR="003E49D9" w:rsidRPr="00880F34" w14:paraId="64966A54" w14:textId="77777777" w:rsidTr="00B502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04708504" w14:textId="77777777" w:rsidR="003E49D9" w:rsidRPr="00880F34" w:rsidRDefault="003E49D9" w:rsidP="00B5024C">
            <w:pPr>
              <w:spacing w:before="0" w:after="0" w:line="240" w:lineRule="auto"/>
              <w:contextualSpacing/>
              <w:rPr>
                <w:sz w:val="18"/>
                <w:szCs w:val="18"/>
              </w:rPr>
            </w:pPr>
          </w:p>
        </w:tc>
        <w:tc>
          <w:tcPr>
            <w:tcW w:w="0" w:type="auto"/>
          </w:tcPr>
          <w:p w14:paraId="6BAB95FC" w14:textId="77777777" w:rsidR="003E49D9" w:rsidRPr="00880F34" w:rsidRDefault="00033A16" w:rsidP="00B5024C">
            <w:pPr>
              <w:spacing w:before="0" w:after="0" w:line="240" w:lineRule="auto"/>
              <w:contextualSpacing/>
              <w:jc w:val="left"/>
              <w:cnfStyle w:val="000000100000" w:firstRow="0" w:lastRow="0" w:firstColumn="0" w:lastColumn="0" w:oddVBand="0" w:evenVBand="0" w:oddHBand="1" w:evenHBand="0" w:firstRowFirstColumn="0" w:firstRowLastColumn="0" w:lastRowFirstColumn="0" w:lastRowLastColumn="0"/>
              <w:rPr>
                <w:sz w:val="18"/>
                <w:szCs w:val="18"/>
              </w:rPr>
            </w:pPr>
            <w:r w:rsidRPr="00033A16">
              <w:rPr>
                <w:sz w:val="18"/>
                <w:szCs w:val="18"/>
              </w:rPr>
              <w:t>ΥΣΕ - Τμήμα Δημοσίων Έργων</w:t>
            </w:r>
          </w:p>
        </w:tc>
        <w:tc>
          <w:tcPr>
            <w:tcW w:w="0" w:type="auto"/>
          </w:tcPr>
          <w:p w14:paraId="30A5D2D8" w14:textId="77777777" w:rsidR="003E49D9" w:rsidRPr="00880F34" w:rsidRDefault="00033A16" w:rsidP="00B5024C">
            <w:pPr>
              <w:spacing w:before="0" w:after="0" w:line="240" w:lineRule="auto"/>
              <w:contextualSpacing/>
              <w:jc w:val="left"/>
              <w:cnfStyle w:val="000000100000" w:firstRow="0" w:lastRow="0" w:firstColumn="0" w:lastColumn="0" w:oddVBand="0" w:evenVBand="0" w:oddHBand="1" w:evenHBand="0" w:firstRowFirstColumn="0" w:firstRowLastColumn="0" w:lastRowFirstColumn="0" w:lastRowLastColumn="0"/>
              <w:rPr>
                <w:sz w:val="18"/>
                <w:szCs w:val="18"/>
              </w:rPr>
            </w:pPr>
            <w:r w:rsidRPr="00033A16">
              <w:rPr>
                <w:sz w:val="18"/>
                <w:szCs w:val="18"/>
              </w:rPr>
              <w:t>Ανάπτυξη Ολοκληρωμένων Σχεδίων Αστικής Κινητικότητας για τις άλλες πόλεις (Λεμεσός, Λάρνακα, Πάφος)</w:t>
            </w:r>
          </w:p>
        </w:tc>
      </w:tr>
      <w:tr w:rsidR="003E49D9" w:rsidRPr="00880F34" w14:paraId="5DF823FC" w14:textId="77777777" w:rsidTr="00B5024C">
        <w:tc>
          <w:tcPr>
            <w:cnfStyle w:val="001000000000" w:firstRow="0" w:lastRow="0" w:firstColumn="1" w:lastColumn="0" w:oddVBand="0" w:evenVBand="0" w:oddHBand="0" w:evenHBand="0" w:firstRowFirstColumn="0" w:firstRowLastColumn="0" w:lastRowFirstColumn="0" w:lastRowLastColumn="0"/>
            <w:tcW w:w="0" w:type="auto"/>
          </w:tcPr>
          <w:p w14:paraId="797A0BC1" w14:textId="77777777" w:rsidR="003E49D9" w:rsidRPr="00880F34" w:rsidRDefault="003E49D9" w:rsidP="00B5024C">
            <w:pPr>
              <w:spacing w:before="0" w:after="0" w:line="240" w:lineRule="auto"/>
              <w:contextualSpacing/>
              <w:rPr>
                <w:sz w:val="18"/>
                <w:szCs w:val="18"/>
              </w:rPr>
            </w:pPr>
          </w:p>
        </w:tc>
        <w:tc>
          <w:tcPr>
            <w:tcW w:w="0" w:type="auto"/>
          </w:tcPr>
          <w:p w14:paraId="5A21D2E3" w14:textId="77777777" w:rsidR="003E49D9" w:rsidRDefault="00033A16" w:rsidP="00B5024C">
            <w:pPr>
              <w:spacing w:before="0" w:after="0" w:line="240" w:lineRule="auto"/>
              <w:contextualSpacing/>
              <w:jc w:val="left"/>
              <w:cnfStyle w:val="000000000000" w:firstRow="0" w:lastRow="0" w:firstColumn="0" w:lastColumn="0" w:oddVBand="0" w:evenVBand="0" w:oddHBand="0" w:evenHBand="0" w:firstRowFirstColumn="0" w:firstRowLastColumn="0" w:lastRowFirstColumn="0" w:lastRowLastColumn="0"/>
              <w:rPr>
                <w:sz w:val="18"/>
                <w:szCs w:val="18"/>
              </w:rPr>
            </w:pPr>
            <w:r w:rsidRPr="00033A16">
              <w:rPr>
                <w:sz w:val="18"/>
                <w:szCs w:val="18"/>
              </w:rPr>
              <w:t>Δήμος Λευκωσίας</w:t>
            </w:r>
          </w:p>
        </w:tc>
        <w:tc>
          <w:tcPr>
            <w:tcW w:w="0" w:type="auto"/>
          </w:tcPr>
          <w:p w14:paraId="5EA43E55" w14:textId="77777777" w:rsidR="003E49D9" w:rsidRPr="0034030A" w:rsidRDefault="00033A16" w:rsidP="00B5024C">
            <w:pPr>
              <w:spacing w:before="0" w:after="0" w:line="240" w:lineRule="auto"/>
              <w:contextualSpacing/>
              <w:jc w:val="left"/>
              <w:cnfStyle w:val="000000000000" w:firstRow="0" w:lastRow="0" w:firstColumn="0" w:lastColumn="0" w:oddVBand="0" w:evenVBand="0" w:oddHBand="0" w:evenHBand="0" w:firstRowFirstColumn="0" w:firstRowLastColumn="0" w:lastRowFirstColumn="0" w:lastRowLastColumn="0"/>
              <w:rPr>
                <w:sz w:val="18"/>
                <w:szCs w:val="18"/>
              </w:rPr>
            </w:pPr>
            <w:r w:rsidRPr="00033A16">
              <w:rPr>
                <w:sz w:val="18"/>
                <w:szCs w:val="18"/>
              </w:rPr>
              <w:t>Ανάπλαση του εμπορικού τριγώνου Μακαρίου-Ευαγόρου-Στασικράτους</w:t>
            </w:r>
          </w:p>
        </w:tc>
      </w:tr>
      <w:tr w:rsidR="003E49D9" w:rsidRPr="00880F34" w14:paraId="616363B5" w14:textId="77777777" w:rsidTr="00B502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138963F9" w14:textId="77777777" w:rsidR="003E49D9" w:rsidRPr="00880F34" w:rsidRDefault="003E49D9" w:rsidP="00B5024C">
            <w:pPr>
              <w:spacing w:before="0" w:after="0" w:line="240" w:lineRule="auto"/>
              <w:contextualSpacing/>
              <w:rPr>
                <w:sz w:val="18"/>
                <w:szCs w:val="18"/>
              </w:rPr>
            </w:pPr>
          </w:p>
        </w:tc>
        <w:tc>
          <w:tcPr>
            <w:tcW w:w="0" w:type="auto"/>
          </w:tcPr>
          <w:p w14:paraId="18CD10BD" w14:textId="77777777" w:rsidR="003E49D9" w:rsidRDefault="00033A16" w:rsidP="00B5024C">
            <w:pPr>
              <w:spacing w:before="0" w:after="0" w:line="240" w:lineRule="auto"/>
              <w:contextualSpacing/>
              <w:jc w:val="left"/>
              <w:cnfStyle w:val="000000100000" w:firstRow="0" w:lastRow="0" w:firstColumn="0" w:lastColumn="0" w:oddVBand="0" w:evenVBand="0" w:oddHBand="1" w:evenHBand="0" w:firstRowFirstColumn="0" w:firstRowLastColumn="0" w:lastRowFirstColumn="0" w:lastRowLastColumn="0"/>
              <w:rPr>
                <w:sz w:val="18"/>
                <w:szCs w:val="18"/>
              </w:rPr>
            </w:pPr>
            <w:r w:rsidRPr="00033A16">
              <w:rPr>
                <w:sz w:val="18"/>
                <w:szCs w:val="18"/>
              </w:rPr>
              <w:t>ΥΣΕ-Τμήμα Ηλεκτρομηχανολογικών Υπηρεσιών</w:t>
            </w:r>
          </w:p>
        </w:tc>
        <w:tc>
          <w:tcPr>
            <w:tcW w:w="0" w:type="auto"/>
          </w:tcPr>
          <w:p w14:paraId="0E07EEDE" w14:textId="77777777" w:rsidR="003E49D9" w:rsidRPr="0034030A" w:rsidRDefault="00033A16" w:rsidP="00B5024C">
            <w:pPr>
              <w:spacing w:before="0" w:after="0" w:line="240" w:lineRule="auto"/>
              <w:contextualSpacing/>
              <w:jc w:val="left"/>
              <w:cnfStyle w:val="000000100000" w:firstRow="0" w:lastRow="0" w:firstColumn="0" w:lastColumn="0" w:oddVBand="0" w:evenVBand="0" w:oddHBand="1" w:evenHBand="0" w:firstRowFirstColumn="0" w:firstRowLastColumn="0" w:lastRowFirstColumn="0" w:lastRowLastColumn="0"/>
              <w:rPr>
                <w:sz w:val="18"/>
                <w:szCs w:val="18"/>
              </w:rPr>
            </w:pPr>
            <w:r w:rsidRPr="00033A16">
              <w:rPr>
                <w:sz w:val="18"/>
                <w:szCs w:val="18"/>
              </w:rPr>
              <w:t>Προώθηση της Χρήσης του Ηλεκτρικού Οχήματος</w:t>
            </w:r>
          </w:p>
        </w:tc>
      </w:tr>
    </w:tbl>
    <w:p w14:paraId="3CF50546" w14:textId="77777777" w:rsidR="00B97539" w:rsidRDefault="00B97539" w:rsidP="00A92B81">
      <w:pPr>
        <w:tabs>
          <w:tab w:val="left" w:pos="1129"/>
        </w:tabs>
      </w:pPr>
    </w:p>
    <w:p w14:paraId="1ED82533" w14:textId="77777777" w:rsidR="00FE3FD6" w:rsidRPr="00FE3FD6" w:rsidRDefault="00FE3FD6" w:rsidP="00FE3FD6">
      <w:pPr>
        <w:keepNext/>
        <w:numPr>
          <w:ilvl w:val="2"/>
          <w:numId w:val="3"/>
        </w:numPr>
        <w:pBdr>
          <w:bottom w:val="single" w:sz="8" w:space="1" w:color="703504" w:themeColor="accent5" w:themeShade="BF"/>
        </w:pBdr>
        <w:spacing w:before="360" w:after="240"/>
        <w:outlineLvl w:val="2"/>
        <w:rPr>
          <w:rFonts w:eastAsia="Calibri" w:cs="Arial"/>
          <w:b/>
          <w:color w:val="205867" w:themeColor="accent4"/>
          <w:sz w:val="24"/>
          <w:szCs w:val="24"/>
        </w:rPr>
      </w:pPr>
      <w:bookmarkStart w:id="103" w:name="_Toc483211029"/>
      <w:r w:rsidRPr="00FE3FD6">
        <w:rPr>
          <w:rFonts w:eastAsia="Calibri" w:cs="Arial"/>
          <w:b/>
          <w:color w:val="205867" w:themeColor="accent4"/>
          <w:sz w:val="24"/>
          <w:szCs w:val="24"/>
        </w:rPr>
        <w:t>Άξονας Προτεραιότητας 6 «Βιώσιμη Αστική Ανάπτυξη»</w:t>
      </w:r>
      <w:bookmarkEnd w:id="103"/>
    </w:p>
    <w:p w14:paraId="6517D60A" w14:textId="77777777" w:rsidR="00FE3FD6" w:rsidRDefault="00FE3FD6" w:rsidP="00FE3FD6">
      <w:pPr>
        <w:rPr>
          <w:b/>
          <w:i/>
        </w:rPr>
      </w:pPr>
      <w:r w:rsidRPr="008627A0">
        <w:rPr>
          <w:b/>
          <w:i/>
        </w:rPr>
        <w:t>Πλαίσιο Επιδόσεων</w:t>
      </w:r>
      <w:r>
        <w:rPr>
          <w:b/>
          <w:i/>
        </w:rPr>
        <w:t xml:space="preserve"> του Α.Π.6 </w:t>
      </w:r>
    </w:p>
    <w:tbl>
      <w:tblPr>
        <w:tblStyle w:val="LightShading-Accent5"/>
        <w:tblW w:w="5000" w:type="pct"/>
        <w:tblLayout w:type="fixed"/>
        <w:tblLook w:val="04A0" w:firstRow="1" w:lastRow="0" w:firstColumn="1" w:lastColumn="0" w:noHBand="0" w:noVBand="1"/>
      </w:tblPr>
      <w:tblGrid>
        <w:gridCol w:w="1133"/>
        <w:gridCol w:w="852"/>
        <w:gridCol w:w="2268"/>
        <w:gridCol w:w="1133"/>
        <w:gridCol w:w="852"/>
        <w:gridCol w:w="1135"/>
        <w:gridCol w:w="1318"/>
      </w:tblGrid>
      <w:tr w:rsidR="00491FB3" w:rsidRPr="006C648B" w14:paraId="27FBD91A" w14:textId="77777777" w:rsidTr="00491FB3">
        <w:trPr>
          <w:cnfStyle w:val="100000000000" w:firstRow="1" w:lastRow="0" w:firstColumn="0" w:lastColumn="0" w:oddVBand="0" w:evenVBand="0" w:oddHBand="0" w:evenHBand="0" w:firstRowFirstColumn="0" w:firstRowLastColumn="0" w:lastRowFirstColumn="0" w:lastRowLastColumn="0"/>
          <w:trHeight w:val="588"/>
          <w:tblHeader/>
        </w:trPr>
        <w:tc>
          <w:tcPr>
            <w:cnfStyle w:val="001000000000" w:firstRow="0" w:lastRow="0" w:firstColumn="1" w:lastColumn="0" w:oddVBand="0" w:evenVBand="0" w:oddHBand="0" w:evenHBand="0" w:firstRowFirstColumn="0" w:firstRowLastColumn="0" w:lastRowFirstColumn="0" w:lastRowLastColumn="0"/>
            <w:tcW w:w="652" w:type="pct"/>
            <w:vAlign w:val="center"/>
            <w:hideMark/>
          </w:tcPr>
          <w:p w14:paraId="5E7B2688" w14:textId="77777777" w:rsidR="00491FB3" w:rsidRPr="006C648B" w:rsidRDefault="00491FB3" w:rsidP="00707C49">
            <w:pPr>
              <w:spacing w:before="0" w:after="0" w:line="240" w:lineRule="auto"/>
              <w:jc w:val="center"/>
              <w:rPr>
                <w:rFonts w:ascii="Calibri" w:eastAsia="Times New Roman" w:hAnsi="Calibri" w:cs="Times New Roman"/>
                <w:sz w:val="18"/>
                <w:szCs w:val="18"/>
                <w:lang w:eastAsia="el-GR"/>
              </w:rPr>
            </w:pPr>
            <w:r w:rsidRPr="006C648B">
              <w:rPr>
                <w:rFonts w:ascii="Calibri" w:eastAsia="Times New Roman" w:hAnsi="Calibri" w:cs="Times New Roman"/>
                <w:sz w:val="18"/>
                <w:szCs w:val="18"/>
                <w:lang w:eastAsia="el-GR"/>
              </w:rPr>
              <w:t>Τύπος Δείκτη</w:t>
            </w:r>
          </w:p>
        </w:tc>
        <w:tc>
          <w:tcPr>
            <w:tcW w:w="490" w:type="pct"/>
            <w:vAlign w:val="center"/>
            <w:hideMark/>
          </w:tcPr>
          <w:p w14:paraId="358214A3" w14:textId="77777777" w:rsidR="00491FB3" w:rsidRPr="006C648B" w:rsidRDefault="00491FB3" w:rsidP="00707C49">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18"/>
                <w:szCs w:val="18"/>
                <w:lang w:eastAsia="el-GR"/>
              </w:rPr>
            </w:pPr>
            <w:r w:rsidRPr="006C648B">
              <w:rPr>
                <w:rFonts w:ascii="Calibri" w:eastAsia="Times New Roman" w:hAnsi="Calibri" w:cs="Times New Roman"/>
                <w:sz w:val="18"/>
                <w:szCs w:val="18"/>
                <w:lang w:eastAsia="el-GR"/>
              </w:rPr>
              <w:t>Κωδ.</w:t>
            </w:r>
          </w:p>
        </w:tc>
        <w:tc>
          <w:tcPr>
            <w:tcW w:w="1305" w:type="pct"/>
            <w:vAlign w:val="center"/>
            <w:hideMark/>
          </w:tcPr>
          <w:p w14:paraId="5A5E73E6" w14:textId="77777777" w:rsidR="00491FB3" w:rsidRPr="006C648B" w:rsidRDefault="00491FB3" w:rsidP="00707C49">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18"/>
                <w:szCs w:val="18"/>
                <w:lang w:eastAsia="el-GR"/>
              </w:rPr>
            </w:pPr>
            <w:r w:rsidRPr="006C648B">
              <w:rPr>
                <w:rFonts w:ascii="Calibri" w:eastAsia="Times New Roman" w:hAnsi="Calibri" w:cs="Times New Roman"/>
                <w:sz w:val="18"/>
                <w:szCs w:val="18"/>
                <w:lang w:eastAsia="el-GR"/>
              </w:rPr>
              <w:t>Περιγραφή Δείκτη / Στάδιο Υλοποίησης</w:t>
            </w:r>
          </w:p>
        </w:tc>
        <w:tc>
          <w:tcPr>
            <w:tcW w:w="652" w:type="pct"/>
            <w:vAlign w:val="center"/>
            <w:hideMark/>
          </w:tcPr>
          <w:p w14:paraId="749131B7" w14:textId="77777777" w:rsidR="00491FB3" w:rsidRPr="006C648B" w:rsidRDefault="00491FB3" w:rsidP="00707C49">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18"/>
                <w:szCs w:val="18"/>
                <w:lang w:eastAsia="el-GR"/>
              </w:rPr>
            </w:pPr>
            <w:r w:rsidRPr="006C648B">
              <w:rPr>
                <w:rFonts w:ascii="Calibri" w:eastAsia="Times New Roman" w:hAnsi="Calibri" w:cs="Times New Roman"/>
                <w:sz w:val="18"/>
                <w:szCs w:val="18"/>
                <w:lang w:eastAsia="el-GR"/>
              </w:rPr>
              <w:t>Μονάδα Μέτρ.</w:t>
            </w:r>
          </w:p>
        </w:tc>
        <w:tc>
          <w:tcPr>
            <w:tcW w:w="490" w:type="pct"/>
            <w:vAlign w:val="center"/>
            <w:hideMark/>
          </w:tcPr>
          <w:p w14:paraId="012D40A8" w14:textId="77777777" w:rsidR="00491FB3" w:rsidRPr="006C648B" w:rsidRDefault="00491FB3" w:rsidP="00707C49">
            <w:pPr>
              <w:spacing w:before="0" w:after="0" w:line="240" w:lineRule="auto"/>
              <w:ind w:right="-28"/>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18"/>
                <w:szCs w:val="18"/>
                <w:lang w:eastAsia="el-GR"/>
              </w:rPr>
            </w:pPr>
            <w:r w:rsidRPr="006C648B">
              <w:rPr>
                <w:rFonts w:ascii="Calibri" w:eastAsia="Times New Roman" w:hAnsi="Calibri" w:cs="Times New Roman"/>
                <w:sz w:val="18"/>
                <w:szCs w:val="18"/>
                <w:lang w:eastAsia="el-GR"/>
              </w:rPr>
              <w:t>Ταμείο</w:t>
            </w:r>
          </w:p>
        </w:tc>
        <w:tc>
          <w:tcPr>
            <w:tcW w:w="653" w:type="pct"/>
            <w:vAlign w:val="center"/>
            <w:hideMark/>
          </w:tcPr>
          <w:p w14:paraId="2A12821C" w14:textId="77777777" w:rsidR="00491FB3" w:rsidRPr="006C648B" w:rsidRDefault="00491FB3" w:rsidP="00707C49">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18"/>
                <w:szCs w:val="18"/>
                <w:lang w:eastAsia="el-GR"/>
              </w:rPr>
            </w:pPr>
            <w:r w:rsidRPr="006C648B">
              <w:rPr>
                <w:rFonts w:ascii="Calibri" w:eastAsia="Times New Roman" w:hAnsi="Calibri" w:cs="Times New Roman"/>
                <w:sz w:val="18"/>
                <w:szCs w:val="18"/>
                <w:lang w:eastAsia="el-GR"/>
              </w:rPr>
              <w:t>Ορόσημο για το 2018</w:t>
            </w:r>
          </w:p>
        </w:tc>
        <w:tc>
          <w:tcPr>
            <w:tcW w:w="758" w:type="pct"/>
            <w:vAlign w:val="center"/>
            <w:hideMark/>
          </w:tcPr>
          <w:p w14:paraId="23164257" w14:textId="77777777" w:rsidR="00491FB3" w:rsidRPr="006C648B" w:rsidRDefault="00491FB3" w:rsidP="00707C49">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18"/>
                <w:szCs w:val="18"/>
                <w:lang w:eastAsia="el-GR"/>
              </w:rPr>
            </w:pPr>
            <w:r w:rsidRPr="006C648B">
              <w:rPr>
                <w:rFonts w:ascii="Calibri" w:eastAsia="Times New Roman" w:hAnsi="Calibri" w:cs="Times New Roman"/>
                <w:sz w:val="18"/>
                <w:szCs w:val="18"/>
                <w:lang w:eastAsia="el-GR"/>
              </w:rPr>
              <w:t>Τελικός Στόχος (2023)</w:t>
            </w:r>
          </w:p>
        </w:tc>
      </w:tr>
      <w:tr w:rsidR="00491FB3" w:rsidRPr="006C648B" w14:paraId="0C941DD7" w14:textId="77777777" w:rsidTr="00491FB3">
        <w:trPr>
          <w:cnfStyle w:val="000000100000" w:firstRow="0" w:lastRow="0" w:firstColumn="0" w:lastColumn="0" w:oddVBand="0" w:evenVBand="0" w:oddHBand="1" w:evenHBand="0" w:firstRowFirstColumn="0" w:firstRowLastColumn="0" w:lastRowFirstColumn="0" w:lastRowLastColumn="0"/>
          <w:trHeight w:val="864"/>
        </w:trPr>
        <w:tc>
          <w:tcPr>
            <w:cnfStyle w:val="001000000000" w:firstRow="0" w:lastRow="0" w:firstColumn="1" w:lastColumn="0" w:oddVBand="0" w:evenVBand="0" w:oddHBand="0" w:evenHBand="0" w:firstRowFirstColumn="0" w:firstRowLastColumn="0" w:lastRowFirstColumn="0" w:lastRowLastColumn="0"/>
            <w:tcW w:w="652" w:type="pct"/>
            <w:noWrap/>
          </w:tcPr>
          <w:p w14:paraId="03C47797" w14:textId="77777777" w:rsidR="00491FB3" w:rsidRPr="006C648B" w:rsidRDefault="00491FB3" w:rsidP="00707C49">
            <w:pPr>
              <w:spacing w:before="0" w:after="0" w:line="240" w:lineRule="auto"/>
              <w:jc w:val="center"/>
              <w:rPr>
                <w:rFonts w:ascii="Calibri" w:eastAsia="Times New Roman" w:hAnsi="Calibri" w:cs="Times New Roman"/>
                <w:color w:val="974806" w:themeColor="accent5"/>
                <w:sz w:val="18"/>
                <w:szCs w:val="18"/>
                <w:lang w:val="en-US" w:eastAsia="el-GR"/>
              </w:rPr>
            </w:pPr>
            <w:r w:rsidRPr="006C648B">
              <w:rPr>
                <w:rFonts w:ascii="Calibri" w:eastAsia="Times New Roman" w:hAnsi="Calibri" w:cs="Times New Roman"/>
                <w:color w:val="974806" w:themeColor="accent5"/>
                <w:sz w:val="18"/>
                <w:szCs w:val="18"/>
                <w:lang w:eastAsia="el-GR"/>
              </w:rPr>
              <w:t>Εκροών</w:t>
            </w:r>
          </w:p>
        </w:tc>
        <w:tc>
          <w:tcPr>
            <w:tcW w:w="490" w:type="pct"/>
            <w:noWrap/>
          </w:tcPr>
          <w:p w14:paraId="232C97BA" w14:textId="77777777" w:rsidR="00491FB3" w:rsidRPr="00FE3FD6" w:rsidRDefault="00491FB3" w:rsidP="00707C4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8"/>
                <w:szCs w:val="18"/>
                <w:lang w:val="en-US" w:eastAsia="el-GR"/>
              </w:rPr>
            </w:pPr>
            <w:r>
              <w:rPr>
                <w:rFonts w:ascii="Calibri" w:eastAsia="Times New Roman" w:hAnsi="Calibri" w:cs="Times New Roman"/>
                <w:color w:val="974806" w:themeColor="accent5"/>
                <w:sz w:val="18"/>
                <w:szCs w:val="18"/>
                <w:lang w:val="en-US" w:eastAsia="el-GR"/>
              </w:rPr>
              <w:t>CO01</w:t>
            </w:r>
          </w:p>
        </w:tc>
        <w:tc>
          <w:tcPr>
            <w:tcW w:w="1305" w:type="pct"/>
          </w:tcPr>
          <w:p w14:paraId="00C57312" w14:textId="77777777" w:rsidR="00491FB3" w:rsidRPr="006C648B" w:rsidRDefault="00491FB3" w:rsidP="00707C49">
            <w:pPr>
              <w:spacing w:before="0" w:after="0" w:line="240" w:lineRule="auto"/>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olor w:val="974806" w:themeColor="accent5"/>
                <w:sz w:val="18"/>
                <w:szCs w:val="18"/>
              </w:rPr>
            </w:pPr>
            <w:r>
              <w:rPr>
                <w:rFonts w:ascii="Calibri" w:hAnsi="Calibri"/>
                <w:color w:val="974806" w:themeColor="accent5"/>
                <w:sz w:val="18"/>
                <w:szCs w:val="18"/>
              </w:rPr>
              <w:t>Αριθμός Επιχειρήσεων που ενισχύονται</w:t>
            </w:r>
          </w:p>
        </w:tc>
        <w:tc>
          <w:tcPr>
            <w:tcW w:w="652" w:type="pct"/>
            <w:noWrap/>
          </w:tcPr>
          <w:p w14:paraId="31DC2B5E" w14:textId="77777777" w:rsidR="00491FB3" w:rsidRPr="006C648B" w:rsidRDefault="00491FB3" w:rsidP="00FE3FD6">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8"/>
                <w:szCs w:val="18"/>
                <w:lang w:eastAsia="el-GR"/>
              </w:rPr>
            </w:pPr>
            <w:r>
              <w:rPr>
                <w:rFonts w:ascii="Calibri" w:eastAsia="Times New Roman" w:hAnsi="Calibri" w:cs="Times New Roman"/>
                <w:color w:val="974806" w:themeColor="accent5"/>
                <w:sz w:val="18"/>
                <w:szCs w:val="18"/>
                <w:lang w:eastAsia="el-GR"/>
              </w:rPr>
              <w:t>Πλήθος</w:t>
            </w:r>
          </w:p>
        </w:tc>
        <w:tc>
          <w:tcPr>
            <w:tcW w:w="490" w:type="pct"/>
            <w:noWrap/>
          </w:tcPr>
          <w:p w14:paraId="667886F8" w14:textId="77777777" w:rsidR="00491FB3" w:rsidRPr="006C648B" w:rsidRDefault="00491FB3" w:rsidP="00707C4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8"/>
                <w:szCs w:val="18"/>
                <w:lang w:eastAsia="el-GR"/>
              </w:rPr>
            </w:pPr>
            <w:r>
              <w:rPr>
                <w:rFonts w:ascii="Calibri" w:eastAsia="Times New Roman" w:hAnsi="Calibri" w:cs="Times New Roman"/>
                <w:color w:val="974806" w:themeColor="accent5"/>
                <w:sz w:val="18"/>
                <w:szCs w:val="18"/>
                <w:lang w:eastAsia="el-GR"/>
              </w:rPr>
              <w:t>ΕΤΠΑ</w:t>
            </w:r>
          </w:p>
        </w:tc>
        <w:tc>
          <w:tcPr>
            <w:tcW w:w="653" w:type="pct"/>
            <w:noWrap/>
          </w:tcPr>
          <w:p w14:paraId="561B9467" w14:textId="77777777" w:rsidR="00491FB3" w:rsidRPr="006C648B" w:rsidRDefault="00491FB3" w:rsidP="00707C49">
            <w:pPr>
              <w:spacing w:before="0" w:after="0" w:line="240" w:lineRule="auto"/>
              <w:contextualSpacing/>
              <w:jc w:val="right"/>
              <w:cnfStyle w:val="000000100000" w:firstRow="0" w:lastRow="0" w:firstColumn="0" w:lastColumn="0" w:oddVBand="0" w:evenVBand="0" w:oddHBand="1" w:evenHBand="0" w:firstRowFirstColumn="0" w:firstRowLastColumn="0" w:lastRowFirstColumn="0" w:lastRowLastColumn="0"/>
              <w:rPr>
                <w:rFonts w:ascii="Calibri" w:hAnsi="Calibri"/>
                <w:color w:val="974806" w:themeColor="accent5"/>
                <w:sz w:val="18"/>
                <w:szCs w:val="18"/>
              </w:rPr>
            </w:pPr>
            <w:r>
              <w:rPr>
                <w:rFonts w:ascii="Calibri" w:hAnsi="Calibri"/>
                <w:color w:val="974806" w:themeColor="accent5"/>
                <w:sz w:val="18"/>
                <w:szCs w:val="18"/>
              </w:rPr>
              <w:t>0</w:t>
            </w:r>
          </w:p>
        </w:tc>
        <w:tc>
          <w:tcPr>
            <w:tcW w:w="758" w:type="pct"/>
            <w:noWrap/>
          </w:tcPr>
          <w:p w14:paraId="7B1916FF" w14:textId="77777777" w:rsidR="00491FB3" w:rsidRPr="006C648B" w:rsidRDefault="00491FB3" w:rsidP="00707C49">
            <w:pPr>
              <w:spacing w:before="0" w:after="0" w:line="240" w:lineRule="auto"/>
              <w:contextualSpacing/>
              <w:jc w:val="right"/>
              <w:cnfStyle w:val="000000100000" w:firstRow="0" w:lastRow="0" w:firstColumn="0" w:lastColumn="0" w:oddVBand="0" w:evenVBand="0" w:oddHBand="1" w:evenHBand="0" w:firstRowFirstColumn="0" w:firstRowLastColumn="0" w:lastRowFirstColumn="0" w:lastRowLastColumn="0"/>
              <w:rPr>
                <w:rFonts w:ascii="Calibri" w:hAnsi="Calibri"/>
                <w:color w:val="974806" w:themeColor="accent5"/>
                <w:sz w:val="18"/>
                <w:szCs w:val="18"/>
              </w:rPr>
            </w:pPr>
            <w:r>
              <w:rPr>
                <w:rFonts w:ascii="Calibri" w:hAnsi="Calibri"/>
                <w:color w:val="974806" w:themeColor="accent5"/>
                <w:sz w:val="18"/>
                <w:szCs w:val="18"/>
                <w:lang w:val="en-US"/>
              </w:rPr>
              <w:t>8</w:t>
            </w:r>
            <w:r>
              <w:rPr>
                <w:rFonts w:ascii="Calibri" w:hAnsi="Calibri"/>
                <w:color w:val="974806" w:themeColor="accent5"/>
                <w:sz w:val="18"/>
                <w:szCs w:val="18"/>
              </w:rPr>
              <w:t>0</w:t>
            </w:r>
          </w:p>
        </w:tc>
      </w:tr>
      <w:tr w:rsidR="00491FB3" w:rsidRPr="006C648B" w14:paraId="379437FE" w14:textId="77777777" w:rsidTr="00491FB3">
        <w:trPr>
          <w:trHeight w:val="864"/>
        </w:trPr>
        <w:tc>
          <w:tcPr>
            <w:cnfStyle w:val="001000000000" w:firstRow="0" w:lastRow="0" w:firstColumn="1" w:lastColumn="0" w:oddVBand="0" w:evenVBand="0" w:oddHBand="0" w:evenHBand="0" w:firstRowFirstColumn="0" w:firstRowLastColumn="0" w:lastRowFirstColumn="0" w:lastRowLastColumn="0"/>
            <w:tcW w:w="652" w:type="pct"/>
            <w:noWrap/>
            <w:hideMark/>
          </w:tcPr>
          <w:p w14:paraId="2949757B" w14:textId="77777777" w:rsidR="00491FB3" w:rsidRPr="006C648B" w:rsidRDefault="00491FB3" w:rsidP="00707C49">
            <w:pPr>
              <w:spacing w:before="0" w:after="0" w:line="240" w:lineRule="auto"/>
              <w:jc w:val="center"/>
              <w:rPr>
                <w:rFonts w:ascii="Calibri" w:eastAsia="Times New Roman" w:hAnsi="Calibri" w:cs="Times New Roman"/>
                <w:color w:val="974806" w:themeColor="accent5"/>
                <w:sz w:val="18"/>
                <w:szCs w:val="18"/>
                <w:lang w:eastAsia="el-GR"/>
              </w:rPr>
            </w:pPr>
            <w:r w:rsidRPr="006C648B">
              <w:rPr>
                <w:rFonts w:ascii="Calibri" w:eastAsia="Times New Roman" w:hAnsi="Calibri" w:cs="Times New Roman"/>
                <w:color w:val="974806" w:themeColor="accent5"/>
                <w:sz w:val="18"/>
                <w:szCs w:val="18"/>
                <w:lang w:eastAsia="el-GR"/>
              </w:rPr>
              <w:t>Εκροών</w:t>
            </w:r>
          </w:p>
        </w:tc>
        <w:tc>
          <w:tcPr>
            <w:tcW w:w="490" w:type="pct"/>
            <w:noWrap/>
          </w:tcPr>
          <w:p w14:paraId="022CC841" w14:textId="77777777" w:rsidR="00491FB3" w:rsidRPr="00FE3FD6" w:rsidRDefault="00491FB3" w:rsidP="00707C4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8"/>
                <w:szCs w:val="18"/>
                <w:lang w:eastAsia="el-GR"/>
              </w:rPr>
            </w:pPr>
            <w:r>
              <w:rPr>
                <w:rFonts w:ascii="Calibri" w:eastAsia="Times New Roman" w:hAnsi="Calibri" w:cs="Times New Roman"/>
                <w:color w:val="974806" w:themeColor="accent5"/>
                <w:sz w:val="18"/>
                <w:szCs w:val="18"/>
                <w:lang w:val="en-US" w:eastAsia="el-GR"/>
              </w:rPr>
              <w:t>6</w:t>
            </w:r>
            <w:r>
              <w:rPr>
                <w:rFonts w:ascii="Calibri" w:eastAsia="Times New Roman" w:hAnsi="Calibri" w:cs="Times New Roman"/>
                <w:color w:val="974806" w:themeColor="accent5"/>
                <w:sz w:val="18"/>
                <w:szCs w:val="18"/>
                <w:lang w:eastAsia="el-GR"/>
              </w:rPr>
              <w:t>γ.1</w:t>
            </w:r>
          </w:p>
        </w:tc>
        <w:tc>
          <w:tcPr>
            <w:tcW w:w="1305" w:type="pct"/>
          </w:tcPr>
          <w:p w14:paraId="0B0B0D8E" w14:textId="77777777" w:rsidR="00491FB3" w:rsidRPr="00153FD6" w:rsidRDefault="00491FB3" w:rsidP="00707C49">
            <w:pPr>
              <w:spacing w:before="0" w:after="0" w:line="240" w:lineRule="auto"/>
              <w:contextualSpacing/>
              <w:jc w:val="left"/>
              <w:cnfStyle w:val="000000000000" w:firstRow="0" w:lastRow="0" w:firstColumn="0" w:lastColumn="0" w:oddVBand="0" w:evenVBand="0" w:oddHBand="0" w:evenHBand="0" w:firstRowFirstColumn="0" w:firstRowLastColumn="0" w:lastRowFirstColumn="0" w:lastRowLastColumn="0"/>
              <w:rPr>
                <w:rFonts w:ascii="Calibri" w:hAnsi="Calibri"/>
                <w:color w:val="974806" w:themeColor="accent5"/>
                <w:sz w:val="18"/>
                <w:szCs w:val="18"/>
              </w:rPr>
            </w:pPr>
            <w:r w:rsidRPr="00FE3FD6">
              <w:rPr>
                <w:rFonts w:ascii="Calibri" w:hAnsi="Calibri"/>
                <w:color w:val="974806" w:themeColor="accent5"/>
                <w:sz w:val="18"/>
                <w:szCs w:val="18"/>
              </w:rPr>
              <w:t>Αριθμός υποδομών ιστορικού και πολιτιστικού ενδιαφέροντος που υφίστανται βελτιωτικές παρεμβάσεις</w:t>
            </w:r>
          </w:p>
        </w:tc>
        <w:tc>
          <w:tcPr>
            <w:tcW w:w="652" w:type="pct"/>
            <w:noWrap/>
            <w:hideMark/>
          </w:tcPr>
          <w:p w14:paraId="4213ACF2" w14:textId="77777777" w:rsidR="00491FB3" w:rsidRPr="006C648B" w:rsidRDefault="00491FB3" w:rsidP="00FE3FD6">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8"/>
                <w:szCs w:val="18"/>
                <w:lang w:eastAsia="el-GR"/>
              </w:rPr>
            </w:pPr>
            <w:r>
              <w:rPr>
                <w:rFonts w:ascii="Calibri" w:eastAsia="Times New Roman" w:hAnsi="Calibri" w:cs="Times New Roman"/>
                <w:color w:val="974806" w:themeColor="accent5"/>
                <w:sz w:val="18"/>
                <w:szCs w:val="18"/>
                <w:lang w:eastAsia="el-GR"/>
              </w:rPr>
              <w:t>Αρ. Υποδομών</w:t>
            </w:r>
          </w:p>
        </w:tc>
        <w:tc>
          <w:tcPr>
            <w:tcW w:w="490" w:type="pct"/>
            <w:noWrap/>
            <w:hideMark/>
          </w:tcPr>
          <w:p w14:paraId="07DE9EC5" w14:textId="77777777" w:rsidR="00491FB3" w:rsidRPr="006C648B" w:rsidRDefault="00491FB3" w:rsidP="00707C4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8"/>
                <w:szCs w:val="18"/>
                <w:lang w:eastAsia="el-GR"/>
              </w:rPr>
            </w:pPr>
            <w:r>
              <w:rPr>
                <w:rFonts w:ascii="Calibri" w:eastAsia="Times New Roman" w:hAnsi="Calibri" w:cs="Times New Roman"/>
                <w:color w:val="974806" w:themeColor="accent5"/>
                <w:sz w:val="18"/>
                <w:szCs w:val="18"/>
                <w:lang w:eastAsia="el-GR"/>
              </w:rPr>
              <w:t>ΕΤΠΑ</w:t>
            </w:r>
          </w:p>
        </w:tc>
        <w:tc>
          <w:tcPr>
            <w:tcW w:w="653" w:type="pct"/>
            <w:noWrap/>
            <w:hideMark/>
          </w:tcPr>
          <w:p w14:paraId="25C197E6" w14:textId="77777777" w:rsidR="00491FB3" w:rsidRPr="000A55EE" w:rsidRDefault="00491FB3" w:rsidP="00707C49">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974806" w:themeColor="accent5"/>
                <w:sz w:val="18"/>
                <w:szCs w:val="18"/>
                <w:lang w:val="en-US" w:eastAsia="el-GR"/>
              </w:rPr>
            </w:pPr>
            <w:r>
              <w:rPr>
                <w:rFonts w:ascii="Calibri" w:eastAsia="Times New Roman" w:hAnsi="Calibri" w:cs="Times New Roman"/>
                <w:b/>
                <w:color w:val="974806" w:themeColor="accent5"/>
                <w:sz w:val="18"/>
                <w:szCs w:val="18"/>
                <w:lang w:val="en-US" w:eastAsia="el-GR"/>
              </w:rPr>
              <w:t>0</w:t>
            </w:r>
          </w:p>
        </w:tc>
        <w:tc>
          <w:tcPr>
            <w:tcW w:w="758" w:type="pct"/>
            <w:noWrap/>
            <w:hideMark/>
          </w:tcPr>
          <w:p w14:paraId="0EED103A" w14:textId="77777777" w:rsidR="00491FB3" w:rsidRPr="000A55EE" w:rsidRDefault="00491FB3" w:rsidP="00707C49">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color w:val="974806" w:themeColor="accent5"/>
                <w:sz w:val="18"/>
                <w:szCs w:val="18"/>
                <w:lang w:val="en-US" w:eastAsia="el-GR"/>
              </w:rPr>
            </w:pPr>
            <w:r>
              <w:rPr>
                <w:rFonts w:ascii="Calibri" w:eastAsia="Times New Roman" w:hAnsi="Calibri" w:cs="Times New Roman"/>
                <w:b/>
                <w:color w:val="974806" w:themeColor="accent5"/>
                <w:sz w:val="18"/>
                <w:szCs w:val="18"/>
                <w:lang w:val="en-US" w:eastAsia="el-GR"/>
              </w:rPr>
              <w:t>6</w:t>
            </w:r>
          </w:p>
        </w:tc>
      </w:tr>
      <w:tr w:rsidR="00491FB3" w:rsidRPr="006C648B" w14:paraId="077B24AB" w14:textId="77777777" w:rsidTr="00491FB3">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652" w:type="pct"/>
            <w:noWrap/>
            <w:hideMark/>
          </w:tcPr>
          <w:p w14:paraId="4C34EA95" w14:textId="77777777" w:rsidR="00491FB3" w:rsidRPr="006C648B" w:rsidRDefault="00491FB3" w:rsidP="00707C49">
            <w:pPr>
              <w:spacing w:before="0" w:after="0" w:line="240" w:lineRule="auto"/>
              <w:jc w:val="center"/>
              <w:rPr>
                <w:rFonts w:ascii="Calibri" w:eastAsia="Times New Roman" w:hAnsi="Calibri" w:cs="Times New Roman"/>
                <w:color w:val="974806" w:themeColor="accent5"/>
                <w:sz w:val="18"/>
                <w:szCs w:val="18"/>
                <w:lang w:eastAsia="el-GR"/>
              </w:rPr>
            </w:pPr>
            <w:r>
              <w:rPr>
                <w:rFonts w:ascii="Calibri" w:eastAsia="Times New Roman" w:hAnsi="Calibri" w:cs="Times New Roman"/>
                <w:color w:val="974806" w:themeColor="accent5"/>
                <w:sz w:val="18"/>
                <w:szCs w:val="18"/>
                <w:lang w:eastAsia="el-GR"/>
              </w:rPr>
              <w:t>Βασικό Στάδιο Υλοπ.</w:t>
            </w:r>
          </w:p>
        </w:tc>
        <w:tc>
          <w:tcPr>
            <w:tcW w:w="490" w:type="pct"/>
            <w:noWrap/>
          </w:tcPr>
          <w:p w14:paraId="251831C5" w14:textId="77777777" w:rsidR="00491FB3" w:rsidRPr="00FE3FD6" w:rsidRDefault="00491FB3" w:rsidP="00707C4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8"/>
                <w:szCs w:val="18"/>
                <w:lang w:val="en-US" w:eastAsia="el-GR"/>
              </w:rPr>
            </w:pPr>
            <w:r>
              <w:rPr>
                <w:rFonts w:ascii="Calibri" w:eastAsia="Times New Roman" w:hAnsi="Calibri" w:cs="Times New Roman"/>
                <w:color w:val="974806" w:themeColor="accent5"/>
                <w:sz w:val="18"/>
                <w:szCs w:val="18"/>
                <w:lang w:eastAsia="el-GR"/>
              </w:rPr>
              <w:t>6</w:t>
            </w:r>
            <w:r>
              <w:rPr>
                <w:rFonts w:ascii="Calibri" w:eastAsia="Times New Roman" w:hAnsi="Calibri" w:cs="Times New Roman"/>
                <w:color w:val="974806" w:themeColor="accent5"/>
                <w:sz w:val="18"/>
                <w:szCs w:val="18"/>
                <w:lang w:val="en-US" w:eastAsia="el-GR"/>
              </w:rPr>
              <w:t>i</w:t>
            </w:r>
            <w:r>
              <w:rPr>
                <w:rFonts w:ascii="Calibri" w:eastAsia="Times New Roman" w:hAnsi="Calibri" w:cs="Times New Roman"/>
                <w:color w:val="974806" w:themeColor="accent5"/>
                <w:sz w:val="18"/>
                <w:szCs w:val="18"/>
                <w:lang w:eastAsia="el-GR"/>
              </w:rPr>
              <w:t>.</w:t>
            </w:r>
            <w:r>
              <w:rPr>
                <w:rFonts w:ascii="Calibri" w:eastAsia="Times New Roman" w:hAnsi="Calibri" w:cs="Times New Roman"/>
                <w:color w:val="974806" w:themeColor="accent5"/>
                <w:sz w:val="18"/>
                <w:szCs w:val="18"/>
                <w:lang w:val="en-US" w:eastAsia="el-GR"/>
              </w:rPr>
              <w:t>1-2</w:t>
            </w:r>
          </w:p>
        </w:tc>
        <w:tc>
          <w:tcPr>
            <w:tcW w:w="1305" w:type="pct"/>
            <w:noWrap/>
          </w:tcPr>
          <w:p w14:paraId="2C3A0BAA" w14:textId="77777777" w:rsidR="00491FB3" w:rsidRPr="006C648B" w:rsidRDefault="00491FB3" w:rsidP="00FE3FD6">
            <w:pPr>
              <w:spacing w:before="0" w:after="0" w:line="240" w:lineRule="auto"/>
              <w:contextualSpacing/>
              <w:jc w:val="left"/>
              <w:cnfStyle w:val="000000100000" w:firstRow="0" w:lastRow="0" w:firstColumn="0" w:lastColumn="0" w:oddVBand="0" w:evenVBand="0" w:oddHBand="1" w:evenHBand="0" w:firstRowFirstColumn="0" w:firstRowLastColumn="0" w:lastRowFirstColumn="0" w:lastRowLastColumn="0"/>
              <w:rPr>
                <w:rFonts w:ascii="Calibri" w:hAnsi="Calibri"/>
                <w:color w:val="974806" w:themeColor="accent5"/>
                <w:sz w:val="18"/>
                <w:szCs w:val="18"/>
              </w:rPr>
            </w:pPr>
            <w:r>
              <w:rPr>
                <w:rFonts w:ascii="Calibri" w:hAnsi="Calibri"/>
                <w:color w:val="974806" w:themeColor="accent5"/>
                <w:sz w:val="18"/>
                <w:szCs w:val="18"/>
              </w:rPr>
              <w:t>Αριθμός ενταγμένων έργων</w:t>
            </w:r>
          </w:p>
        </w:tc>
        <w:tc>
          <w:tcPr>
            <w:tcW w:w="652" w:type="pct"/>
            <w:noWrap/>
            <w:hideMark/>
          </w:tcPr>
          <w:p w14:paraId="49DE3BF8" w14:textId="77777777" w:rsidR="00491FB3" w:rsidRPr="006C648B" w:rsidRDefault="00491FB3" w:rsidP="00707C4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8"/>
                <w:szCs w:val="18"/>
                <w:lang w:eastAsia="el-GR"/>
              </w:rPr>
            </w:pPr>
            <w:r>
              <w:rPr>
                <w:rFonts w:ascii="Calibri" w:eastAsia="Times New Roman" w:hAnsi="Calibri" w:cs="Times New Roman"/>
                <w:color w:val="974806" w:themeColor="accent5"/>
                <w:sz w:val="18"/>
                <w:szCs w:val="18"/>
                <w:lang w:eastAsia="el-GR"/>
              </w:rPr>
              <w:t>Πλήθος</w:t>
            </w:r>
          </w:p>
        </w:tc>
        <w:tc>
          <w:tcPr>
            <w:tcW w:w="490" w:type="pct"/>
            <w:noWrap/>
            <w:hideMark/>
          </w:tcPr>
          <w:p w14:paraId="6DAF704F" w14:textId="77777777" w:rsidR="00491FB3" w:rsidRPr="006C648B" w:rsidRDefault="00491FB3" w:rsidP="00707C49">
            <w:pPr>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974806" w:themeColor="accent5"/>
                <w:sz w:val="18"/>
                <w:szCs w:val="18"/>
                <w:lang w:eastAsia="el-GR"/>
              </w:rPr>
            </w:pPr>
            <w:r>
              <w:rPr>
                <w:rFonts w:ascii="Calibri" w:eastAsia="Times New Roman" w:hAnsi="Calibri" w:cs="Times New Roman"/>
                <w:color w:val="974806" w:themeColor="accent5"/>
                <w:sz w:val="18"/>
                <w:szCs w:val="18"/>
                <w:lang w:eastAsia="el-GR"/>
              </w:rPr>
              <w:t>ΕΤΠΑ</w:t>
            </w:r>
          </w:p>
        </w:tc>
        <w:tc>
          <w:tcPr>
            <w:tcW w:w="653" w:type="pct"/>
            <w:noWrap/>
            <w:hideMark/>
          </w:tcPr>
          <w:p w14:paraId="5420C36D" w14:textId="77777777" w:rsidR="00491FB3" w:rsidRPr="000A55EE" w:rsidRDefault="00491FB3" w:rsidP="00707C49">
            <w:pPr>
              <w:spacing w:before="0" w:after="0" w:line="240" w:lineRule="auto"/>
              <w:contextualSpacing/>
              <w:jc w:val="right"/>
              <w:cnfStyle w:val="000000100000" w:firstRow="0" w:lastRow="0" w:firstColumn="0" w:lastColumn="0" w:oddVBand="0" w:evenVBand="0" w:oddHBand="1" w:evenHBand="0" w:firstRowFirstColumn="0" w:firstRowLastColumn="0" w:lastRowFirstColumn="0" w:lastRowLastColumn="0"/>
              <w:rPr>
                <w:rFonts w:ascii="Calibri" w:hAnsi="Calibri"/>
                <w:color w:val="974806" w:themeColor="accent5"/>
                <w:sz w:val="18"/>
                <w:szCs w:val="18"/>
                <w:lang w:val="en-US"/>
              </w:rPr>
            </w:pPr>
            <w:r>
              <w:rPr>
                <w:rFonts w:ascii="Calibri" w:hAnsi="Calibri"/>
                <w:color w:val="974806" w:themeColor="accent5"/>
                <w:sz w:val="18"/>
                <w:szCs w:val="18"/>
                <w:lang w:val="en-US"/>
              </w:rPr>
              <w:t>4</w:t>
            </w:r>
          </w:p>
        </w:tc>
        <w:tc>
          <w:tcPr>
            <w:tcW w:w="758" w:type="pct"/>
            <w:noWrap/>
            <w:hideMark/>
          </w:tcPr>
          <w:p w14:paraId="07F61B1F" w14:textId="77777777" w:rsidR="00491FB3" w:rsidRPr="000A55EE" w:rsidRDefault="00491FB3" w:rsidP="00707C49">
            <w:pPr>
              <w:spacing w:before="0" w:after="0" w:line="240" w:lineRule="auto"/>
              <w:contextualSpacing/>
              <w:jc w:val="right"/>
              <w:cnfStyle w:val="000000100000" w:firstRow="0" w:lastRow="0" w:firstColumn="0" w:lastColumn="0" w:oddVBand="0" w:evenVBand="0" w:oddHBand="1" w:evenHBand="0" w:firstRowFirstColumn="0" w:firstRowLastColumn="0" w:lastRowFirstColumn="0" w:lastRowLastColumn="0"/>
              <w:rPr>
                <w:rFonts w:ascii="Calibri" w:hAnsi="Calibri"/>
                <w:color w:val="974806" w:themeColor="accent5"/>
                <w:sz w:val="18"/>
                <w:szCs w:val="18"/>
                <w:lang w:val="en-US"/>
              </w:rPr>
            </w:pPr>
            <w:r>
              <w:rPr>
                <w:rFonts w:ascii="Calibri" w:hAnsi="Calibri"/>
                <w:color w:val="974806" w:themeColor="accent5"/>
                <w:sz w:val="18"/>
                <w:szCs w:val="18"/>
                <w:lang w:val="en-US"/>
              </w:rPr>
              <w:t>7</w:t>
            </w:r>
          </w:p>
        </w:tc>
      </w:tr>
      <w:tr w:rsidR="00491FB3" w:rsidRPr="006C648B" w14:paraId="4E844B79" w14:textId="77777777" w:rsidTr="00491FB3">
        <w:trPr>
          <w:trHeight w:val="588"/>
        </w:trPr>
        <w:tc>
          <w:tcPr>
            <w:cnfStyle w:val="001000000000" w:firstRow="0" w:lastRow="0" w:firstColumn="1" w:lastColumn="0" w:oddVBand="0" w:evenVBand="0" w:oddHBand="0" w:evenHBand="0" w:firstRowFirstColumn="0" w:firstRowLastColumn="0" w:lastRowFirstColumn="0" w:lastRowLastColumn="0"/>
            <w:tcW w:w="652" w:type="pct"/>
            <w:noWrap/>
            <w:hideMark/>
          </w:tcPr>
          <w:p w14:paraId="1A3A74A3" w14:textId="77777777" w:rsidR="00491FB3" w:rsidRPr="006C648B" w:rsidRDefault="00491FB3" w:rsidP="00707C49">
            <w:pPr>
              <w:spacing w:before="0" w:after="0" w:line="240" w:lineRule="auto"/>
              <w:jc w:val="center"/>
              <w:rPr>
                <w:rFonts w:ascii="Calibri" w:eastAsia="Times New Roman" w:hAnsi="Calibri" w:cs="Times New Roman"/>
                <w:color w:val="974806" w:themeColor="accent5"/>
                <w:sz w:val="18"/>
                <w:szCs w:val="18"/>
                <w:lang w:eastAsia="el-GR"/>
              </w:rPr>
            </w:pPr>
            <w:r w:rsidRPr="006C648B">
              <w:rPr>
                <w:rFonts w:ascii="Calibri" w:eastAsia="Times New Roman" w:hAnsi="Calibri" w:cs="Times New Roman"/>
                <w:color w:val="974806" w:themeColor="accent5"/>
                <w:sz w:val="18"/>
                <w:szCs w:val="18"/>
                <w:lang w:eastAsia="el-GR"/>
              </w:rPr>
              <w:t>Χρημ/κός</w:t>
            </w:r>
          </w:p>
        </w:tc>
        <w:tc>
          <w:tcPr>
            <w:tcW w:w="490" w:type="pct"/>
            <w:noWrap/>
            <w:hideMark/>
          </w:tcPr>
          <w:p w14:paraId="4F9953C0" w14:textId="77777777" w:rsidR="00491FB3" w:rsidRPr="00153FD6" w:rsidRDefault="00491FB3" w:rsidP="00707C4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8"/>
                <w:szCs w:val="18"/>
                <w:lang w:eastAsia="el-GR"/>
              </w:rPr>
            </w:pPr>
            <w:r w:rsidRPr="006C648B">
              <w:rPr>
                <w:rFonts w:ascii="Calibri" w:eastAsia="Times New Roman" w:hAnsi="Calibri" w:cs="Times New Roman"/>
                <w:color w:val="974806" w:themeColor="accent5"/>
                <w:sz w:val="18"/>
                <w:szCs w:val="18"/>
                <w:lang w:eastAsia="el-GR"/>
              </w:rPr>
              <w:t>ΧΔ</w:t>
            </w:r>
            <w:r>
              <w:rPr>
                <w:rFonts w:ascii="Calibri" w:eastAsia="Times New Roman" w:hAnsi="Calibri" w:cs="Times New Roman"/>
                <w:color w:val="974806" w:themeColor="accent5"/>
                <w:sz w:val="18"/>
                <w:szCs w:val="18"/>
                <w:lang w:eastAsia="el-GR"/>
              </w:rPr>
              <w:t>6</w:t>
            </w:r>
          </w:p>
        </w:tc>
        <w:tc>
          <w:tcPr>
            <w:tcW w:w="1305" w:type="pct"/>
            <w:vAlign w:val="bottom"/>
            <w:hideMark/>
          </w:tcPr>
          <w:p w14:paraId="482ED1FA" w14:textId="77777777" w:rsidR="00491FB3" w:rsidRPr="006C648B" w:rsidRDefault="00491FB3" w:rsidP="00707C49">
            <w:pPr>
              <w:spacing w:before="0" w:after="0" w:line="240" w:lineRule="auto"/>
              <w:contextualSpacing/>
              <w:jc w:val="left"/>
              <w:cnfStyle w:val="000000000000" w:firstRow="0" w:lastRow="0" w:firstColumn="0" w:lastColumn="0" w:oddVBand="0" w:evenVBand="0" w:oddHBand="0" w:evenHBand="0" w:firstRowFirstColumn="0" w:firstRowLastColumn="0" w:lastRowFirstColumn="0" w:lastRowLastColumn="0"/>
              <w:rPr>
                <w:rFonts w:ascii="Calibri" w:hAnsi="Calibri"/>
                <w:color w:val="974806" w:themeColor="accent5"/>
                <w:sz w:val="18"/>
                <w:szCs w:val="18"/>
              </w:rPr>
            </w:pPr>
            <w:r w:rsidRPr="006C648B">
              <w:rPr>
                <w:rFonts w:ascii="Calibri" w:hAnsi="Calibri"/>
                <w:color w:val="974806" w:themeColor="accent5"/>
                <w:sz w:val="18"/>
                <w:szCs w:val="18"/>
              </w:rPr>
              <w:t>Πιστοποιημένη Δημόσια Δαπάνη στο σύνολο του Άξονα Προτεραιότητας</w:t>
            </w:r>
          </w:p>
        </w:tc>
        <w:tc>
          <w:tcPr>
            <w:tcW w:w="652" w:type="pct"/>
            <w:noWrap/>
            <w:hideMark/>
          </w:tcPr>
          <w:p w14:paraId="473A4CDF" w14:textId="77777777" w:rsidR="00491FB3" w:rsidRPr="006C648B" w:rsidRDefault="00491FB3" w:rsidP="00707C4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8"/>
                <w:szCs w:val="18"/>
                <w:lang w:eastAsia="el-GR"/>
              </w:rPr>
            </w:pPr>
            <w:r w:rsidRPr="006C648B">
              <w:rPr>
                <w:rFonts w:ascii="Calibri" w:eastAsia="Times New Roman" w:hAnsi="Calibri" w:cs="Times New Roman"/>
                <w:color w:val="974806" w:themeColor="accent5"/>
                <w:sz w:val="18"/>
                <w:szCs w:val="18"/>
                <w:lang w:eastAsia="el-GR"/>
              </w:rPr>
              <w:t>Ευρώ</w:t>
            </w:r>
          </w:p>
        </w:tc>
        <w:tc>
          <w:tcPr>
            <w:tcW w:w="490" w:type="pct"/>
            <w:noWrap/>
            <w:hideMark/>
          </w:tcPr>
          <w:p w14:paraId="22A3D3D1" w14:textId="77777777" w:rsidR="00491FB3" w:rsidRPr="006C648B" w:rsidRDefault="00491FB3" w:rsidP="00707C49">
            <w:pPr>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974806" w:themeColor="accent5"/>
                <w:sz w:val="18"/>
                <w:szCs w:val="18"/>
                <w:lang w:eastAsia="el-GR"/>
              </w:rPr>
            </w:pPr>
            <w:r>
              <w:rPr>
                <w:rFonts w:ascii="Calibri" w:eastAsia="Times New Roman" w:hAnsi="Calibri" w:cs="Times New Roman"/>
                <w:color w:val="974806" w:themeColor="accent5"/>
                <w:sz w:val="18"/>
                <w:szCs w:val="18"/>
                <w:lang w:eastAsia="el-GR"/>
              </w:rPr>
              <w:t>ΕΤΠΑ</w:t>
            </w:r>
          </w:p>
        </w:tc>
        <w:tc>
          <w:tcPr>
            <w:tcW w:w="653" w:type="pct"/>
            <w:noWrap/>
            <w:hideMark/>
          </w:tcPr>
          <w:p w14:paraId="164B1111" w14:textId="77777777" w:rsidR="00491FB3" w:rsidRPr="006C648B" w:rsidRDefault="00491FB3" w:rsidP="00707C49">
            <w:pPr>
              <w:spacing w:before="0" w:after="0" w:line="240" w:lineRule="auto"/>
              <w:contextualSpacing/>
              <w:jc w:val="right"/>
              <w:cnfStyle w:val="000000000000" w:firstRow="0" w:lastRow="0" w:firstColumn="0" w:lastColumn="0" w:oddVBand="0" w:evenVBand="0" w:oddHBand="0" w:evenHBand="0" w:firstRowFirstColumn="0" w:firstRowLastColumn="0" w:lastRowFirstColumn="0" w:lastRowLastColumn="0"/>
              <w:rPr>
                <w:rFonts w:ascii="Calibri" w:hAnsi="Calibri"/>
                <w:color w:val="974806" w:themeColor="accent5"/>
                <w:sz w:val="18"/>
                <w:szCs w:val="18"/>
              </w:rPr>
            </w:pPr>
            <w:r w:rsidRPr="006C648B">
              <w:rPr>
                <w:rFonts w:ascii="Calibri" w:hAnsi="Calibri"/>
                <w:color w:val="974806" w:themeColor="accent5"/>
                <w:sz w:val="18"/>
                <w:szCs w:val="18"/>
              </w:rPr>
              <w:t>€</w:t>
            </w:r>
            <w:r>
              <w:rPr>
                <w:rFonts w:ascii="Calibri" w:hAnsi="Calibri"/>
                <w:color w:val="974806" w:themeColor="accent5"/>
                <w:sz w:val="18"/>
                <w:szCs w:val="18"/>
                <w:lang w:val="en-US"/>
              </w:rPr>
              <w:t>55</w:t>
            </w:r>
            <w:r w:rsidRPr="006C648B">
              <w:rPr>
                <w:rFonts w:ascii="Calibri" w:hAnsi="Calibri"/>
                <w:color w:val="974806" w:themeColor="accent5"/>
                <w:sz w:val="18"/>
                <w:szCs w:val="18"/>
              </w:rPr>
              <w:t>.000</w:t>
            </w:r>
            <w:r>
              <w:rPr>
                <w:rFonts w:ascii="Calibri" w:hAnsi="Calibri"/>
                <w:color w:val="974806" w:themeColor="accent5"/>
                <w:sz w:val="18"/>
                <w:szCs w:val="18"/>
              </w:rPr>
              <w:t>.000</w:t>
            </w:r>
          </w:p>
        </w:tc>
        <w:tc>
          <w:tcPr>
            <w:tcW w:w="758" w:type="pct"/>
            <w:noWrap/>
            <w:hideMark/>
          </w:tcPr>
          <w:p w14:paraId="58DA6C94" w14:textId="77777777" w:rsidR="00491FB3" w:rsidRPr="000A55EE" w:rsidRDefault="00491FB3" w:rsidP="000A55EE">
            <w:pPr>
              <w:spacing w:before="0" w:after="0" w:line="240" w:lineRule="auto"/>
              <w:contextualSpacing/>
              <w:jc w:val="right"/>
              <w:cnfStyle w:val="000000000000" w:firstRow="0" w:lastRow="0" w:firstColumn="0" w:lastColumn="0" w:oddVBand="0" w:evenVBand="0" w:oddHBand="0" w:evenHBand="0" w:firstRowFirstColumn="0" w:firstRowLastColumn="0" w:lastRowFirstColumn="0" w:lastRowLastColumn="0"/>
              <w:rPr>
                <w:rFonts w:ascii="Calibri" w:hAnsi="Calibri"/>
                <w:color w:val="974806" w:themeColor="accent5"/>
                <w:sz w:val="18"/>
                <w:szCs w:val="18"/>
                <w:lang w:val="en-US"/>
              </w:rPr>
            </w:pPr>
            <w:r w:rsidRPr="006C648B">
              <w:rPr>
                <w:rFonts w:ascii="Calibri" w:hAnsi="Calibri"/>
                <w:color w:val="974806" w:themeColor="accent5"/>
                <w:sz w:val="18"/>
                <w:szCs w:val="18"/>
              </w:rPr>
              <w:t>€</w:t>
            </w:r>
            <w:r>
              <w:rPr>
                <w:rFonts w:ascii="Calibri" w:hAnsi="Calibri"/>
                <w:color w:val="974806" w:themeColor="accent5"/>
                <w:sz w:val="18"/>
                <w:szCs w:val="18"/>
                <w:lang w:val="en-US"/>
              </w:rPr>
              <w:t>70.882.353</w:t>
            </w:r>
          </w:p>
        </w:tc>
      </w:tr>
    </w:tbl>
    <w:p w14:paraId="5C3A136F" w14:textId="5243FBD9" w:rsidR="0009516E" w:rsidRPr="0009516E" w:rsidRDefault="0009516E" w:rsidP="00E36156">
      <w:pPr>
        <w:tabs>
          <w:tab w:val="left" w:pos="1129"/>
        </w:tabs>
      </w:pPr>
      <w:r>
        <w:t xml:space="preserve">Σημειώνεται ότι στο πλαίσιο της εξειδίκευσης και σε εφαρμογή του Σχεδίου Δράσης για την κάλυψη των ελλείψεων σε Δείκτες Εκροών και Αποτελέσματος του Άξονα Προτεραιότητας 6 η Διαχειριστική Αρχή έχει επεξεργασθεί πρόταση τροποποίησης του Άξονα, που περιλαμβάνει και την τροποποίηση των Δεικτών Εκροών του Πλαισίου Επίδοσης. Τα ζητήματα αυτά θα αποτελέσουν αντικείμενο τροποποίησης του Ε.Π. </w:t>
      </w:r>
    </w:p>
    <w:p w14:paraId="44503567" w14:textId="61B711B6" w:rsidR="00E36156" w:rsidRPr="00F500F1" w:rsidRDefault="00E36156" w:rsidP="00E36156">
      <w:pPr>
        <w:tabs>
          <w:tab w:val="left" w:pos="1129"/>
        </w:tabs>
      </w:pPr>
      <w:r w:rsidRPr="00F500F1">
        <w:t xml:space="preserve">Ανά </w:t>
      </w:r>
      <w:r w:rsidR="0009516E">
        <w:t xml:space="preserve">υφιστάμενο </w:t>
      </w:r>
      <w:r w:rsidRPr="00F500F1">
        <w:t xml:space="preserve">Δείκτη </w:t>
      </w:r>
      <w:r w:rsidR="0009516E">
        <w:t xml:space="preserve">του ισχύοντος Πλαισίου Επίδοσης </w:t>
      </w:r>
      <w:r w:rsidRPr="00F500F1">
        <w:t>η κατάσταση σχετικά με την επίτευξη των στόχων έχει ως ακολούθως:</w:t>
      </w:r>
    </w:p>
    <w:p w14:paraId="541D7F17" w14:textId="77777777" w:rsidR="00E36156" w:rsidRPr="00F500F1" w:rsidRDefault="00E36156" w:rsidP="00E36156">
      <w:pPr>
        <w:tabs>
          <w:tab w:val="left" w:pos="1129"/>
        </w:tabs>
        <w:rPr>
          <w:b/>
          <w:i/>
        </w:rPr>
      </w:pPr>
      <w:r>
        <w:rPr>
          <w:b/>
          <w:i/>
          <w:lang w:val="en-US"/>
        </w:rPr>
        <w:t>CO</w:t>
      </w:r>
      <w:r w:rsidRPr="00E36156">
        <w:rPr>
          <w:b/>
          <w:i/>
        </w:rPr>
        <w:t>01</w:t>
      </w:r>
      <w:r w:rsidRPr="00F500F1">
        <w:rPr>
          <w:b/>
          <w:i/>
        </w:rPr>
        <w:t xml:space="preserve"> - </w:t>
      </w:r>
      <w:r w:rsidRPr="00E36156">
        <w:rPr>
          <w:b/>
          <w:i/>
        </w:rPr>
        <w:t xml:space="preserve">Αριθμός Επιχειρήσεων που ενισχύονται </w:t>
      </w:r>
      <w:r w:rsidRPr="00F500F1">
        <w:rPr>
          <w:b/>
          <w:i/>
        </w:rPr>
        <w:t>(Δείκτης Εκροών)</w:t>
      </w:r>
    </w:p>
    <w:p w14:paraId="0AA18AEC" w14:textId="0E12A87F" w:rsidR="00CD26CF" w:rsidRDefault="00CD26CF" w:rsidP="00E36156">
      <w:pPr>
        <w:tabs>
          <w:tab w:val="left" w:pos="1129"/>
        </w:tabs>
      </w:pPr>
      <w:r>
        <w:t xml:space="preserve">Σύμφωνα με το </w:t>
      </w:r>
      <w:r w:rsidR="00630BF0">
        <w:t xml:space="preserve">Προσχέδιο της Έκθεσης Αιτιολόγησης </w:t>
      </w:r>
      <w:r w:rsidR="00C46331">
        <w:t xml:space="preserve">για την </w:t>
      </w:r>
      <w:r w:rsidR="00630BF0">
        <w:t>τ</w:t>
      </w:r>
      <w:r w:rsidR="00C46331">
        <w:t>ροποποίηση του Άξονα Προτεραιότητας 6</w:t>
      </w:r>
      <w:r w:rsidR="00630BF0">
        <w:t xml:space="preserve"> </w:t>
      </w:r>
      <w:r w:rsidR="00C46331">
        <w:t xml:space="preserve">(Σεπτέμβριος 2016) </w:t>
      </w:r>
      <w:r w:rsidR="00630BF0">
        <w:t xml:space="preserve">που </w:t>
      </w:r>
      <w:r w:rsidR="00C46331">
        <w:t>παραμένει σε εκκρεμότητα</w:t>
      </w:r>
      <w:r>
        <w:t>, η</w:t>
      </w:r>
      <w:r w:rsidRPr="00CD26CF">
        <w:t xml:space="preserve"> εκπόνηση των Στρατηγικών Ολοκληρωμένης Βιώσιμης Αστική Ανάπτυξης (ΟΒΑΑ) από τους Δήμους των αστικών περιοχών ανέδειξαν την ανάγκη ενίσχυσης των παραγωγικών και εμπορικών υποδομών στις αστικές περιοχές, αντί της αρχικής εκτίμησης για παροχή άμεσων ενισχύσεων στις παραγωγικές επιχειρήσεις, ή της παροχής πρόσβασης των ΜΜΕ </w:t>
      </w:r>
      <w:r>
        <w:t>σε χρηματοδοτικά κεφάλαια</w:t>
      </w:r>
      <w:r w:rsidRPr="00CD26CF">
        <w:t xml:space="preserve">. </w:t>
      </w:r>
    </w:p>
    <w:p w14:paraId="7CD6C2B6" w14:textId="04FC0764" w:rsidR="00C46331" w:rsidRPr="00C46331" w:rsidRDefault="00C46331" w:rsidP="00E36156">
      <w:pPr>
        <w:tabs>
          <w:tab w:val="left" w:pos="1129"/>
        </w:tabs>
      </w:pPr>
      <w:r>
        <w:t xml:space="preserve">Επόμενα ο Δείκτης </w:t>
      </w:r>
      <w:r>
        <w:rPr>
          <w:lang w:val="en-US"/>
        </w:rPr>
        <w:t>CO</w:t>
      </w:r>
      <w:r w:rsidRPr="00C46331">
        <w:t xml:space="preserve">01 </w:t>
      </w:r>
      <w:r>
        <w:t>προβλέπεται και προτείνεται να απαλειφθεί από τις ρυθμίσεις του Πλαισίου Επίδοσης.</w:t>
      </w:r>
    </w:p>
    <w:p w14:paraId="6F2F2E86" w14:textId="77777777" w:rsidR="00C46331" w:rsidRDefault="00C46331" w:rsidP="002A3CEB">
      <w:pPr>
        <w:tabs>
          <w:tab w:val="left" w:pos="1129"/>
        </w:tabs>
      </w:pPr>
      <w:r>
        <w:t>Επισημαίνεται τέλος ότι μ</w:t>
      </w:r>
      <w:r w:rsidR="002A3CEB">
        <w:t>έχρι την 31/12/2016 δεν είχε ενεργοποιηθεί η διαθέσιμη Δ.Δ. της Ε.Π. 3α του Α.Π.6, που ανέρχεται σε €9,41 εκατ.</w:t>
      </w:r>
      <w:r w:rsidR="00291E9E">
        <w:t xml:space="preserve"> </w:t>
      </w:r>
    </w:p>
    <w:p w14:paraId="05545336" w14:textId="64DFA3C6" w:rsidR="002A3CEB" w:rsidRDefault="002A3CEB" w:rsidP="002A3CEB">
      <w:pPr>
        <w:tabs>
          <w:tab w:val="left" w:pos="1129"/>
        </w:tabs>
        <w:rPr>
          <w:b/>
          <w:i/>
        </w:rPr>
      </w:pPr>
    </w:p>
    <w:p w14:paraId="0F08E762" w14:textId="44588A51" w:rsidR="002A3CEB" w:rsidRPr="00F500F1" w:rsidRDefault="002A3CEB" w:rsidP="002A3CEB">
      <w:pPr>
        <w:tabs>
          <w:tab w:val="left" w:pos="1129"/>
        </w:tabs>
        <w:rPr>
          <w:b/>
          <w:i/>
        </w:rPr>
      </w:pPr>
      <w:r>
        <w:rPr>
          <w:b/>
          <w:i/>
        </w:rPr>
        <w:t>6γ.1</w:t>
      </w:r>
      <w:r w:rsidRPr="00F500F1">
        <w:rPr>
          <w:b/>
          <w:i/>
        </w:rPr>
        <w:t xml:space="preserve"> - </w:t>
      </w:r>
      <w:r w:rsidRPr="002A3CEB">
        <w:rPr>
          <w:b/>
          <w:i/>
        </w:rPr>
        <w:t xml:space="preserve">Αριθμός υποδομών ιστορικού και πολιτιστικού ενδιαφέροντος που υφίστανται βελτιωτικές παρεμβάσεις </w:t>
      </w:r>
      <w:r w:rsidRPr="00F500F1">
        <w:rPr>
          <w:b/>
          <w:i/>
        </w:rPr>
        <w:t>(</w:t>
      </w:r>
      <w:r w:rsidR="0009516E">
        <w:rPr>
          <w:b/>
          <w:i/>
        </w:rPr>
        <w:t xml:space="preserve">Ειδικός </w:t>
      </w:r>
      <w:r w:rsidRPr="00F500F1">
        <w:rPr>
          <w:b/>
          <w:i/>
        </w:rPr>
        <w:t>Δείκτης Εκροών)</w:t>
      </w:r>
    </w:p>
    <w:p w14:paraId="63A146E2" w14:textId="77777777" w:rsidR="008C0035" w:rsidRDefault="008C0035" w:rsidP="008C0035">
      <w:pPr>
        <w:tabs>
          <w:tab w:val="left" w:pos="1129"/>
        </w:tabs>
      </w:pPr>
      <w:r>
        <w:t>Στον Α.Π. 6 έχουν ενταχθεί στις Επενδυτικές Προτεραιότητες 6γ, 6ε και 7γ πέντε έργα, τα οποία έχουν ως φορέα υλοποίησης το Δήμο Πάφου, καλύπτοντας την τιμή στόχο του δείκτη Βασικού Σταδίου Υλοποίησης του Άξονα (Δείκτης 6</w:t>
      </w:r>
      <w:r>
        <w:rPr>
          <w:lang w:val="en-US"/>
        </w:rPr>
        <w:t>i</w:t>
      </w:r>
      <w:r w:rsidRPr="00A23922">
        <w:t>.1-2</w:t>
      </w:r>
      <w:r>
        <w:t>)</w:t>
      </w:r>
      <w:r w:rsidRPr="00A23922">
        <w:t xml:space="preserve"> </w:t>
      </w:r>
      <w:r>
        <w:t>για το 2018. Στην Ε.Π. 6γ.1 έχουν ενταχθεί το έργο αναβάθμισης και ανάδειξης του Μαρκιδείου Δημοτικού Θεάτρου και του περιβάλλοντος χώρου καθώς και το έργο αποκατάστασης και αξιοποίησης του Χανιού του Ιμπραήμ, τα οποία βρίσκονται σε προχωρημένο στάδιο υλοποίησης με την προσωρινή παραλαβή τους να εκτιμάται να έχει γίνει μέχρι τον Ιούνιο του 2017.  Η ολοκλήρωση των έργων που αφορούν το Μαρκίδειο Δημοτικό Θέατρο και το Χάνι του Ιμπραήμ θα συμβάλει στην επίδοση του δείκτη εκροών 6γ.1 με δύο υποδομές ιστορικού και πολιτιστικού ενδιαφέροντος. Άλλο ένα υπό ένταξη έργο του Δήμου Πάφου σε αυτή την Ε.Π., η αποκατάσταση του κινηματοθεάτρου «Αττικόν» έχει ήδη ολοκληρωθεί, με τις δαπάνες του να καλύπτονται μέχρι στιγμής από τον Κρατικό Προϋπολογισμό και τις προοπτικές επίτευξης του Ορόσημου του 2018 να εμφανίζονται πολύ θετικές. Στο πλαίσιο της Ε.Π. 6γ βρίσκονται άλλα 3 υπό ένταξη έργα, τα οποία είναι τα εξής:</w:t>
      </w:r>
    </w:p>
    <w:p w14:paraId="3D29335A" w14:textId="77777777" w:rsidR="008C0035" w:rsidRDefault="008C0035" w:rsidP="00702EE0">
      <w:pPr>
        <w:pStyle w:val="ListParagraph"/>
        <w:numPr>
          <w:ilvl w:val="0"/>
          <w:numId w:val="49"/>
        </w:numPr>
        <w:tabs>
          <w:tab w:val="left" w:pos="1129"/>
        </w:tabs>
      </w:pPr>
      <w:r>
        <w:t>η Φάση Β’ του Παλιού</w:t>
      </w:r>
      <w:r w:rsidRPr="00311BA7">
        <w:t xml:space="preserve"> Δημαρχείο Λευκωσίας</w:t>
      </w:r>
    </w:p>
    <w:p w14:paraId="70A3E912" w14:textId="77777777" w:rsidR="008C0035" w:rsidRDefault="008C0035" w:rsidP="00702EE0">
      <w:pPr>
        <w:pStyle w:val="ListParagraph"/>
        <w:numPr>
          <w:ilvl w:val="0"/>
          <w:numId w:val="49"/>
        </w:numPr>
        <w:tabs>
          <w:tab w:val="left" w:pos="1129"/>
        </w:tabs>
      </w:pPr>
      <w:r>
        <w:t xml:space="preserve">η </w:t>
      </w:r>
      <w:r w:rsidRPr="00311BA7">
        <w:t>Ανακαίνιση υφιστάμενων κτιρίων και αξιοποίησή τους για πολιτιστικές δραστηριότητες</w:t>
      </w:r>
      <w:r>
        <w:t xml:space="preserve"> στο Δήμο Λεμεσού κα</w:t>
      </w:r>
    </w:p>
    <w:p w14:paraId="5B314E86" w14:textId="77777777" w:rsidR="008C0035" w:rsidRDefault="008C0035" w:rsidP="00702EE0">
      <w:pPr>
        <w:pStyle w:val="ListParagraph"/>
        <w:numPr>
          <w:ilvl w:val="0"/>
          <w:numId w:val="49"/>
        </w:numPr>
        <w:tabs>
          <w:tab w:val="left" w:pos="1129"/>
        </w:tabs>
      </w:pPr>
      <w:r>
        <w:t xml:space="preserve">η </w:t>
      </w:r>
      <w:r w:rsidRPr="00311BA7">
        <w:t>Ανακαίνιση υφιστάμενων κτιρίων και αξιοποίησή τους για πολιτιστικές δραστηριότητες</w:t>
      </w:r>
      <w:r>
        <w:t xml:space="preserve"> στο Δήμο Λάρνακας</w:t>
      </w:r>
    </w:p>
    <w:p w14:paraId="0D9E559B" w14:textId="74AE84A2" w:rsidR="008C0035" w:rsidRDefault="008C0035" w:rsidP="00C46331">
      <w:pPr>
        <w:tabs>
          <w:tab w:val="left" w:pos="1129"/>
        </w:tabs>
      </w:pPr>
      <w:r>
        <w:t>Βάσει των παραπάνω, εκτιμάται ότι η προοπτική κάλυψης του τελικού στόχου για το 2023 είναι θετική τόσο για τον Δείκτη Εκροών 6γ.1 όσο και για τον Δείκτη Βασικού Σταδίου Υλοποίησης.</w:t>
      </w:r>
    </w:p>
    <w:p w14:paraId="66232553" w14:textId="611EC737" w:rsidR="0009516E" w:rsidRPr="00267CF2" w:rsidRDefault="0009516E" w:rsidP="00C46331">
      <w:pPr>
        <w:tabs>
          <w:tab w:val="left" w:pos="1129"/>
        </w:tabs>
      </w:pPr>
      <w:r>
        <w:t xml:space="preserve">Σημειώνεται ότι σύμφωνα με την πρόταση τροποποίησης του Πλαισίου Επίδοσης καταργείται ο ως άνω Δείκτης και αντικαθίσταται με τον </w:t>
      </w:r>
      <w:r w:rsidRPr="0009516E">
        <w:rPr>
          <w:b/>
        </w:rPr>
        <w:t xml:space="preserve">Κοινό Δείκτη </w:t>
      </w:r>
      <w:r w:rsidRPr="0009516E">
        <w:rPr>
          <w:b/>
          <w:lang w:val="en-US"/>
        </w:rPr>
        <w:t>CO</w:t>
      </w:r>
      <w:r w:rsidRPr="0009516E">
        <w:rPr>
          <w:b/>
        </w:rPr>
        <w:t>39 Δημόσια ή εμπορικά κτίρια που κτίζονται ή ανακαινίζονται σε αστικές περιοχές</w:t>
      </w:r>
      <w:r w:rsidR="00267CF2">
        <w:rPr>
          <w:b/>
        </w:rPr>
        <w:t xml:space="preserve"> </w:t>
      </w:r>
      <w:r w:rsidR="00267CF2">
        <w:t>(αφορά στην Ε.Π. 6γ)</w:t>
      </w:r>
      <w:r w:rsidRPr="0009516E">
        <w:t xml:space="preserve">, </w:t>
      </w:r>
      <w:r>
        <w:t xml:space="preserve">ενώ προστίθενται και άλλοι δύο Δείκτες Εκροών </w:t>
      </w:r>
      <w:r w:rsidR="00267CF2">
        <w:t xml:space="preserve">ο </w:t>
      </w:r>
      <w:r w:rsidR="00267CF2" w:rsidRPr="00267CF2">
        <w:rPr>
          <w:b/>
          <w:bCs/>
        </w:rPr>
        <w:t>CO38</w:t>
      </w:r>
      <w:r w:rsidR="00267CF2">
        <w:rPr>
          <w:b/>
          <w:bCs/>
        </w:rPr>
        <w:t xml:space="preserve"> </w:t>
      </w:r>
      <w:r w:rsidR="00267CF2" w:rsidRPr="00267CF2">
        <w:rPr>
          <w:b/>
          <w:bCs/>
        </w:rPr>
        <w:t>Ανοικτοί χώροι που δημιουργούνται ή αποκαθίστανται σε αστικές περιοχές</w:t>
      </w:r>
      <w:r w:rsidR="00267CF2">
        <w:rPr>
          <w:bCs/>
        </w:rPr>
        <w:t xml:space="preserve"> (αφορά στην Ε.Π. 6ε) και ο  </w:t>
      </w:r>
      <w:r w:rsidR="00267CF2" w:rsidRPr="00267CF2">
        <w:rPr>
          <w:b/>
          <w:bCs/>
        </w:rPr>
        <w:t>Ειδικός Δείκτης 7γ.3 Ανοιχτοί χώροι που δημιουργούνται ή αποκαθίστανται για βελτίωση της αστικής κινητικότητας</w:t>
      </w:r>
      <w:r w:rsidR="00267CF2">
        <w:rPr>
          <w:bCs/>
        </w:rPr>
        <w:t xml:space="preserve"> (αφορά στην Ε.Π. 7γ). Και οι τρεις Δείκτες καλύπτονται με Βασικό Στάδιο Υλοποίησης (Αριθμός ενταγμένων έργων) </w:t>
      </w:r>
      <w:r w:rsidR="00267CF2" w:rsidRPr="00267CF2">
        <w:rPr>
          <w:bCs/>
        </w:rPr>
        <w:t>σε αντιστοιχία με τις κατηγορίες των έργων</w:t>
      </w:r>
      <w:r w:rsidR="00267CF2">
        <w:rPr>
          <w:bCs/>
        </w:rPr>
        <w:t xml:space="preserve"> που περιγράφονται στους Δείκτες Εκροών.</w:t>
      </w:r>
    </w:p>
    <w:p w14:paraId="0E46D681" w14:textId="77777777" w:rsidR="00B1469C" w:rsidRPr="008C0035" w:rsidRDefault="00B1469C" w:rsidP="00B1469C">
      <w:pPr>
        <w:tabs>
          <w:tab w:val="left" w:pos="1129"/>
        </w:tabs>
        <w:rPr>
          <w:b/>
          <w:i/>
        </w:rPr>
      </w:pPr>
      <w:r>
        <w:rPr>
          <w:b/>
          <w:i/>
        </w:rPr>
        <w:t>ΧΔ6</w:t>
      </w:r>
      <w:r w:rsidRPr="008C0035">
        <w:rPr>
          <w:b/>
          <w:i/>
        </w:rPr>
        <w:t xml:space="preserve"> - Πιστοποιημένη Δημόσια Δαπάνη στο σύνολο του Άξονα Προτεραιότητας (Χρηματοοικονομικός Δείκτης)</w:t>
      </w:r>
    </w:p>
    <w:p w14:paraId="4E9FD95F" w14:textId="77777777" w:rsidR="00B1469C" w:rsidRDefault="00B1469C" w:rsidP="00B1469C">
      <w:pPr>
        <w:tabs>
          <w:tab w:val="left" w:pos="1129"/>
        </w:tabs>
      </w:pPr>
      <w:r>
        <w:t>Με ημερομηνία αναφοράς την 31/12/2016, ο ΧΔ6 είναι μηδενικός καθώς δεν είχε δηλωθεί στο ΟΠΣ κάποια πραγματοποιηθείσα δαπάνη σε αυτά τα έργα. Ωστόσο, γ</w:t>
      </w:r>
      <w:r w:rsidRPr="008C0035">
        <w:t>ια την εκτίμηση του Οροσήμου του 2018, αλλά του βαθμού κάλυψης του τελικού στόχου (2023)  Χρηματοοικονομικού Δείκτη</w:t>
      </w:r>
      <w:r>
        <w:t xml:space="preserve"> ΧΔ6</w:t>
      </w:r>
      <w:r w:rsidRPr="008C0035">
        <w:t xml:space="preserve"> του Οροσήμου του 2018 (Πιστοποιημένη Δημόσια Δαπάνη στο σύνολο του Άξονα Προτεραιότητας </w:t>
      </w:r>
      <w:r>
        <w:t>6</w:t>
      </w:r>
      <w:r w:rsidRPr="008C0035">
        <w:t xml:space="preserve">) </w:t>
      </w:r>
      <w:r>
        <w:t>πρέπει να ληφθεί υπόψη ότι η πραγματική εικόνα του Άξονα είναι πολύ διαφορετική καθώς οι επιλέξιμες δαπάνες που είχαν πραγματοποιηθεί μέχρι το τέλος του 2016 ανέρχονται σε €23.729.127,00, αντιστοιχώντας στο 43,14% της τιμής στόχου του δείκτη για το 2018. Αυτές οι δαπάνες αφορούν τόσο τα 5 ήδη ενταγμένα έργα του Δήμου Πάφου όσο και μία σειρά υπό ένταξη έργων και στους 4 μεγάλους αστικούς Δήμους της Κύπρου, καλύπτοντας όλες τις επενδυτικές προτεραιότητες του Άξονα, σύμφωνα με τον Προγραμματισμό της Δ.Α. Η λίστα των υφιστάμενων ή υπό ένταξη έργων του Άξονα με πραγματοποιηθείσες αλλά μη δηλωθείσες στο ΟΠΣ επιλέξιμες δαπάνες μέχρι την 31/12/2016, έχει ως ακολούθως:</w:t>
      </w:r>
    </w:p>
    <w:tbl>
      <w:tblPr>
        <w:tblStyle w:val="LightShading-Accent5"/>
        <w:tblW w:w="0" w:type="auto"/>
        <w:tblLook w:val="04A0" w:firstRow="1" w:lastRow="0" w:firstColumn="1" w:lastColumn="0" w:noHBand="0" w:noVBand="1"/>
      </w:tblPr>
      <w:tblGrid>
        <w:gridCol w:w="5935"/>
        <w:gridCol w:w="2756"/>
      </w:tblGrid>
      <w:tr w:rsidR="00B1469C" w:rsidRPr="007B73E5" w14:paraId="05ACA6CE" w14:textId="77777777" w:rsidTr="00B1469C">
        <w:trPr>
          <w:cnfStyle w:val="100000000000" w:firstRow="1" w:lastRow="0" w:firstColumn="0" w:lastColumn="0" w:oddVBand="0" w:evenVBand="0" w:oddHBand="0" w:evenHBand="0" w:firstRowFirstColumn="0" w:firstRowLastColumn="0" w:lastRowFirstColumn="0" w:lastRowLastColumn="0"/>
          <w:trHeight w:val="61"/>
          <w:tblHeader/>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6562E86D" w14:textId="77777777" w:rsidR="00B1469C" w:rsidRPr="007B73E5" w:rsidRDefault="00B1469C" w:rsidP="00B1469C">
            <w:pPr>
              <w:spacing w:before="0" w:after="0" w:line="240" w:lineRule="auto"/>
              <w:contextualSpacing/>
              <w:jc w:val="center"/>
              <w:rPr>
                <w:rFonts w:eastAsia="Times New Roman" w:cs="Times New Roman"/>
                <w:color w:val="974806" w:themeColor="accent5"/>
                <w:sz w:val="18"/>
                <w:szCs w:val="18"/>
                <w:lang w:eastAsia="el-GR"/>
              </w:rPr>
            </w:pPr>
            <w:r w:rsidRPr="007B73E5">
              <w:rPr>
                <w:rFonts w:eastAsia="Times New Roman" w:cs="Times New Roman"/>
                <w:color w:val="974806" w:themeColor="accent5"/>
                <w:sz w:val="18"/>
                <w:szCs w:val="18"/>
                <w:lang w:eastAsia="el-GR"/>
              </w:rPr>
              <w:t>Τίτλος Έργου Δημοσίων Συμβάσεων</w:t>
            </w:r>
          </w:p>
        </w:tc>
        <w:tc>
          <w:tcPr>
            <w:tcW w:w="0" w:type="auto"/>
            <w:vAlign w:val="center"/>
            <w:hideMark/>
          </w:tcPr>
          <w:p w14:paraId="1E7B926A" w14:textId="77777777" w:rsidR="00B1469C" w:rsidRPr="007B73E5" w:rsidRDefault="00B1469C" w:rsidP="00B1469C">
            <w:pPr>
              <w:spacing w:before="0" w:after="0" w:line="240" w:lineRule="auto"/>
              <w:contextualSpacing/>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974806" w:themeColor="accent5"/>
                <w:sz w:val="18"/>
                <w:szCs w:val="18"/>
                <w:lang w:eastAsia="el-GR"/>
              </w:rPr>
            </w:pPr>
            <w:r w:rsidRPr="007B73E5">
              <w:rPr>
                <w:rFonts w:eastAsia="Times New Roman" w:cs="Times New Roman"/>
                <w:color w:val="974806" w:themeColor="accent5"/>
                <w:sz w:val="18"/>
                <w:szCs w:val="18"/>
                <w:lang w:eastAsia="el-GR"/>
              </w:rPr>
              <w:t>Επιλέξιμες Δαπάνες που έχουν πραγματοποιηθεί μέχρι 31/12/2016</w:t>
            </w:r>
          </w:p>
        </w:tc>
      </w:tr>
      <w:tr w:rsidR="00B1469C" w:rsidRPr="007B73E5" w14:paraId="285DBDFA" w14:textId="77777777" w:rsidTr="00B1469C">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0" w:type="auto"/>
            <w:hideMark/>
          </w:tcPr>
          <w:p w14:paraId="4B87EC73" w14:textId="77777777" w:rsidR="00B1469C" w:rsidRPr="007B73E5" w:rsidRDefault="00B1469C" w:rsidP="00B1469C">
            <w:pPr>
              <w:spacing w:before="0" w:after="0" w:line="240" w:lineRule="auto"/>
              <w:contextualSpacing/>
              <w:jc w:val="center"/>
              <w:rPr>
                <w:rFonts w:eastAsia="Times New Roman" w:cs="Times New Roman"/>
                <w:color w:val="974806" w:themeColor="accent5"/>
                <w:lang w:eastAsia="el-GR"/>
              </w:rPr>
            </w:pPr>
            <w:r w:rsidRPr="007B73E5">
              <w:rPr>
                <w:rFonts w:eastAsia="Times New Roman" w:cs="Times New Roman"/>
                <w:color w:val="974806" w:themeColor="accent5"/>
                <w:lang w:eastAsia="el-GR"/>
              </w:rPr>
              <w:t>Δήμος Πάφου</w:t>
            </w:r>
          </w:p>
        </w:tc>
        <w:tc>
          <w:tcPr>
            <w:tcW w:w="0" w:type="auto"/>
            <w:hideMark/>
          </w:tcPr>
          <w:p w14:paraId="3886D9C9" w14:textId="77777777" w:rsidR="00B1469C" w:rsidRPr="007B73E5" w:rsidRDefault="00B1469C" w:rsidP="00B1469C">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974806" w:themeColor="accent5"/>
                <w:lang w:eastAsia="el-GR"/>
              </w:rPr>
            </w:pPr>
            <w:r w:rsidRPr="007B73E5">
              <w:rPr>
                <w:rFonts w:eastAsia="Times New Roman" w:cs="Times New Roman"/>
                <w:b/>
                <w:bCs/>
                <w:color w:val="974806" w:themeColor="accent5"/>
                <w:lang w:eastAsia="el-GR"/>
              </w:rPr>
              <w:t>€12.135.604</w:t>
            </w:r>
          </w:p>
        </w:tc>
      </w:tr>
      <w:tr w:rsidR="00B1469C" w:rsidRPr="007B73E5" w14:paraId="29F7B5EA" w14:textId="77777777" w:rsidTr="00B1469C">
        <w:trPr>
          <w:trHeight w:val="348"/>
        </w:trPr>
        <w:tc>
          <w:tcPr>
            <w:cnfStyle w:val="001000000000" w:firstRow="0" w:lastRow="0" w:firstColumn="1" w:lastColumn="0" w:oddVBand="0" w:evenVBand="0" w:oddHBand="0" w:evenHBand="0" w:firstRowFirstColumn="0" w:firstRowLastColumn="0" w:lastRowFirstColumn="0" w:lastRowLastColumn="0"/>
            <w:tcW w:w="0" w:type="auto"/>
            <w:hideMark/>
          </w:tcPr>
          <w:p w14:paraId="2F4DDE03" w14:textId="77777777" w:rsidR="00B1469C" w:rsidRPr="007B73E5" w:rsidRDefault="00B1469C" w:rsidP="00B1469C">
            <w:pPr>
              <w:spacing w:before="0" w:after="0" w:line="240" w:lineRule="auto"/>
              <w:contextualSpacing/>
              <w:jc w:val="left"/>
              <w:rPr>
                <w:rFonts w:eastAsia="Times New Roman" w:cs="Times New Roman"/>
                <w:color w:val="974806" w:themeColor="accent5"/>
                <w:sz w:val="18"/>
                <w:szCs w:val="18"/>
                <w:lang w:eastAsia="el-GR"/>
              </w:rPr>
            </w:pPr>
            <w:r w:rsidRPr="007B73E5">
              <w:rPr>
                <w:rFonts w:eastAsia="Times New Roman" w:cs="Times New Roman"/>
                <w:color w:val="974806" w:themeColor="accent5"/>
                <w:sz w:val="18"/>
                <w:szCs w:val="18"/>
                <w:lang w:eastAsia="el-GR"/>
              </w:rPr>
              <w:t>Αποκατάσταση και εξωραϊσμός της Δημοτικής Αγοράς στην Πάφο</w:t>
            </w:r>
          </w:p>
        </w:tc>
        <w:tc>
          <w:tcPr>
            <w:tcW w:w="0" w:type="auto"/>
            <w:noWrap/>
            <w:hideMark/>
          </w:tcPr>
          <w:p w14:paraId="594AE9C9" w14:textId="77777777" w:rsidR="00B1469C" w:rsidRPr="007B73E5" w:rsidRDefault="00B1469C" w:rsidP="00B1469C">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974806" w:themeColor="accent5"/>
                <w:sz w:val="18"/>
                <w:szCs w:val="18"/>
                <w:lang w:eastAsia="el-GR"/>
              </w:rPr>
            </w:pPr>
            <w:r>
              <w:rPr>
                <w:rFonts w:eastAsia="Times New Roman" w:cs="Times New Roman"/>
                <w:color w:val="974806" w:themeColor="accent5"/>
                <w:sz w:val="18"/>
                <w:szCs w:val="18"/>
                <w:lang w:eastAsia="el-GR"/>
              </w:rPr>
              <w:t>€</w:t>
            </w:r>
            <w:r w:rsidRPr="007B73E5">
              <w:rPr>
                <w:rFonts w:eastAsia="Times New Roman" w:cs="Times New Roman"/>
                <w:color w:val="974806" w:themeColor="accent5"/>
                <w:sz w:val="18"/>
                <w:szCs w:val="18"/>
                <w:lang w:eastAsia="el-GR"/>
              </w:rPr>
              <w:t>401.038</w:t>
            </w:r>
          </w:p>
        </w:tc>
      </w:tr>
      <w:tr w:rsidR="00B1469C" w:rsidRPr="007B73E5" w14:paraId="2A5BC1FD" w14:textId="77777777" w:rsidTr="00B1469C">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0" w:type="auto"/>
            <w:hideMark/>
          </w:tcPr>
          <w:p w14:paraId="1F0A8915" w14:textId="77777777" w:rsidR="00B1469C" w:rsidRPr="007B73E5" w:rsidRDefault="00B1469C" w:rsidP="00B1469C">
            <w:pPr>
              <w:spacing w:before="0" w:after="0" w:line="240" w:lineRule="auto"/>
              <w:contextualSpacing/>
              <w:jc w:val="left"/>
              <w:rPr>
                <w:rFonts w:eastAsia="Times New Roman" w:cs="Times New Roman"/>
                <w:color w:val="974806" w:themeColor="accent5"/>
                <w:sz w:val="18"/>
                <w:szCs w:val="18"/>
                <w:lang w:eastAsia="el-GR"/>
              </w:rPr>
            </w:pPr>
            <w:r w:rsidRPr="007B73E5">
              <w:rPr>
                <w:rFonts w:eastAsia="Times New Roman" w:cs="Times New Roman"/>
                <w:color w:val="974806" w:themeColor="accent5"/>
                <w:sz w:val="18"/>
                <w:szCs w:val="18"/>
                <w:lang w:eastAsia="el-GR"/>
              </w:rPr>
              <w:t>Αναβάθμιση και ανάδειξη του Μαρκίδειου Θεάτρου στην Πάφο και του περιβάλλοντος χώρου</w:t>
            </w:r>
          </w:p>
        </w:tc>
        <w:tc>
          <w:tcPr>
            <w:tcW w:w="0" w:type="auto"/>
            <w:noWrap/>
            <w:hideMark/>
          </w:tcPr>
          <w:p w14:paraId="7239B182" w14:textId="77777777" w:rsidR="00B1469C" w:rsidRPr="007B73E5" w:rsidRDefault="00B1469C" w:rsidP="00B1469C">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974806" w:themeColor="accent5"/>
                <w:sz w:val="18"/>
                <w:szCs w:val="18"/>
                <w:lang w:eastAsia="el-GR"/>
              </w:rPr>
            </w:pPr>
            <w:r>
              <w:rPr>
                <w:rFonts w:eastAsia="Times New Roman" w:cs="Times New Roman"/>
                <w:color w:val="974806" w:themeColor="accent5"/>
                <w:sz w:val="18"/>
                <w:szCs w:val="18"/>
                <w:lang w:eastAsia="el-GR"/>
              </w:rPr>
              <w:t>€</w:t>
            </w:r>
            <w:r w:rsidRPr="007B73E5">
              <w:rPr>
                <w:rFonts w:eastAsia="Times New Roman" w:cs="Times New Roman"/>
                <w:color w:val="974806" w:themeColor="accent5"/>
                <w:sz w:val="18"/>
                <w:szCs w:val="18"/>
                <w:lang w:eastAsia="el-GR"/>
              </w:rPr>
              <w:t>1.298.598</w:t>
            </w:r>
          </w:p>
        </w:tc>
      </w:tr>
      <w:tr w:rsidR="00B1469C" w:rsidRPr="007B73E5" w14:paraId="0BDB8E34" w14:textId="77777777" w:rsidTr="00B1469C">
        <w:trPr>
          <w:trHeight w:val="348"/>
        </w:trPr>
        <w:tc>
          <w:tcPr>
            <w:cnfStyle w:val="001000000000" w:firstRow="0" w:lastRow="0" w:firstColumn="1" w:lastColumn="0" w:oddVBand="0" w:evenVBand="0" w:oddHBand="0" w:evenHBand="0" w:firstRowFirstColumn="0" w:firstRowLastColumn="0" w:lastRowFirstColumn="0" w:lastRowLastColumn="0"/>
            <w:tcW w:w="0" w:type="auto"/>
            <w:hideMark/>
          </w:tcPr>
          <w:p w14:paraId="1D2DC0D5" w14:textId="77777777" w:rsidR="00B1469C" w:rsidRPr="007B73E5" w:rsidRDefault="00B1469C" w:rsidP="00B1469C">
            <w:pPr>
              <w:spacing w:before="0" w:after="0" w:line="240" w:lineRule="auto"/>
              <w:contextualSpacing/>
              <w:jc w:val="left"/>
              <w:rPr>
                <w:rFonts w:eastAsia="Times New Roman" w:cs="Times New Roman"/>
                <w:color w:val="974806" w:themeColor="accent5"/>
                <w:sz w:val="18"/>
                <w:szCs w:val="18"/>
                <w:lang w:eastAsia="el-GR"/>
              </w:rPr>
            </w:pPr>
            <w:r w:rsidRPr="007B73E5">
              <w:rPr>
                <w:rFonts w:eastAsia="Times New Roman" w:cs="Times New Roman"/>
                <w:color w:val="974806" w:themeColor="accent5"/>
                <w:sz w:val="18"/>
                <w:szCs w:val="18"/>
                <w:lang w:eastAsia="el-GR"/>
              </w:rPr>
              <w:t>Αποκατάσταση και αξιοποίηση του Χανιού του Ιμπραήμ στην Πάφο</w:t>
            </w:r>
          </w:p>
        </w:tc>
        <w:tc>
          <w:tcPr>
            <w:tcW w:w="0" w:type="auto"/>
            <w:noWrap/>
            <w:hideMark/>
          </w:tcPr>
          <w:p w14:paraId="7F4B6E83" w14:textId="77777777" w:rsidR="00B1469C" w:rsidRPr="007B73E5" w:rsidRDefault="00B1469C" w:rsidP="00B1469C">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974806" w:themeColor="accent5"/>
                <w:sz w:val="18"/>
                <w:szCs w:val="18"/>
                <w:lang w:eastAsia="el-GR"/>
              </w:rPr>
            </w:pPr>
            <w:r>
              <w:rPr>
                <w:rFonts w:eastAsia="Times New Roman" w:cs="Times New Roman"/>
                <w:color w:val="974806" w:themeColor="accent5"/>
                <w:sz w:val="18"/>
                <w:szCs w:val="18"/>
                <w:lang w:eastAsia="el-GR"/>
              </w:rPr>
              <w:t>€</w:t>
            </w:r>
            <w:r w:rsidRPr="007B73E5">
              <w:rPr>
                <w:rFonts w:eastAsia="Times New Roman" w:cs="Times New Roman"/>
                <w:color w:val="974806" w:themeColor="accent5"/>
                <w:sz w:val="18"/>
                <w:szCs w:val="18"/>
                <w:lang w:eastAsia="el-GR"/>
              </w:rPr>
              <w:t>1.380.306</w:t>
            </w:r>
          </w:p>
        </w:tc>
      </w:tr>
      <w:tr w:rsidR="00B1469C" w:rsidRPr="007B73E5" w14:paraId="087D1A82" w14:textId="77777777" w:rsidTr="00B1469C">
        <w:trPr>
          <w:cnfStyle w:val="000000100000" w:firstRow="0" w:lastRow="0" w:firstColumn="0" w:lastColumn="0" w:oddVBand="0" w:evenVBand="0" w:oddHBand="1" w:evenHBand="0" w:firstRowFirstColumn="0" w:firstRowLastColumn="0" w:lastRowFirstColumn="0" w:lastRowLastColumn="0"/>
          <w:trHeight w:val="273"/>
        </w:trPr>
        <w:tc>
          <w:tcPr>
            <w:cnfStyle w:val="001000000000" w:firstRow="0" w:lastRow="0" w:firstColumn="1" w:lastColumn="0" w:oddVBand="0" w:evenVBand="0" w:oddHBand="0" w:evenHBand="0" w:firstRowFirstColumn="0" w:firstRowLastColumn="0" w:lastRowFirstColumn="0" w:lastRowLastColumn="0"/>
            <w:tcW w:w="0" w:type="auto"/>
            <w:hideMark/>
          </w:tcPr>
          <w:p w14:paraId="00EB290D" w14:textId="77777777" w:rsidR="00B1469C" w:rsidRPr="007B73E5" w:rsidRDefault="00B1469C" w:rsidP="00B1469C">
            <w:pPr>
              <w:spacing w:before="0" w:after="0" w:line="240" w:lineRule="auto"/>
              <w:contextualSpacing/>
              <w:jc w:val="left"/>
              <w:rPr>
                <w:rFonts w:eastAsia="Times New Roman" w:cs="Times New Roman"/>
                <w:color w:val="974806" w:themeColor="accent5"/>
                <w:sz w:val="18"/>
                <w:szCs w:val="18"/>
                <w:lang w:eastAsia="el-GR"/>
              </w:rPr>
            </w:pPr>
            <w:r w:rsidRPr="007B73E5">
              <w:rPr>
                <w:rFonts w:eastAsia="Times New Roman" w:cs="Times New Roman"/>
                <w:color w:val="974806" w:themeColor="accent5"/>
                <w:sz w:val="18"/>
                <w:szCs w:val="18"/>
                <w:lang w:eastAsia="el-GR"/>
              </w:rPr>
              <w:t>Αποκατάσταση του κτιρίου του πρώην Κινηματοθεάτρου Αττικόν στην Πάφο</w:t>
            </w:r>
          </w:p>
        </w:tc>
        <w:tc>
          <w:tcPr>
            <w:tcW w:w="0" w:type="auto"/>
            <w:noWrap/>
            <w:hideMark/>
          </w:tcPr>
          <w:p w14:paraId="58928820" w14:textId="77777777" w:rsidR="00B1469C" w:rsidRPr="007B73E5" w:rsidRDefault="00B1469C" w:rsidP="00B1469C">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974806" w:themeColor="accent5"/>
                <w:sz w:val="18"/>
                <w:szCs w:val="18"/>
                <w:lang w:eastAsia="el-GR"/>
              </w:rPr>
            </w:pPr>
            <w:r>
              <w:rPr>
                <w:rFonts w:eastAsia="Times New Roman" w:cs="Times New Roman"/>
                <w:color w:val="974806" w:themeColor="accent5"/>
                <w:sz w:val="18"/>
                <w:szCs w:val="18"/>
                <w:lang w:eastAsia="el-GR"/>
              </w:rPr>
              <w:t>€</w:t>
            </w:r>
            <w:r w:rsidRPr="007B73E5">
              <w:rPr>
                <w:rFonts w:eastAsia="Times New Roman" w:cs="Times New Roman"/>
                <w:color w:val="974806" w:themeColor="accent5"/>
                <w:sz w:val="18"/>
                <w:szCs w:val="18"/>
                <w:lang w:eastAsia="el-GR"/>
              </w:rPr>
              <w:t>873.863</w:t>
            </w:r>
          </w:p>
        </w:tc>
      </w:tr>
      <w:tr w:rsidR="00B1469C" w:rsidRPr="007B73E5" w14:paraId="062C437B" w14:textId="77777777" w:rsidTr="00B1469C">
        <w:trPr>
          <w:trHeight w:val="336"/>
        </w:trPr>
        <w:tc>
          <w:tcPr>
            <w:cnfStyle w:val="001000000000" w:firstRow="0" w:lastRow="0" w:firstColumn="1" w:lastColumn="0" w:oddVBand="0" w:evenVBand="0" w:oddHBand="0" w:evenHBand="0" w:firstRowFirstColumn="0" w:firstRowLastColumn="0" w:lastRowFirstColumn="0" w:lastRowLastColumn="0"/>
            <w:tcW w:w="0" w:type="auto"/>
            <w:hideMark/>
          </w:tcPr>
          <w:p w14:paraId="426E94DD" w14:textId="77777777" w:rsidR="00B1469C" w:rsidRPr="007B73E5" w:rsidRDefault="00B1469C" w:rsidP="00B1469C">
            <w:pPr>
              <w:spacing w:before="0" w:after="0" w:line="240" w:lineRule="auto"/>
              <w:contextualSpacing/>
              <w:jc w:val="left"/>
              <w:rPr>
                <w:rFonts w:eastAsia="Times New Roman" w:cs="Times New Roman"/>
                <w:color w:val="974806" w:themeColor="accent5"/>
                <w:sz w:val="18"/>
                <w:szCs w:val="18"/>
                <w:lang w:eastAsia="el-GR"/>
              </w:rPr>
            </w:pPr>
            <w:r w:rsidRPr="007B73E5">
              <w:rPr>
                <w:rFonts w:eastAsia="Times New Roman" w:cs="Times New Roman"/>
                <w:color w:val="974806" w:themeColor="accent5"/>
                <w:sz w:val="18"/>
                <w:szCs w:val="18"/>
                <w:lang w:eastAsia="el-GR"/>
              </w:rPr>
              <w:t>Σύνδεση και Ανάδειξη των Πλατειών 28ης Οκτωβρίου, Κωστή Παλαμά και Διονύσιου Σολωμού στην Πάφο</w:t>
            </w:r>
          </w:p>
        </w:tc>
        <w:tc>
          <w:tcPr>
            <w:tcW w:w="0" w:type="auto"/>
            <w:noWrap/>
            <w:hideMark/>
          </w:tcPr>
          <w:p w14:paraId="2751BF7F" w14:textId="77777777" w:rsidR="00B1469C" w:rsidRPr="007B73E5" w:rsidRDefault="00B1469C" w:rsidP="00B1469C">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974806" w:themeColor="accent5"/>
                <w:sz w:val="18"/>
                <w:szCs w:val="18"/>
                <w:lang w:eastAsia="el-GR"/>
              </w:rPr>
            </w:pPr>
            <w:r>
              <w:rPr>
                <w:rFonts w:eastAsia="Times New Roman" w:cs="Times New Roman"/>
                <w:color w:val="974806" w:themeColor="accent5"/>
                <w:sz w:val="18"/>
                <w:szCs w:val="18"/>
                <w:lang w:eastAsia="el-GR"/>
              </w:rPr>
              <w:t>€</w:t>
            </w:r>
            <w:r w:rsidRPr="007B73E5">
              <w:rPr>
                <w:rFonts w:eastAsia="Times New Roman" w:cs="Times New Roman"/>
                <w:color w:val="974806" w:themeColor="accent5"/>
                <w:sz w:val="18"/>
                <w:szCs w:val="18"/>
                <w:lang w:eastAsia="el-GR"/>
              </w:rPr>
              <w:t>2.031.769</w:t>
            </w:r>
          </w:p>
        </w:tc>
      </w:tr>
      <w:tr w:rsidR="00B1469C" w:rsidRPr="007B73E5" w14:paraId="5B05A080" w14:textId="77777777" w:rsidTr="00B1469C">
        <w:trPr>
          <w:cnfStyle w:val="000000100000" w:firstRow="0" w:lastRow="0" w:firstColumn="0" w:lastColumn="0" w:oddVBand="0" w:evenVBand="0" w:oddHBand="1" w:evenHBand="0" w:firstRowFirstColumn="0" w:firstRowLastColumn="0" w:lastRowFirstColumn="0" w:lastRowLastColumn="0"/>
          <w:trHeight w:val="194"/>
        </w:trPr>
        <w:tc>
          <w:tcPr>
            <w:cnfStyle w:val="001000000000" w:firstRow="0" w:lastRow="0" w:firstColumn="1" w:lastColumn="0" w:oddVBand="0" w:evenVBand="0" w:oddHBand="0" w:evenHBand="0" w:firstRowFirstColumn="0" w:firstRowLastColumn="0" w:lastRowFirstColumn="0" w:lastRowLastColumn="0"/>
            <w:tcW w:w="0" w:type="auto"/>
            <w:hideMark/>
          </w:tcPr>
          <w:p w14:paraId="6B257F14" w14:textId="77777777" w:rsidR="00B1469C" w:rsidRPr="007B73E5" w:rsidRDefault="00B1469C" w:rsidP="00B1469C">
            <w:pPr>
              <w:spacing w:before="0" w:after="0" w:line="240" w:lineRule="auto"/>
              <w:contextualSpacing/>
              <w:jc w:val="left"/>
              <w:rPr>
                <w:rFonts w:eastAsia="Times New Roman" w:cs="Times New Roman"/>
                <w:color w:val="974806" w:themeColor="accent5"/>
                <w:sz w:val="18"/>
                <w:szCs w:val="18"/>
                <w:lang w:eastAsia="el-GR"/>
              </w:rPr>
            </w:pPr>
            <w:r w:rsidRPr="007B73E5">
              <w:rPr>
                <w:rFonts w:eastAsia="Times New Roman" w:cs="Times New Roman"/>
                <w:color w:val="974806" w:themeColor="accent5"/>
                <w:sz w:val="18"/>
                <w:szCs w:val="18"/>
                <w:lang w:eastAsia="el-GR"/>
              </w:rPr>
              <w:t>Ανάπλαση, Αναδιαμόρφωση και Ανάδειξη Χώρων στη Συνοικία Μουττάλου</w:t>
            </w:r>
          </w:p>
        </w:tc>
        <w:tc>
          <w:tcPr>
            <w:tcW w:w="0" w:type="auto"/>
            <w:noWrap/>
            <w:hideMark/>
          </w:tcPr>
          <w:p w14:paraId="1889015A" w14:textId="77777777" w:rsidR="00B1469C" w:rsidRPr="007B73E5" w:rsidRDefault="00B1469C" w:rsidP="00B1469C">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974806" w:themeColor="accent5"/>
                <w:sz w:val="18"/>
                <w:szCs w:val="18"/>
                <w:lang w:eastAsia="el-GR"/>
              </w:rPr>
            </w:pPr>
            <w:r>
              <w:rPr>
                <w:rFonts w:eastAsia="Times New Roman" w:cs="Times New Roman"/>
                <w:color w:val="974806" w:themeColor="accent5"/>
                <w:sz w:val="18"/>
                <w:szCs w:val="18"/>
                <w:lang w:eastAsia="el-GR"/>
              </w:rPr>
              <w:t>€</w:t>
            </w:r>
            <w:r w:rsidRPr="007B73E5">
              <w:rPr>
                <w:rFonts w:eastAsia="Times New Roman" w:cs="Times New Roman"/>
                <w:color w:val="974806" w:themeColor="accent5"/>
                <w:sz w:val="18"/>
                <w:szCs w:val="18"/>
                <w:lang w:eastAsia="el-GR"/>
              </w:rPr>
              <w:t>1.455.384</w:t>
            </w:r>
          </w:p>
        </w:tc>
      </w:tr>
      <w:tr w:rsidR="00B1469C" w:rsidRPr="007B73E5" w14:paraId="31C031C7" w14:textId="77777777" w:rsidTr="00B1469C">
        <w:trPr>
          <w:trHeight w:val="524"/>
        </w:trPr>
        <w:tc>
          <w:tcPr>
            <w:cnfStyle w:val="001000000000" w:firstRow="0" w:lastRow="0" w:firstColumn="1" w:lastColumn="0" w:oddVBand="0" w:evenVBand="0" w:oddHBand="0" w:evenHBand="0" w:firstRowFirstColumn="0" w:firstRowLastColumn="0" w:lastRowFirstColumn="0" w:lastRowLastColumn="0"/>
            <w:tcW w:w="0" w:type="auto"/>
            <w:hideMark/>
          </w:tcPr>
          <w:p w14:paraId="01EB414B" w14:textId="77777777" w:rsidR="00B1469C" w:rsidRPr="007B73E5" w:rsidRDefault="00B1469C" w:rsidP="00B1469C">
            <w:pPr>
              <w:spacing w:before="0" w:after="0" w:line="240" w:lineRule="auto"/>
              <w:contextualSpacing/>
              <w:jc w:val="left"/>
              <w:rPr>
                <w:rFonts w:eastAsia="Times New Roman" w:cs="Times New Roman"/>
                <w:color w:val="974806" w:themeColor="accent5"/>
                <w:sz w:val="18"/>
                <w:szCs w:val="18"/>
                <w:lang w:eastAsia="el-GR"/>
              </w:rPr>
            </w:pPr>
            <w:r w:rsidRPr="007B73E5">
              <w:rPr>
                <w:rFonts w:eastAsia="Times New Roman" w:cs="Times New Roman"/>
                <w:color w:val="974806" w:themeColor="accent5"/>
                <w:sz w:val="18"/>
                <w:szCs w:val="18"/>
                <w:lang w:eastAsia="el-GR"/>
              </w:rPr>
              <w:t>Αναβάθμιση και ενοποίηση δημόσιων δρόμων του Εμπορικού Παραδοσιακού Κέντρου της Πάφου, βελτίωση της κυκλοφοριακής διαχείρισης και ανάδειξη της Πλατείας Κέννεντυ</w:t>
            </w:r>
          </w:p>
        </w:tc>
        <w:tc>
          <w:tcPr>
            <w:tcW w:w="0" w:type="auto"/>
            <w:noWrap/>
            <w:hideMark/>
          </w:tcPr>
          <w:p w14:paraId="39349836" w14:textId="77777777" w:rsidR="00B1469C" w:rsidRPr="007B73E5" w:rsidRDefault="00B1469C" w:rsidP="00B1469C">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974806" w:themeColor="accent5"/>
                <w:sz w:val="18"/>
                <w:szCs w:val="18"/>
                <w:lang w:eastAsia="el-GR"/>
              </w:rPr>
            </w:pPr>
            <w:r>
              <w:rPr>
                <w:rFonts w:eastAsia="Times New Roman" w:cs="Times New Roman"/>
                <w:color w:val="974806" w:themeColor="accent5"/>
                <w:sz w:val="18"/>
                <w:szCs w:val="18"/>
                <w:lang w:eastAsia="el-GR"/>
              </w:rPr>
              <w:t>€</w:t>
            </w:r>
            <w:r w:rsidRPr="007B73E5">
              <w:rPr>
                <w:rFonts w:eastAsia="Times New Roman" w:cs="Times New Roman"/>
                <w:color w:val="974806" w:themeColor="accent5"/>
                <w:sz w:val="18"/>
                <w:szCs w:val="18"/>
                <w:lang w:eastAsia="el-GR"/>
              </w:rPr>
              <w:t>4.694.646</w:t>
            </w:r>
          </w:p>
        </w:tc>
      </w:tr>
      <w:tr w:rsidR="00B1469C" w:rsidRPr="007B73E5" w14:paraId="434835D3" w14:textId="77777777" w:rsidTr="00B1469C">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0" w:type="auto"/>
            <w:hideMark/>
          </w:tcPr>
          <w:p w14:paraId="354267D3" w14:textId="77777777" w:rsidR="00B1469C" w:rsidRPr="007B73E5" w:rsidRDefault="00B1469C" w:rsidP="00B1469C">
            <w:pPr>
              <w:spacing w:before="0" w:after="0" w:line="240" w:lineRule="auto"/>
              <w:contextualSpacing/>
              <w:jc w:val="center"/>
              <w:rPr>
                <w:rFonts w:eastAsia="Times New Roman" w:cs="Times New Roman"/>
                <w:color w:val="974806" w:themeColor="accent5"/>
                <w:lang w:eastAsia="el-GR"/>
              </w:rPr>
            </w:pPr>
            <w:r w:rsidRPr="007B73E5">
              <w:rPr>
                <w:rFonts w:eastAsia="Times New Roman" w:cs="Times New Roman"/>
                <w:color w:val="974806" w:themeColor="accent5"/>
                <w:lang w:eastAsia="el-GR"/>
              </w:rPr>
              <w:t>Δήμος Λεμεσού</w:t>
            </w:r>
          </w:p>
        </w:tc>
        <w:tc>
          <w:tcPr>
            <w:tcW w:w="0" w:type="auto"/>
            <w:hideMark/>
          </w:tcPr>
          <w:p w14:paraId="4F95DCE6" w14:textId="77777777" w:rsidR="00B1469C" w:rsidRPr="007B73E5" w:rsidRDefault="00B1469C" w:rsidP="00B1469C">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974806" w:themeColor="accent5"/>
                <w:lang w:eastAsia="el-GR"/>
              </w:rPr>
            </w:pPr>
            <w:r w:rsidRPr="007B73E5">
              <w:rPr>
                <w:rFonts w:eastAsia="Times New Roman" w:cs="Times New Roman"/>
                <w:b/>
                <w:bCs/>
                <w:color w:val="974806" w:themeColor="accent5"/>
                <w:lang w:eastAsia="el-GR"/>
              </w:rPr>
              <w:t>€206.652</w:t>
            </w:r>
          </w:p>
        </w:tc>
      </w:tr>
      <w:tr w:rsidR="00B1469C" w:rsidRPr="007B73E5" w14:paraId="1FB0B218" w14:textId="77777777" w:rsidTr="00B1469C">
        <w:trPr>
          <w:trHeight w:val="576"/>
        </w:trPr>
        <w:tc>
          <w:tcPr>
            <w:cnfStyle w:val="001000000000" w:firstRow="0" w:lastRow="0" w:firstColumn="1" w:lastColumn="0" w:oddVBand="0" w:evenVBand="0" w:oddHBand="0" w:evenHBand="0" w:firstRowFirstColumn="0" w:firstRowLastColumn="0" w:lastRowFirstColumn="0" w:lastRowLastColumn="0"/>
            <w:tcW w:w="0" w:type="auto"/>
            <w:hideMark/>
          </w:tcPr>
          <w:p w14:paraId="4445CA6D" w14:textId="77777777" w:rsidR="00B1469C" w:rsidRPr="007B73E5" w:rsidRDefault="00B1469C" w:rsidP="00B1469C">
            <w:pPr>
              <w:spacing w:before="0" w:after="0" w:line="240" w:lineRule="auto"/>
              <w:contextualSpacing/>
              <w:jc w:val="left"/>
              <w:rPr>
                <w:rFonts w:eastAsia="Times New Roman" w:cs="Times New Roman"/>
                <w:color w:val="974806" w:themeColor="accent5"/>
                <w:sz w:val="18"/>
                <w:szCs w:val="18"/>
                <w:lang w:eastAsia="el-GR"/>
              </w:rPr>
            </w:pPr>
            <w:r w:rsidRPr="007B73E5">
              <w:rPr>
                <w:rFonts w:eastAsia="Times New Roman" w:cs="Times New Roman"/>
                <w:color w:val="974806" w:themeColor="accent5"/>
                <w:sz w:val="18"/>
                <w:szCs w:val="18"/>
                <w:lang w:eastAsia="el-GR"/>
              </w:rPr>
              <w:t>Δημιουργία κέντρου επιχειρηματικότητας - καινοτομίας (Φραγκλίνου Ρούσβελτ)</w:t>
            </w:r>
          </w:p>
        </w:tc>
        <w:tc>
          <w:tcPr>
            <w:tcW w:w="0" w:type="auto"/>
            <w:noWrap/>
            <w:hideMark/>
          </w:tcPr>
          <w:p w14:paraId="44738B38" w14:textId="77777777" w:rsidR="00B1469C" w:rsidRPr="007B73E5" w:rsidRDefault="00B1469C" w:rsidP="00B1469C">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974806" w:themeColor="accent5"/>
                <w:sz w:val="18"/>
                <w:szCs w:val="18"/>
                <w:lang w:eastAsia="el-GR"/>
              </w:rPr>
            </w:pPr>
            <w:r>
              <w:rPr>
                <w:rFonts w:eastAsia="Times New Roman" w:cs="Times New Roman"/>
                <w:color w:val="974806" w:themeColor="accent5"/>
                <w:sz w:val="18"/>
                <w:szCs w:val="18"/>
                <w:lang w:eastAsia="el-GR"/>
              </w:rPr>
              <w:t>€</w:t>
            </w:r>
            <w:r w:rsidRPr="007B73E5">
              <w:rPr>
                <w:rFonts w:eastAsia="Times New Roman" w:cs="Times New Roman"/>
                <w:color w:val="974806" w:themeColor="accent5"/>
                <w:sz w:val="18"/>
                <w:szCs w:val="18"/>
                <w:lang w:eastAsia="el-GR"/>
              </w:rPr>
              <w:t>1.107</w:t>
            </w:r>
          </w:p>
        </w:tc>
      </w:tr>
      <w:tr w:rsidR="00B1469C" w:rsidRPr="007B73E5" w14:paraId="420C4782" w14:textId="77777777" w:rsidTr="00B1469C">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0" w:type="auto"/>
            <w:hideMark/>
          </w:tcPr>
          <w:p w14:paraId="58AD18E3" w14:textId="77777777" w:rsidR="00B1469C" w:rsidRPr="007B73E5" w:rsidRDefault="00B1469C" w:rsidP="00B1469C">
            <w:pPr>
              <w:spacing w:before="0" w:after="0" w:line="240" w:lineRule="auto"/>
              <w:contextualSpacing/>
              <w:jc w:val="left"/>
              <w:rPr>
                <w:rFonts w:eastAsia="Times New Roman" w:cs="Times New Roman"/>
                <w:color w:val="974806" w:themeColor="accent5"/>
                <w:sz w:val="18"/>
                <w:szCs w:val="18"/>
                <w:lang w:eastAsia="el-GR"/>
              </w:rPr>
            </w:pPr>
            <w:r w:rsidRPr="007B73E5">
              <w:rPr>
                <w:rFonts w:eastAsia="Times New Roman" w:cs="Times New Roman"/>
                <w:color w:val="974806" w:themeColor="accent5"/>
                <w:sz w:val="18"/>
                <w:szCs w:val="18"/>
                <w:lang w:eastAsia="el-GR"/>
              </w:rPr>
              <w:t>Πράσινος περίπατος στα θρησκευτικά, ιστορικά και αρχιτεκτονικά μνημεία της περιοχής</w:t>
            </w:r>
          </w:p>
        </w:tc>
        <w:tc>
          <w:tcPr>
            <w:tcW w:w="0" w:type="auto"/>
            <w:noWrap/>
            <w:hideMark/>
          </w:tcPr>
          <w:p w14:paraId="03A091F6" w14:textId="77777777" w:rsidR="00B1469C" w:rsidRPr="007B73E5" w:rsidRDefault="00B1469C" w:rsidP="00B1469C">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974806" w:themeColor="accent5"/>
                <w:sz w:val="18"/>
                <w:szCs w:val="18"/>
                <w:lang w:eastAsia="el-GR"/>
              </w:rPr>
            </w:pPr>
            <w:r>
              <w:rPr>
                <w:rFonts w:eastAsia="Times New Roman" w:cs="Times New Roman"/>
                <w:color w:val="974806" w:themeColor="accent5"/>
                <w:sz w:val="18"/>
                <w:szCs w:val="18"/>
                <w:lang w:eastAsia="el-GR"/>
              </w:rPr>
              <w:t>€</w:t>
            </w:r>
            <w:r w:rsidRPr="007B73E5">
              <w:rPr>
                <w:rFonts w:eastAsia="Times New Roman" w:cs="Times New Roman"/>
                <w:color w:val="974806" w:themeColor="accent5"/>
                <w:sz w:val="18"/>
                <w:szCs w:val="18"/>
                <w:lang w:eastAsia="el-GR"/>
              </w:rPr>
              <w:t>29.084</w:t>
            </w:r>
          </w:p>
        </w:tc>
      </w:tr>
      <w:tr w:rsidR="00B1469C" w:rsidRPr="007B73E5" w14:paraId="73379B1F" w14:textId="77777777" w:rsidTr="00B1469C">
        <w:trPr>
          <w:trHeight w:val="576"/>
        </w:trPr>
        <w:tc>
          <w:tcPr>
            <w:cnfStyle w:val="001000000000" w:firstRow="0" w:lastRow="0" w:firstColumn="1" w:lastColumn="0" w:oddVBand="0" w:evenVBand="0" w:oddHBand="0" w:evenHBand="0" w:firstRowFirstColumn="0" w:firstRowLastColumn="0" w:lastRowFirstColumn="0" w:lastRowLastColumn="0"/>
            <w:tcW w:w="0" w:type="auto"/>
            <w:hideMark/>
          </w:tcPr>
          <w:p w14:paraId="6C202875" w14:textId="77777777" w:rsidR="00B1469C" w:rsidRPr="007B73E5" w:rsidRDefault="00B1469C" w:rsidP="00B1469C">
            <w:pPr>
              <w:spacing w:before="0" w:after="0" w:line="240" w:lineRule="auto"/>
              <w:contextualSpacing/>
              <w:jc w:val="left"/>
              <w:rPr>
                <w:rFonts w:eastAsia="Times New Roman" w:cs="Times New Roman"/>
                <w:color w:val="974806" w:themeColor="accent5"/>
                <w:sz w:val="18"/>
                <w:szCs w:val="18"/>
                <w:lang w:eastAsia="el-GR"/>
              </w:rPr>
            </w:pPr>
            <w:r w:rsidRPr="007B73E5">
              <w:rPr>
                <w:rFonts w:eastAsia="Times New Roman" w:cs="Times New Roman"/>
                <w:color w:val="974806" w:themeColor="accent5"/>
                <w:sz w:val="18"/>
                <w:szCs w:val="18"/>
                <w:lang w:eastAsia="el-GR"/>
              </w:rPr>
              <w:t>Αξιοποίηση Τουρκοκυπριακού Κινηματογράφου σε πολιτιστικό-πολυλειτουργικό κέντρο</w:t>
            </w:r>
          </w:p>
        </w:tc>
        <w:tc>
          <w:tcPr>
            <w:tcW w:w="0" w:type="auto"/>
            <w:noWrap/>
            <w:hideMark/>
          </w:tcPr>
          <w:p w14:paraId="28BCEF5D" w14:textId="77777777" w:rsidR="00B1469C" w:rsidRPr="007B73E5" w:rsidRDefault="00B1469C" w:rsidP="00B1469C">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974806" w:themeColor="accent5"/>
                <w:sz w:val="18"/>
                <w:szCs w:val="18"/>
                <w:lang w:eastAsia="el-GR"/>
              </w:rPr>
            </w:pPr>
            <w:r>
              <w:rPr>
                <w:rFonts w:eastAsia="Times New Roman" w:cs="Times New Roman"/>
                <w:color w:val="974806" w:themeColor="accent5"/>
                <w:sz w:val="18"/>
                <w:szCs w:val="18"/>
                <w:lang w:eastAsia="el-GR"/>
              </w:rPr>
              <w:t>€</w:t>
            </w:r>
            <w:r w:rsidRPr="007B73E5">
              <w:rPr>
                <w:rFonts w:eastAsia="Times New Roman" w:cs="Times New Roman"/>
                <w:color w:val="974806" w:themeColor="accent5"/>
                <w:sz w:val="18"/>
                <w:szCs w:val="18"/>
                <w:lang w:eastAsia="el-GR"/>
              </w:rPr>
              <w:t>111</w:t>
            </w:r>
          </w:p>
        </w:tc>
      </w:tr>
      <w:tr w:rsidR="00B1469C" w:rsidRPr="007B73E5" w14:paraId="5E8FC669" w14:textId="77777777" w:rsidTr="00B1469C">
        <w:trPr>
          <w:cnfStyle w:val="000000100000" w:firstRow="0" w:lastRow="0" w:firstColumn="0" w:lastColumn="0" w:oddVBand="0" w:evenVBand="0" w:oddHBand="1" w:evenHBand="0"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0" w:type="auto"/>
            <w:hideMark/>
          </w:tcPr>
          <w:p w14:paraId="3746FA62" w14:textId="77777777" w:rsidR="00B1469C" w:rsidRPr="007B73E5" w:rsidRDefault="00B1469C" w:rsidP="00B1469C">
            <w:pPr>
              <w:spacing w:before="0" w:after="0" w:line="240" w:lineRule="auto"/>
              <w:contextualSpacing/>
              <w:jc w:val="left"/>
              <w:rPr>
                <w:rFonts w:eastAsia="Times New Roman" w:cs="Times New Roman"/>
                <w:color w:val="974806" w:themeColor="accent5"/>
                <w:sz w:val="18"/>
                <w:szCs w:val="18"/>
                <w:lang w:eastAsia="el-GR"/>
              </w:rPr>
            </w:pPr>
            <w:r w:rsidRPr="007B73E5">
              <w:rPr>
                <w:rFonts w:eastAsia="Times New Roman" w:cs="Times New Roman"/>
                <w:color w:val="974806" w:themeColor="accent5"/>
                <w:sz w:val="18"/>
                <w:szCs w:val="18"/>
                <w:lang w:eastAsia="el-GR"/>
              </w:rPr>
              <w:t>Ανάπλαση Πλατείας Συντάγματος</w:t>
            </w:r>
          </w:p>
        </w:tc>
        <w:tc>
          <w:tcPr>
            <w:tcW w:w="0" w:type="auto"/>
            <w:noWrap/>
            <w:hideMark/>
          </w:tcPr>
          <w:p w14:paraId="390060D6" w14:textId="77777777" w:rsidR="00B1469C" w:rsidRPr="007B73E5" w:rsidRDefault="00B1469C" w:rsidP="00B1469C">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974806" w:themeColor="accent5"/>
                <w:sz w:val="18"/>
                <w:szCs w:val="18"/>
                <w:lang w:eastAsia="el-GR"/>
              </w:rPr>
            </w:pPr>
            <w:r>
              <w:rPr>
                <w:rFonts w:eastAsia="Times New Roman" w:cs="Times New Roman"/>
                <w:color w:val="974806" w:themeColor="accent5"/>
                <w:sz w:val="18"/>
                <w:szCs w:val="18"/>
                <w:lang w:eastAsia="el-GR"/>
              </w:rPr>
              <w:t>€</w:t>
            </w:r>
            <w:r w:rsidRPr="007B73E5">
              <w:rPr>
                <w:rFonts w:eastAsia="Times New Roman" w:cs="Times New Roman"/>
                <w:color w:val="974806" w:themeColor="accent5"/>
                <w:sz w:val="18"/>
                <w:szCs w:val="18"/>
                <w:lang w:eastAsia="el-GR"/>
              </w:rPr>
              <w:t>5.848</w:t>
            </w:r>
          </w:p>
        </w:tc>
      </w:tr>
      <w:tr w:rsidR="00B1469C" w:rsidRPr="007B73E5" w14:paraId="6A45FF84" w14:textId="77777777" w:rsidTr="00B1469C">
        <w:trPr>
          <w:trHeight w:val="348"/>
        </w:trPr>
        <w:tc>
          <w:tcPr>
            <w:cnfStyle w:val="001000000000" w:firstRow="0" w:lastRow="0" w:firstColumn="1" w:lastColumn="0" w:oddVBand="0" w:evenVBand="0" w:oddHBand="0" w:evenHBand="0" w:firstRowFirstColumn="0" w:firstRowLastColumn="0" w:lastRowFirstColumn="0" w:lastRowLastColumn="0"/>
            <w:tcW w:w="0" w:type="auto"/>
            <w:hideMark/>
          </w:tcPr>
          <w:p w14:paraId="4CBB8DB9" w14:textId="77777777" w:rsidR="00B1469C" w:rsidRPr="007B73E5" w:rsidRDefault="00B1469C" w:rsidP="00B1469C">
            <w:pPr>
              <w:spacing w:before="0" w:after="0" w:line="240" w:lineRule="auto"/>
              <w:contextualSpacing/>
              <w:jc w:val="left"/>
              <w:rPr>
                <w:rFonts w:eastAsia="Times New Roman" w:cs="Times New Roman"/>
                <w:color w:val="974806" w:themeColor="accent5"/>
                <w:sz w:val="18"/>
                <w:szCs w:val="18"/>
                <w:lang w:eastAsia="el-GR"/>
              </w:rPr>
            </w:pPr>
            <w:r w:rsidRPr="007B73E5">
              <w:rPr>
                <w:rFonts w:eastAsia="Times New Roman" w:cs="Times New Roman"/>
                <w:color w:val="974806" w:themeColor="accent5"/>
                <w:sz w:val="18"/>
                <w:szCs w:val="18"/>
                <w:lang w:eastAsia="el-GR"/>
              </w:rPr>
              <w:t>Ανάπλαση πλατειών (Αναγέννησης, Φιλελλήνων, Ν. Ρούσου κτλ)</w:t>
            </w:r>
          </w:p>
        </w:tc>
        <w:tc>
          <w:tcPr>
            <w:tcW w:w="0" w:type="auto"/>
            <w:noWrap/>
            <w:hideMark/>
          </w:tcPr>
          <w:p w14:paraId="5238DB68" w14:textId="77777777" w:rsidR="00B1469C" w:rsidRPr="007B73E5" w:rsidRDefault="00B1469C" w:rsidP="00B1469C">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974806" w:themeColor="accent5"/>
                <w:sz w:val="18"/>
                <w:szCs w:val="18"/>
                <w:lang w:eastAsia="el-GR"/>
              </w:rPr>
            </w:pPr>
            <w:r>
              <w:rPr>
                <w:rFonts w:eastAsia="Times New Roman" w:cs="Times New Roman"/>
                <w:color w:val="974806" w:themeColor="accent5"/>
                <w:sz w:val="18"/>
                <w:szCs w:val="18"/>
                <w:lang w:eastAsia="el-GR"/>
              </w:rPr>
              <w:t>€</w:t>
            </w:r>
            <w:r w:rsidRPr="007B73E5">
              <w:rPr>
                <w:rFonts w:eastAsia="Times New Roman" w:cs="Times New Roman"/>
                <w:color w:val="974806" w:themeColor="accent5"/>
                <w:sz w:val="18"/>
                <w:szCs w:val="18"/>
                <w:lang w:eastAsia="el-GR"/>
              </w:rPr>
              <w:t>2.213</w:t>
            </w:r>
          </w:p>
        </w:tc>
      </w:tr>
      <w:tr w:rsidR="00B1469C" w:rsidRPr="007B73E5" w14:paraId="11182F24" w14:textId="77777777" w:rsidTr="00B1469C">
        <w:trPr>
          <w:cnfStyle w:val="000000100000" w:firstRow="0" w:lastRow="0" w:firstColumn="0" w:lastColumn="0" w:oddVBand="0" w:evenVBand="0" w:oddHBand="1" w:evenHBand="0"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0" w:type="auto"/>
            <w:hideMark/>
          </w:tcPr>
          <w:p w14:paraId="1A6869E2" w14:textId="77777777" w:rsidR="00B1469C" w:rsidRPr="007B73E5" w:rsidRDefault="00B1469C" w:rsidP="00B1469C">
            <w:pPr>
              <w:spacing w:before="0" w:after="0" w:line="240" w:lineRule="auto"/>
              <w:contextualSpacing/>
              <w:jc w:val="left"/>
              <w:rPr>
                <w:rFonts w:eastAsia="Times New Roman" w:cs="Times New Roman"/>
                <w:color w:val="974806" w:themeColor="accent5"/>
                <w:sz w:val="18"/>
                <w:szCs w:val="18"/>
                <w:lang w:eastAsia="el-GR"/>
              </w:rPr>
            </w:pPr>
            <w:r w:rsidRPr="007B73E5">
              <w:rPr>
                <w:rFonts w:eastAsia="Times New Roman" w:cs="Times New Roman"/>
                <w:color w:val="974806" w:themeColor="accent5"/>
                <w:sz w:val="18"/>
                <w:szCs w:val="18"/>
                <w:lang w:eastAsia="el-GR"/>
              </w:rPr>
              <w:t>Ανάπλαση όψεων στην περιοχή παρέμβασης</w:t>
            </w:r>
          </w:p>
        </w:tc>
        <w:tc>
          <w:tcPr>
            <w:tcW w:w="0" w:type="auto"/>
            <w:noWrap/>
            <w:hideMark/>
          </w:tcPr>
          <w:p w14:paraId="32B2D167" w14:textId="77777777" w:rsidR="00B1469C" w:rsidRPr="007B73E5" w:rsidRDefault="00B1469C" w:rsidP="00B1469C">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974806" w:themeColor="accent5"/>
                <w:sz w:val="18"/>
                <w:szCs w:val="18"/>
                <w:lang w:eastAsia="el-GR"/>
              </w:rPr>
            </w:pPr>
            <w:r>
              <w:rPr>
                <w:rFonts w:eastAsia="Times New Roman" w:cs="Times New Roman"/>
                <w:color w:val="974806" w:themeColor="accent5"/>
                <w:sz w:val="18"/>
                <w:szCs w:val="18"/>
                <w:lang w:eastAsia="el-GR"/>
              </w:rPr>
              <w:t>€</w:t>
            </w:r>
            <w:r w:rsidRPr="007B73E5">
              <w:rPr>
                <w:rFonts w:eastAsia="Times New Roman" w:cs="Times New Roman"/>
                <w:color w:val="974806" w:themeColor="accent5"/>
                <w:sz w:val="18"/>
                <w:szCs w:val="18"/>
                <w:lang w:eastAsia="el-GR"/>
              </w:rPr>
              <w:t>44.994</w:t>
            </w:r>
          </w:p>
        </w:tc>
      </w:tr>
      <w:tr w:rsidR="00B1469C" w:rsidRPr="007B73E5" w14:paraId="2D1E17A1" w14:textId="77777777" w:rsidTr="00B1469C">
        <w:trPr>
          <w:trHeight w:val="576"/>
        </w:trPr>
        <w:tc>
          <w:tcPr>
            <w:cnfStyle w:val="001000000000" w:firstRow="0" w:lastRow="0" w:firstColumn="1" w:lastColumn="0" w:oddVBand="0" w:evenVBand="0" w:oddHBand="0" w:evenHBand="0" w:firstRowFirstColumn="0" w:firstRowLastColumn="0" w:lastRowFirstColumn="0" w:lastRowLastColumn="0"/>
            <w:tcW w:w="0" w:type="auto"/>
            <w:hideMark/>
          </w:tcPr>
          <w:p w14:paraId="67D53FEF" w14:textId="77777777" w:rsidR="00B1469C" w:rsidRPr="007B73E5" w:rsidRDefault="00B1469C" w:rsidP="00B1469C">
            <w:pPr>
              <w:spacing w:before="0" w:after="0" w:line="240" w:lineRule="auto"/>
              <w:contextualSpacing/>
              <w:jc w:val="left"/>
              <w:rPr>
                <w:rFonts w:eastAsia="Times New Roman" w:cs="Times New Roman"/>
                <w:color w:val="974806" w:themeColor="accent5"/>
                <w:sz w:val="18"/>
                <w:szCs w:val="18"/>
                <w:lang w:eastAsia="el-GR"/>
              </w:rPr>
            </w:pPr>
            <w:r w:rsidRPr="007B73E5">
              <w:rPr>
                <w:rFonts w:eastAsia="Times New Roman" w:cs="Times New Roman"/>
                <w:color w:val="974806" w:themeColor="accent5"/>
                <w:sz w:val="18"/>
                <w:szCs w:val="18"/>
                <w:lang w:eastAsia="el-GR"/>
              </w:rPr>
              <w:t>Αναβάθμιση υποδομών των οδών Μισιαούλη και Καβάζογλου και συγκοινωνιακή μελέτη</w:t>
            </w:r>
          </w:p>
        </w:tc>
        <w:tc>
          <w:tcPr>
            <w:tcW w:w="0" w:type="auto"/>
            <w:noWrap/>
            <w:hideMark/>
          </w:tcPr>
          <w:p w14:paraId="7B029514" w14:textId="77777777" w:rsidR="00B1469C" w:rsidRPr="007B73E5" w:rsidRDefault="00B1469C" w:rsidP="00B1469C">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974806" w:themeColor="accent5"/>
                <w:sz w:val="18"/>
                <w:szCs w:val="18"/>
                <w:lang w:eastAsia="el-GR"/>
              </w:rPr>
            </w:pPr>
            <w:r>
              <w:rPr>
                <w:rFonts w:eastAsia="Times New Roman" w:cs="Times New Roman"/>
                <w:color w:val="974806" w:themeColor="accent5"/>
                <w:sz w:val="18"/>
                <w:szCs w:val="18"/>
                <w:lang w:eastAsia="el-GR"/>
              </w:rPr>
              <w:t>€</w:t>
            </w:r>
            <w:r w:rsidRPr="007B73E5">
              <w:rPr>
                <w:rFonts w:eastAsia="Times New Roman" w:cs="Times New Roman"/>
                <w:color w:val="974806" w:themeColor="accent5"/>
                <w:sz w:val="18"/>
                <w:szCs w:val="18"/>
                <w:lang w:eastAsia="el-GR"/>
              </w:rPr>
              <w:t>35.726</w:t>
            </w:r>
          </w:p>
        </w:tc>
      </w:tr>
      <w:tr w:rsidR="00B1469C" w:rsidRPr="007B73E5" w14:paraId="0D230FE9" w14:textId="77777777" w:rsidTr="00B1469C">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0" w:type="auto"/>
            <w:hideMark/>
          </w:tcPr>
          <w:p w14:paraId="767D3C99" w14:textId="77777777" w:rsidR="00B1469C" w:rsidRPr="007B73E5" w:rsidRDefault="00B1469C" w:rsidP="00B1469C">
            <w:pPr>
              <w:spacing w:before="0" w:after="0" w:line="240" w:lineRule="auto"/>
              <w:contextualSpacing/>
              <w:jc w:val="left"/>
              <w:rPr>
                <w:rFonts w:eastAsia="Times New Roman" w:cs="Times New Roman"/>
                <w:color w:val="974806" w:themeColor="accent5"/>
                <w:sz w:val="18"/>
                <w:szCs w:val="18"/>
                <w:lang w:eastAsia="el-GR"/>
              </w:rPr>
            </w:pPr>
            <w:r w:rsidRPr="007B73E5">
              <w:rPr>
                <w:rFonts w:eastAsia="Times New Roman" w:cs="Times New Roman"/>
                <w:color w:val="974806" w:themeColor="accent5"/>
                <w:sz w:val="18"/>
                <w:szCs w:val="18"/>
                <w:lang w:eastAsia="el-GR"/>
              </w:rPr>
              <w:t>Επέκταση Γραμμικού Πάρκου Γαρύλλη - Οργανική σύνδεση με τη θάλασσα κατά μήκος οδών Δημοκρατίας/Αλεξανδρείας</w:t>
            </w:r>
          </w:p>
        </w:tc>
        <w:tc>
          <w:tcPr>
            <w:tcW w:w="0" w:type="auto"/>
            <w:noWrap/>
            <w:hideMark/>
          </w:tcPr>
          <w:p w14:paraId="3D8AB3DE" w14:textId="77777777" w:rsidR="00B1469C" w:rsidRPr="007B73E5" w:rsidRDefault="00B1469C" w:rsidP="00B1469C">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974806" w:themeColor="accent5"/>
                <w:sz w:val="18"/>
                <w:szCs w:val="18"/>
                <w:lang w:eastAsia="el-GR"/>
              </w:rPr>
            </w:pPr>
            <w:r>
              <w:rPr>
                <w:rFonts w:eastAsia="Times New Roman" w:cs="Times New Roman"/>
                <w:color w:val="974806" w:themeColor="accent5"/>
                <w:sz w:val="18"/>
                <w:szCs w:val="18"/>
                <w:lang w:eastAsia="el-GR"/>
              </w:rPr>
              <w:t>€</w:t>
            </w:r>
            <w:r w:rsidRPr="007B73E5">
              <w:rPr>
                <w:rFonts w:eastAsia="Times New Roman" w:cs="Times New Roman"/>
                <w:color w:val="974806" w:themeColor="accent5"/>
                <w:sz w:val="18"/>
                <w:szCs w:val="18"/>
                <w:lang w:eastAsia="el-GR"/>
              </w:rPr>
              <w:t>38.503</w:t>
            </w:r>
          </w:p>
        </w:tc>
      </w:tr>
      <w:tr w:rsidR="00B1469C" w:rsidRPr="007B73E5" w14:paraId="195364A6" w14:textId="77777777" w:rsidTr="00B1469C">
        <w:trPr>
          <w:trHeight w:val="348"/>
        </w:trPr>
        <w:tc>
          <w:tcPr>
            <w:cnfStyle w:val="001000000000" w:firstRow="0" w:lastRow="0" w:firstColumn="1" w:lastColumn="0" w:oddVBand="0" w:evenVBand="0" w:oddHBand="0" w:evenHBand="0" w:firstRowFirstColumn="0" w:firstRowLastColumn="0" w:lastRowFirstColumn="0" w:lastRowLastColumn="0"/>
            <w:tcW w:w="0" w:type="auto"/>
            <w:hideMark/>
          </w:tcPr>
          <w:p w14:paraId="15262355" w14:textId="77777777" w:rsidR="00B1469C" w:rsidRPr="007B73E5" w:rsidRDefault="00B1469C" w:rsidP="00B1469C">
            <w:pPr>
              <w:spacing w:before="0" w:after="0" w:line="240" w:lineRule="auto"/>
              <w:contextualSpacing/>
              <w:jc w:val="left"/>
              <w:rPr>
                <w:rFonts w:eastAsia="Times New Roman" w:cs="Times New Roman"/>
                <w:color w:val="974806" w:themeColor="accent5"/>
                <w:sz w:val="18"/>
                <w:szCs w:val="18"/>
                <w:lang w:eastAsia="el-GR"/>
              </w:rPr>
            </w:pPr>
            <w:r w:rsidRPr="007B73E5">
              <w:rPr>
                <w:rFonts w:eastAsia="Times New Roman" w:cs="Times New Roman"/>
                <w:color w:val="974806" w:themeColor="accent5"/>
                <w:sz w:val="18"/>
                <w:szCs w:val="18"/>
                <w:lang w:eastAsia="el-GR"/>
              </w:rPr>
              <w:t>Κάθετες προσβάσεις στο θαλάσσιο μέτωπο</w:t>
            </w:r>
          </w:p>
        </w:tc>
        <w:tc>
          <w:tcPr>
            <w:tcW w:w="0" w:type="auto"/>
            <w:noWrap/>
            <w:hideMark/>
          </w:tcPr>
          <w:p w14:paraId="73262481" w14:textId="77777777" w:rsidR="00B1469C" w:rsidRPr="007B73E5" w:rsidRDefault="00B1469C" w:rsidP="00B1469C">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974806" w:themeColor="accent5"/>
                <w:sz w:val="18"/>
                <w:szCs w:val="18"/>
                <w:lang w:eastAsia="el-GR"/>
              </w:rPr>
            </w:pPr>
            <w:r>
              <w:rPr>
                <w:rFonts w:eastAsia="Times New Roman" w:cs="Times New Roman"/>
                <w:color w:val="974806" w:themeColor="accent5"/>
                <w:sz w:val="18"/>
                <w:szCs w:val="18"/>
                <w:lang w:eastAsia="el-GR"/>
              </w:rPr>
              <w:t>€</w:t>
            </w:r>
            <w:r w:rsidRPr="007B73E5">
              <w:rPr>
                <w:rFonts w:eastAsia="Times New Roman" w:cs="Times New Roman"/>
                <w:color w:val="974806" w:themeColor="accent5"/>
                <w:sz w:val="18"/>
                <w:szCs w:val="18"/>
                <w:lang w:eastAsia="el-GR"/>
              </w:rPr>
              <w:t>6.431</w:t>
            </w:r>
          </w:p>
        </w:tc>
      </w:tr>
      <w:tr w:rsidR="00B1469C" w:rsidRPr="007B73E5" w14:paraId="215014F9" w14:textId="77777777" w:rsidTr="00B1469C">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0" w:type="auto"/>
            <w:hideMark/>
          </w:tcPr>
          <w:p w14:paraId="2F48EA7B" w14:textId="77777777" w:rsidR="00B1469C" w:rsidRPr="007B73E5" w:rsidRDefault="00B1469C" w:rsidP="00B1469C">
            <w:pPr>
              <w:spacing w:before="0" w:after="0" w:line="240" w:lineRule="auto"/>
              <w:contextualSpacing/>
              <w:jc w:val="left"/>
              <w:rPr>
                <w:rFonts w:eastAsia="Times New Roman" w:cs="Times New Roman"/>
                <w:color w:val="974806" w:themeColor="accent5"/>
                <w:sz w:val="18"/>
                <w:szCs w:val="18"/>
                <w:lang w:eastAsia="el-GR"/>
              </w:rPr>
            </w:pPr>
            <w:r w:rsidRPr="007B73E5">
              <w:rPr>
                <w:rFonts w:eastAsia="Times New Roman" w:cs="Times New Roman"/>
                <w:color w:val="974806" w:themeColor="accent5"/>
                <w:sz w:val="18"/>
                <w:szCs w:val="18"/>
                <w:lang w:eastAsia="el-GR"/>
              </w:rPr>
              <w:t>Ανακαίνιση και αξιοποίηση τριών Δημοτικών Πολυκατοικιών στην οδό Μισιαούλη και Καβάζογλου για κοινωνικές χρήσεις</w:t>
            </w:r>
          </w:p>
        </w:tc>
        <w:tc>
          <w:tcPr>
            <w:tcW w:w="0" w:type="auto"/>
            <w:noWrap/>
            <w:hideMark/>
          </w:tcPr>
          <w:p w14:paraId="1B5830AD" w14:textId="77777777" w:rsidR="00B1469C" w:rsidRPr="007B73E5" w:rsidRDefault="00B1469C" w:rsidP="00B1469C">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974806" w:themeColor="accent5"/>
                <w:sz w:val="18"/>
                <w:szCs w:val="18"/>
                <w:lang w:eastAsia="el-GR"/>
              </w:rPr>
            </w:pPr>
            <w:r>
              <w:rPr>
                <w:rFonts w:eastAsia="Times New Roman" w:cs="Times New Roman"/>
                <w:color w:val="974806" w:themeColor="accent5"/>
                <w:sz w:val="18"/>
                <w:szCs w:val="18"/>
                <w:lang w:eastAsia="el-GR"/>
              </w:rPr>
              <w:t>€</w:t>
            </w:r>
            <w:r w:rsidRPr="007B73E5">
              <w:rPr>
                <w:rFonts w:eastAsia="Times New Roman" w:cs="Times New Roman"/>
                <w:color w:val="974806" w:themeColor="accent5"/>
                <w:sz w:val="18"/>
                <w:szCs w:val="18"/>
                <w:lang w:eastAsia="el-GR"/>
              </w:rPr>
              <w:t>30.586</w:t>
            </w:r>
          </w:p>
        </w:tc>
      </w:tr>
      <w:tr w:rsidR="00B1469C" w:rsidRPr="007B73E5" w14:paraId="2E62D1CB" w14:textId="77777777" w:rsidTr="00B1469C">
        <w:trPr>
          <w:trHeight w:val="348"/>
        </w:trPr>
        <w:tc>
          <w:tcPr>
            <w:cnfStyle w:val="001000000000" w:firstRow="0" w:lastRow="0" w:firstColumn="1" w:lastColumn="0" w:oddVBand="0" w:evenVBand="0" w:oddHBand="0" w:evenHBand="0" w:firstRowFirstColumn="0" w:firstRowLastColumn="0" w:lastRowFirstColumn="0" w:lastRowLastColumn="0"/>
            <w:tcW w:w="0" w:type="auto"/>
            <w:hideMark/>
          </w:tcPr>
          <w:p w14:paraId="184149CF" w14:textId="77777777" w:rsidR="00B1469C" w:rsidRPr="007B73E5" w:rsidRDefault="00B1469C" w:rsidP="00B1469C">
            <w:pPr>
              <w:spacing w:before="0" w:after="0" w:line="240" w:lineRule="auto"/>
              <w:contextualSpacing/>
              <w:jc w:val="left"/>
              <w:rPr>
                <w:rFonts w:eastAsia="Times New Roman" w:cs="Times New Roman"/>
                <w:color w:val="974806" w:themeColor="accent5"/>
                <w:sz w:val="18"/>
                <w:szCs w:val="18"/>
                <w:lang w:eastAsia="el-GR"/>
              </w:rPr>
            </w:pPr>
            <w:r w:rsidRPr="007B73E5">
              <w:rPr>
                <w:rFonts w:eastAsia="Times New Roman" w:cs="Times New Roman"/>
                <w:color w:val="974806" w:themeColor="accent5"/>
                <w:sz w:val="18"/>
                <w:szCs w:val="18"/>
                <w:lang w:eastAsia="el-GR"/>
              </w:rPr>
              <w:t>Δημιουργία κέντρου ημερήσιας υποδοχής αστέγων</w:t>
            </w:r>
          </w:p>
        </w:tc>
        <w:tc>
          <w:tcPr>
            <w:tcW w:w="0" w:type="auto"/>
            <w:noWrap/>
            <w:hideMark/>
          </w:tcPr>
          <w:p w14:paraId="1BB94A44" w14:textId="77777777" w:rsidR="00B1469C" w:rsidRPr="007B73E5" w:rsidRDefault="00B1469C" w:rsidP="00B1469C">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974806" w:themeColor="accent5"/>
                <w:sz w:val="18"/>
                <w:szCs w:val="18"/>
                <w:lang w:eastAsia="el-GR"/>
              </w:rPr>
            </w:pPr>
            <w:r>
              <w:rPr>
                <w:rFonts w:eastAsia="Times New Roman" w:cs="Times New Roman"/>
                <w:color w:val="974806" w:themeColor="accent5"/>
                <w:sz w:val="18"/>
                <w:szCs w:val="18"/>
                <w:lang w:eastAsia="el-GR"/>
              </w:rPr>
              <w:t>€</w:t>
            </w:r>
            <w:r w:rsidRPr="007B73E5">
              <w:rPr>
                <w:rFonts w:eastAsia="Times New Roman" w:cs="Times New Roman"/>
                <w:color w:val="974806" w:themeColor="accent5"/>
                <w:sz w:val="18"/>
                <w:szCs w:val="18"/>
                <w:lang w:eastAsia="el-GR"/>
              </w:rPr>
              <w:t>1.106</w:t>
            </w:r>
          </w:p>
        </w:tc>
      </w:tr>
      <w:tr w:rsidR="00B1469C" w:rsidRPr="007B73E5" w14:paraId="680D99ED" w14:textId="77777777" w:rsidTr="00B1469C">
        <w:trPr>
          <w:cnfStyle w:val="000000100000" w:firstRow="0" w:lastRow="0" w:firstColumn="0" w:lastColumn="0" w:oddVBand="0" w:evenVBand="0" w:oddHBand="1" w:evenHBand="0"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0" w:type="auto"/>
            <w:hideMark/>
          </w:tcPr>
          <w:p w14:paraId="20173057" w14:textId="77777777" w:rsidR="00B1469C" w:rsidRPr="007B73E5" w:rsidRDefault="00B1469C" w:rsidP="00B1469C">
            <w:pPr>
              <w:spacing w:before="0" w:after="0" w:line="240" w:lineRule="auto"/>
              <w:contextualSpacing/>
              <w:jc w:val="left"/>
              <w:rPr>
                <w:rFonts w:eastAsia="Times New Roman" w:cs="Times New Roman"/>
                <w:color w:val="974806" w:themeColor="accent5"/>
                <w:sz w:val="18"/>
                <w:szCs w:val="18"/>
                <w:lang w:eastAsia="el-GR"/>
              </w:rPr>
            </w:pPr>
            <w:r w:rsidRPr="007B73E5">
              <w:rPr>
                <w:rFonts w:eastAsia="Times New Roman" w:cs="Times New Roman"/>
                <w:color w:val="974806" w:themeColor="accent5"/>
                <w:sz w:val="18"/>
                <w:szCs w:val="18"/>
                <w:lang w:eastAsia="el-GR"/>
              </w:rPr>
              <w:t>Κέντρο Ενασχόλησης Ενηλίκων</w:t>
            </w:r>
          </w:p>
        </w:tc>
        <w:tc>
          <w:tcPr>
            <w:tcW w:w="0" w:type="auto"/>
            <w:noWrap/>
            <w:hideMark/>
          </w:tcPr>
          <w:p w14:paraId="34A63A0B" w14:textId="77777777" w:rsidR="00B1469C" w:rsidRPr="007B73E5" w:rsidRDefault="00B1469C" w:rsidP="00B1469C">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974806" w:themeColor="accent5"/>
                <w:sz w:val="18"/>
                <w:szCs w:val="18"/>
                <w:lang w:eastAsia="el-GR"/>
              </w:rPr>
            </w:pPr>
            <w:r>
              <w:rPr>
                <w:rFonts w:eastAsia="Times New Roman" w:cs="Times New Roman"/>
                <w:color w:val="974806" w:themeColor="accent5"/>
                <w:sz w:val="18"/>
                <w:szCs w:val="18"/>
                <w:lang w:eastAsia="el-GR"/>
              </w:rPr>
              <w:t>€</w:t>
            </w:r>
            <w:r w:rsidRPr="007B73E5">
              <w:rPr>
                <w:rFonts w:eastAsia="Times New Roman" w:cs="Times New Roman"/>
                <w:color w:val="974806" w:themeColor="accent5"/>
                <w:sz w:val="18"/>
                <w:szCs w:val="18"/>
                <w:lang w:eastAsia="el-GR"/>
              </w:rPr>
              <w:t>10.943</w:t>
            </w:r>
          </w:p>
        </w:tc>
      </w:tr>
      <w:tr w:rsidR="00B1469C" w:rsidRPr="007B73E5" w14:paraId="17F41AC2" w14:textId="77777777" w:rsidTr="00B1469C">
        <w:trPr>
          <w:trHeight w:val="345"/>
        </w:trPr>
        <w:tc>
          <w:tcPr>
            <w:cnfStyle w:val="001000000000" w:firstRow="0" w:lastRow="0" w:firstColumn="1" w:lastColumn="0" w:oddVBand="0" w:evenVBand="0" w:oddHBand="0" w:evenHBand="0" w:firstRowFirstColumn="0" w:firstRowLastColumn="0" w:lastRowFirstColumn="0" w:lastRowLastColumn="0"/>
            <w:tcW w:w="0" w:type="auto"/>
            <w:hideMark/>
          </w:tcPr>
          <w:p w14:paraId="6CD70272" w14:textId="77777777" w:rsidR="00B1469C" w:rsidRPr="007B73E5" w:rsidRDefault="00B1469C" w:rsidP="00B1469C">
            <w:pPr>
              <w:spacing w:before="0" w:after="0" w:line="240" w:lineRule="auto"/>
              <w:contextualSpacing/>
              <w:jc w:val="center"/>
              <w:rPr>
                <w:rFonts w:eastAsia="Times New Roman" w:cs="Times New Roman"/>
                <w:color w:val="974806" w:themeColor="accent5"/>
                <w:lang w:eastAsia="el-GR"/>
              </w:rPr>
            </w:pPr>
            <w:r w:rsidRPr="007B73E5">
              <w:rPr>
                <w:rFonts w:eastAsia="Times New Roman" w:cs="Times New Roman"/>
                <w:color w:val="974806" w:themeColor="accent5"/>
                <w:lang w:eastAsia="el-GR"/>
              </w:rPr>
              <w:t>Δήμος Λάρνακας</w:t>
            </w:r>
          </w:p>
        </w:tc>
        <w:tc>
          <w:tcPr>
            <w:tcW w:w="0" w:type="auto"/>
            <w:hideMark/>
          </w:tcPr>
          <w:p w14:paraId="0F85B818" w14:textId="77777777" w:rsidR="00B1469C" w:rsidRPr="007B73E5" w:rsidRDefault="00B1469C" w:rsidP="00B1469C">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bCs/>
                <w:color w:val="974806" w:themeColor="accent5"/>
                <w:lang w:eastAsia="el-GR"/>
              </w:rPr>
            </w:pPr>
            <w:r w:rsidRPr="007B73E5">
              <w:rPr>
                <w:rFonts w:eastAsia="Times New Roman" w:cs="Times New Roman"/>
                <w:b/>
                <w:bCs/>
                <w:color w:val="974806" w:themeColor="accent5"/>
                <w:lang w:eastAsia="el-GR"/>
              </w:rPr>
              <w:t>€120.000</w:t>
            </w:r>
          </w:p>
        </w:tc>
      </w:tr>
      <w:tr w:rsidR="00B1469C" w:rsidRPr="007B73E5" w14:paraId="17DF8708" w14:textId="77777777" w:rsidTr="00B1469C">
        <w:trPr>
          <w:cnfStyle w:val="000000100000" w:firstRow="0" w:lastRow="0" w:firstColumn="0" w:lastColumn="0" w:oddVBand="0" w:evenVBand="0" w:oddHBand="1" w:evenHBand="0"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0" w:type="auto"/>
            <w:hideMark/>
          </w:tcPr>
          <w:p w14:paraId="0AB33422" w14:textId="77777777" w:rsidR="00B1469C" w:rsidRPr="007B73E5" w:rsidRDefault="00B1469C" w:rsidP="00B1469C">
            <w:pPr>
              <w:spacing w:before="0" w:after="0" w:line="240" w:lineRule="auto"/>
              <w:contextualSpacing/>
              <w:jc w:val="left"/>
              <w:rPr>
                <w:rFonts w:eastAsia="Times New Roman" w:cs="Times New Roman"/>
                <w:color w:val="974806" w:themeColor="accent5"/>
                <w:sz w:val="18"/>
                <w:szCs w:val="18"/>
                <w:lang w:eastAsia="el-GR"/>
              </w:rPr>
            </w:pPr>
            <w:r w:rsidRPr="007B73E5">
              <w:rPr>
                <w:rFonts w:eastAsia="Times New Roman" w:cs="Times New Roman"/>
                <w:color w:val="974806" w:themeColor="accent5"/>
                <w:sz w:val="18"/>
                <w:szCs w:val="18"/>
                <w:lang w:eastAsia="el-GR"/>
              </w:rPr>
              <w:t>Ανέγερση Παραδοσιακής Δημοτικής Αγοράς</w:t>
            </w:r>
          </w:p>
        </w:tc>
        <w:tc>
          <w:tcPr>
            <w:tcW w:w="0" w:type="auto"/>
            <w:noWrap/>
            <w:hideMark/>
          </w:tcPr>
          <w:p w14:paraId="17E3C3E9" w14:textId="77777777" w:rsidR="00B1469C" w:rsidRPr="007B73E5" w:rsidRDefault="00B1469C" w:rsidP="00B1469C">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974806" w:themeColor="accent5"/>
                <w:sz w:val="18"/>
                <w:szCs w:val="18"/>
                <w:lang w:eastAsia="el-GR"/>
              </w:rPr>
            </w:pPr>
            <w:r>
              <w:rPr>
                <w:rFonts w:eastAsia="Times New Roman" w:cs="Times New Roman"/>
                <w:color w:val="974806" w:themeColor="accent5"/>
                <w:sz w:val="18"/>
                <w:szCs w:val="18"/>
                <w:lang w:eastAsia="el-GR"/>
              </w:rPr>
              <w:t>€</w:t>
            </w:r>
            <w:r w:rsidRPr="007B73E5">
              <w:rPr>
                <w:rFonts w:eastAsia="Times New Roman" w:cs="Times New Roman"/>
                <w:color w:val="974806" w:themeColor="accent5"/>
                <w:sz w:val="18"/>
                <w:szCs w:val="18"/>
                <w:lang w:eastAsia="el-GR"/>
              </w:rPr>
              <w:t>105.000</w:t>
            </w:r>
          </w:p>
        </w:tc>
      </w:tr>
      <w:tr w:rsidR="00B1469C" w:rsidRPr="007B73E5" w14:paraId="71D69DAA" w14:textId="77777777" w:rsidTr="00B1469C">
        <w:trPr>
          <w:trHeight w:val="348"/>
        </w:trPr>
        <w:tc>
          <w:tcPr>
            <w:cnfStyle w:val="001000000000" w:firstRow="0" w:lastRow="0" w:firstColumn="1" w:lastColumn="0" w:oddVBand="0" w:evenVBand="0" w:oddHBand="0" w:evenHBand="0" w:firstRowFirstColumn="0" w:firstRowLastColumn="0" w:lastRowFirstColumn="0" w:lastRowLastColumn="0"/>
            <w:tcW w:w="0" w:type="auto"/>
            <w:hideMark/>
          </w:tcPr>
          <w:p w14:paraId="754BF906" w14:textId="77777777" w:rsidR="00B1469C" w:rsidRPr="007B73E5" w:rsidRDefault="00B1469C" w:rsidP="00B1469C">
            <w:pPr>
              <w:spacing w:before="0" w:after="0" w:line="240" w:lineRule="auto"/>
              <w:contextualSpacing/>
              <w:jc w:val="left"/>
              <w:rPr>
                <w:rFonts w:eastAsia="Times New Roman" w:cs="Times New Roman"/>
                <w:color w:val="974806" w:themeColor="accent5"/>
                <w:sz w:val="18"/>
                <w:szCs w:val="18"/>
                <w:lang w:eastAsia="el-GR"/>
              </w:rPr>
            </w:pPr>
            <w:r w:rsidRPr="007B73E5">
              <w:rPr>
                <w:rFonts w:eastAsia="Times New Roman" w:cs="Times New Roman"/>
                <w:color w:val="974806" w:themeColor="accent5"/>
                <w:sz w:val="18"/>
                <w:szCs w:val="18"/>
                <w:lang w:eastAsia="el-GR"/>
              </w:rPr>
              <w:t>Πολυχώρος Δημιουργικότητας και Πολιτισμού.</w:t>
            </w:r>
          </w:p>
        </w:tc>
        <w:tc>
          <w:tcPr>
            <w:tcW w:w="0" w:type="auto"/>
            <w:noWrap/>
            <w:hideMark/>
          </w:tcPr>
          <w:p w14:paraId="7E9D4114" w14:textId="77777777" w:rsidR="00B1469C" w:rsidRPr="007B73E5" w:rsidRDefault="00B1469C" w:rsidP="00B1469C">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974806" w:themeColor="accent5"/>
                <w:sz w:val="18"/>
                <w:szCs w:val="18"/>
                <w:lang w:eastAsia="el-GR"/>
              </w:rPr>
            </w:pPr>
            <w:r>
              <w:rPr>
                <w:rFonts w:eastAsia="Times New Roman" w:cs="Times New Roman"/>
                <w:color w:val="974806" w:themeColor="accent5"/>
                <w:sz w:val="18"/>
                <w:szCs w:val="18"/>
                <w:lang w:eastAsia="el-GR"/>
              </w:rPr>
              <w:t>€</w:t>
            </w:r>
            <w:r w:rsidRPr="007B73E5">
              <w:rPr>
                <w:rFonts w:eastAsia="Times New Roman" w:cs="Times New Roman"/>
                <w:color w:val="974806" w:themeColor="accent5"/>
                <w:sz w:val="18"/>
                <w:szCs w:val="18"/>
                <w:lang w:eastAsia="el-GR"/>
              </w:rPr>
              <w:t>15.000</w:t>
            </w:r>
          </w:p>
        </w:tc>
      </w:tr>
      <w:tr w:rsidR="00B1469C" w:rsidRPr="007B73E5" w14:paraId="739256F2" w14:textId="77777777" w:rsidTr="00B1469C">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0" w:type="auto"/>
            <w:hideMark/>
          </w:tcPr>
          <w:p w14:paraId="516B7745" w14:textId="77777777" w:rsidR="00B1469C" w:rsidRPr="007B73E5" w:rsidRDefault="00B1469C" w:rsidP="00B1469C">
            <w:pPr>
              <w:spacing w:before="0" w:after="0" w:line="240" w:lineRule="auto"/>
              <w:contextualSpacing/>
              <w:jc w:val="center"/>
              <w:rPr>
                <w:rFonts w:eastAsia="Times New Roman" w:cs="Times New Roman"/>
                <w:color w:val="974806" w:themeColor="accent5"/>
                <w:lang w:eastAsia="el-GR"/>
              </w:rPr>
            </w:pPr>
            <w:r w:rsidRPr="007B73E5">
              <w:rPr>
                <w:rFonts w:eastAsia="Times New Roman" w:cs="Times New Roman"/>
                <w:color w:val="974806" w:themeColor="accent5"/>
                <w:lang w:eastAsia="el-GR"/>
              </w:rPr>
              <w:t>Δήμος Λευκωσίας</w:t>
            </w:r>
          </w:p>
        </w:tc>
        <w:tc>
          <w:tcPr>
            <w:tcW w:w="0" w:type="auto"/>
            <w:hideMark/>
          </w:tcPr>
          <w:p w14:paraId="22CB7D4A" w14:textId="77777777" w:rsidR="00B1469C" w:rsidRPr="007B73E5" w:rsidRDefault="00B1469C" w:rsidP="00B1469C">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974806" w:themeColor="accent5"/>
                <w:lang w:eastAsia="el-GR"/>
              </w:rPr>
            </w:pPr>
            <w:r w:rsidRPr="007B73E5">
              <w:rPr>
                <w:rFonts w:eastAsia="Times New Roman" w:cs="Times New Roman"/>
                <w:b/>
                <w:bCs/>
                <w:color w:val="974806" w:themeColor="accent5"/>
                <w:lang w:eastAsia="el-GR"/>
              </w:rPr>
              <w:t>€11.266.871</w:t>
            </w:r>
          </w:p>
        </w:tc>
      </w:tr>
      <w:tr w:rsidR="00B1469C" w:rsidRPr="007B73E5" w14:paraId="1397CC96" w14:textId="77777777" w:rsidTr="00B1469C">
        <w:trPr>
          <w:trHeight w:val="576"/>
        </w:trPr>
        <w:tc>
          <w:tcPr>
            <w:cnfStyle w:val="001000000000" w:firstRow="0" w:lastRow="0" w:firstColumn="1" w:lastColumn="0" w:oddVBand="0" w:evenVBand="0" w:oddHBand="0" w:evenHBand="0" w:firstRowFirstColumn="0" w:firstRowLastColumn="0" w:lastRowFirstColumn="0" w:lastRowLastColumn="0"/>
            <w:tcW w:w="0" w:type="auto"/>
            <w:hideMark/>
          </w:tcPr>
          <w:p w14:paraId="501E84AA" w14:textId="77777777" w:rsidR="00B1469C" w:rsidRPr="007B73E5" w:rsidRDefault="00B1469C" w:rsidP="00B1469C">
            <w:pPr>
              <w:spacing w:before="0" w:after="0" w:line="240" w:lineRule="auto"/>
              <w:contextualSpacing/>
              <w:jc w:val="left"/>
              <w:rPr>
                <w:rFonts w:eastAsia="Times New Roman" w:cs="Times New Roman"/>
                <w:color w:val="974806" w:themeColor="accent5"/>
                <w:sz w:val="18"/>
                <w:szCs w:val="18"/>
                <w:lang w:eastAsia="el-GR"/>
              </w:rPr>
            </w:pPr>
            <w:r w:rsidRPr="007B73E5">
              <w:rPr>
                <w:rFonts w:eastAsia="Times New Roman" w:cs="Times New Roman"/>
                <w:color w:val="974806" w:themeColor="accent5"/>
                <w:sz w:val="18"/>
                <w:szCs w:val="18"/>
                <w:lang w:eastAsia="el-GR"/>
              </w:rPr>
              <w:t>Ανάπλαση του πυρήνα της Συνοικίας Δημιουργικών Επιχειρήσεων (πεζοδρόμηση + συντήρηση/αποκατάσταση όψεων) ΦΑΣΗ Α</w:t>
            </w:r>
          </w:p>
        </w:tc>
        <w:tc>
          <w:tcPr>
            <w:tcW w:w="0" w:type="auto"/>
            <w:noWrap/>
            <w:hideMark/>
          </w:tcPr>
          <w:p w14:paraId="3DD44640" w14:textId="77777777" w:rsidR="00B1469C" w:rsidRPr="007B73E5" w:rsidRDefault="00B1469C" w:rsidP="00B1469C">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974806" w:themeColor="accent5"/>
                <w:sz w:val="18"/>
                <w:szCs w:val="18"/>
                <w:lang w:eastAsia="el-GR"/>
              </w:rPr>
            </w:pPr>
            <w:r>
              <w:rPr>
                <w:rFonts w:eastAsia="Times New Roman" w:cs="Times New Roman"/>
                <w:color w:val="974806" w:themeColor="accent5"/>
                <w:sz w:val="18"/>
                <w:szCs w:val="18"/>
                <w:lang w:eastAsia="el-GR"/>
              </w:rPr>
              <w:t>€</w:t>
            </w:r>
            <w:r w:rsidRPr="007B73E5">
              <w:rPr>
                <w:rFonts w:eastAsia="Times New Roman" w:cs="Times New Roman"/>
                <w:color w:val="974806" w:themeColor="accent5"/>
                <w:sz w:val="18"/>
                <w:szCs w:val="18"/>
                <w:lang w:eastAsia="el-GR"/>
              </w:rPr>
              <w:t>70.634</w:t>
            </w:r>
          </w:p>
        </w:tc>
      </w:tr>
      <w:tr w:rsidR="00B1469C" w:rsidRPr="007B73E5" w14:paraId="23C22CF8" w14:textId="77777777" w:rsidTr="00B1469C">
        <w:trPr>
          <w:cnfStyle w:val="000000100000" w:firstRow="0" w:lastRow="0" w:firstColumn="0" w:lastColumn="0" w:oddVBand="0" w:evenVBand="0" w:oddHBand="1" w:evenHBand="0"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0" w:type="auto"/>
            <w:hideMark/>
          </w:tcPr>
          <w:p w14:paraId="419046F9" w14:textId="77777777" w:rsidR="00B1469C" w:rsidRPr="007B73E5" w:rsidRDefault="00B1469C" w:rsidP="00B1469C">
            <w:pPr>
              <w:spacing w:before="0" w:after="0" w:line="240" w:lineRule="auto"/>
              <w:contextualSpacing/>
              <w:jc w:val="left"/>
              <w:rPr>
                <w:rFonts w:eastAsia="Times New Roman" w:cs="Times New Roman"/>
                <w:color w:val="974806" w:themeColor="accent5"/>
                <w:sz w:val="18"/>
                <w:szCs w:val="18"/>
                <w:lang w:eastAsia="el-GR"/>
              </w:rPr>
            </w:pPr>
            <w:r w:rsidRPr="007B73E5">
              <w:rPr>
                <w:rFonts w:eastAsia="Times New Roman" w:cs="Times New Roman"/>
                <w:color w:val="974806" w:themeColor="accent5"/>
                <w:sz w:val="18"/>
                <w:szCs w:val="18"/>
                <w:lang w:eastAsia="el-GR"/>
              </w:rPr>
              <w:t>Ανάπλαση Πλατείας Ελευθερίας</w:t>
            </w:r>
          </w:p>
        </w:tc>
        <w:tc>
          <w:tcPr>
            <w:tcW w:w="0" w:type="auto"/>
            <w:noWrap/>
            <w:hideMark/>
          </w:tcPr>
          <w:p w14:paraId="56FF85F0" w14:textId="77777777" w:rsidR="00B1469C" w:rsidRPr="007B73E5" w:rsidRDefault="00B1469C" w:rsidP="00B1469C">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974806" w:themeColor="accent5"/>
                <w:sz w:val="18"/>
                <w:szCs w:val="18"/>
                <w:lang w:eastAsia="el-GR"/>
              </w:rPr>
            </w:pPr>
            <w:r>
              <w:rPr>
                <w:rFonts w:eastAsia="Times New Roman" w:cs="Times New Roman"/>
                <w:color w:val="974806" w:themeColor="accent5"/>
                <w:sz w:val="18"/>
                <w:szCs w:val="18"/>
                <w:lang w:eastAsia="el-GR"/>
              </w:rPr>
              <w:t>€</w:t>
            </w:r>
            <w:r w:rsidRPr="007B73E5">
              <w:rPr>
                <w:rFonts w:eastAsia="Times New Roman" w:cs="Times New Roman"/>
                <w:color w:val="974806" w:themeColor="accent5"/>
                <w:sz w:val="18"/>
                <w:szCs w:val="18"/>
                <w:lang w:eastAsia="el-GR"/>
              </w:rPr>
              <w:t>11.050.000</w:t>
            </w:r>
          </w:p>
        </w:tc>
      </w:tr>
      <w:tr w:rsidR="00B1469C" w:rsidRPr="007B73E5" w14:paraId="74D81B6A" w14:textId="77777777" w:rsidTr="00B1469C">
        <w:trPr>
          <w:trHeight w:val="348"/>
        </w:trPr>
        <w:tc>
          <w:tcPr>
            <w:cnfStyle w:val="001000000000" w:firstRow="0" w:lastRow="0" w:firstColumn="1" w:lastColumn="0" w:oddVBand="0" w:evenVBand="0" w:oddHBand="0" w:evenHBand="0" w:firstRowFirstColumn="0" w:firstRowLastColumn="0" w:lastRowFirstColumn="0" w:lastRowLastColumn="0"/>
            <w:tcW w:w="0" w:type="auto"/>
            <w:hideMark/>
          </w:tcPr>
          <w:p w14:paraId="6B43E555" w14:textId="77777777" w:rsidR="00B1469C" w:rsidRPr="007B73E5" w:rsidRDefault="00B1469C" w:rsidP="00B1469C">
            <w:pPr>
              <w:spacing w:before="0" w:after="0" w:line="240" w:lineRule="auto"/>
              <w:contextualSpacing/>
              <w:jc w:val="left"/>
              <w:rPr>
                <w:rFonts w:eastAsia="Times New Roman" w:cs="Times New Roman"/>
                <w:color w:val="974806" w:themeColor="accent5"/>
                <w:sz w:val="18"/>
                <w:szCs w:val="18"/>
                <w:lang w:eastAsia="el-GR"/>
              </w:rPr>
            </w:pPr>
            <w:r w:rsidRPr="007B73E5">
              <w:rPr>
                <w:rFonts w:eastAsia="Times New Roman" w:cs="Times New Roman"/>
                <w:color w:val="974806" w:themeColor="accent5"/>
                <w:sz w:val="18"/>
                <w:szCs w:val="18"/>
                <w:lang w:eastAsia="el-GR"/>
              </w:rPr>
              <w:t>ΑΝΑΠΛΑΣΗ ΕΞΩΤΕΡΙΚΟΥ ΠΕΡΙΜΕΤΡΙΚΟΎ ΤΟΞΟΥ ΤΑΦΡΟΥ ΦΑΣΗ Α1</w:t>
            </w:r>
          </w:p>
        </w:tc>
        <w:tc>
          <w:tcPr>
            <w:tcW w:w="0" w:type="auto"/>
            <w:noWrap/>
            <w:hideMark/>
          </w:tcPr>
          <w:p w14:paraId="26C1D369" w14:textId="77777777" w:rsidR="00B1469C" w:rsidRPr="007B73E5" w:rsidRDefault="00B1469C" w:rsidP="00B1469C">
            <w:pPr>
              <w:spacing w:before="0"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974806" w:themeColor="accent5"/>
                <w:sz w:val="18"/>
                <w:szCs w:val="18"/>
                <w:lang w:eastAsia="el-GR"/>
              </w:rPr>
            </w:pPr>
            <w:r>
              <w:rPr>
                <w:rFonts w:eastAsia="Times New Roman" w:cs="Times New Roman"/>
                <w:color w:val="974806" w:themeColor="accent5"/>
                <w:sz w:val="18"/>
                <w:szCs w:val="18"/>
                <w:lang w:eastAsia="el-GR"/>
              </w:rPr>
              <w:t>€</w:t>
            </w:r>
            <w:r w:rsidRPr="007B73E5">
              <w:rPr>
                <w:rFonts w:eastAsia="Times New Roman" w:cs="Times New Roman"/>
                <w:color w:val="974806" w:themeColor="accent5"/>
                <w:sz w:val="18"/>
                <w:szCs w:val="18"/>
                <w:lang w:eastAsia="el-GR"/>
              </w:rPr>
              <w:t>146.237</w:t>
            </w:r>
          </w:p>
        </w:tc>
      </w:tr>
      <w:tr w:rsidR="00B1469C" w:rsidRPr="007B73E5" w14:paraId="5C38B16C" w14:textId="77777777" w:rsidTr="00B1469C">
        <w:trPr>
          <w:cnfStyle w:val="000000100000" w:firstRow="0" w:lastRow="0" w:firstColumn="0" w:lastColumn="0" w:oddVBand="0" w:evenVBand="0" w:oddHBand="1" w:evenHBand="0" w:firstRowFirstColumn="0" w:firstRowLastColumn="0" w:lastRowFirstColumn="0" w:lastRowLastColumn="0"/>
          <w:trHeight w:val="543"/>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21A09B29" w14:textId="77777777" w:rsidR="00B1469C" w:rsidRPr="007B73E5" w:rsidRDefault="00B1469C" w:rsidP="00B1469C">
            <w:pPr>
              <w:spacing w:before="0" w:after="0" w:line="240" w:lineRule="auto"/>
              <w:contextualSpacing/>
              <w:jc w:val="center"/>
              <w:rPr>
                <w:rFonts w:eastAsia="Times New Roman" w:cs="Times New Roman"/>
                <w:color w:val="974806" w:themeColor="accent5"/>
                <w:lang w:eastAsia="el-GR"/>
              </w:rPr>
            </w:pPr>
            <w:r w:rsidRPr="007B73E5">
              <w:rPr>
                <w:rFonts w:eastAsia="Times New Roman" w:cs="Times New Roman"/>
                <w:color w:val="974806" w:themeColor="accent5"/>
                <w:lang w:eastAsia="el-GR"/>
              </w:rPr>
              <w:t>Σύνολα Άξονα 6</w:t>
            </w:r>
          </w:p>
        </w:tc>
        <w:tc>
          <w:tcPr>
            <w:tcW w:w="0" w:type="auto"/>
            <w:vAlign w:val="center"/>
            <w:hideMark/>
          </w:tcPr>
          <w:p w14:paraId="296D2BDE" w14:textId="77777777" w:rsidR="00B1469C" w:rsidRPr="007B73E5" w:rsidRDefault="00B1469C" w:rsidP="00B1469C">
            <w:pPr>
              <w:spacing w:before="0"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974806" w:themeColor="accent5"/>
                <w:lang w:eastAsia="el-GR"/>
              </w:rPr>
            </w:pPr>
            <w:r w:rsidRPr="007B73E5">
              <w:rPr>
                <w:rFonts w:eastAsia="Times New Roman" w:cs="Times New Roman"/>
                <w:b/>
                <w:bCs/>
                <w:color w:val="974806" w:themeColor="accent5"/>
                <w:lang w:eastAsia="el-GR"/>
              </w:rPr>
              <w:t>€23.729.127</w:t>
            </w:r>
          </w:p>
        </w:tc>
      </w:tr>
    </w:tbl>
    <w:p w14:paraId="05FB6AE8" w14:textId="77777777" w:rsidR="00B1469C" w:rsidRDefault="00B1469C" w:rsidP="00B1469C">
      <w:pPr>
        <w:tabs>
          <w:tab w:val="left" w:pos="1129"/>
        </w:tabs>
      </w:pPr>
      <w:bookmarkStart w:id="104" w:name="_Hlk482948829"/>
      <w:r w:rsidRPr="00B1469C">
        <w:t xml:space="preserve">Η ανάγκη επίτευξης των στόχων του 2018 επιτάσσει την επιτάχυνση της ένταξης έργων στον Άξονα, λαμβάνοντας, όμως, </w:t>
      </w:r>
      <w:r>
        <w:t>υπόψη</w:t>
      </w:r>
      <w:r w:rsidRPr="00B1469C">
        <w:t xml:space="preserve"> το ζήτημα  που έχει εντοπιστεί από την ανάλυση του Συμβούλου σχετικά με τον ήδη εξαντλημένο προϋπολογισμό της Ε.Π. 6γ.  </w:t>
      </w:r>
      <w:r>
        <w:t>Η ένταξη των</w:t>
      </w:r>
      <w:r w:rsidRPr="00B1469C">
        <w:t xml:space="preserve"> </w:t>
      </w:r>
      <w:r>
        <w:t>πρόσθετων έργων</w:t>
      </w:r>
      <w:r w:rsidRPr="00B1469C">
        <w:t xml:space="preserve"> που έχουν ήδη πραγματοπ</w:t>
      </w:r>
      <w:r>
        <w:t>οιήσει δαπάνες στην Ε.Π. 6γ. επιτάσσει την κάλυψη του εντοπισμένου χρηματοδοτικού κενού με ενέργειες όπως η αύξηση του ποσοστού χρηματοδότησης</w:t>
      </w:r>
      <w:r w:rsidR="007A5775">
        <w:t xml:space="preserve"> στο 120% της Δ.Δ.,</w:t>
      </w:r>
      <w:r>
        <w:t xml:space="preserve"> η χρηματοδότηση των υπό ένταξ</w:t>
      </w:r>
      <w:r w:rsidR="007A5775">
        <w:t>η έργων και από εθνικούς πόρους ενδεχομένως και κάποιας αναπροσαρμογής πόρων στο Πρόγραμμα.</w:t>
      </w:r>
    </w:p>
    <w:p w14:paraId="194104A0" w14:textId="77777777" w:rsidR="00B1469C" w:rsidRDefault="00B1469C" w:rsidP="00B1469C">
      <w:pPr>
        <w:tabs>
          <w:tab w:val="left" w:pos="1129"/>
        </w:tabs>
      </w:pPr>
      <w:r>
        <w:t xml:space="preserve">Υπό αυτό το πρίσμα, ο βαθμός κινδύνου μη επίτευξης του ΧΔ6 του Ορόσημου του 2018 </w:t>
      </w:r>
      <w:r w:rsidRPr="00B32F34">
        <w:t>(</w:t>
      </w:r>
      <w:r w:rsidRPr="00CD72CC">
        <w:t>Πιστοποιημένη Δημόσια Δαπάνη στο σύνολο του Άξονα Προτεραιότητας</w:t>
      </w:r>
      <w:r>
        <w:t xml:space="preserve"> 6</w:t>
      </w:r>
      <w:r w:rsidRPr="00B32F34">
        <w:t xml:space="preserve">) ύψους </w:t>
      </w:r>
      <w:r>
        <w:t>55</w:t>
      </w:r>
      <w:r w:rsidRPr="00B32F34">
        <w:t>.</w:t>
      </w:r>
      <w:r>
        <w:t>000</w:t>
      </w:r>
      <w:r w:rsidR="007A5775">
        <w:t>.000€</w:t>
      </w:r>
      <w:r>
        <w:t xml:space="preserve"> χαρακτηρίζεται </w:t>
      </w:r>
      <w:r w:rsidR="007A5775">
        <w:t>μέτριος, δοθέντος ότι οι διαδικασίες ένταξης των υποψήφιων έργων θα επιταχυνθούν το αμέσως προσεχές διάστημα.</w:t>
      </w:r>
    </w:p>
    <w:bookmarkEnd w:id="104"/>
    <w:p w14:paraId="6E5B2665" w14:textId="77777777" w:rsidR="00B1469C" w:rsidRPr="00033A16" w:rsidRDefault="00B1469C" w:rsidP="000A55EE">
      <w:pPr>
        <w:tabs>
          <w:tab w:val="left" w:pos="1129"/>
        </w:tabs>
      </w:pPr>
    </w:p>
    <w:p w14:paraId="39DCDA57" w14:textId="77777777" w:rsidR="007B73E5" w:rsidRPr="00FE3FD6" w:rsidRDefault="007B73E5" w:rsidP="007B73E5">
      <w:pPr>
        <w:keepNext/>
        <w:numPr>
          <w:ilvl w:val="2"/>
          <w:numId w:val="3"/>
        </w:numPr>
        <w:pBdr>
          <w:bottom w:val="single" w:sz="8" w:space="1" w:color="703504" w:themeColor="accent5" w:themeShade="BF"/>
        </w:pBdr>
        <w:spacing w:before="360" w:after="240"/>
        <w:outlineLvl w:val="2"/>
        <w:rPr>
          <w:rFonts w:eastAsia="Calibri" w:cs="Arial"/>
          <w:b/>
          <w:color w:val="205867" w:themeColor="accent4"/>
          <w:sz w:val="24"/>
          <w:szCs w:val="24"/>
        </w:rPr>
      </w:pPr>
      <w:bookmarkStart w:id="105" w:name="_Toc483211030"/>
      <w:r>
        <w:rPr>
          <w:rFonts w:eastAsia="Calibri" w:cs="Arial"/>
          <w:b/>
          <w:color w:val="205867" w:themeColor="accent4"/>
          <w:sz w:val="24"/>
          <w:szCs w:val="24"/>
        </w:rPr>
        <w:t>Άξονες Προτεραιότητας 7Α</w:t>
      </w:r>
      <w:r w:rsidRPr="00FE3FD6">
        <w:rPr>
          <w:rFonts w:eastAsia="Calibri" w:cs="Arial"/>
          <w:b/>
          <w:color w:val="205867" w:themeColor="accent4"/>
          <w:sz w:val="24"/>
          <w:szCs w:val="24"/>
        </w:rPr>
        <w:t xml:space="preserve"> </w:t>
      </w:r>
      <w:r>
        <w:rPr>
          <w:rFonts w:eastAsia="Calibri" w:cs="Arial"/>
          <w:b/>
          <w:color w:val="205867" w:themeColor="accent4"/>
          <w:sz w:val="24"/>
          <w:szCs w:val="24"/>
        </w:rPr>
        <w:t>&amp; 7Β</w:t>
      </w:r>
      <w:r w:rsidRPr="00FE3FD6">
        <w:rPr>
          <w:rFonts w:eastAsia="Calibri" w:cs="Arial"/>
          <w:b/>
          <w:color w:val="205867" w:themeColor="accent4"/>
          <w:sz w:val="24"/>
          <w:szCs w:val="24"/>
        </w:rPr>
        <w:t>«</w:t>
      </w:r>
      <w:r>
        <w:rPr>
          <w:rFonts w:eastAsia="Calibri" w:cs="Arial"/>
          <w:b/>
          <w:color w:val="205867" w:themeColor="accent4"/>
          <w:sz w:val="24"/>
          <w:szCs w:val="24"/>
        </w:rPr>
        <w:t>Τεχνική Υποστήριξη Εφαρμογής</w:t>
      </w:r>
      <w:r w:rsidRPr="00FE3FD6">
        <w:rPr>
          <w:rFonts w:eastAsia="Calibri" w:cs="Arial"/>
          <w:b/>
          <w:color w:val="205867" w:themeColor="accent4"/>
          <w:sz w:val="24"/>
          <w:szCs w:val="24"/>
        </w:rPr>
        <w:t>»</w:t>
      </w:r>
      <w:bookmarkEnd w:id="105"/>
    </w:p>
    <w:p w14:paraId="68B119F0" w14:textId="77777777" w:rsidR="008627A0" w:rsidRDefault="007B73E5" w:rsidP="00A92B81">
      <w:pPr>
        <w:tabs>
          <w:tab w:val="left" w:pos="1129"/>
        </w:tabs>
      </w:pPr>
      <w:bookmarkStart w:id="106" w:name="_Hlk482776219"/>
      <w:r>
        <w:t>Τέλος, όσον αφορά στην Τεχνική Υποστήριξη Εφαρμογής του Προγράμματος, παρά το γεγονός ότι δεν έχει καταγραφεί καμία επιλέξιμη δαπάνη μέχρι την 31/12/2016, στον Άξονα 7Α έχουν πραγματοποιηθεί επιλέξιμες δαπάνες ύψους €500.000  και αντίστοιχα στον Άξονα 7Β ύψους  €1.000.000.</w:t>
      </w:r>
    </w:p>
    <w:p w14:paraId="6D3D0053" w14:textId="77777777" w:rsidR="00864406" w:rsidRDefault="00DC76A9" w:rsidP="00A92B81">
      <w:pPr>
        <w:tabs>
          <w:tab w:val="left" w:pos="1129"/>
        </w:tabs>
      </w:pPr>
      <w:r>
        <w:t xml:space="preserve">Περιλαμβάνουν έργα Τεχνικής Βοήθειας </w:t>
      </w:r>
      <w:r w:rsidR="00864406">
        <w:t>που χρηματοδοτούνται αρχικά με εθνικούς πόρους, με εκ των προτέρων έγκριση της Διαχειριστικής Αρχής, που στη συνέχεια αναμένεται να ενσωματωθούν στο Ε.Π.</w:t>
      </w:r>
    </w:p>
    <w:bookmarkEnd w:id="106"/>
    <w:p w14:paraId="7D7D08C6" w14:textId="6E790FA1" w:rsidR="00136484" w:rsidRDefault="00136484" w:rsidP="006D08EF">
      <w:r>
        <w:br w:type="page"/>
      </w:r>
    </w:p>
    <w:p w14:paraId="35598575" w14:textId="77777777" w:rsidR="00A42F81" w:rsidRDefault="00A42F81" w:rsidP="006D08EF"/>
    <w:p w14:paraId="40C69FD2" w14:textId="77777777" w:rsidR="00CA661A" w:rsidRDefault="009E153E" w:rsidP="00CA661A">
      <w:pPr>
        <w:pStyle w:val="Heading2"/>
      </w:pPr>
      <w:bookmarkStart w:id="107" w:name="_Toc483211031"/>
      <w:r>
        <w:rPr>
          <w:caps w:val="0"/>
        </w:rPr>
        <w:t>ΕΚΤΙΜΗΣΗ ΤΗΣ ΠΡΟΟΔΟΥ ΥΛΟΠΟΙΗΣΗΣ ΤΟΥ Ε.Π. ΜΕΧΡΙ ΤΟ ΤΕΛΟΣ ΤΗΣ ΠΡΟΓΡΑΜΜΑΤΙΚΗΣ ΠΕΡΙΟΔΟΥ - ΑΠΟΤΙΜΗΣΗ ΤΗΣ ΔΥΝΑΤΟΤΗΤΑΣ ΕΠΙΤΕΥΞΗΣ ΤΩΝ ΣΤΟΧΩΝ ΤΟΥ ΣΕ ΣΧΕΣΗ ΜΕ ΤΟΥΣ ΠΟΡΟΥΣ ΠΟΥ ΕΧΟΥΝ ΔΙΑΤΕΘΕΙ ΜΕΧΡΙ ΣΗΜΕΡΑ – ΠΡΟΤΕΙΝΟΜΕΝΕΣ ΔΙΟΡΘΩΤΙΚΕΣ ΠΑΡΕΜΒΑΣΕΙΣ</w:t>
      </w:r>
      <w:bookmarkEnd w:id="107"/>
    </w:p>
    <w:p w14:paraId="3A85D03A" w14:textId="77777777" w:rsidR="00D315FD" w:rsidRDefault="006F2526" w:rsidP="006F2526">
      <w:r>
        <w:t xml:space="preserve">Με δεδομένο ότι το Ε.Π. «Ανταγωνιστικότητα και Αειφόρος Ανάπτυξη 2014-2020» εγκρίθηκε τον Δεκέμβριο του 2014, </w:t>
      </w:r>
      <w:r w:rsidRPr="00980F7F">
        <w:rPr>
          <w:b/>
        </w:rPr>
        <w:t>το χρονικό διάστημα μέχρι την ημερομη</w:t>
      </w:r>
      <w:r>
        <w:rPr>
          <w:b/>
        </w:rPr>
        <w:t>νία αναφοράς (31/12/20016) της π</w:t>
      </w:r>
      <w:r w:rsidRPr="00980F7F">
        <w:rPr>
          <w:b/>
        </w:rPr>
        <w:t>αρούσας έκθεσης Αξιολόγησης αποτελεί περίοδο αφενός ολοκλήρωσης των ενεργειών προετοιμασίας  και αφετέρου αρχικής ενεργοποίησης του Προγράμματος</w:t>
      </w:r>
      <w:r>
        <w:t xml:space="preserve">. Έτσι, κατά τα </w:t>
      </w:r>
      <w:r w:rsidRPr="00100A8C">
        <w:rPr>
          <w:b/>
        </w:rPr>
        <w:t>πρώτα δύο έτη του Προγράμματος (2014 και 2015)</w:t>
      </w:r>
      <w:r>
        <w:t xml:space="preserve"> οι προσπάθειες </w:t>
      </w:r>
      <w:r w:rsidRPr="0068289D">
        <w:t>επικεντρώθηκαν κυρίως σε ενέργειες προετοιμασίας και ωρίμανσης των έργων που θα χ</w:t>
      </w:r>
      <w:r>
        <w:t xml:space="preserve">ρηματοδοτηθούν από το Πρόγραμμα, </w:t>
      </w:r>
      <w:r w:rsidRPr="00100A8C">
        <w:rPr>
          <w:b/>
        </w:rPr>
        <w:t>ενώ</w:t>
      </w:r>
      <w:r>
        <w:t xml:space="preserve"> </w:t>
      </w:r>
      <w:r w:rsidRPr="00100A8C">
        <w:rPr>
          <w:b/>
        </w:rPr>
        <w:t>μέχρι την 31/12/2016</w:t>
      </w:r>
      <w:r>
        <w:t xml:space="preserve"> </w:t>
      </w:r>
      <w:r w:rsidRPr="0068289D">
        <w:t>προωθήθηκε η προκήρυξη Προσκλήσεων και η ένταξη περιορισμένου αριθμού έργων</w:t>
      </w:r>
      <w:r w:rsidR="00D315FD">
        <w:t>.</w:t>
      </w:r>
    </w:p>
    <w:p w14:paraId="6BBB1DF8" w14:textId="77777777" w:rsidR="00045E51" w:rsidRDefault="006F2526" w:rsidP="006F2526">
      <w:pPr>
        <w:rPr>
          <w:b/>
        </w:rPr>
      </w:pPr>
      <w:r>
        <w:t xml:space="preserve">Συνολικά </w:t>
      </w:r>
      <w:r w:rsidRPr="00D57E23">
        <w:rPr>
          <w:b/>
        </w:rPr>
        <w:t>μέχρι την 31/12/2016</w:t>
      </w:r>
      <w:r w:rsidR="00045E51">
        <w:rPr>
          <w:b/>
        </w:rPr>
        <w:t>:</w:t>
      </w:r>
    </w:p>
    <w:p w14:paraId="09BAD57D" w14:textId="4660BF17" w:rsidR="00045E51" w:rsidRPr="00045E51" w:rsidRDefault="006F2526" w:rsidP="00702EE0">
      <w:pPr>
        <w:pStyle w:val="ListParagraph"/>
        <w:numPr>
          <w:ilvl w:val="0"/>
          <w:numId w:val="52"/>
        </w:numPr>
        <w:rPr>
          <w:rFonts w:cstheme="minorHAnsi"/>
        </w:rPr>
      </w:pPr>
      <w:r w:rsidRPr="00045E51">
        <w:rPr>
          <w:rFonts w:cstheme="minorHAnsi"/>
          <w:b/>
        </w:rPr>
        <w:t>είχε ενεργοποιηθεί το 24,85</w:t>
      </w:r>
      <w:r w:rsidR="00045E51">
        <w:rPr>
          <w:rFonts w:cstheme="minorHAnsi"/>
          <w:b/>
        </w:rPr>
        <w:t>% του σ</w:t>
      </w:r>
      <w:r w:rsidRPr="00045E51">
        <w:rPr>
          <w:rFonts w:cstheme="minorHAnsi"/>
          <w:b/>
        </w:rPr>
        <w:t>υνολικού Προϋπολογισμού του Ε.Π.</w:t>
      </w:r>
      <w:r w:rsidRPr="00045E51">
        <w:rPr>
          <w:rFonts w:cstheme="minorHAnsi"/>
        </w:rPr>
        <w:t xml:space="preserve">, με την έκδοση Προσκλήσεων Προϋπολογισμού ύψους €164,19 εκατ. </w:t>
      </w:r>
    </w:p>
    <w:p w14:paraId="25797BB1" w14:textId="25E55335" w:rsidR="00045E51" w:rsidRDefault="006F2526" w:rsidP="00702EE0">
      <w:pPr>
        <w:pStyle w:val="ListParagraph"/>
        <w:numPr>
          <w:ilvl w:val="0"/>
          <w:numId w:val="52"/>
        </w:numPr>
        <w:rPr>
          <w:rFonts w:cstheme="minorHAnsi"/>
        </w:rPr>
      </w:pPr>
      <w:r w:rsidRPr="00045E51">
        <w:rPr>
          <w:rFonts w:cstheme="minorHAnsi"/>
          <w:b/>
        </w:rPr>
        <w:t xml:space="preserve">έχουν ενταχθεί έργα </w:t>
      </w:r>
      <w:r w:rsidRPr="00045E51">
        <w:rPr>
          <w:rFonts w:cstheme="minorHAnsi"/>
        </w:rPr>
        <w:t>συνολικής επιλέξιμης Δημόσιας Δαπάνης €71,86 εκατ.,</w:t>
      </w:r>
      <w:r w:rsidRPr="00045E51">
        <w:rPr>
          <w:rFonts w:cstheme="minorHAnsi"/>
          <w:b/>
        </w:rPr>
        <w:t xml:space="preserve"> </w:t>
      </w:r>
      <w:r w:rsidR="00A76F04">
        <w:rPr>
          <w:rFonts w:cstheme="minorHAnsi"/>
        </w:rPr>
        <w:t>που</w:t>
      </w:r>
      <w:r w:rsidR="00045E51">
        <w:rPr>
          <w:rFonts w:cstheme="minorHAnsi"/>
        </w:rPr>
        <w:t xml:space="preserve"> </w:t>
      </w:r>
      <w:r w:rsidR="00A76F04">
        <w:rPr>
          <w:rFonts w:cstheme="minorHAnsi"/>
        </w:rPr>
        <w:t>δεσμεύουν</w:t>
      </w:r>
      <w:r w:rsidR="00045E51">
        <w:rPr>
          <w:rFonts w:cstheme="minorHAnsi"/>
        </w:rPr>
        <w:t xml:space="preserve"> </w:t>
      </w:r>
      <w:r w:rsidR="00A76F04">
        <w:rPr>
          <w:rFonts w:cstheme="minorHAnsi"/>
        </w:rPr>
        <w:t>το</w:t>
      </w:r>
      <w:r w:rsidRPr="00045E51">
        <w:rPr>
          <w:rFonts w:cstheme="minorHAnsi"/>
        </w:rPr>
        <w:t xml:space="preserve"> </w:t>
      </w:r>
      <w:r w:rsidRPr="00045E51">
        <w:rPr>
          <w:rFonts w:cstheme="minorHAnsi"/>
          <w:b/>
        </w:rPr>
        <w:t>10,88% των διαθέσιμων πόρων του Ε.Π.</w:t>
      </w:r>
      <w:r w:rsidRPr="00045E51">
        <w:rPr>
          <w:rFonts w:cstheme="minorHAnsi"/>
        </w:rPr>
        <w:t xml:space="preserve">, </w:t>
      </w:r>
    </w:p>
    <w:p w14:paraId="20D8791F" w14:textId="2362BB5B" w:rsidR="006F2526" w:rsidRPr="00045E51" w:rsidRDefault="00A76F04" w:rsidP="00702EE0">
      <w:pPr>
        <w:pStyle w:val="ListParagraph"/>
        <w:numPr>
          <w:ilvl w:val="0"/>
          <w:numId w:val="52"/>
        </w:numPr>
        <w:rPr>
          <w:rFonts w:cstheme="minorHAnsi"/>
        </w:rPr>
      </w:pPr>
      <w:r w:rsidRPr="00A76F04">
        <w:rPr>
          <w:rFonts w:cstheme="minorHAnsi"/>
          <w:b/>
        </w:rPr>
        <w:t>ο βαθμός απορρόφησης των διαθέσιμων πόρων</w:t>
      </w:r>
      <w:r>
        <w:rPr>
          <w:rFonts w:cstheme="minorHAnsi"/>
        </w:rPr>
        <w:t xml:space="preserve"> ανέρχεται στο </w:t>
      </w:r>
      <w:r w:rsidRPr="00045E51">
        <w:rPr>
          <w:rFonts w:cstheme="minorHAnsi"/>
          <w:b/>
        </w:rPr>
        <w:t>0,65% του συνολικού Προϋπολογισμού του Ε.Π.</w:t>
      </w:r>
      <w:r>
        <w:rPr>
          <w:rFonts w:cstheme="minorHAnsi"/>
          <w:b/>
        </w:rPr>
        <w:t xml:space="preserve"> </w:t>
      </w:r>
      <w:r w:rsidR="006F2526" w:rsidRPr="00A76F04">
        <w:rPr>
          <w:rFonts w:cstheme="minorHAnsi"/>
        </w:rPr>
        <w:t>ύψους €4,29 εκατ.</w:t>
      </w:r>
      <w:r>
        <w:rPr>
          <w:rFonts w:cstheme="minorHAnsi"/>
        </w:rPr>
        <w:t>.</w:t>
      </w:r>
      <w:r w:rsidR="006F2526" w:rsidRPr="00045E51">
        <w:rPr>
          <w:rFonts w:cstheme="minorHAnsi"/>
          <w:b/>
        </w:rPr>
        <w:t xml:space="preserve"> </w:t>
      </w:r>
      <w:r w:rsidR="006F2526" w:rsidRPr="00045E51">
        <w:rPr>
          <w:rFonts w:cstheme="minorHAnsi"/>
        </w:rPr>
        <w:t xml:space="preserve"> Στο τελευταίο ποσό </w:t>
      </w:r>
      <w:r w:rsidR="006F2526" w:rsidRPr="00A76F04">
        <w:rPr>
          <w:rFonts w:cstheme="minorHAnsi"/>
        </w:rPr>
        <w:t xml:space="preserve">περιλαμβάνονται δαπάνες καταχωρημένες στο ΟΠΣ ύψους €2,74 εκατ., καθώς και επιπλέον πληρωμές σε Δικαιούχους Σχεδίων Χορηγιών ύψους €1,55 εκατ. </w:t>
      </w:r>
    </w:p>
    <w:p w14:paraId="12E23ABD" w14:textId="77777777" w:rsidR="00A76F04" w:rsidRDefault="006F2526" w:rsidP="006F2526">
      <w:pPr>
        <w:rPr>
          <w:rFonts w:cstheme="minorHAnsi"/>
        </w:rPr>
      </w:pPr>
      <w:r>
        <w:rPr>
          <w:rFonts w:cstheme="minorHAnsi"/>
        </w:rPr>
        <w:t xml:space="preserve">Το </w:t>
      </w:r>
      <w:r w:rsidRPr="00D57E23">
        <w:rPr>
          <w:rFonts w:cstheme="minorHAnsi"/>
          <w:b/>
        </w:rPr>
        <w:t>χα</w:t>
      </w:r>
      <w:r>
        <w:rPr>
          <w:rFonts w:cstheme="minorHAnsi"/>
          <w:b/>
        </w:rPr>
        <w:t xml:space="preserve">μηλό ποσοστό απορρόφησης </w:t>
      </w:r>
      <w:r w:rsidRPr="00D57E23">
        <w:rPr>
          <w:rFonts w:cstheme="minorHAnsi"/>
          <w:b/>
        </w:rPr>
        <w:t>των διαθέσιμων πόρων του Προγράμματος</w:t>
      </w:r>
      <w:r>
        <w:rPr>
          <w:rFonts w:cstheme="minorHAnsi"/>
        </w:rPr>
        <w:t xml:space="preserve"> που παρατηρείται μέχρι την 31/12/2016 </w:t>
      </w:r>
      <w:r w:rsidRPr="00D57E23">
        <w:rPr>
          <w:rFonts w:cstheme="minorHAnsi"/>
          <w:b/>
        </w:rPr>
        <w:t>δεν είναι αντιπροσωπευτικό της δυναμικής</w:t>
      </w:r>
      <w:r>
        <w:rPr>
          <w:rFonts w:cstheme="minorHAnsi"/>
        </w:rPr>
        <w:t xml:space="preserve"> της  υλοποίησης του Προγράμματος, καθώς </w:t>
      </w:r>
      <w:r w:rsidRPr="00A76F04">
        <w:rPr>
          <w:rFonts w:cstheme="minorHAnsi"/>
        </w:rPr>
        <w:t>σημαντικός αριθμός Δημοσίων Συμβάσεων που βρίσκονται προς ένταξη και συγχρηματοδότηση άρχισαν να υλοποιούνται ήδη καταγράφοντας δαπάνες.</w:t>
      </w:r>
      <w:r>
        <w:rPr>
          <w:rFonts w:cstheme="minorHAnsi"/>
        </w:rPr>
        <w:t xml:space="preserve"> </w:t>
      </w:r>
    </w:p>
    <w:p w14:paraId="66D33282" w14:textId="5A3A8A8D" w:rsidR="00045E51" w:rsidRDefault="006F2526" w:rsidP="006F2526">
      <w:pPr>
        <w:rPr>
          <w:rFonts w:cstheme="minorHAnsi"/>
        </w:rPr>
      </w:pPr>
      <w:r>
        <w:rPr>
          <w:rFonts w:cstheme="minorHAnsi"/>
        </w:rPr>
        <w:t>Οι τελευταίες</w:t>
      </w:r>
      <w:r w:rsidR="00873C6C">
        <w:rPr>
          <w:rFonts w:cstheme="minorHAnsi"/>
        </w:rPr>
        <w:t xml:space="preserve"> μέχρι την 31/12/2016</w:t>
      </w:r>
      <w:r>
        <w:rPr>
          <w:rFonts w:cstheme="minorHAnsi"/>
        </w:rPr>
        <w:t xml:space="preserve"> </w:t>
      </w:r>
      <w:r w:rsidRPr="00D57E23">
        <w:rPr>
          <w:rFonts w:cstheme="minorHAnsi"/>
          <w:b/>
        </w:rPr>
        <w:t>ανέρχονται σε €41,51 εκατ.</w:t>
      </w:r>
      <w:r>
        <w:rPr>
          <w:rFonts w:cstheme="minorHAnsi"/>
        </w:rPr>
        <w:t xml:space="preserve"> και </w:t>
      </w:r>
      <w:r w:rsidRPr="00D57E23">
        <w:rPr>
          <w:rFonts w:cstheme="minorHAnsi"/>
          <w:b/>
        </w:rPr>
        <w:t xml:space="preserve">έχουν καλυφθεί μέχρι στιγμής από </w:t>
      </w:r>
      <w:r>
        <w:rPr>
          <w:rFonts w:cstheme="minorHAnsi"/>
          <w:b/>
        </w:rPr>
        <w:t>εθνικούς πόρους, εν όψει της ολοκλήρωσης των διαδικασιών ένταξής τους σ</w:t>
      </w:r>
      <w:r w:rsidRPr="00D57E23">
        <w:rPr>
          <w:rFonts w:cstheme="minorHAnsi"/>
          <w:b/>
        </w:rPr>
        <w:t>το Ε.Π.</w:t>
      </w:r>
      <w:r>
        <w:rPr>
          <w:rFonts w:cstheme="minorHAnsi"/>
        </w:rPr>
        <w:t xml:space="preserve">. </w:t>
      </w:r>
    </w:p>
    <w:p w14:paraId="2BAB6DCF" w14:textId="4F410086" w:rsidR="006F2526" w:rsidRPr="00873C6C" w:rsidRDefault="00873C6C" w:rsidP="006F2526">
      <w:pPr>
        <w:rPr>
          <w:rFonts w:cstheme="minorHAnsi"/>
          <w:b/>
        </w:rPr>
      </w:pPr>
      <w:r>
        <w:rPr>
          <w:rFonts w:cstheme="minorHAnsi"/>
        </w:rPr>
        <w:t xml:space="preserve">Η ενσωμάτωση αυτών των </w:t>
      </w:r>
      <w:r w:rsidR="00045E51">
        <w:rPr>
          <w:rFonts w:cstheme="minorHAnsi"/>
        </w:rPr>
        <w:t xml:space="preserve">έργων </w:t>
      </w:r>
      <w:r>
        <w:rPr>
          <w:rFonts w:cstheme="minorHAnsi"/>
        </w:rPr>
        <w:t xml:space="preserve">ανεβάζει το </w:t>
      </w:r>
      <w:r w:rsidRPr="00873C6C">
        <w:rPr>
          <w:rFonts w:cstheme="minorHAnsi"/>
          <w:b/>
        </w:rPr>
        <w:t xml:space="preserve">ποσοστό </w:t>
      </w:r>
      <w:r w:rsidR="00045E51">
        <w:rPr>
          <w:rFonts w:cstheme="minorHAnsi"/>
          <w:b/>
        </w:rPr>
        <w:t xml:space="preserve">ενεργοποίησης του Ε.Π. στο 31,13% και της </w:t>
      </w:r>
      <w:r w:rsidRPr="00873C6C">
        <w:rPr>
          <w:rFonts w:cstheme="minorHAnsi"/>
          <w:b/>
        </w:rPr>
        <w:t xml:space="preserve">απορρόφησης των πόρων στο 6,93%. </w:t>
      </w:r>
    </w:p>
    <w:p w14:paraId="56FEE3BE" w14:textId="77777777" w:rsidR="006F2526" w:rsidRDefault="006F2526" w:rsidP="006F2526">
      <w:pPr>
        <w:spacing w:before="0" w:after="0" w:line="360" w:lineRule="auto"/>
      </w:pPr>
    </w:p>
    <w:p w14:paraId="4E77075D" w14:textId="175EF9BB" w:rsidR="00ED2567" w:rsidRDefault="00ED2567" w:rsidP="006F2526">
      <w:pPr>
        <w:spacing w:before="0" w:after="0" w:line="360" w:lineRule="auto"/>
      </w:pPr>
      <w:r w:rsidRPr="00ED2567">
        <w:t xml:space="preserve">Την επόμενη περίοδο αναμένεται επιτάχυνση των ρυθμών ενεργοποίησης και απορρόφησης των πόρων του Επιχειρησιακού Προγράμματος, ως αποτέλεσμα  </w:t>
      </w:r>
      <w:r w:rsidR="001D7198">
        <w:t xml:space="preserve">της ωρίμανσης των σχετικών παρεμβάσεων και </w:t>
      </w:r>
      <w:r w:rsidRPr="00ED2567">
        <w:t>της προσαρμογής των Φορέων/Αρχών και των Δικαιούχων στο νέο πλαίσιο κανόνων και διαδικασιών.</w:t>
      </w:r>
    </w:p>
    <w:p w14:paraId="650E21D9" w14:textId="2C9280CE" w:rsidR="00782114" w:rsidRDefault="00782114" w:rsidP="006F2526">
      <w:pPr>
        <w:spacing w:before="0" w:after="0" w:line="360" w:lineRule="auto"/>
      </w:pPr>
      <w:r w:rsidRPr="00782114">
        <w:t xml:space="preserve">Σε ότι αφορά την αποτίμηση της προόδου του Προγράμματος, με όρους εκροών, σε σχέση με τις δαπάνες που έχουν πραγματοποιηθεί έως την ημερομηνία αναφοράς (31/12/2016), </w:t>
      </w:r>
      <w:r>
        <w:t>εντοπίζονται επιμέρους ζητήματα κυρίως ως προς τους ενδιάμεσους στόχους (Ορόσημα 2018), που αναλυτικά εντοπίζονται στην Ενότητα 4.2 που προηγήθηκε.</w:t>
      </w:r>
    </w:p>
    <w:p w14:paraId="0B641D8E" w14:textId="5C06157F" w:rsidR="002212E5" w:rsidRDefault="002212E5" w:rsidP="006F2526">
      <w:pPr>
        <w:spacing w:before="0" w:after="0" w:line="360" w:lineRule="auto"/>
      </w:pPr>
      <w:r>
        <w:t>Αναλυτικά η κατάσταση σε σχέση με τους επιτε3υχθέντες στόχους των Δεικτών Εκροών παρουσιάζεται στον Πίνακα που ακολουθεί.</w:t>
      </w:r>
    </w:p>
    <w:p w14:paraId="707387D8" w14:textId="46253FD9" w:rsidR="002212E5" w:rsidRDefault="002212E5" w:rsidP="006F2526">
      <w:pPr>
        <w:spacing w:before="0" w:after="0" w:line="360" w:lineRule="auto"/>
      </w:pPr>
    </w:p>
    <w:p w14:paraId="30CC1192" w14:textId="77777777" w:rsidR="002212E5" w:rsidRDefault="002212E5" w:rsidP="006F2526">
      <w:pPr>
        <w:spacing w:before="0" w:after="0" w:line="360" w:lineRule="auto"/>
        <w:sectPr w:rsidR="002212E5" w:rsidSect="001B174B">
          <w:pgSz w:w="11906" w:h="16838"/>
          <w:pgMar w:top="1440" w:right="1418" w:bottom="1440" w:left="1797" w:header="720" w:footer="720" w:gutter="0"/>
          <w:cols w:space="720"/>
          <w:docGrid w:linePitch="360"/>
        </w:sectPr>
      </w:pPr>
    </w:p>
    <w:p w14:paraId="7C422F86" w14:textId="3ADE4CDB" w:rsidR="002212E5" w:rsidRPr="0001237F" w:rsidRDefault="002212E5" w:rsidP="002212E5">
      <w:pPr>
        <w:pStyle w:val="a"/>
        <w:ind w:left="993" w:hanging="1083"/>
      </w:pPr>
      <w:r>
        <w:t xml:space="preserve">Πίνακας </w:t>
      </w:r>
      <w:fldSimple w:instr=" SEQ Πίνακας \* ARABIC ">
        <w:r>
          <w:rPr>
            <w:noProof/>
          </w:rPr>
          <w:t>36</w:t>
        </w:r>
      </w:fldSimple>
      <w:r>
        <w:t xml:space="preserve">. </w:t>
      </w:r>
      <w:r w:rsidR="00F9761A">
        <w:t xml:space="preserve">Συνολικός Πίνακας προόδου Δεικτών Εκροών του </w:t>
      </w:r>
      <w:r>
        <w:t>Ε.Π. «Ανταγωνιστικότητα και Αειφόρος Ανάπτυξη» μέχρι την 31/12/2016</w:t>
      </w:r>
    </w:p>
    <w:p w14:paraId="1406B5EB" w14:textId="65ED96D3" w:rsidR="002212E5" w:rsidRDefault="002212E5" w:rsidP="006F2526">
      <w:pPr>
        <w:spacing w:before="0" w:after="0" w:line="360" w:lineRule="auto"/>
      </w:pPr>
    </w:p>
    <w:tbl>
      <w:tblPr>
        <w:tblW w:w="5000" w:type="pct"/>
        <w:jc w:val="center"/>
        <w:tblCellMar>
          <w:left w:w="28" w:type="dxa"/>
          <w:right w:w="28" w:type="dxa"/>
        </w:tblCellMar>
        <w:tblLook w:val="0000" w:firstRow="0" w:lastRow="0" w:firstColumn="0" w:lastColumn="0" w:noHBand="0" w:noVBand="0"/>
      </w:tblPr>
      <w:tblGrid>
        <w:gridCol w:w="3682"/>
        <w:gridCol w:w="4251"/>
        <w:gridCol w:w="1559"/>
        <w:gridCol w:w="709"/>
        <w:gridCol w:w="734"/>
        <w:gridCol w:w="3013"/>
      </w:tblGrid>
      <w:tr w:rsidR="00F9761A" w:rsidRPr="00DB6D1E" w14:paraId="5A660B58" w14:textId="77777777" w:rsidTr="00FB2155">
        <w:trPr>
          <w:trHeight w:val="450"/>
          <w:tblHeader/>
          <w:jc w:val="center"/>
        </w:trPr>
        <w:tc>
          <w:tcPr>
            <w:tcW w:w="1320" w:type="pct"/>
            <w:tcBorders>
              <w:top w:val="single" w:sz="4" w:space="0" w:color="auto"/>
              <w:left w:val="single" w:sz="4" w:space="0" w:color="auto"/>
              <w:bottom w:val="single" w:sz="4" w:space="0" w:color="auto"/>
              <w:right w:val="single" w:sz="4" w:space="0" w:color="auto"/>
            </w:tcBorders>
            <w:shd w:val="clear" w:color="auto" w:fill="974806"/>
            <w:vAlign w:val="center"/>
          </w:tcPr>
          <w:p w14:paraId="4BC6DF90" w14:textId="77777777" w:rsidR="00F9761A" w:rsidRPr="00DB6D1E" w:rsidRDefault="00F9761A" w:rsidP="00FB2155">
            <w:pPr>
              <w:spacing w:before="0" w:after="0" w:line="240" w:lineRule="auto"/>
              <w:jc w:val="center"/>
              <w:rPr>
                <w:rFonts w:eastAsia="Times New Roman" w:cs="Arial"/>
                <w:b/>
                <w:bCs/>
                <w:color w:val="FFFFFF"/>
                <w:sz w:val="18"/>
                <w:szCs w:val="18"/>
                <w:lang w:eastAsia="el-GR"/>
              </w:rPr>
            </w:pPr>
            <w:r w:rsidRPr="00DB6D1E">
              <w:rPr>
                <w:rFonts w:eastAsia="Times New Roman" w:cs="Arial"/>
                <w:b/>
                <w:bCs/>
                <w:color w:val="FFFFFF"/>
                <w:sz w:val="18"/>
                <w:szCs w:val="18"/>
                <w:lang w:eastAsia="el-GR"/>
              </w:rPr>
              <w:t>Ειδικός Στόχος</w:t>
            </w:r>
          </w:p>
        </w:tc>
        <w:tc>
          <w:tcPr>
            <w:tcW w:w="1524" w:type="pct"/>
            <w:tcBorders>
              <w:top w:val="single" w:sz="4" w:space="0" w:color="auto"/>
              <w:left w:val="nil"/>
              <w:bottom w:val="single" w:sz="4" w:space="0" w:color="auto"/>
              <w:right w:val="single" w:sz="4" w:space="0" w:color="auto"/>
            </w:tcBorders>
            <w:shd w:val="clear" w:color="auto" w:fill="974806"/>
            <w:vAlign w:val="center"/>
          </w:tcPr>
          <w:p w14:paraId="277B775F" w14:textId="77777777" w:rsidR="00F9761A" w:rsidRPr="00DB6D1E" w:rsidRDefault="00F9761A" w:rsidP="00FB2155">
            <w:pPr>
              <w:spacing w:before="0" w:after="0" w:line="240" w:lineRule="auto"/>
              <w:jc w:val="center"/>
              <w:rPr>
                <w:rFonts w:eastAsia="Times New Roman" w:cs="Arial"/>
                <w:b/>
                <w:bCs/>
                <w:color w:val="FFFFFF"/>
                <w:sz w:val="18"/>
                <w:szCs w:val="18"/>
                <w:lang w:eastAsia="el-GR"/>
              </w:rPr>
            </w:pPr>
            <w:r w:rsidRPr="00DB6D1E">
              <w:rPr>
                <w:rFonts w:eastAsia="Times New Roman" w:cs="Arial"/>
                <w:b/>
                <w:bCs/>
                <w:color w:val="FFFFFF"/>
                <w:sz w:val="18"/>
                <w:szCs w:val="18"/>
                <w:lang w:eastAsia="el-GR"/>
              </w:rPr>
              <w:t>Δείκτης εκροών</w:t>
            </w:r>
          </w:p>
        </w:tc>
        <w:tc>
          <w:tcPr>
            <w:tcW w:w="559" w:type="pct"/>
            <w:tcBorders>
              <w:top w:val="single" w:sz="4" w:space="0" w:color="auto"/>
              <w:left w:val="nil"/>
              <w:bottom w:val="single" w:sz="4" w:space="0" w:color="auto"/>
              <w:right w:val="single" w:sz="4" w:space="0" w:color="auto"/>
            </w:tcBorders>
            <w:shd w:val="clear" w:color="auto" w:fill="974806"/>
            <w:vAlign w:val="center"/>
          </w:tcPr>
          <w:p w14:paraId="469F4C1B" w14:textId="77777777" w:rsidR="00F9761A" w:rsidRPr="00DB6D1E" w:rsidRDefault="00F9761A" w:rsidP="00FB2155">
            <w:pPr>
              <w:spacing w:before="0" w:after="0" w:line="240" w:lineRule="auto"/>
              <w:jc w:val="center"/>
              <w:rPr>
                <w:rFonts w:eastAsia="Times New Roman" w:cs="Arial"/>
                <w:b/>
                <w:bCs/>
                <w:color w:val="FFFFFF"/>
                <w:sz w:val="18"/>
                <w:szCs w:val="18"/>
                <w:lang w:eastAsia="el-GR"/>
              </w:rPr>
            </w:pPr>
            <w:r w:rsidRPr="00DB6D1E">
              <w:rPr>
                <w:rFonts w:eastAsia="Times New Roman" w:cs="Arial"/>
                <w:b/>
                <w:bCs/>
                <w:color w:val="FFFFFF"/>
                <w:sz w:val="18"/>
                <w:szCs w:val="18"/>
                <w:lang w:eastAsia="el-GR"/>
              </w:rPr>
              <w:t>Μονάδα Μέτρησης</w:t>
            </w:r>
          </w:p>
        </w:tc>
        <w:tc>
          <w:tcPr>
            <w:tcW w:w="254" w:type="pct"/>
            <w:tcBorders>
              <w:top w:val="single" w:sz="4" w:space="0" w:color="auto"/>
              <w:left w:val="nil"/>
              <w:bottom w:val="single" w:sz="4" w:space="0" w:color="auto"/>
              <w:right w:val="single" w:sz="4" w:space="0" w:color="auto"/>
            </w:tcBorders>
            <w:shd w:val="clear" w:color="auto" w:fill="974806"/>
            <w:vAlign w:val="center"/>
          </w:tcPr>
          <w:p w14:paraId="6837846B" w14:textId="77777777" w:rsidR="00F9761A" w:rsidRPr="00DB6D1E" w:rsidRDefault="00F9761A" w:rsidP="00FB2155">
            <w:pPr>
              <w:spacing w:before="0" w:after="0" w:line="240" w:lineRule="auto"/>
              <w:jc w:val="center"/>
              <w:rPr>
                <w:rFonts w:eastAsia="Times New Roman" w:cs="Arial"/>
                <w:b/>
                <w:bCs/>
                <w:color w:val="FFFFFF"/>
                <w:sz w:val="18"/>
                <w:szCs w:val="18"/>
                <w:lang w:eastAsia="el-GR"/>
              </w:rPr>
            </w:pPr>
            <w:r w:rsidRPr="00DB6D1E">
              <w:rPr>
                <w:rFonts w:eastAsia="Times New Roman" w:cs="Arial"/>
                <w:b/>
                <w:bCs/>
                <w:color w:val="FFFFFF"/>
                <w:sz w:val="18"/>
                <w:szCs w:val="18"/>
                <w:lang w:eastAsia="el-GR"/>
              </w:rPr>
              <w:t>Τιμή Στόχος</w:t>
            </w:r>
          </w:p>
        </w:tc>
        <w:tc>
          <w:tcPr>
            <w:tcW w:w="263" w:type="pct"/>
            <w:tcBorders>
              <w:top w:val="single" w:sz="4" w:space="0" w:color="auto"/>
              <w:left w:val="nil"/>
              <w:bottom w:val="single" w:sz="4" w:space="0" w:color="auto"/>
              <w:right w:val="single" w:sz="4" w:space="0" w:color="auto"/>
            </w:tcBorders>
            <w:shd w:val="clear" w:color="auto" w:fill="974806"/>
            <w:vAlign w:val="center"/>
          </w:tcPr>
          <w:p w14:paraId="34DFEA31" w14:textId="77777777" w:rsidR="00F9761A" w:rsidRPr="00DB6D1E" w:rsidRDefault="00F9761A" w:rsidP="00FB2155">
            <w:pPr>
              <w:spacing w:before="0" w:after="0" w:line="240" w:lineRule="auto"/>
              <w:jc w:val="center"/>
              <w:rPr>
                <w:rFonts w:eastAsia="Times New Roman" w:cs="Arial"/>
                <w:b/>
                <w:bCs/>
                <w:color w:val="FFFFFF"/>
                <w:sz w:val="18"/>
                <w:szCs w:val="18"/>
                <w:lang w:eastAsia="el-GR"/>
              </w:rPr>
            </w:pPr>
            <w:r>
              <w:rPr>
                <w:rFonts w:eastAsia="Times New Roman" w:cs="Arial"/>
                <w:b/>
                <w:bCs/>
                <w:color w:val="FFFFFF"/>
                <w:sz w:val="18"/>
                <w:szCs w:val="18"/>
                <w:lang w:eastAsia="el-GR"/>
              </w:rPr>
              <w:t xml:space="preserve">Ένδειξη </w:t>
            </w:r>
            <w:r w:rsidRPr="00DB6D1E">
              <w:rPr>
                <w:rFonts w:eastAsia="Times New Roman" w:cs="Arial"/>
                <w:b/>
                <w:bCs/>
                <w:color w:val="FFFFFF"/>
                <w:sz w:val="18"/>
                <w:szCs w:val="18"/>
                <w:lang w:eastAsia="el-GR"/>
              </w:rPr>
              <w:t>Τιμή</w:t>
            </w:r>
            <w:r>
              <w:rPr>
                <w:rFonts w:eastAsia="Times New Roman" w:cs="Arial"/>
                <w:b/>
                <w:bCs/>
                <w:color w:val="FFFFFF"/>
                <w:sz w:val="18"/>
                <w:szCs w:val="18"/>
                <w:lang w:eastAsia="el-GR"/>
              </w:rPr>
              <w:t>ς</w:t>
            </w:r>
            <w:r w:rsidRPr="00DB6D1E">
              <w:rPr>
                <w:rFonts w:eastAsia="Times New Roman" w:cs="Arial"/>
                <w:b/>
                <w:bCs/>
                <w:color w:val="FFFFFF"/>
                <w:sz w:val="18"/>
                <w:szCs w:val="18"/>
                <w:lang w:eastAsia="el-GR"/>
              </w:rPr>
              <w:t xml:space="preserve"> 2016</w:t>
            </w:r>
          </w:p>
        </w:tc>
        <w:tc>
          <w:tcPr>
            <w:tcW w:w="1080" w:type="pct"/>
            <w:tcBorders>
              <w:top w:val="single" w:sz="4" w:space="0" w:color="auto"/>
              <w:left w:val="nil"/>
              <w:bottom w:val="single" w:sz="4" w:space="0" w:color="auto"/>
              <w:right w:val="single" w:sz="4" w:space="0" w:color="auto"/>
            </w:tcBorders>
            <w:shd w:val="clear" w:color="auto" w:fill="974806"/>
            <w:vAlign w:val="center"/>
          </w:tcPr>
          <w:p w14:paraId="0D28342B" w14:textId="77777777" w:rsidR="00F9761A" w:rsidRPr="00DB6D1E" w:rsidRDefault="00F9761A" w:rsidP="00FB2155">
            <w:pPr>
              <w:spacing w:before="0" w:after="0" w:line="240" w:lineRule="auto"/>
              <w:jc w:val="center"/>
              <w:rPr>
                <w:rFonts w:eastAsia="Times New Roman" w:cs="Arial"/>
                <w:b/>
                <w:bCs/>
                <w:color w:val="FFFFFF"/>
                <w:sz w:val="18"/>
                <w:szCs w:val="18"/>
                <w:lang w:eastAsia="el-GR"/>
              </w:rPr>
            </w:pPr>
            <w:r>
              <w:rPr>
                <w:rFonts w:eastAsia="Times New Roman" w:cs="Arial"/>
                <w:b/>
                <w:bCs/>
                <w:color w:val="FFFFFF"/>
                <w:sz w:val="18"/>
                <w:szCs w:val="18"/>
                <w:lang w:eastAsia="el-GR"/>
              </w:rPr>
              <w:t>Τεκμηρίωση - Παραδοχές</w:t>
            </w:r>
          </w:p>
        </w:tc>
      </w:tr>
      <w:tr w:rsidR="00F9761A" w:rsidRPr="00DB6D1E" w14:paraId="57908F39" w14:textId="77777777" w:rsidTr="00FB2155">
        <w:trPr>
          <w:trHeight w:val="255"/>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FAB47A"/>
            <w:vAlign w:val="center"/>
          </w:tcPr>
          <w:p w14:paraId="17CE11E0" w14:textId="77777777" w:rsidR="00F9761A" w:rsidRPr="00DB6D1E" w:rsidRDefault="00F9761A" w:rsidP="00FB2155">
            <w:pPr>
              <w:spacing w:before="0" w:after="0" w:line="240" w:lineRule="auto"/>
              <w:jc w:val="left"/>
              <w:rPr>
                <w:rFonts w:eastAsia="Times New Roman" w:cs="Arial"/>
                <w:b/>
                <w:bCs/>
                <w:sz w:val="16"/>
                <w:szCs w:val="16"/>
                <w:lang w:eastAsia="el-GR"/>
              </w:rPr>
            </w:pPr>
            <w:r w:rsidRPr="00DB6D1E">
              <w:rPr>
                <w:rFonts w:eastAsia="Times New Roman" w:cs="Arial"/>
                <w:b/>
                <w:bCs/>
                <w:sz w:val="16"/>
                <w:szCs w:val="16"/>
                <w:lang w:eastAsia="el-GR"/>
              </w:rPr>
              <w:t>ΑΠ1: «ΕΝΙΣΧΥΣΗ ΤΗΣ ΑΝΤΑΓΩΝΙΣΤΙΚΟΤΗΤΑΣ ΤΗΣ ΟΙΚΟΝΟΜΙΑΣ»</w:t>
            </w:r>
          </w:p>
        </w:tc>
      </w:tr>
      <w:tr w:rsidR="00F9761A" w:rsidRPr="00DB6D1E" w14:paraId="64A7403A" w14:textId="77777777" w:rsidTr="00FB2155">
        <w:trPr>
          <w:trHeight w:val="511"/>
          <w:jc w:val="center"/>
        </w:trPr>
        <w:tc>
          <w:tcPr>
            <w:tcW w:w="1320" w:type="pct"/>
            <w:vMerge w:val="restart"/>
            <w:tcBorders>
              <w:top w:val="nil"/>
              <w:left w:val="single" w:sz="4" w:space="0" w:color="auto"/>
              <w:bottom w:val="single" w:sz="4" w:space="0" w:color="000000"/>
              <w:right w:val="single" w:sz="4" w:space="0" w:color="auto"/>
            </w:tcBorders>
            <w:shd w:val="clear" w:color="auto" w:fill="FCD6B6"/>
            <w:vAlign w:val="center"/>
          </w:tcPr>
          <w:p w14:paraId="5FD3572B" w14:textId="77777777" w:rsidR="00F9761A" w:rsidRPr="00DB6D1E" w:rsidRDefault="00F9761A" w:rsidP="00FB2155">
            <w:pPr>
              <w:spacing w:before="0" w:after="0" w:line="240" w:lineRule="auto"/>
              <w:jc w:val="left"/>
              <w:rPr>
                <w:rFonts w:eastAsia="Times New Roman" w:cs="Arial"/>
                <w:bCs/>
                <w:sz w:val="16"/>
                <w:szCs w:val="16"/>
                <w:lang w:eastAsia="el-GR"/>
              </w:rPr>
            </w:pPr>
            <w:r w:rsidRPr="00DB6D1E">
              <w:rPr>
                <w:rFonts w:eastAsia="Times New Roman" w:cs="Arial"/>
                <w:b/>
                <w:bCs/>
                <w:sz w:val="16"/>
                <w:szCs w:val="16"/>
                <w:lang w:eastAsia="el-GR"/>
              </w:rPr>
              <w:t>1.α.1</w:t>
            </w:r>
            <w:r w:rsidRPr="00DB6D1E">
              <w:rPr>
                <w:rFonts w:eastAsia="Times New Roman" w:cs="Arial"/>
                <w:bCs/>
                <w:sz w:val="16"/>
                <w:szCs w:val="16"/>
                <w:lang w:eastAsia="el-GR"/>
              </w:rPr>
              <w:t xml:space="preserve"> Αύξηση της ερευνητικής δυναμικότητας της χώρας</w:t>
            </w:r>
          </w:p>
        </w:tc>
        <w:tc>
          <w:tcPr>
            <w:tcW w:w="1524" w:type="pct"/>
            <w:tcBorders>
              <w:top w:val="nil"/>
              <w:left w:val="nil"/>
              <w:bottom w:val="single" w:sz="4" w:space="0" w:color="auto"/>
              <w:right w:val="single" w:sz="4" w:space="0" w:color="auto"/>
            </w:tcBorders>
            <w:shd w:val="clear" w:color="auto" w:fill="FCD6B6"/>
            <w:vAlign w:val="center"/>
          </w:tcPr>
          <w:p w14:paraId="49C4082D" w14:textId="77777777" w:rsidR="00F9761A" w:rsidRPr="00DB6D1E" w:rsidRDefault="00F9761A" w:rsidP="00FB2155">
            <w:pPr>
              <w:spacing w:before="0" w:after="0" w:line="240" w:lineRule="auto"/>
              <w:jc w:val="left"/>
              <w:rPr>
                <w:rFonts w:eastAsia="Times New Roman" w:cs="Arial"/>
                <w:sz w:val="16"/>
                <w:szCs w:val="16"/>
                <w:lang w:eastAsia="el-GR"/>
              </w:rPr>
            </w:pPr>
            <w:r w:rsidRPr="00DB6D1E">
              <w:rPr>
                <w:rFonts w:eastAsia="Times New Roman" w:cs="Arial"/>
                <w:b/>
                <w:sz w:val="16"/>
                <w:szCs w:val="16"/>
                <w:lang w:eastAsia="el-GR"/>
              </w:rPr>
              <w:t>CO24</w:t>
            </w:r>
            <w:r w:rsidRPr="00DB6D1E">
              <w:rPr>
                <w:rFonts w:eastAsia="Times New Roman" w:cs="Arial"/>
                <w:sz w:val="16"/>
                <w:szCs w:val="16"/>
                <w:lang w:eastAsia="el-GR"/>
              </w:rPr>
              <w:t xml:space="preserve"> Αριθμός νέων ερευνητών σε δομές που ενισχύονται</w:t>
            </w:r>
          </w:p>
        </w:tc>
        <w:tc>
          <w:tcPr>
            <w:tcW w:w="559" w:type="pct"/>
            <w:tcBorders>
              <w:top w:val="nil"/>
              <w:left w:val="nil"/>
              <w:bottom w:val="single" w:sz="4" w:space="0" w:color="auto"/>
              <w:right w:val="single" w:sz="4" w:space="0" w:color="auto"/>
            </w:tcBorders>
            <w:shd w:val="clear" w:color="auto" w:fill="FCD6B6"/>
            <w:vAlign w:val="center"/>
          </w:tcPr>
          <w:p w14:paraId="007A9459" w14:textId="77777777" w:rsidR="00F9761A" w:rsidRPr="00DB6D1E" w:rsidRDefault="00F9761A" w:rsidP="00FB2155">
            <w:pPr>
              <w:spacing w:before="0" w:after="0" w:line="240" w:lineRule="auto"/>
              <w:jc w:val="center"/>
              <w:rPr>
                <w:rFonts w:eastAsia="Times New Roman" w:cs="Arial"/>
                <w:sz w:val="16"/>
                <w:szCs w:val="16"/>
                <w:lang w:eastAsia="el-GR"/>
              </w:rPr>
            </w:pPr>
            <w:r w:rsidRPr="00DB6D1E">
              <w:rPr>
                <w:rFonts w:eastAsia="Times New Roman" w:cs="Arial"/>
                <w:sz w:val="16"/>
                <w:szCs w:val="16"/>
                <w:lang w:eastAsia="el-GR"/>
              </w:rPr>
              <w:t>ισοδύναμα ανθρ</w:t>
            </w:r>
            <w:r>
              <w:rPr>
                <w:rFonts w:eastAsia="Times New Roman" w:cs="Arial"/>
                <w:sz w:val="16"/>
                <w:szCs w:val="16"/>
                <w:lang w:eastAsia="el-GR"/>
              </w:rPr>
              <w:t>/</w:t>
            </w:r>
            <w:r w:rsidRPr="00DB6D1E">
              <w:rPr>
                <w:rFonts w:eastAsia="Times New Roman" w:cs="Arial"/>
                <w:sz w:val="16"/>
                <w:szCs w:val="16"/>
                <w:lang w:eastAsia="el-GR"/>
              </w:rPr>
              <w:t>έτη πλήρους απα</w:t>
            </w:r>
            <w:r>
              <w:rPr>
                <w:rFonts w:eastAsia="Times New Roman" w:cs="Arial"/>
                <w:sz w:val="16"/>
                <w:szCs w:val="16"/>
                <w:lang w:eastAsia="el-GR"/>
              </w:rPr>
              <w:t>σ/</w:t>
            </w:r>
            <w:r w:rsidRPr="00DB6D1E">
              <w:rPr>
                <w:rFonts w:eastAsia="Times New Roman" w:cs="Arial"/>
                <w:sz w:val="16"/>
                <w:szCs w:val="16"/>
                <w:lang w:eastAsia="el-GR"/>
              </w:rPr>
              <w:t>λησης</w:t>
            </w:r>
          </w:p>
        </w:tc>
        <w:tc>
          <w:tcPr>
            <w:tcW w:w="254" w:type="pct"/>
            <w:tcBorders>
              <w:top w:val="nil"/>
              <w:left w:val="nil"/>
              <w:bottom w:val="single" w:sz="4" w:space="0" w:color="auto"/>
              <w:right w:val="single" w:sz="4" w:space="0" w:color="auto"/>
            </w:tcBorders>
            <w:shd w:val="clear" w:color="auto" w:fill="FCD6B6"/>
            <w:vAlign w:val="center"/>
          </w:tcPr>
          <w:p w14:paraId="7999C051" w14:textId="77777777" w:rsidR="00F9761A" w:rsidRPr="00DB6D1E" w:rsidRDefault="00F9761A" w:rsidP="00FB2155">
            <w:pPr>
              <w:spacing w:before="0" w:after="0" w:line="240" w:lineRule="auto"/>
              <w:jc w:val="center"/>
              <w:rPr>
                <w:rFonts w:eastAsia="Times New Roman" w:cs="Arial"/>
                <w:sz w:val="16"/>
                <w:szCs w:val="16"/>
                <w:lang w:eastAsia="el-GR"/>
              </w:rPr>
            </w:pPr>
            <w:r w:rsidRPr="00DB6D1E">
              <w:rPr>
                <w:rFonts w:eastAsia="Times New Roman" w:cs="Arial"/>
                <w:sz w:val="16"/>
                <w:szCs w:val="16"/>
                <w:lang w:eastAsia="el-GR"/>
              </w:rPr>
              <w:t>110</w:t>
            </w:r>
          </w:p>
        </w:tc>
        <w:tc>
          <w:tcPr>
            <w:tcW w:w="263" w:type="pct"/>
            <w:tcBorders>
              <w:top w:val="nil"/>
              <w:left w:val="nil"/>
              <w:bottom w:val="single" w:sz="4" w:space="0" w:color="auto"/>
              <w:right w:val="single" w:sz="4" w:space="0" w:color="auto"/>
            </w:tcBorders>
            <w:shd w:val="clear" w:color="auto" w:fill="FCD6B6"/>
            <w:vAlign w:val="center"/>
          </w:tcPr>
          <w:p w14:paraId="1A73E727" w14:textId="77777777" w:rsidR="00F9761A" w:rsidRPr="00DB6D1E" w:rsidRDefault="00F9761A" w:rsidP="00FB2155">
            <w:pPr>
              <w:spacing w:before="0" w:after="0" w:line="240" w:lineRule="auto"/>
              <w:jc w:val="center"/>
              <w:rPr>
                <w:rFonts w:eastAsia="Times New Roman" w:cs="Arial"/>
                <w:sz w:val="16"/>
                <w:szCs w:val="16"/>
                <w:lang w:eastAsia="el-GR"/>
              </w:rPr>
            </w:pPr>
            <w:r>
              <w:rPr>
                <w:rFonts w:eastAsia="Times New Roman" w:cs="Arial"/>
                <w:sz w:val="16"/>
                <w:szCs w:val="16"/>
                <w:lang w:eastAsia="el-GR"/>
              </w:rPr>
              <w:t>0</w:t>
            </w:r>
          </w:p>
        </w:tc>
        <w:tc>
          <w:tcPr>
            <w:tcW w:w="1080" w:type="pct"/>
            <w:tcBorders>
              <w:top w:val="nil"/>
              <w:left w:val="nil"/>
              <w:bottom w:val="single" w:sz="4" w:space="0" w:color="auto"/>
              <w:right w:val="single" w:sz="4" w:space="0" w:color="auto"/>
            </w:tcBorders>
            <w:shd w:val="clear" w:color="auto" w:fill="FCD6B6"/>
            <w:vAlign w:val="center"/>
          </w:tcPr>
          <w:p w14:paraId="6B778E9E" w14:textId="77777777" w:rsidR="00F9761A" w:rsidRPr="00DB6D1E" w:rsidRDefault="00F9761A" w:rsidP="00FB2155">
            <w:pPr>
              <w:spacing w:before="0" w:after="0" w:line="240" w:lineRule="auto"/>
              <w:jc w:val="left"/>
              <w:rPr>
                <w:rFonts w:eastAsia="Times New Roman" w:cs="Arial"/>
                <w:sz w:val="16"/>
                <w:szCs w:val="16"/>
                <w:lang w:eastAsia="el-GR"/>
              </w:rPr>
            </w:pPr>
            <w:r>
              <w:rPr>
                <w:rFonts w:eastAsia="Times New Roman" w:cs="Arial"/>
                <w:sz w:val="16"/>
                <w:szCs w:val="16"/>
                <w:lang w:eastAsia="el-GR"/>
              </w:rPr>
              <w:t>Δεν υφίστανται ενταγμένα έργα</w:t>
            </w:r>
          </w:p>
        </w:tc>
      </w:tr>
      <w:tr w:rsidR="00F9761A" w:rsidRPr="00DB6D1E" w14:paraId="022F088D" w14:textId="77777777" w:rsidTr="00FB2155">
        <w:trPr>
          <w:trHeight w:val="253"/>
          <w:jc w:val="center"/>
        </w:trPr>
        <w:tc>
          <w:tcPr>
            <w:tcW w:w="1320" w:type="pct"/>
            <w:vMerge/>
            <w:tcBorders>
              <w:top w:val="nil"/>
              <w:left w:val="single" w:sz="4" w:space="0" w:color="auto"/>
              <w:bottom w:val="single" w:sz="4" w:space="0" w:color="000000"/>
              <w:right w:val="single" w:sz="4" w:space="0" w:color="auto"/>
            </w:tcBorders>
            <w:shd w:val="clear" w:color="auto" w:fill="FCD6B6"/>
            <w:vAlign w:val="center"/>
          </w:tcPr>
          <w:p w14:paraId="7F57E295" w14:textId="77777777" w:rsidR="00F9761A" w:rsidRPr="00DB6D1E" w:rsidRDefault="00F9761A" w:rsidP="00FB2155">
            <w:pPr>
              <w:spacing w:before="0" w:after="0" w:line="240" w:lineRule="auto"/>
              <w:jc w:val="left"/>
              <w:rPr>
                <w:rFonts w:eastAsia="Times New Roman" w:cs="Arial"/>
                <w:bCs/>
                <w:sz w:val="16"/>
                <w:szCs w:val="16"/>
                <w:lang w:eastAsia="el-GR"/>
              </w:rPr>
            </w:pPr>
          </w:p>
        </w:tc>
        <w:tc>
          <w:tcPr>
            <w:tcW w:w="1524" w:type="pct"/>
            <w:tcBorders>
              <w:top w:val="nil"/>
              <w:left w:val="nil"/>
              <w:bottom w:val="single" w:sz="4" w:space="0" w:color="auto"/>
              <w:right w:val="single" w:sz="4" w:space="0" w:color="auto"/>
            </w:tcBorders>
            <w:shd w:val="clear" w:color="auto" w:fill="FCD6B6"/>
            <w:vAlign w:val="center"/>
          </w:tcPr>
          <w:p w14:paraId="699C7572" w14:textId="77777777" w:rsidR="00F9761A" w:rsidRPr="00DB6D1E" w:rsidRDefault="00F9761A" w:rsidP="00FB2155">
            <w:pPr>
              <w:spacing w:before="0" w:after="0" w:line="240" w:lineRule="auto"/>
              <w:jc w:val="left"/>
              <w:rPr>
                <w:rFonts w:eastAsia="Times New Roman" w:cs="Arial"/>
                <w:sz w:val="16"/>
                <w:szCs w:val="16"/>
                <w:lang w:eastAsia="el-GR"/>
              </w:rPr>
            </w:pPr>
            <w:r w:rsidRPr="00016C54">
              <w:rPr>
                <w:rFonts w:eastAsia="Times New Roman" w:cs="Arial"/>
                <w:b/>
                <w:sz w:val="16"/>
                <w:szCs w:val="16"/>
                <w:lang w:eastAsia="el-GR"/>
              </w:rPr>
              <w:t>1.α.1.1</w:t>
            </w:r>
            <w:r w:rsidRPr="00DB6D1E">
              <w:rPr>
                <w:rFonts w:eastAsia="Times New Roman" w:cs="Arial"/>
                <w:sz w:val="16"/>
                <w:szCs w:val="16"/>
                <w:lang w:eastAsia="el-GR"/>
              </w:rPr>
              <w:t xml:space="preserve"> Αριθμός υποδομών που ενισχύονται </w:t>
            </w:r>
          </w:p>
        </w:tc>
        <w:tc>
          <w:tcPr>
            <w:tcW w:w="559" w:type="pct"/>
            <w:tcBorders>
              <w:top w:val="nil"/>
              <w:left w:val="nil"/>
              <w:bottom w:val="single" w:sz="4" w:space="0" w:color="auto"/>
              <w:right w:val="single" w:sz="4" w:space="0" w:color="auto"/>
            </w:tcBorders>
            <w:shd w:val="clear" w:color="auto" w:fill="FCD6B6"/>
            <w:vAlign w:val="center"/>
          </w:tcPr>
          <w:p w14:paraId="3252986A" w14:textId="77777777" w:rsidR="00F9761A" w:rsidRPr="00DB6D1E" w:rsidRDefault="00F9761A" w:rsidP="00FB2155">
            <w:pPr>
              <w:spacing w:before="0" w:after="0" w:line="240" w:lineRule="auto"/>
              <w:jc w:val="center"/>
              <w:rPr>
                <w:rFonts w:eastAsia="Times New Roman" w:cs="Arial"/>
                <w:sz w:val="16"/>
                <w:szCs w:val="16"/>
                <w:lang w:eastAsia="el-GR"/>
              </w:rPr>
            </w:pPr>
            <w:r w:rsidRPr="00DB6D1E">
              <w:rPr>
                <w:rFonts w:eastAsia="Times New Roman" w:cs="Arial"/>
                <w:sz w:val="16"/>
                <w:szCs w:val="16"/>
                <w:lang w:eastAsia="el-GR"/>
              </w:rPr>
              <w:t>Πλήθος</w:t>
            </w:r>
          </w:p>
        </w:tc>
        <w:tc>
          <w:tcPr>
            <w:tcW w:w="254" w:type="pct"/>
            <w:tcBorders>
              <w:top w:val="nil"/>
              <w:left w:val="nil"/>
              <w:bottom w:val="single" w:sz="4" w:space="0" w:color="auto"/>
              <w:right w:val="single" w:sz="4" w:space="0" w:color="auto"/>
            </w:tcBorders>
            <w:shd w:val="clear" w:color="auto" w:fill="FCD6B6"/>
            <w:vAlign w:val="center"/>
          </w:tcPr>
          <w:p w14:paraId="25ADF9F8" w14:textId="77777777" w:rsidR="00F9761A" w:rsidRPr="00DB6D1E" w:rsidRDefault="00F9761A" w:rsidP="00FB2155">
            <w:pPr>
              <w:spacing w:before="0" w:after="0" w:line="240" w:lineRule="auto"/>
              <w:jc w:val="center"/>
              <w:rPr>
                <w:rFonts w:eastAsia="Times New Roman" w:cs="Arial"/>
                <w:sz w:val="16"/>
                <w:szCs w:val="16"/>
                <w:lang w:eastAsia="el-GR"/>
              </w:rPr>
            </w:pPr>
            <w:r w:rsidRPr="00DB6D1E">
              <w:rPr>
                <w:rFonts w:eastAsia="Times New Roman" w:cs="Arial"/>
                <w:sz w:val="16"/>
                <w:szCs w:val="16"/>
                <w:lang w:eastAsia="el-GR"/>
              </w:rPr>
              <w:t>11</w:t>
            </w:r>
          </w:p>
        </w:tc>
        <w:tc>
          <w:tcPr>
            <w:tcW w:w="263" w:type="pct"/>
            <w:tcBorders>
              <w:top w:val="nil"/>
              <w:left w:val="nil"/>
              <w:bottom w:val="single" w:sz="4" w:space="0" w:color="auto"/>
              <w:right w:val="single" w:sz="4" w:space="0" w:color="auto"/>
            </w:tcBorders>
            <w:shd w:val="clear" w:color="auto" w:fill="FCD6B6"/>
            <w:vAlign w:val="center"/>
          </w:tcPr>
          <w:p w14:paraId="1E5B624F" w14:textId="77777777" w:rsidR="00F9761A" w:rsidRPr="00DB6D1E" w:rsidRDefault="00F9761A" w:rsidP="00FB2155">
            <w:pPr>
              <w:spacing w:before="0" w:after="0" w:line="240" w:lineRule="auto"/>
              <w:jc w:val="center"/>
              <w:rPr>
                <w:rFonts w:eastAsia="Times New Roman" w:cs="Arial"/>
                <w:sz w:val="16"/>
                <w:szCs w:val="16"/>
                <w:lang w:eastAsia="el-GR"/>
              </w:rPr>
            </w:pPr>
            <w:r>
              <w:rPr>
                <w:rFonts w:eastAsia="Times New Roman" w:cs="Arial"/>
                <w:sz w:val="16"/>
                <w:szCs w:val="16"/>
                <w:lang w:eastAsia="el-GR"/>
              </w:rPr>
              <w:t>0</w:t>
            </w:r>
          </w:p>
        </w:tc>
        <w:tc>
          <w:tcPr>
            <w:tcW w:w="1080" w:type="pct"/>
            <w:tcBorders>
              <w:top w:val="nil"/>
              <w:left w:val="nil"/>
              <w:bottom w:val="single" w:sz="4" w:space="0" w:color="auto"/>
              <w:right w:val="single" w:sz="4" w:space="0" w:color="auto"/>
            </w:tcBorders>
            <w:shd w:val="clear" w:color="auto" w:fill="FCD6B6"/>
            <w:vAlign w:val="center"/>
          </w:tcPr>
          <w:p w14:paraId="32D7218E" w14:textId="77777777" w:rsidR="00F9761A" w:rsidRPr="00DB6D1E" w:rsidRDefault="00F9761A" w:rsidP="00FB2155">
            <w:pPr>
              <w:spacing w:before="0" w:after="0" w:line="240" w:lineRule="auto"/>
              <w:jc w:val="left"/>
              <w:rPr>
                <w:rFonts w:eastAsia="Times New Roman" w:cs="Arial"/>
                <w:sz w:val="16"/>
                <w:szCs w:val="16"/>
                <w:lang w:eastAsia="el-GR"/>
              </w:rPr>
            </w:pPr>
            <w:r>
              <w:rPr>
                <w:rFonts w:eastAsia="Times New Roman" w:cs="Arial"/>
                <w:sz w:val="16"/>
                <w:szCs w:val="16"/>
                <w:lang w:eastAsia="el-GR"/>
              </w:rPr>
              <w:t>Δεν υφίστανται ενταγμένα έργα</w:t>
            </w:r>
          </w:p>
        </w:tc>
      </w:tr>
      <w:tr w:rsidR="00F9761A" w:rsidRPr="00DB6D1E" w14:paraId="12B25817" w14:textId="77777777" w:rsidTr="00FB2155">
        <w:trPr>
          <w:jc w:val="center"/>
        </w:trPr>
        <w:tc>
          <w:tcPr>
            <w:tcW w:w="1320" w:type="pct"/>
            <w:vMerge w:val="restart"/>
            <w:tcBorders>
              <w:top w:val="nil"/>
              <w:left w:val="single" w:sz="4" w:space="0" w:color="auto"/>
              <w:bottom w:val="single" w:sz="4" w:space="0" w:color="000000"/>
              <w:right w:val="single" w:sz="4" w:space="0" w:color="auto"/>
            </w:tcBorders>
            <w:shd w:val="clear" w:color="auto" w:fill="FEF6F0"/>
            <w:vAlign w:val="center"/>
          </w:tcPr>
          <w:p w14:paraId="6167B308" w14:textId="77777777" w:rsidR="00F9761A" w:rsidRPr="00DB6D1E" w:rsidRDefault="00F9761A" w:rsidP="00FB2155">
            <w:pPr>
              <w:spacing w:before="0" w:after="0" w:line="240" w:lineRule="auto"/>
              <w:jc w:val="left"/>
              <w:rPr>
                <w:rFonts w:eastAsia="Times New Roman" w:cs="Arial"/>
                <w:bCs/>
                <w:sz w:val="16"/>
                <w:szCs w:val="16"/>
                <w:lang w:eastAsia="el-GR"/>
              </w:rPr>
            </w:pPr>
            <w:r w:rsidRPr="00DB6D1E">
              <w:rPr>
                <w:rFonts w:eastAsia="Times New Roman" w:cs="Arial"/>
                <w:b/>
                <w:bCs/>
                <w:sz w:val="16"/>
                <w:szCs w:val="16"/>
                <w:lang w:eastAsia="el-GR"/>
              </w:rPr>
              <w:t>1.β.1</w:t>
            </w:r>
            <w:r w:rsidRPr="00DB6D1E">
              <w:rPr>
                <w:rFonts w:eastAsia="Times New Roman" w:cs="Arial"/>
                <w:bCs/>
                <w:sz w:val="16"/>
                <w:szCs w:val="16"/>
                <w:lang w:eastAsia="el-GR"/>
              </w:rPr>
              <w:t xml:space="preserve"> Αύξηση των ιδιωτικών επενδύσεων σε δραστηριότητες Έρευνας και Καινοτομίας</w:t>
            </w:r>
          </w:p>
        </w:tc>
        <w:tc>
          <w:tcPr>
            <w:tcW w:w="1524" w:type="pct"/>
            <w:tcBorders>
              <w:top w:val="nil"/>
              <w:left w:val="nil"/>
              <w:bottom w:val="single" w:sz="4" w:space="0" w:color="auto"/>
              <w:right w:val="single" w:sz="4" w:space="0" w:color="auto"/>
            </w:tcBorders>
            <w:shd w:val="clear" w:color="auto" w:fill="FEF6F0"/>
            <w:vAlign w:val="center"/>
          </w:tcPr>
          <w:p w14:paraId="624C2162" w14:textId="77777777" w:rsidR="00F9761A" w:rsidRPr="00DB6D1E" w:rsidRDefault="00F9761A" w:rsidP="00FB2155">
            <w:pPr>
              <w:spacing w:before="0" w:after="0" w:line="240" w:lineRule="auto"/>
              <w:jc w:val="left"/>
              <w:rPr>
                <w:rFonts w:eastAsia="Times New Roman" w:cs="Arial"/>
                <w:sz w:val="16"/>
                <w:szCs w:val="16"/>
                <w:lang w:eastAsia="el-GR"/>
              </w:rPr>
            </w:pPr>
            <w:r w:rsidRPr="00016C54">
              <w:rPr>
                <w:rFonts w:eastAsia="Times New Roman" w:cs="Arial"/>
                <w:b/>
                <w:sz w:val="16"/>
                <w:szCs w:val="16"/>
                <w:lang w:eastAsia="el-GR"/>
              </w:rPr>
              <w:t>CO01</w:t>
            </w:r>
            <w:r w:rsidRPr="00DB6D1E">
              <w:rPr>
                <w:rFonts w:eastAsia="Times New Roman" w:cs="Arial"/>
                <w:sz w:val="16"/>
                <w:szCs w:val="16"/>
                <w:lang w:eastAsia="el-GR"/>
              </w:rPr>
              <w:t>. Αριθμός επιχειρήσεων που ενισχύονται</w:t>
            </w:r>
          </w:p>
        </w:tc>
        <w:tc>
          <w:tcPr>
            <w:tcW w:w="559" w:type="pct"/>
            <w:tcBorders>
              <w:top w:val="nil"/>
              <w:left w:val="nil"/>
              <w:bottom w:val="single" w:sz="4" w:space="0" w:color="auto"/>
              <w:right w:val="single" w:sz="4" w:space="0" w:color="auto"/>
            </w:tcBorders>
            <w:shd w:val="clear" w:color="auto" w:fill="FEF6F0"/>
            <w:vAlign w:val="center"/>
          </w:tcPr>
          <w:p w14:paraId="1DA99787" w14:textId="77777777" w:rsidR="00F9761A" w:rsidRPr="00DB6D1E" w:rsidRDefault="00F9761A" w:rsidP="00FB2155">
            <w:pPr>
              <w:spacing w:before="0" w:after="0" w:line="240" w:lineRule="auto"/>
              <w:jc w:val="center"/>
              <w:rPr>
                <w:rFonts w:eastAsia="Times New Roman" w:cs="Arial"/>
                <w:sz w:val="16"/>
                <w:szCs w:val="16"/>
                <w:lang w:eastAsia="el-GR"/>
              </w:rPr>
            </w:pPr>
            <w:r w:rsidRPr="00DB6D1E">
              <w:rPr>
                <w:rFonts w:eastAsia="Times New Roman" w:cs="Arial"/>
                <w:sz w:val="16"/>
                <w:szCs w:val="16"/>
                <w:lang w:eastAsia="el-GR"/>
              </w:rPr>
              <w:t>Πλήθος</w:t>
            </w:r>
          </w:p>
        </w:tc>
        <w:tc>
          <w:tcPr>
            <w:tcW w:w="254" w:type="pct"/>
            <w:tcBorders>
              <w:top w:val="nil"/>
              <w:left w:val="nil"/>
              <w:bottom w:val="single" w:sz="4" w:space="0" w:color="auto"/>
              <w:right w:val="single" w:sz="4" w:space="0" w:color="auto"/>
            </w:tcBorders>
            <w:shd w:val="clear" w:color="auto" w:fill="FEF6F0"/>
            <w:vAlign w:val="center"/>
          </w:tcPr>
          <w:p w14:paraId="0E26D13D" w14:textId="77777777" w:rsidR="00F9761A" w:rsidRPr="00DB6D1E" w:rsidRDefault="00F9761A" w:rsidP="00FB2155">
            <w:pPr>
              <w:spacing w:before="0" w:after="0" w:line="240" w:lineRule="auto"/>
              <w:jc w:val="center"/>
              <w:rPr>
                <w:rFonts w:eastAsia="Times New Roman" w:cs="Arial"/>
                <w:sz w:val="16"/>
                <w:szCs w:val="16"/>
                <w:lang w:eastAsia="el-GR"/>
              </w:rPr>
            </w:pPr>
            <w:r w:rsidRPr="00DB6D1E">
              <w:rPr>
                <w:rFonts w:eastAsia="Times New Roman" w:cs="Arial"/>
                <w:sz w:val="16"/>
                <w:szCs w:val="16"/>
                <w:lang w:eastAsia="el-GR"/>
              </w:rPr>
              <w:t>500</w:t>
            </w:r>
          </w:p>
        </w:tc>
        <w:tc>
          <w:tcPr>
            <w:tcW w:w="263" w:type="pct"/>
            <w:tcBorders>
              <w:top w:val="nil"/>
              <w:left w:val="nil"/>
              <w:bottom w:val="single" w:sz="4" w:space="0" w:color="auto"/>
              <w:right w:val="single" w:sz="4" w:space="0" w:color="auto"/>
            </w:tcBorders>
            <w:shd w:val="clear" w:color="auto" w:fill="FEF6F0"/>
            <w:vAlign w:val="center"/>
          </w:tcPr>
          <w:p w14:paraId="0235D7AC" w14:textId="77777777" w:rsidR="00F9761A" w:rsidRPr="00DB6D1E" w:rsidRDefault="00F9761A" w:rsidP="00FB2155">
            <w:pPr>
              <w:spacing w:before="0" w:after="0" w:line="240" w:lineRule="auto"/>
              <w:jc w:val="center"/>
              <w:rPr>
                <w:rFonts w:eastAsia="Times New Roman" w:cs="Arial"/>
                <w:sz w:val="16"/>
                <w:szCs w:val="16"/>
                <w:lang w:eastAsia="el-GR"/>
              </w:rPr>
            </w:pPr>
            <w:r>
              <w:rPr>
                <w:rFonts w:eastAsia="Times New Roman" w:cs="Arial"/>
                <w:sz w:val="16"/>
                <w:szCs w:val="16"/>
                <w:lang w:eastAsia="el-GR"/>
              </w:rPr>
              <w:t>0</w:t>
            </w:r>
          </w:p>
        </w:tc>
        <w:tc>
          <w:tcPr>
            <w:tcW w:w="1080" w:type="pct"/>
            <w:vMerge w:val="restart"/>
            <w:tcBorders>
              <w:top w:val="nil"/>
              <w:left w:val="nil"/>
              <w:right w:val="single" w:sz="4" w:space="0" w:color="auto"/>
            </w:tcBorders>
            <w:shd w:val="clear" w:color="auto" w:fill="FEF6F0"/>
            <w:vAlign w:val="center"/>
          </w:tcPr>
          <w:p w14:paraId="669F9209" w14:textId="77777777" w:rsidR="00F9761A" w:rsidRPr="00DB6D1E" w:rsidRDefault="00F9761A" w:rsidP="00FB2155">
            <w:pPr>
              <w:spacing w:before="0" w:after="0" w:line="240" w:lineRule="auto"/>
              <w:jc w:val="left"/>
              <w:rPr>
                <w:rFonts w:eastAsia="Times New Roman" w:cs="Arial"/>
                <w:sz w:val="16"/>
                <w:szCs w:val="16"/>
                <w:lang w:eastAsia="el-GR"/>
              </w:rPr>
            </w:pPr>
            <w:r>
              <w:rPr>
                <w:rFonts w:eastAsia="Times New Roman" w:cs="Arial"/>
                <w:sz w:val="16"/>
                <w:szCs w:val="16"/>
                <w:lang w:eastAsia="el-GR"/>
              </w:rPr>
              <w:t>Δεν υφίστανται ενταγμένα έργα</w:t>
            </w:r>
          </w:p>
        </w:tc>
      </w:tr>
      <w:tr w:rsidR="00F9761A" w:rsidRPr="00DB6D1E" w14:paraId="18CAE8D0" w14:textId="77777777" w:rsidTr="00FB2155">
        <w:trPr>
          <w:jc w:val="center"/>
        </w:trPr>
        <w:tc>
          <w:tcPr>
            <w:tcW w:w="1320" w:type="pct"/>
            <w:vMerge/>
            <w:tcBorders>
              <w:top w:val="nil"/>
              <w:left w:val="single" w:sz="4" w:space="0" w:color="auto"/>
              <w:bottom w:val="single" w:sz="4" w:space="0" w:color="000000"/>
              <w:right w:val="single" w:sz="4" w:space="0" w:color="auto"/>
            </w:tcBorders>
            <w:shd w:val="clear" w:color="auto" w:fill="FEF6F0"/>
            <w:vAlign w:val="center"/>
          </w:tcPr>
          <w:p w14:paraId="5EEA154A" w14:textId="77777777" w:rsidR="00F9761A" w:rsidRPr="00DB6D1E" w:rsidRDefault="00F9761A" w:rsidP="00FB2155">
            <w:pPr>
              <w:spacing w:before="0" w:after="0" w:line="240" w:lineRule="auto"/>
              <w:jc w:val="left"/>
              <w:rPr>
                <w:rFonts w:eastAsia="Times New Roman" w:cs="Arial"/>
                <w:bCs/>
                <w:sz w:val="16"/>
                <w:szCs w:val="16"/>
                <w:lang w:eastAsia="el-GR"/>
              </w:rPr>
            </w:pPr>
          </w:p>
        </w:tc>
        <w:tc>
          <w:tcPr>
            <w:tcW w:w="1524" w:type="pct"/>
            <w:tcBorders>
              <w:top w:val="nil"/>
              <w:left w:val="nil"/>
              <w:bottom w:val="single" w:sz="4" w:space="0" w:color="auto"/>
              <w:right w:val="single" w:sz="4" w:space="0" w:color="auto"/>
            </w:tcBorders>
            <w:shd w:val="clear" w:color="auto" w:fill="FEF6F0"/>
            <w:vAlign w:val="center"/>
          </w:tcPr>
          <w:p w14:paraId="553F94CB" w14:textId="77777777" w:rsidR="00F9761A" w:rsidRPr="00DB6D1E" w:rsidRDefault="00F9761A" w:rsidP="00FB2155">
            <w:pPr>
              <w:spacing w:before="0" w:after="0" w:line="240" w:lineRule="auto"/>
              <w:jc w:val="left"/>
              <w:rPr>
                <w:rFonts w:eastAsia="Times New Roman" w:cs="Arial"/>
                <w:sz w:val="16"/>
                <w:szCs w:val="16"/>
                <w:lang w:eastAsia="el-GR"/>
              </w:rPr>
            </w:pPr>
            <w:r w:rsidRPr="00016C54">
              <w:rPr>
                <w:rFonts w:eastAsia="Times New Roman" w:cs="Arial"/>
                <w:b/>
                <w:sz w:val="16"/>
                <w:szCs w:val="16"/>
                <w:lang w:eastAsia="el-GR"/>
              </w:rPr>
              <w:t>CO02</w:t>
            </w:r>
            <w:r w:rsidRPr="00DB6D1E">
              <w:rPr>
                <w:rFonts w:eastAsia="Times New Roman" w:cs="Arial"/>
                <w:sz w:val="16"/>
                <w:szCs w:val="16"/>
                <w:lang w:eastAsia="el-GR"/>
              </w:rPr>
              <w:t>. Αριθμός Επιχειρήσεων που λαμβάνουν επιχορηγήσεις</w:t>
            </w:r>
          </w:p>
        </w:tc>
        <w:tc>
          <w:tcPr>
            <w:tcW w:w="559" w:type="pct"/>
            <w:tcBorders>
              <w:top w:val="nil"/>
              <w:left w:val="nil"/>
              <w:bottom w:val="single" w:sz="4" w:space="0" w:color="auto"/>
              <w:right w:val="single" w:sz="4" w:space="0" w:color="auto"/>
            </w:tcBorders>
            <w:shd w:val="clear" w:color="auto" w:fill="FEF6F0"/>
            <w:vAlign w:val="center"/>
          </w:tcPr>
          <w:p w14:paraId="033C1295" w14:textId="77777777" w:rsidR="00F9761A" w:rsidRPr="00DB6D1E" w:rsidRDefault="00F9761A" w:rsidP="00FB2155">
            <w:pPr>
              <w:spacing w:before="0" w:after="0" w:line="240" w:lineRule="auto"/>
              <w:jc w:val="center"/>
              <w:rPr>
                <w:rFonts w:eastAsia="Times New Roman" w:cs="Arial"/>
                <w:sz w:val="16"/>
                <w:szCs w:val="16"/>
                <w:lang w:eastAsia="el-GR"/>
              </w:rPr>
            </w:pPr>
            <w:r w:rsidRPr="00DB6D1E">
              <w:rPr>
                <w:rFonts w:eastAsia="Times New Roman" w:cs="Arial"/>
                <w:sz w:val="16"/>
                <w:szCs w:val="16"/>
                <w:lang w:eastAsia="el-GR"/>
              </w:rPr>
              <w:t>Πλήθος</w:t>
            </w:r>
          </w:p>
        </w:tc>
        <w:tc>
          <w:tcPr>
            <w:tcW w:w="254" w:type="pct"/>
            <w:tcBorders>
              <w:top w:val="nil"/>
              <w:left w:val="nil"/>
              <w:bottom w:val="single" w:sz="4" w:space="0" w:color="auto"/>
              <w:right w:val="single" w:sz="4" w:space="0" w:color="auto"/>
            </w:tcBorders>
            <w:shd w:val="clear" w:color="auto" w:fill="FEF6F0"/>
            <w:vAlign w:val="center"/>
          </w:tcPr>
          <w:p w14:paraId="32A181A5" w14:textId="77777777" w:rsidR="00F9761A" w:rsidRPr="00DB6D1E" w:rsidRDefault="00F9761A" w:rsidP="00FB2155">
            <w:pPr>
              <w:spacing w:before="0" w:after="0" w:line="240" w:lineRule="auto"/>
              <w:jc w:val="center"/>
              <w:rPr>
                <w:rFonts w:eastAsia="Times New Roman" w:cs="Arial"/>
                <w:sz w:val="16"/>
                <w:szCs w:val="16"/>
                <w:lang w:eastAsia="el-GR"/>
              </w:rPr>
            </w:pPr>
            <w:r w:rsidRPr="00DB6D1E">
              <w:rPr>
                <w:rFonts w:eastAsia="Times New Roman" w:cs="Arial"/>
                <w:sz w:val="16"/>
                <w:szCs w:val="16"/>
                <w:lang w:eastAsia="el-GR"/>
              </w:rPr>
              <w:t>500</w:t>
            </w:r>
          </w:p>
        </w:tc>
        <w:tc>
          <w:tcPr>
            <w:tcW w:w="263" w:type="pct"/>
            <w:tcBorders>
              <w:top w:val="nil"/>
              <w:left w:val="nil"/>
              <w:bottom w:val="single" w:sz="4" w:space="0" w:color="auto"/>
              <w:right w:val="single" w:sz="4" w:space="0" w:color="auto"/>
            </w:tcBorders>
            <w:shd w:val="clear" w:color="auto" w:fill="FEF6F0"/>
            <w:vAlign w:val="center"/>
          </w:tcPr>
          <w:p w14:paraId="78F77487" w14:textId="77777777" w:rsidR="00F9761A" w:rsidRPr="00DB6D1E" w:rsidRDefault="00F9761A" w:rsidP="00FB2155">
            <w:pPr>
              <w:spacing w:before="0" w:after="0" w:line="240" w:lineRule="auto"/>
              <w:jc w:val="center"/>
              <w:rPr>
                <w:rFonts w:eastAsia="Times New Roman" w:cs="Arial"/>
                <w:sz w:val="16"/>
                <w:szCs w:val="16"/>
                <w:lang w:eastAsia="el-GR"/>
              </w:rPr>
            </w:pPr>
            <w:r>
              <w:rPr>
                <w:rFonts w:eastAsia="Times New Roman" w:cs="Arial"/>
                <w:sz w:val="16"/>
                <w:szCs w:val="16"/>
                <w:lang w:eastAsia="el-GR"/>
              </w:rPr>
              <w:t>0</w:t>
            </w:r>
          </w:p>
        </w:tc>
        <w:tc>
          <w:tcPr>
            <w:tcW w:w="1080" w:type="pct"/>
            <w:vMerge/>
            <w:tcBorders>
              <w:left w:val="nil"/>
              <w:right w:val="single" w:sz="4" w:space="0" w:color="auto"/>
            </w:tcBorders>
            <w:shd w:val="clear" w:color="auto" w:fill="FEF6F0"/>
          </w:tcPr>
          <w:p w14:paraId="483E4ADD" w14:textId="77777777" w:rsidR="00F9761A" w:rsidRPr="00DB6D1E" w:rsidRDefault="00F9761A" w:rsidP="00FB2155">
            <w:pPr>
              <w:spacing w:before="0" w:after="0" w:line="240" w:lineRule="auto"/>
              <w:jc w:val="left"/>
              <w:rPr>
                <w:rFonts w:eastAsia="Times New Roman" w:cs="Arial"/>
                <w:sz w:val="16"/>
                <w:szCs w:val="16"/>
                <w:lang w:eastAsia="el-GR"/>
              </w:rPr>
            </w:pPr>
          </w:p>
        </w:tc>
      </w:tr>
      <w:tr w:rsidR="00F9761A" w:rsidRPr="00DB6D1E" w14:paraId="23E456F6" w14:textId="77777777" w:rsidTr="00FB2155">
        <w:trPr>
          <w:jc w:val="center"/>
        </w:trPr>
        <w:tc>
          <w:tcPr>
            <w:tcW w:w="1320" w:type="pct"/>
            <w:vMerge/>
            <w:tcBorders>
              <w:top w:val="nil"/>
              <w:left w:val="single" w:sz="4" w:space="0" w:color="auto"/>
              <w:bottom w:val="single" w:sz="4" w:space="0" w:color="000000"/>
              <w:right w:val="single" w:sz="4" w:space="0" w:color="auto"/>
            </w:tcBorders>
            <w:shd w:val="clear" w:color="auto" w:fill="FEF6F0"/>
            <w:vAlign w:val="center"/>
          </w:tcPr>
          <w:p w14:paraId="3B5235F3" w14:textId="77777777" w:rsidR="00F9761A" w:rsidRPr="00DB6D1E" w:rsidRDefault="00F9761A" w:rsidP="00FB2155">
            <w:pPr>
              <w:spacing w:before="0" w:after="0" w:line="240" w:lineRule="auto"/>
              <w:jc w:val="left"/>
              <w:rPr>
                <w:rFonts w:eastAsia="Times New Roman" w:cs="Arial"/>
                <w:bCs/>
                <w:sz w:val="16"/>
                <w:szCs w:val="16"/>
                <w:lang w:eastAsia="el-GR"/>
              </w:rPr>
            </w:pPr>
          </w:p>
        </w:tc>
        <w:tc>
          <w:tcPr>
            <w:tcW w:w="1524" w:type="pct"/>
            <w:tcBorders>
              <w:top w:val="nil"/>
              <w:left w:val="nil"/>
              <w:bottom w:val="single" w:sz="4" w:space="0" w:color="auto"/>
              <w:right w:val="single" w:sz="4" w:space="0" w:color="auto"/>
            </w:tcBorders>
            <w:shd w:val="clear" w:color="auto" w:fill="FEF6F0"/>
            <w:vAlign w:val="center"/>
          </w:tcPr>
          <w:p w14:paraId="5BEC8291" w14:textId="77777777" w:rsidR="00F9761A" w:rsidRPr="00DB6D1E" w:rsidRDefault="00F9761A" w:rsidP="00FB2155">
            <w:pPr>
              <w:spacing w:before="0" w:after="0" w:line="240" w:lineRule="auto"/>
              <w:jc w:val="left"/>
              <w:rPr>
                <w:rFonts w:eastAsia="Times New Roman" w:cs="Arial"/>
                <w:sz w:val="16"/>
                <w:szCs w:val="16"/>
                <w:lang w:eastAsia="el-GR"/>
              </w:rPr>
            </w:pPr>
            <w:r w:rsidRPr="00016C54">
              <w:rPr>
                <w:rFonts w:eastAsia="Times New Roman" w:cs="Arial"/>
                <w:b/>
                <w:sz w:val="16"/>
                <w:szCs w:val="16"/>
                <w:lang w:eastAsia="el-GR"/>
              </w:rPr>
              <w:t>CO26</w:t>
            </w:r>
            <w:r w:rsidRPr="00DB6D1E">
              <w:rPr>
                <w:rFonts w:eastAsia="Times New Roman" w:cs="Arial"/>
                <w:sz w:val="16"/>
                <w:szCs w:val="16"/>
                <w:lang w:eastAsia="el-GR"/>
              </w:rPr>
              <w:t>. Αριθμός επιχειρήσεων που συνεργάζονται με ερευνητικά ιδρύματα</w:t>
            </w:r>
          </w:p>
        </w:tc>
        <w:tc>
          <w:tcPr>
            <w:tcW w:w="559" w:type="pct"/>
            <w:tcBorders>
              <w:top w:val="nil"/>
              <w:left w:val="nil"/>
              <w:bottom w:val="single" w:sz="4" w:space="0" w:color="auto"/>
              <w:right w:val="single" w:sz="4" w:space="0" w:color="auto"/>
            </w:tcBorders>
            <w:shd w:val="clear" w:color="auto" w:fill="FEF6F0"/>
            <w:vAlign w:val="center"/>
          </w:tcPr>
          <w:p w14:paraId="1B59E5F8" w14:textId="77777777" w:rsidR="00F9761A" w:rsidRPr="00DB6D1E" w:rsidRDefault="00F9761A" w:rsidP="00FB2155">
            <w:pPr>
              <w:spacing w:before="0" w:after="0" w:line="240" w:lineRule="auto"/>
              <w:jc w:val="center"/>
              <w:rPr>
                <w:rFonts w:eastAsia="Times New Roman" w:cs="Arial"/>
                <w:sz w:val="16"/>
                <w:szCs w:val="16"/>
                <w:lang w:eastAsia="el-GR"/>
              </w:rPr>
            </w:pPr>
            <w:r w:rsidRPr="00DB6D1E">
              <w:rPr>
                <w:rFonts w:eastAsia="Times New Roman" w:cs="Arial"/>
                <w:sz w:val="16"/>
                <w:szCs w:val="16"/>
                <w:lang w:eastAsia="el-GR"/>
              </w:rPr>
              <w:t>Πλήθος</w:t>
            </w:r>
          </w:p>
        </w:tc>
        <w:tc>
          <w:tcPr>
            <w:tcW w:w="254" w:type="pct"/>
            <w:tcBorders>
              <w:top w:val="nil"/>
              <w:left w:val="nil"/>
              <w:bottom w:val="single" w:sz="4" w:space="0" w:color="auto"/>
              <w:right w:val="single" w:sz="4" w:space="0" w:color="auto"/>
            </w:tcBorders>
            <w:shd w:val="clear" w:color="auto" w:fill="FEF6F0"/>
            <w:vAlign w:val="center"/>
          </w:tcPr>
          <w:p w14:paraId="62D82725" w14:textId="77777777" w:rsidR="00F9761A" w:rsidRPr="00DB6D1E" w:rsidRDefault="00F9761A" w:rsidP="00FB2155">
            <w:pPr>
              <w:spacing w:before="0" w:after="0" w:line="240" w:lineRule="auto"/>
              <w:jc w:val="center"/>
              <w:rPr>
                <w:rFonts w:eastAsia="Times New Roman" w:cs="Arial"/>
                <w:sz w:val="16"/>
                <w:szCs w:val="16"/>
                <w:lang w:eastAsia="el-GR"/>
              </w:rPr>
            </w:pPr>
            <w:r w:rsidRPr="00DB6D1E">
              <w:rPr>
                <w:rFonts w:eastAsia="Times New Roman" w:cs="Arial"/>
                <w:sz w:val="16"/>
                <w:szCs w:val="16"/>
                <w:lang w:eastAsia="el-GR"/>
              </w:rPr>
              <w:t>200</w:t>
            </w:r>
          </w:p>
        </w:tc>
        <w:tc>
          <w:tcPr>
            <w:tcW w:w="263" w:type="pct"/>
            <w:tcBorders>
              <w:top w:val="nil"/>
              <w:left w:val="nil"/>
              <w:bottom w:val="single" w:sz="4" w:space="0" w:color="auto"/>
              <w:right w:val="single" w:sz="4" w:space="0" w:color="auto"/>
            </w:tcBorders>
            <w:shd w:val="clear" w:color="auto" w:fill="FEF6F0"/>
            <w:vAlign w:val="center"/>
          </w:tcPr>
          <w:p w14:paraId="19629E4B" w14:textId="77777777" w:rsidR="00F9761A" w:rsidRPr="00DB6D1E" w:rsidRDefault="00F9761A" w:rsidP="00FB2155">
            <w:pPr>
              <w:spacing w:before="0" w:after="0" w:line="240" w:lineRule="auto"/>
              <w:jc w:val="center"/>
              <w:rPr>
                <w:rFonts w:eastAsia="Times New Roman" w:cs="Arial"/>
                <w:sz w:val="16"/>
                <w:szCs w:val="16"/>
                <w:lang w:eastAsia="el-GR"/>
              </w:rPr>
            </w:pPr>
            <w:r>
              <w:rPr>
                <w:rFonts w:eastAsia="Times New Roman" w:cs="Arial"/>
                <w:sz w:val="16"/>
                <w:szCs w:val="16"/>
                <w:lang w:eastAsia="el-GR"/>
              </w:rPr>
              <w:t>0</w:t>
            </w:r>
          </w:p>
        </w:tc>
        <w:tc>
          <w:tcPr>
            <w:tcW w:w="1080" w:type="pct"/>
            <w:vMerge/>
            <w:tcBorders>
              <w:left w:val="nil"/>
              <w:right w:val="single" w:sz="4" w:space="0" w:color="auto"/>
            </w:tcBorders>
            <w:shd w:val="clear" w:color="auto" w:fill="FEF6F0"/>
          </w:tcPr>
          <w:p w14:paraId="775F73A4" w14:textId="77777777" w:rsidR="00F9761A" w:rsidRPr="00DB6D1E" w:rsidRDefault="00F9761A" w:rsidP="00FB2155">
            <w:pPr>
              <w:spacing w:before="0" w:after="0" w:line="240" w:lineRule="auto"/>
              <w:jc w:val="left"/>
              <w:rPr>
                <w:rFonts w:eastAsia="Times New Roman" w:cs="Arial"/>
                <w:sz w:val="16"/>
                <w:szCs w:val="16"/>
                <w:lang w:eastAsia="el-GR"/>
              </w:rPr>
            </w:pPr>
          </w:p>
        </w:tc>
      </w:tr>
      <w:tr w:rsidR="00F9761A" w:rsidRPr="00DB6D1E" w14:paraId="3B92C49B" w14:textId="77777777" w:rsidTr="00FB2155">
        <w:trPr>
          <w:jc w:val="center"/>
        </w:trPr>
        <w:tc>
          <w:tcPr>
            <w:tcW w:w="1320" w:type="pct"/>
            <w:vMerge/>
            <w:tcBorders>
              <w:top w:val="nil"/>
              <w:left w:val="single" w:sz="4" w:space="0" w:color="auto"/>
              <w:bottom w:val="single" w:sz="4" w:space="0" w:color="000000"/>
              <w:right w:val="single" w:sz="4" w:space="0" w:color="auto"/>
            </w:tcBorders>
            <w:shd w:val="clear" w:color="auto" w:fill="FEF6F0"/>
            <w:vAlign w:val="center"/>
          </w:tcPr>
          <w:p w14:paraId="09E8E2ED" w14:textId="77777777" w:rsidR="00F9761A" w:rsidRPr="00DB6D1E" w:rsidRDefault="00F9761A" w:rsidP="00FB2155">
            <w:pPr>
              <w:spacing w:before="0" w:after="0" w:line="240" w:lineRule="auto"/>
              <w:jc w:val="left"/>
              <w:rPr>
                <w:rFonts w:eastAsia="Times New Roman" w:cs="Arial"/>
                <w:bCs/>
                <w:sz w:val="16"/>
                <w:szCs w:val="16"/>
                <w:lang w:eastAsia="el-GR"/>
              </w:rPr>
            </w:pPr>
          </w:p>
        </w:tc>
        <w:tc>
          <w:tcPr>
            <w:tcW w:w="1524" w:type="pct"/>
            <w:tcBorders>
              <w:top w:val="nil"/>
              <w:left w:val="nil"/>
              <w:bottom w:val="single" w:sz="4" w:space="0" w:color="auto"/>
              <w:right w:val="single" w:sz="4" w:space="0" w:color="auto"/>
            </w:tcBorders>
            <w:shd w:val="clear" w:color="auto" w:fill="FEF6F0"/>
            <w:vAlign w:val="center"/>
          </w:tcPr>
          <w:p w14:paraId="4656637B" w14:textId="77777777" w:rsidR="00F9761A" w:rsidRPr="00DB6D1E" w:rsidRDefault="00F9761A" w:rsidP="00FB2155">
            <w:pPr>
              <w:spacing w:before="0" w:after="0" w:line="240" w:lineRule="auto"/>
              <w:jc w:val="left"/>
              <w:rPr>
                <w:rFonts w:eastAsia="Times New Roman" w:cs="Arial"/>
                <w:sz w:val="16"/>
                <w:szCs w:val="16"/>
                <w:lang w:eastAsia="el-GR"/>
              </w:rPr>
            </w:pPr>
            <w:r w:rsidRPr="00016C54">
              <w:rPr>
                <w:rFonts w:eastAsia="Times New Roman" w:cs="Arial"/>
                <w:b/>
                <w:sz w:val="16"/>
                <w:szCs w:val="16"/>
                <w:lang w:eastAsia="el-GR"/>
              </w:rPr>
              <w:t>CO27</w:t>
            </w:r>
            <w:r w:rsidRPr="00DB6D1E">
              <w:rPr>
                <w:rFonts w:eastAsia="Times New Roman" w:cs="Arial"/>
                <w:sz w:val="16"/>
                <w:szCs w:val="16"/>
                <w:lang w:eastAsia="el-GR"/>
              </w:rPr>
              <w:t>. Ιδιωτικές επενδύσεις που αντιστοιχούν σε δημόσια στήριξη στον τομέα της καινοτομίας ή της έρευνας και ανάπτυξης</w:t>
            </w:r>
          </w:p>
        </w:tc>
        <w:tc>
          <w:tcPr>
            <w:tcW w:w="559" w:type="pct"/>
            <w:tcBorders>
              <w:top w:val="nil"/>
              <w:left w:val="nil"/>
              <w:bottom w:val="single" w:sz="4" w:space="0" w:color="auto"/>
              <w:right w:val="single" w:sz="4" w:space="0" w:color="auto"/>
            </w:tcBorders>
            <w:shd w:val="clear" w:color="auto" w:fill="FEF6F0"/>
            <w:vAlign w:val="center"/>
          </w:tcPr>
          <w:p w14:paraId="7B334729" w14:textId="77777777" w:rsidR="00F9761A" w:rsidRPr="00DB6D1E" w:rsidRDefault="00F9761A" w:rsidP="00FB2155">
            <w:pPr>
              <w:spacing w:before="0" w:after="0" w:line="240" w:lineRule="auto"/>
              <w:jc w:val="center"/>
              <w:rPr>
                <w:rFonts w:eastAsia="Times New Roman" w:cs="Arial"/>
                <w:sz w:val="16"/>
                <w:szCs w:val="16"/>
                <w:lang w:eastAsia="el-GR"/>
              </w:rPr>
            </w:pPr>
            <w:r w:rsidRPr="00DB6D1E">
              <w:rPr>
                <w:rFonts w:eastAsia="Times New Roman" w:cs="Arial"/>
                <w:sz w:val="16"/>
                <w:szCs w:val="16"/>
                <w:lang w:eastAsia="el-GR"/>
              </w:rPr>
              <w:t>εκ. €</w:t>
            </w:r>
          </w:p>
        </w:tc>
        <w:tc>
          <w:tcPr>
            <w:tcW w:w="254" w:type="pct"/>
            <w:tcBorders>
              <w:top w:val="nil"/>
              <w:left w:val="nil"/>
              <w:bottom w:val="single" w:sz="4" w:space="0" w:color="auto"/>
              <w:right w:val="single" w:sz="4" w:space="0" w:color="auto"/>
            </w:tcBorders>
            <w:shd w:val="clear" w:color="auto" w:fill="FEF6F0"/>
            <w:noWrap/>
            <w:vAlign w:val="center"/>
          </w:tcPr>
          <w:p w14:paraId="793DFC28" w14:textId="77777777" w:rsidR="00F9761A" w:rsidRPr="00DB6D1E" w:rsidRDefault="00F9761A" w:rsidP="00FB2155">
            <w:pPr>
              <w:spacing w:before="0" w:after="0" w:line="240" w:lineRule="auto"/>
              <w:jc w:val="center"/>
              <w:rPr>
                <w:rFonts w:eastAsia="Times New Roman" w:cs="Arial"/>
                <w:sz w:val="16"/>
                <w:szCs w:val="16"/>
                <w:lang w:eastAsia="el-GR"/>
              </w:rPr>
            </w:pPr>
            <w:r w:rsidRPr="00DB6D1E">
              <w:rPr>
                <w:rFonts w:eastAsia="Times New Roman" w:cs="Arial"/>
                <w:sz w:val="16"/>
                <w:szCs w:val="16"/>
                <w:lang w:eastAsia="el-GR"/>
              </w:rPr>
              <w:t>11,5</w:t>
            </w:r>
          </w:p>
        </w:tc>
        <w:tc>
          <w:tcPr>
            <w:tcW w:w="263" w:type="pct"/>
            <w:tcBorders>
              <w:top w:val="nil"/>
              <w:left w:val="nil"/>
              <w:bottom w:val="single" w:sz="4" w:space="0" w:color="auto"/>
              <w:right w:val="single" w:sz="4" w:space="0" w:color="auto"/>
            </w:tcBorders>
            <w:shd w:val="clear" w:color="auto" w:fill="FEF6F0"/>
            <w:noWrap/>
            <w:vAlign w:val="center"/>
          </w:tcPr>
          <w:p w14:paraId="59FF8BEE" w14:textId="77777777" w:rsidR="00F9761A" w:rsidRPr="00DB6D1E" w:rsidRDefault="00F9761A" w:rsidP="00FB2155">
            <w:pPr>
              <w:spacing w:before="0" w:after="0" w:line="240" w:lineRule="auto"/>
              <w:jc w:val="center"/>
              <w:rPr>
                <w:rFonts w:eastAsia="Times New Roman" w:cs="Arial"/>
                <w:sz w:val="16"/>
                <w:szCs w:val="16"/>
                <w:lang w:eastAsia="el-GR"/>
              </w:rPr>
            </w:pPr>
            <w:r>
              <w:rPr>
                <w:rFonts w:eastAsia="Times New Roman" w:cs="Arial"/>
                <w:sz w:val="16"/>
                <w:szCs w:val="16"/>
                <w:lang w:eastAsia="el-GR"/>
              </w:rPr>
              <w:t>0</w:t>
            </w:r>
          </w:p>
        </w:tc>
        <w:tc>
          <w:tcPr>
            <w:tcW w:w="1080" w:type="pct"/>
            <w:vMerge/>
            <w:tcBorders>
              <w:left w:val="nil"/>
              <w:right w:val="single" w:sz="4" w:space="0" w:color="auto"/>
            </w:tcBorders>
            <w:shd w:val="clear" w:color="auto" w:fill="FEF6F0"/>
          </w:tcPr>
          <w:p w14:paraId="3BA81DFA" w14:textId="77777777" w:rsidR="00F9761A" w:rsidRPr="00DB6D1E" w:rsidRDefault="00F9761A" w:rsidP="00FB2155">
            <w:pPr>
              <w:spacing w:before="0" w:after="0" w:line="240" w:lineRule="auto"/>
              <w:jc w:val="left"/>
              <w:rPr>
                <w:rFonts w:eastAsia="Times New Roman" w:cs="Arial"/>
                <w:sz w:val="16"/>
                <w:szCs w:val="16"/>
                <w:lang w:eastAsia="el-GR"/>
              </w:rPr>
            </w:pPr>
          </w:p>
        </w:tc>
      </w:tr>
      <w:tr w:rsidR="00F9761A" w:rsidRPr="00DB6D1E" w14:paraId="6C021387" w14:textId="77777777" w:rsidTr="00FB2155">
        <w:trPr>
          <w:jc w:val="center"/>
        </w:trPr>
        <w:tc>
          <w:tcPr>
            <w:tcW w:w="1320" w:type="pct"/>
            <w:vMerge/>
            <w:tcBorders>
              <w:top w:val="nil"/>
              <w:left w:val="single" w:sz="4" w:space="0" w:color="auto"/>
              <w:bottom w:val="single" w:sz="4" w:space="0" w:color="000000"/>
              <w:right w:val="single" w:sz="4" w:space="0" w:color="auto"/>
            </w:tcBorders>
            <w:shd w:val="clear" w:color="auto" w:fill="FEF6F0"/>
            <w:vAlign w:val="center"/>
          </w:tcPr>
          <w:p w14:paraId="088D3E69" w14:textId="77777777" w:rsidR="00F9761A" w:rsidRPr="00DB6D1E" w:rsidRDefault="00F9761A" w:rsidP="00FB2155">
            <w:pPr>
              <w:spacing w:before="0" w:after="0" w:line="240" w:lineRule="auto"/>
              <w:jc w:val="left"/>
              <w:rPr>
                <w:rFonts w:eastAsia="Times New Roman" w:cs="Arial"/>
                <w:bCs/>
                <w:sz w:val="16"/>
                <w:szCs w:val="16"/>
                <w:lang w:eastAsia="el-GR"/>
              </w:rPr>
            </w:pPr>
          </w:p>
        </w:tc>
        <w:tc>
          <w:tcPr>
            <w:tcW w:w="1524" w:type="pct"/>
            <w:tcBorders>
              <w:top w:val="nil"/>
              <w:left w:val="nil"/>
              <w:bottom w:val="single" w:sz="4" w:space="0" w:color="auto"/>
              <w:right w:val="single" w:sz="4" w:space="0" w:color="auto"/>
            </w:tcBorders>
            <w:shd w:val="clear" w:color="auto" w:fill="FEF6F0"/>
            <w:vAlign w:val="center"/>
          </w:tcPr>
          <w:p w14:paraId="2D9FFC4A" w14:textId="77777777" w:rsidR="00F9761A" w:rsidRPr="00DB6D1E" w:rsidRDefault="00F9761A" w:rsidP="00FB2155">
            <w:pPr>
              <w:spacing w:before="0" w:after="0" w:line="240" w:lineRule="auto"/>
              <w:jc w:val="left"/>
              <w:rPr>
                <w:rFonts w:eastAsia="Times New Roman" w:cs="Arial"/>
                <w:sz w:val="16"/>
                <w:szCs w:val="16"/>
                <w:lang w:eastAsia="el-GR"/>
              </w:rPr>
            </w:pPr>
            <w:r w:rsidRPr="00016C54">
              <w:rPr>
                <w:rFonts w:eastAsia="Times New Roman" w:cs="Arial"/>
                <w:b/>
                <w:sz w:val="16"/>
                <w:szCs w:val="16"/>
                <w:lang w:eastAsia="el-GR"/>
              </w:rPr>
              <w:t>CO28</w:t>
            </w:r>
            <w:r w:rsidRPr="00DB6D1E">
              <w:rPr>
                <w:rFonts w:eastAsia="Times New Roman" w:cs="Arial"/>
                <w:sz w:val="16"/>
                <w:szCs w:val="16"/>
                <w:lang w:eastAsia="el-GR"/>
              </w:rPr>
              <w:t>. Αριθμός επιχειρήσεων που ενισχύονται για να εισαγάγουν προϊόντα νέα στην αγορά</w:t>
            </w:r>
          </w:p>
        </w:tc>
        <w:tc>
          <w:tcPr>
            <w:tcW w:w="559" w:type="pct"/>
            <w:tcBorders>
              <w:top w:val="nil"/>
              <w:left w:val="nil"/>
              <w:bottom w:val="single" w:sz="4" w:space="0" w:color="auto"/>
              <w:right w:val="single" w:sz="4" w:space="0" w:color="auto"/>
            </w:tcBorders>
            <w:shd w:val="clear" w:color="auto" w:fill="FEF6F0"/>
            <w:vAlign w:val="center"/>
          </w:tcPr>
          <w:p w14:paraId="6D9E7AEC" w14:textId="77777777" w:rsidR="00F9761A" w:rsidRPr="00DB6D1E" w:rsidRDefault="00F9761A" w:rsidP="00FB2155">
            <w:pPr>
              <w:spacing w:before="0" w:after="0" w:line="240" w:lineRule="auto"/>
              <w:jc w:val="center"/>
              <w:rPr>
                <w:rFonts w:eastAsia="Times New Roman" w:cs="Arial"/>
                <w:sz w:val="16"/>
                <w:szCs w:val="16"/>
                <w:lang w:eastAsia="el-GR"/>
              </w:rPr>
            </w:pPr>
            <w:r w:rsidRPr="00DB6D1E">
              <w:rPr>
                <w:rFonts w:eastAsia="Times New Roman" w:cs="Arial"/>
                <w:sz w:val="16"/>
                <w:szCs w:val="16"/>
                <w:lang w:eastAsia="el-GR"/>
              </w:rPr>
              <w:t>επιχειρήσεις</w:t>
            </w:r>
          </w:p>
        </w:tc>
        <w:tc>
          <w:tcPr>
            <w:tcW w:w="254" w:type="pct"/>
            <w:tcBorders>
              <w:top w:val="nil"/>
              <w:left w:val="nil"/>
              <w:bottom w:val="single" w:sz="4" w:space="0" w:color="auto"/>
              <w:right w:val="single" w:sz="4" w:space="0" w:color="auto"/>
            </w:tcBorders>
            <w:shd w:val="clear" w:color="auto" w:fill="FEF6F0"/>
            <w:noWrap/>
            <w:vAlign w:val="center"/>
          </w:tcPr>
          <w:p w14:paraId="73DE99FB" w14:textId="77777777" w:rsidR="00F9761A" w:rsidRPr="00DB6D1E" w:rsidRDefault="00F9761A" w:rsidP="00FB2155">
            <w:pPr>
              <w:spacing w:before="0" w:after="0" w:line="240" w:lineRule="auto"/>
              <w:jc w:val="center"/>
              <w:rPr>
                <w:rFonts w:eastAsia="Times New Roman" w:cs="Arial"/>
                <w:sz w:val="16"/>
                <w:szCs w:val="16"/>
                <w:lang w:eastAsia="el-GR"/>
              </w:rPr>
            </w:pPr>
            <w:r w:rsidRPr="00DB6D1E">
              <w:rPr>
                <w:rFonts w:eastAsia="Times New Roman" w:cs="Arial"/>
                <w:sz w:val="16"/>
                <w:szCs w:val="16"/>
                <w:lang w:eastAsia="el-GR"/>
              </w:rPr>
              <w:t>180</w:t>
            </w:r>
          </w:p>
        </w:tc>
        <w:tc>
          <w:tcPr>
            <w:tcW w:w="263" w:type="pct"/>
            <w:tcBorders>
              <w:top w:val="nil"/>
              <w:left w:val="nil"/>
              <w:bottom w:val="single" w:sz="4" w:space="0" w:color="auto"/>
              <w:right w:val="single" w:sz="4" w:space="0" w:color="auto"/>
            </w:tcBorders>
            <w:shd w:val="clear" w:color="auto" w:fill="FEF6F0"/>
            <w:noWrap/>
            <w:vAlign w:val="center"/>
          </w:tcPr>
          <w:p w14:paraId="3DC621E7" w14:textId="77777777" w:rsidR="00F9761A" w:rsidRPr="00DB6D1E" w:rsidRDefault="00F9761A" w:rsidP="00FB2155">
            <w:pPr>
              <w:spacing w:before="0" w:after="0" w:line="240" w:lineRule="auto"/>
              <w:jc w:val="center"/>
              <w:rPr>
                <w:rFonts w:eastAsia="Times New Roman" w:cs="Arial"/>
                <w:sz w:val="16"/>
                <w:szCs w:val="16"/>
                <w:lang w:eastAsia="el-GR"/>
              </w:rPr>
            </w:pPr>
            <w:r>
              <w:rPr>
                <w:rFonts w:eastAsia="Times New Roman" w:cs="Arial"/>
                <w:sz w:val="16"/>
                <w:szCs w:val="16"/>
                <w:lang w:eastAsia="el-GR"/>
              </w:rPr>
              <w:t>0</w:t>
            </w:r>
          </w:p>
        </w:tc>
        <w:tc>
          <w:tcPr>
            <w:tcW w:w="1080" w:type="pct"/>
            <w:vMerge/>
            <w:tcBorders>
              <w:left w:val="nil"/>
              <w:bottom w:val="single" w:sz="4" w:space="0" w:color="auto"/>
              <w:right w:val="single" w:sz="4" w:space="0" w:color="auto"/>
            </w:tcBorders>
            <w:shd w:val="clear" w:color="auto" w:fill="FEF6F0"/>
          </w:tcPr>
          <w:p w14:paraId="750F6E29" w14:textId="77777777" w:rsidR="00F9761A" w:rsidRPr="00DB6D1E" w:rsidRDefault="00F9761A" w:rsidP="00FB2155">
            <w:pPr>
              <w:spacing w:before="0" w:after="0" w:line="240" w:lineRule="auto"/>
              <w:jc w:val="left"/>
              <w:rPr>
                <w:rFonts w:eastAsia="Times New Roman" w:cs="Arial"/>
                <w:sz w:val="16"/>
                <w:szCs w:val="16"/>
                <w:lang w:eastAsia="el-GR"/>
              </w:rPr>
            </w:pPr>
          </w:p>
        </w:tc>
      </w:tr>
      <w:tr w:rsidR="00F9761A" w:rsidRPr="00DB6D1E" w14:paraId="0B59A771" w14:textId="77777777" w:rsidTr="00FB2155">
        <w:trPr>
          <w:trHeight w:val="296"/>
          <w:jc w:val="center"/>
        </w:trPr>
        <w:tc>
          <w:tcPr>
            <w:tcW w:w="1320" w:type="pct"/>
            <w:vMerge w:val="restart"/>
            <w:tcBorders>
              <w:top w:val="nil"/>
              <w:left w:val="single" w:sz="4" w:space="0" w:color="auto"/>
              <w:bottom w:val="single" w:sz="4" w:space="0" w:color="000000"/>
              <w:right w:val="single" w:sz="4" w:space="0" w:color="auto"/>
            </w:tcBorders>
            <w:shd w:val="clear" w:color="auto" w:fill="FCD6B6"/>
            <w:vAlign w:val="center"/>
          </w:tcPr>
          <w:p w14:paraId="26B40CF8" w14:textId="77777777" w:rsidR="00F9761A" w:rsidRPr="00DB6D1E" w:rsidRDefault="00F9761A" w:rsidP="00FB2155">
            <w:pPr>
              <w:spacing w:before="0" w:after="0" w:line="240" w:lineRule="auto"/>
              <w:jc w:val="left"/>
              <w:rPr>
                <w:rFonts w:eastAsia="Times New Roman" w:cs="Arial"/>
                <w:bCs/>
                <w:sz w:val="16"/>
                <w:szCs w:val="16"/>
                <w:lang w:eastAsia="el-GR"/>
              </w:rPr>
            </w:pPr>
            <w:r w:rsidRPr="00DB6D1E">
              <w:rPr>
                <w:rFonts w:eastAsia="Times New Roman" w:cs="Arial"/>
                <w:b/>
                <w:bCs/>
                <w:sz w:val="16"/>
                <w:szCs w:val="16"/>
                <w:lang w:eastAsia="el-GR"/>
              </w:rPr>
              <w:t>3.α.1</w:t>
            </w:r>
            <w:r w:rsidRPr="00DB6D1E">
              <w:rPr>
                <w:rFonts w:eastAsia="Times New Roman" w:cs="Arial"/>
                <w:bCs/>
                <w:sz w:val="16"/>
                <w:szCs w:val="16"/>
                <w:lang w:eastAsia="el-GR"/>
              </w:rPr>
              <w:t xml:space="preserve"> Ενίσχυση της δυναμικής ανάπτυξης των ΜΜΕ σε εθνικό και διεθνές επίπεδο στους τομείς της μεταποίησης και των επαγγελματικών υπηρεσιών</w:t>
            </w:r>
            <w:r w:rsidRPr="00DB6D1E">
              <w:rPr>
                <w:rFonts w:eastAsia="Times New Roman" w:cs="Arial"/>
                <w:bCs/>
                <w:sz w:val="16"/>
                <w:szCs w:val="16"/>
                <w:lang w:eastAsia="el-GR"/>
              </w:rPr>
              <w:br/>
            </w:r>
            <w:r w:rsidRPr="00DB6D1E">
              <w:rPr>
                <w:rFonts w:eastAsia="Times New Roman" w:cs="Arial"/>
                <w:b/>
                <w:bCs/>
                <w:sz w:val="16"/>
                <w:szCs w:val="16"/>
                <w:lang w:eastAsia="el-GR"/>
              </w:rPr>
              <w:t>3.α.2</w:t>
            </w:r>
            <w:r w:rsidRPr="00DB6D1E">
              <w:rPr>
                <w:rFonts w:eastAsia="Times New Roman" w:cs="Arial"/>
                <w:bCs/>
                <w:sz w:val="16"/>
                <w:szCs w:val="16"/>
                <w:lang w:eastAsia="el-GR"/>
              </w:rPr>
              <w:t xml:space="preserve"> Βελτίωση της ανταγωνιστικότητας του τουριστικού προϊόντος</w:t>
            </w:r>
            <w:r w:rsidRPr="00DB6D1E">
              <w:rPr>
                <w:rFonts w:eastAsia="Times New Roman" w:cs="Arial"/>
                <w:bCs/>
                <w:sz w:val="16"/>
                <w:szCs w:val="16"/>
                <w:lang w:eastAsia="el-GR"/>
              </w:rPr>
              <w:br/>
            </w:r>
            <w:r w:rsidRPr="00DB6D1E">
              <w:rPr>
                <w:rFonts w:eastAsia="Times New Roman" w:cs="Arial"/>
                <w:b/>
                <w:bCs/>
                <w:sz w:val="16"/>
                <w:szCs w:val="16"/>
                <w:lang w:eastAsia="el-GR"/>
              </w:rPr>
              <w:t>3.α.3</w:t>
            </w:r>
            <w:r w:rsidRPr="00DB6D1E">
              <w:rPr>
                <w:rFonts w:eastAsia="Times New Roman" w:cs="Arial"/>
                <w:bCs/>
                <w:sz w:val="16"/>
                <w:szCs w:val="16"/>
                <w:lang w:eastAsia="el-GR"/>
              </w:rPr>
              <w:t xml:space="preserve"> Προώθηση της δημιουργίας και ανάπτυξης νέας επιχειρηματικής δραστηριότητας από ειδικές ομάδες πληθυσμού</w:t>
            </w:r>
          </w:p>
        </w:tc>
        <w:tc>
          <w:tcPr>
            <w:tcW w:w="1524" w:type="pct"/>
            <w:tcBorders>
              <w:top w:val="nil"/>
              <w:left w:val="nil"/>
              <w:bottom w:val="single" w:sz="4" w:space="0" w:color="auto"/>
              <w:right w:val="single" w:sz="4" w:space="0" w:color="auto"/>
            </w:tcBorders>
            <w:shd w:val="clear" w:color="auto" w:fill="FCD6B6"/>
            <w:vAlign w:val="center"/>
          </w:tcPr>
          <w:p w14:paraId="6462415C" w14:textId="77777777" w:rsidR="00F9761A" w:rsidRPr="00DB6D1E" w:rsidRDefault="00F9761A" w:rsidP="00FB2155">
            <w:pPr>
              <w:spacing w:before="0" w:after="0" w:line="240" w:lineRule="auto"/>
              <w:jc w:val="left"/>
              <w:rPr>
                <w:rFonts w:eastAsia="Times New Roman" w:cs="Arial"/>
                <w:sz w:val="16"/>
                <w:szCs w:val="16"/>
                <w:lang w:eastAsia="el-GR"/>
              </w:rPr>
            </w:pPr>
            <w:r w:rsidRPr="00016C54">
              <w:rPr>
                <w:rFonts w:eastAsia="Times New Roman" w:cs="Arial"/>
                <w:b/>
                <w:sz w:val="16"/>
                <w:szCs w:val="16"/>
                <w:lang w:eastAsia="el-GR"/>
              </w:rPr>
              <w:t>CO01</w:t>
            </w:r>
            <w:r w:rsidRPr="00DB6D1E">
              <w:rPr>
                <w:rFonts w:eastAsia="Times New Roman" w:cs="Arial"/>
                <w:sz w:val="16"/>
                <w:szCs w:val="16"/>
                <w:lang w:eastAsia="el-GR"/>
              </w:rPr>
              <w:t>. Αριθμός επιχειρήσεων που ενισχύονται</w:t>
            </w:r>
          </w:p>
        </w:tc>
        <w:tc>
          <w:tcPr>
            <w:tcW w:w="559" w:type="pct"/>
            <w:tcBorders>
              <w:top w:val="nil"/>
              <w:left w:val="nil"/>
              <w:bottom w:val="single" w:sz="4" w:space="0" w:color="auto"/>
              <w:right w:val="single" w:sz="4" w:space="0" w:color="auto"/>
            </w:tcBorders>
            <w:shd w:val="clear" w:color="auto" w:fill="FCD6B6"/>
            <w:vAlign w:val="center"/>
          </w:tcPr>
          <w:p w14:paraId="28725A43" w14:textId="77777777" w:rsidR="00F9761A" w:rsidRPr="00DB6D1E" w:rsidRDefault="00F9761A" w:rsidP="00FB2155">
            <w:pPr>
              <w:spacing w:before="0" w:after="0" w:line="240" w:lineRule="auto"/>
              <w:jc w:val="center"/>
              <w:rPr>
                <w:rFonts w:eastAsia="Times New Roman" w:cs="Arial"/>
                <w:sz w:val="16"/>
                <w:szCs w:val="16"/>
                <w:lang w:eastAsia="el-GR"/>
              </w:rPr>
            </w:pPr>
            <w:r w:rsidRPr="00DB6D1E">
              <w:rPr>
                <w:rFonts w:eastAsia="Times New Roman" w:cs="Arial"/>
                <w:sz w:val="16"/>
                <w:szCs w:val="16"/>
                <w:lang w:eastAsia="el-GR"/>
              </w:rPr>
              <w:t>επιχειρήσεις</w:t>
            </w:r>
          </w:p>
        </w:tc>
        <w:tc>
          <w:tcPr>
            <w:tcW w:w="254" w:type="pct"/>
            <w:tcBorders>
              <w:top w:val="nil"/>
              <w:left w:val="nil"/>
              <w:bottom w:val="single" w:sz="4" w:space="0" w:color="auto"/>
              <w:right w:val="single" w:sz="4" w:space="0" w:color="auto"/>
            </w:tcBorders>
            <w:shd w:val="clear" w:color="auto" w:fill="FCD6B6"/>
            <w:noWrap/>
            <w:vAlign w:val="center"/>
          </w:tcPr>
          <w:p w14:paraId="45FD8F23" w14:textId="77777777" w:rsidR="00F9761A" w:rsidRPr="00DB6D1E" w:rsidRDefault="00F9761A" w:rsidP="00FB2155">
            <w:pPr>
              <w:spacing w:before="0" w:after="0" w:line="240" w:lineRule="auto"/>
              <w:jc w:val="center"/>
              <w:rPr>
                <w:rFonts w:eastAsia="Times New Roman" w:cs="Arial"/>
                <w:sz w:val="16"/>
                <w:szCs w:val="16"/>
                <w:lang w:eastAsia="el-GR"/>
              </w:rPr>
            </w:pPr>
            <w:r w:rsidRPr="00DB6D1E">
              <w:rPr>
                <w:rFonts w:eastAsia="Times New Roman" w:cs="Arial"/>
                <w:sz w:val="16"/>
                <w:szCs w:val="16"/>
                <w:lang w:eastAsia="el-GR"/>
              </w:rPr>
              <w:t>636</w:t>
            </w:r>
          </w:p>
        </w:tc>
        <w:tc>
          <w:tcPr>
            <w:tcW w:w="263" w:type="pct"/>
            <w:tcBorders>
              <w:top w:val="nil"/>
              <w:left w:val="nil"/>
              <w:bottom w:val="single" w:sz="4" w:space="0" w:color="auto"/>
              <w:right w:val="single" w:sz="4" w:space="0" w:color="auto"/>
            </w:tcBorders>
            <w:shd w:val="clear" w:color="auto" w:fill="FCD6B6"/>
            <w:noWrap/>
            <w:vAlign w:val="center"/>
          </w:tcPr>
          <w:p w14:paraId="2B69008A" w14:textId="77777777" w:rsidR="00F9761A" w:rsidRPr="00DB6D1E" w:rsidRDefault="00F9761A" w:rsidP="00FB2155">
            <w:pPr>
              <w:spacing w:before="0" w:after="0" w:line="240" w:lineRule="auto"/>
              <w:jc w:val="center"/>
              <w:rPr>
                <w:rFonts w:eastAsia="Times New Roman" w:cs="Arial"/>
                <w:sz w:val="16"/>
                <w:szCs w:val="16"/>
                <w:lang w:eastAsia="el-GR"/>
              </w:rPr>
            </w:pPr>
            <w:r>
              <w:rPr>
                <w:rFonts w:eastAsia="Times New Roman" w:cs="Arial"/>
                <w:sz w:val="16"/>
                <w:szCs w:val="16"/>
                <w:lang w:eastAsia="el-GR"/>
              </w:rPr>
              <w:t>247</w:t>
            </w:r>
          </w:p>
        </w:tc>
        <w:tc>
          <w:tcPr>
            <w:tcW w:w="1080" w:type="pct"/>
            <w:vMerge w:val="restart"/>
            <w:tcBorders>
              <w:top w:val="nil"/>
              <w:left w:val="nil"/>
              <w:right w:val="single" w:sz="4" w:space="0" w:color="auto"/>
            </w:tcBorders>
            <w:shd w:val="clear" w:color="auto" w:fill="FCD6B6"/>
          </w:tcPr>
          <w:p w14:paraId="76468B44" w14:textId="77777777" w:rsidR="00F9761A" w:rsidRPr="00DB6D1E" w:rsidRDefault="00F9761A" w:rsidP="00FB2155">
            <w:pPr>
              <w:spacing w:before="0" w:after="0" w:line="240" w:lineRule="auto"/>
              <w:jc w:val="left"/>
              <w:rPr>
                <w:rFonts w:eastAsia="Times New Roman" w:cs="Arial"/>
                <w:sz w:val="16"/>
                <w:szCs w:val="16"/>
                <w:lang w:eastAsia="el-GR"/>
              </w:rPr>
            </w:pPr>
            <w:r>
              <w:rPr>
                <w:rFonts w:eastAsia="Times New Roman" w:cs="Arial"/>
                <w:sz w:val="16"/>
                <w:szCs w:val="16"/>
                <w:lang w:eastAsia="el-GR"/>
              </w:rPr>
              <w:t xml:space="preserve">Αριθμός Σχ. Χορηγιών που καλύπτονται με Συμφ. Δημ. Χρημ/τησης την 31/12/2016 (την 31/3/2017 ανέρχονταν σε 362) </w:t>
            </w:r>
          </w:p>
        </w:tc>
      </w:tr>
      <w:tr w:rsidR="00F9761A" w:rsidRPr="00DB6D1E" w14:paraId="65D25F6F" w14:textId="77777777" w:rsidTr="00FB2155">
        <w:trPr>
          <w:jc w:val="center"/>
        </w:trPr>
        <w:tc>
          <w:tcPr>
            <w:tcW w:w="1320" w:type="pct"/>
            <w:vMerge/>
            <w:tcBorders>
              <w:top w:val="nil"/>
              <w:left w:val="single" w:sz="4" w:space="0" w:color="auto"/>
              <w:bottom w:val="single" w:sz="4" w:space="0" w:color="000000"/>
              <w:right w:val="single" w:sz="4" w:space="0" w:color="auto"/>
            </w:tcBorders>
            <w:shd w:val="clear" w:color="auto" w:fill="FCD6B6"/>
            <w:vAlign w:val="center"/>
          </w:tcPr>
          <w:p w14:paraId="097957B8" w14:textId="77777777" w:rsidR="00F9761A" w:rsidRPr="00DB6D1E" w:rsidRDefault="00F9761A" w:rsidP="00FB2155">
            <w:pPr>
              <w:spacing w:before="0" w:after="0" w:line="240" w:lineRule="auto"/>
              <w:jc w:val="left"/>
              <w:rPr>
                <w:rFonts w:eastAsia="Times New Roman" w:cs="Arial"/>
                <w:bCs/>
                <w:sz w:val="16"/>
                <w:szCs w:val="16"/>
                <w:lang w:eastAsia="el-GR"/>
              </w:rPr>
            </w:pPr>
          </w:p>
        </w:tc>
        <w:tc>
          <w:tcPr>
            <w:tcW w:w="1524" w:type="pct"/>
            <w:tcBorders>
              <w:top w:val="nil"/>
              <w:left w:val="nil"/>
              <w:bottom w:val="single" w:sz="4" w:space="0" w:color="auto"/>
              <w:right w:val="single" w:sz="4" w:space="0" w:color="auto"/>
            </w:tcBorders>
            <w:shd w:val="clear" w:color="auto" w:fill="FCD6B6"/>
            <w:vAlign w:val="center"/>
          </w:tcPr>
          <w:p w14:paraId="0F26F421" w14:textId="77777777" w:rsidR="00F9761A" w:rsidRPr="00DB6D1E" w:rsidRDefault="00F9761A" w:rsidP="00FB2155">
            <w:pPr>
              <w:spacing w:before="0" w:after="0" w:line="240" w:lineRule="auto"/>
              <w:jc w:val="left"/>
              <w:rPr>
                <w:rFonts w:eastAsia="Times New Roman" w:cs="Arial"/>
                <w:sz w:val="16"/>
                <w:szCs w:val="16"/>
                <w:lang w:eastAsia="el-GR"/>
              </w:rPr>
            </w:pPr>
            <w:r w:rsidRPr="00016C54">
              <w:rPr>
                <w:rFonts w:eastAsia="Times New Roman" w:cs="Arial"/>
                <w:b/>
                <w:sz w:val="16"/>
                <w:szCs w:val="16"/>
                <w:lang w:eastAsia="el-GR"/>
              </w:rPr>
              <w:t>CO02</w:t>
            </w:r>
            <w:r w:rsidRPr="00DB6D1E">
              <w:rPr>
                <w:rFonts w:eastAsia="Times New Roman" w:cs="Arial"/>
                <w:sz w:val="16"/>
                <w:szCs w:val="16"/>
                <w:lang w:eastAsia="el-GR"/>
              </w:rPr>
              <w:t>. Αριθμός επιχειρήσεων που λαμβάνουν επιχορηγήσεις</w:t>
            </w:r>
          </w:p>
        </w:tc>
        <w:tc>
          <w:tcPr>
            <w:tcW w:w="559" w:type="pct"/>
            <w:tcBorders>
              <w:top w:val="nil"/>
              <w:left w:val="nil"/>
              <w:bottom w:val="single" w:sz="4" w:space="0" w:color="auto"/>
              <w:right w:val="single" w:sz="4" w:space="0" w:color="auto"/>
            </w:tcBorders>
            <w:shd w:val="clear" w:color="auto" w:fill="FCD6B6"/>
            <w:vAlign w:val="center"/>
          </w:tcPr>
          <w:p w14:paraId="64705800" w14:textId="77777777" w:rsidR="00F9761A" w:rsidRPr="00DB6D1E" w:rsidRDefault="00F9761A" w:rsidP="00FB2155">
            <w:pPr>
              <w:spacing w:before="0" w:after="0" w:line="240" w:lineRule="auto"/>
              <w:jc w:val="center"/>
              <w:rPr>
                <w:rFonts w:eastAsia="Times New Roman" w:cs="Arial"/>
                <w:sz w:val="16"/>
                <w:szCs w:val="16"/>
                <w:lang w:eastAsia="el-GR"/>
              </w:rPr>
            </w:pPr>
            <w:r w:rsidRPr="00DB6D1E">
              <w:rPr>
                <w:rFonts w:eastAsia="Times New Roman" w:cs="Arial"/>
                <w:sz w:val="16"/>
                <w:szCs w:val="16"/>
                <w:lang w:eastAsia="el-GR"/>
              </w:rPr>
              <w:t>επιχειρήσεις</w:t>
            </w:r>
          </w:p>
        </w:tc>
        <w:tc>
          <w:tcPr>
            <w:tcW w:w="254" w:type="pct"/>
            <w:tcBorders>
              <w:top w:val="nil"/>
              <w:left w:val="nil"/>
              <w:bottom w:val="single" w:sz="4" w:space="0" w:color="auto"/>
              <w:right w:val="single" w:sz="4" w:space="0" w:color="auto"/>
            </w:tcBorders>
            <w:shd w:val="clear" w:color="auto" w:fill="FCD6B6"/>
            <w:noWrap/>
            <w:vAlign w:val="center"/>
          </w:tcPr>
          <w:p w14:paraId="44ECD2D0" w14:textId="77777777" w:rsidR="00F9761A" w:rsidRPr="00DB6D1E" w:rsidRDefault="00F9761A" w:rsidP="00FB2155">
            <w:pPr>
              <w:spacing w:before="0" w:after="0" w:line="240" w:lineRule="auto"/>
              <w:jc w:val="center"/>
              <w:rPr>
                <w:rFonts w:eastAsia="Times New Roman" w:cs="Arial"/>
                <w:sz w:val="16"/>
                <w:szCs w:val="16"/>
                <w:lang w:eastAsia="el-GR"/>
              </w:rPr>
            </w:pPr>
            <w:r w:rsidRPr="00DB6D1E">
              <w:rPr>
                <w:rFonts w:eastAsia="Times New Roman" w:cs="Arial"/>
                <w:sz w:val="16"/>
                <w:szCs w:val="16"/>
                <w:lang w:eastAsia="el-GR"/>
              </w:rPr>
              <w:t>636</w:t>
            </w:r>
          </w:p>
        </w:tc>
        <w:tc>
          <w:tcPr>
            <w:tcW w:w="263" w:type="pct"/>
            <w:tcBorders>
              <w:top w:val="nil"/>
              <w:left w:val="nil"/>
              <w:bottom w:val="single" w:sz="4" w:space="0" w:color="auto"/>
              <w:right w:val="single" w:sz="4" w:space="0" w:color="auto"/>
            </w:tcBorders>
            <w:shd w:val="clear" w:color="auto" w:fill="FCD6B6"/>
            <w:noWrap/>
            <w:vAlign w:val="center"/>
          </w:tcPr>
          <w:p w14:paraId="4C605518" w14:textId="77777777" w:rsidR="00F9761A" w:rsidRPr="00DB6D1E" w:rsidRDefault="00F9761A" w:rsidP="00FB2155">
            <w:pPr>
              <w:spacing w:before="0" w:after="0" w:line="240" w:lineRule="auto"/>
              <w:jc w:val="center"/>
              <w:rPr>
                <w:rFonts w:eastAsia="Times New Roman" w:cs="Arial"/>
                <w:sz w:val="16"/>
                <w:szCs w:val="16"/>
                <w:lang w:eastAsia="el-GR"/>
              </w:rPr>
            </w:pPr>
            <w:r>
              <w:rPr>
                <w:rFonts w:eastAsia="Times New Roman" w:cs="Arial"/>
                <w:sz w:val="16"/>
                <w:szCs w:val="16"/>
                <w:lang w:eastAsia="el-GR"/>
              </w:rPr>
              <w:t>247</w:t>
            </w:r>
          </w:p>
        </w:tc>
        <w:tc>
          <w:tcPr>
            <w:tcW w:w="1080" w:type="pct"/>
            <w:vMerge/>
            <w:tcBorders>
              <w:left w:val="nil"/>
              <w:bottom w:val="single" w:sz="4" w:space="0" w:color="auto"/>
              <w:right w:val="single" w:sz="4" w:space="0" w:color="auto"/>
            </w:tcBorders>
            <w:shd w:val="clear" w:color="auto" w:fill="FCD6B6"/>
          </w:tcPr>
          <w:p w14:paraId="26AD6A43" w14:textId="77777777" w:rsidR="00F9761A" w:rsidRPr="00DB6D1E" w:rsidRDefault="00F9761A" w:rsidP="00FB2155">
            <w:pPr>
              <w:spacing w:before="0" w:after="0" w:line="240" w:lineRule="auto"/>
              <w:jc w:val="left"/>
              <w:rPr>
                <w:rFonts w:eastAsia="Times New Roman" w:cs="Arial"/>
                <w:sz w:val="16"/>
                <w:szCs w:val="16"/>
                <w:lang w:eastAsia="el-GR"/>
              </w:rPr>
            </w:pPr>
          </w:p>
        </w:tc>
      </w:tr>
      <w:tr w:rsidR="00F9761A" w:rsidRPr="00DB6D1E" w14:paraId="39D09682" w14:textId="77777777" w:rsidTr="00FB2155">
        <w:trPr>
          <w:jc w:val="center"/>
        </w:trPr>
        <w:tc>
          <w:tcPr>
            <w:tcW w:w="1320" w:type="pct"/>
            <w:vMerge/>
            <w:tcBorders>
              <w:top w:val="nil"/>
              <w:left w:val="single" w:sz="4" w:space="0" w:color="auto"/>
              <w:bottom w:val="single" w:sz="4" w:space="0" w:color="000000"/>
              <w:right w:val="single" w:sz="4" w:space="0" w:color="auto"/>
            </w:tcBorders>
            <w:shd w:val="clear" w:color="auto" w:fill="FCD6B6"/>
            <w:vAlign w:val="center"/>
          </w:tcPr>
          <w:p w14:paraId="52A41005" w14:textId="77777777" w:rsidR="00F9761A" w:rsidRPr="00DB6D1E" w:rsidRDefault="00F9761A" w:rsidP="00FB2155">
            <w:pPr>
              <w:spacing w:before="0" w:after="0" w:line="240" w:lineRule="auto"/>
              <w:jc w:val="left"/>
              <w:rPr>
                <w:rFonts w:eastAsia="Times New Roman" w:cs="Arial"/>
                <w:bCs/>
                <w:sz w:val="16"/>
                <w:szCs w:val="16"/>
                <w:lang w:eastAsia="el-GR"/>
              </w:rPr>
            </w:pPr>
          </w:p>
        </w:tc>
        <w:tc>
          <w:tcPr>
            <w:tcW w:w="1524" w:type="pct"/>
            <w:tcBorders>
              <w:top w:val="nil"/>
              <w:left w:val="nil"/>
              <w:bottom w:val="single" w:sz="4" w:space="0" w:color="auto"/>
              <w:right w:val="single" w:sz="4" w:space="0" w:color="auto"/>
            </w:tcBorders>
            <w:shd w:val="clear" w:color="auto" w:fill="FCD6B6"/>
            <w:vAlign w:val="center"/>
          </w:tcPr>
          <w:p w14:paraId="7B0782D4" w14:textId="77777777" w:rsidR="00F9761A" w:rsidRPr="00DB6D1E" w:rsidRDefault="00F9761A" w:rsidP="00FB2155">
            <w:pPr>
              <w:spacing w:before="0" w:after="0" w:line="240" w:lineRule="auto"/>
              <w:jc w:val="left"/>
              <w:rPr>
                <w:rFonts w:eastAsia="Times New Roman" w:cs="Arial"/>
                <w:sz w:val="16"/>
                <w:szCs w:val="16"/>
                <w:lang w:eastAsia="el-GR"/>
              </w:rPr>
            </w:pPr>
            <w:r w:rsidRPr="00016C54">
              <w:rPr>
                <w:rFonts w:eastAsia="Times New Roman" w:cs="Arial"/>
                <w:b/>
                <w:sz w:val="16"/>
                <w:szCs w:val="16"/>
                <w:lang w:eastAsia="el-GR"/>
              </w:rPr>
              <w:t>CO06</w:t>
            </w:r>
            <w:r w:rsidRPr="00DB6D1E">
              <w:rPr>
                <w:rFonts w:eastAsia="Times New Roman" w:cs="Arial"/>
                <w:sz w:val="16"/>
                <w:szCs w:val="16"/>
                <w:lang w:eastAsia="el-GR"/>
              </w:rPr>
              <w:t>. Ιδιωτικές επενδύσεις που αντιστοιχούν σε δημόσια στήριξη επιχειρήσεων (επιχορηγήσεις)</w:t>
            </w:r>
          </w:p>
        </w:tc>
        <w:tc>
          <w:tcPr>
            <w:tcW w:w="559" w:type="pct"/>
            <w:tcBorders>
              <w:top w:val="nil"/>
              <w:left w:val="nil"/>
              <w:bottom w:val="single" w:sz="4" w:space="0" w:color="auto"/>
              <w:right w:val="single" w:sz="4" w:space="0" w:color="auto"/>
            </w:tcBorders>
            <w:shd w:val="clear" w:color="auto" w:fill="FCD6B6"/>
            <w:vAlign w:val="center"/>
          </w:tcPr>
          <w:p w14:paraId="6A32F83F" w14:textId="77777777" w:rsidR="00F9761A" w:rsidRPr="00DB6D1E" w:rsidRDefault="00F9761A" w:rsidP="00FB2155">
            <w:pPr>
              <w:spacing w:before="0" w:after="0" w:line="240" w:lineRule="auto"/>
              <w:jc w:val="center"/>
              <w:rPr>
                <w:rFonts w:eastAsia="Times New Roman" w:cs="Arial"/>
                <w:sz w:val="16"/>
                <w:szCs w:val="16"/>
                <w:lang w:eastAsia="el-GR"/>
              </w:rPr>
            </w:pPr>
            <w:r w:rsidRPr="00DB6D1E">
              <w:rPr>
                <w:rFonts w:eastAsia="Times New Roman" w:cs="Arial"/>
                <w:sz w:val="16"/>
                <w:szCs w:val="16"/>
                <w:lang w:eastAsia="el-GR"/>
              </w:rPr>
              <w:t>εκ. €</w:t>
            </w:r>
          </w:p>
        </w:tc>
        <w:tc>
          <w:tcPr>
            <w:tcW w:w="254" w:type="pct"/>
            <w:tcBorders>
              <w:top w:val="nil"/>
              <w:left w:val="nil"/>
              <w:bottom w:val="single" w:sz="4" w:space="0" w:color="auto"/>
              <w:right w:val="single" w:sz="4" w:space="0" w:color="auto"/>
            </w:tcBorders>
            <w:shd w:val="clear" w:color="auto" w:fill="FCD6B6"/>
            <w:noWrap/>
            <w:vAlign w:val="center"/>
          </w:tcPr>
          <w:p w14:paraId="406A8531" w14:textId="77777777" w:rsidR="00F9761A" w:rsidRPr="00DB6D1E" w:rsidRDefault="00F9761A" w:rsidP="00FB2155">
            <w:pPr>
              <w:spacing w:before="0" w:after="0" w:line="240" w:lineRule="auto"/>
              <w:jc w:val="center"/>
              <w:rPr>
                <w:rFonts w:eastAsia="Times New Roman" w:cs="Arial"/>
                <w:sz w:val="16"/>
                <w:szCs w:val="16"/>
                <w:lang w:eastAsia="el-GR"/>
              </w:rPr>
            </w:pPr>
            <w:r w:rsidRPr="00DB6D1E">
              <w:rPr>
                <w:rFonts w:eastAsia="Times New Roman" w:cs="Arial"/>
                <w:sz w:val="16"/>
                <w:szCs w:val="16"/>
                <w:lang w:eastAsia="el-GR"/>
              </w:rPr>
              <w:t>60</w:t>
            </w:r>
          </w:p>
        </w:tc>
        <w:tc>
          <w:tcPr>
            <w:tcW w:w="263" w:type="pct"/>
            <w:tcBorders>
              <w:top w:val="nil"/>
              <w:left w:val="nil"/>
              <w:bottom w:val="single" w:sz="4" w:space="0" w:color="auto"/>
              <w:right w:val="single" w:sz="4" w:space="0" w:color="auto"/>
            </w:tcBorders>
            <w:shd w:val="clear" w:color="auto" w:fill="FCD6B6"/>
            <w:noWrap/>
            <w:vAlign w:val="center"/>
          </w:tcPr>
          <w:p w14:paraId="51848FC0" w14:textId="77777777" w:rsidR="00F9761A" w:rsidRPr="003C0034" w:rsidRDefault="00F9761A" w:rsidP="00FB2155">
            <w:pPr>
              <w:spacing w:before="0" w:after="0" w:line="240" w:lineRule="auto"/>
              <w:jc w:val="center"/>
              <w:rPr>
                <w:rFonts w:eastAsia="Times New Roman" w:cs="Arial"/>
                <w:sz w:val="16"/>
                <w:szCs w:val="16"/>
                <w:lang w:val="en-US" w:eastAsia="el-GR"/>
              </w:rPr>
            </w:pPr>
            <w:r>
              <w:rPr>
                <w:rFonts w:eastAsia="Times New Roman" w:cs="Arial"/>
                <w:sz w:val="16"/>
                <w:szCs w:val="16"/>
                <w:lang w:val="en-US" w:eastAsia="el-GR"/>
              </w:rPr>
              <w:t>0,931</w:t>
            </w:r>
          </w:p>
        </w:tc>
        <w:tc>
          <w:tcPr>
            <w:tcW w:w="1080" w:type="pct"/>
            <w:tcBorders>
              <w:top w:val="nil"/>
              <w:left w:val="nil"/>
              <w:bottom w:val="single" w:sz="4" w:space="0" w:color="auto"/>
              <w:right w:val="single" w:sz="4" w:space="0" w:color="auto"/>
            </w:tcBorders>
            <w:shd w:val="clear" w:color="auto" w:fill="FCD6B6"/>
          </w:tcPr>
          <w:p w14:paraId="658BA89E" w14:textId="77777777" w:rsidR="00F9761A" w:rsidRPr="00DB6D1E" w:rsidRDefault="00F9761A" w:rsidP="00FB2155">
            <w:pPr>
              <w:spacing w:before="0" w:after="0" w:line="240" w:lineRule="auto"/>
              <w:jc w:val="left"/>
              <w:rPr>
                <w:rFonts w:eastAsia="Times New Roman" w:cs="Arial"/>
                <w:sz w:val="16"/>
                <w:szCs w:val="16"/>
                <w:lang w:eastAsia="el-GR"/>
              </w:rPr>
            </w:pPr>
            <w:r>
              <w:rPr>
                <w:rFonts w:eastAsia="Times New Roman" w:cs="Arial"/>
                <w:sz w:val="16"/>
                <w:szCs w:val="16"/>
                <w:lang w:eastAsia="el-GR"/>
              </w:rPr>
              <w:t>Αναγωγή με βάση το ποσό της χορηγίας που έχει καταβληθεί στους Δικαιούχους</w:t>
            </w:r>
          </w:p>
        </w:tc>
      </w:tr>
      <w:tr w:rsidR="00F9761A" w:rsidRPr="00DB6D1E" w14:paraId="48B325D2" w14:textId="77777777" w:rsidTr="00FB2155">
        <w:trPr>
          <w:jc w:val="center"/>
        </w:trPr>
        <w:tc>
          <w:tcPr>
            <w:tcW w:w="1320" w:type="pct"/>
            <w:vMerge/>
            <w:tcBorders>
              <w:top w:val="nil"/>
              <w:left w:val="single" w:sz="4" w:space="0" w:color="auto"/>
              <w:bottom w:val="single" w:sz="4" w:space="0" w:color="000000"/>
              <w:right w:val="single" w:sz="4" w:space="0" w:color="auto"/>
            </w:tcBorders>
            <w:shd w:val="clear" w:color="auto" w:fill="FCD6B6"/>
            <w:vAlign w:val="center"/>
          </w:tcPr>
          <w:p w14:paraId="122ABC4A" w14:textId="77777777" w:rsidR="00F9761A" w:rsidRPr="00DB6D1E" w:rsidRDefault="00F9761A" w:rsidP="00FB2155">
            <w:pPr>
              <w:spacing w:before="0" w:after="0" w:line="240" w:lineRule="auto"/>
              <w:jc w:val="left"/>
              <w:rPr>
                <w:rFonts w:eastAsia="Times New Roman" w:cs="Arial"/>
                <w:bCs/>
                <w:sz w:val="16"/>
                <w:szCs w:val="16"/>
                <w:lang w:eastAsia="el-GR"/>
              </w:rPr>
            </w:pPr>
          </w:p>
        </w:tc>
        <w:tc>
          <w:tcPr>
            <w:tcW w:w="1524" w:type="pct"/>
            <w:tcBorders>
              <w:top w:val="nil"/>
              <w:left w:val="nil"/>
              <w:bottom w:val="single" w:sz="4" w:space="0" w:color="auto"/>
              <w:right w:val="single" w:sz="4" w:space="0" w:color="auto"/>
            </w:tcBorders>
            <w:shd w:val="clear" w:color="auto" w:fill="FCD6B6"/>
            <w:vAlign w:val="center"/>
          </w:tcPr>
          <w:p w14:paraId="0C862C2B" w14:textId="77777777" w:rsidR="00F9761A" w:rsidRPr="00DB6D1E" w:rsidRDefault="00F9761A" w:rsidP="00FB2155">
            <w:pPr>
              <w:spacing w:before="0" w:after="0" w:line="240" w:lineRule="auto"/>
              <w:jc w:val="left"/>
              <w:rPr>
                <w:rFonts w:eastAsia="Times New Roman" w:cs="Arial"/>
                <w:sz w:val="16"/>
                <w:szCs w:val="16"/>
                <w:lang w:eastAsia="el-GR"/>
              </w:rPr>
            </w:pPr>
            <w:r w:rsidRPr="00016C54">
              <w:rPr>
                <w:rFonts w:eastAsia="Times New Roman" w:cs="Arial"/>
                <w:b/>
                <w:sz w:val="16"/>
                <w:szCs w:val="16"/>
                <w:lang w:eastAsia="el-GR"/>
              </w:rPr>
              <w:t>3.α.3.</w:t>
            </w:r>
            <w:r w:rsidRPr="00DB6D1E">
              <w:rPr>
                <w:rFonts w:eastAsia="Times New Roman" w:cs="Arial"/>
                <w:sz w:val="16"/>
                <w:szCs w:val="16"/>
                <w:lang w:eastAsia="el-GR"/>
              </w:rPr>
              <w:t xml:space="preserve"> Αριθμός (νέων) συνεργαζόμενων επιχειρήσεων σε clusters</w:t>
            </w:r>
          </w:p>
        </w:tc>
        <w:tc>
          <w:tcPr>
            <w:tcW w:w="559" w:type="pct"/>
            <w:tcBorders>
              <w:top w:val="nil"/>
              <w:left w:val="nil"/>
              <w:bottom w:val="single" w:sz="4" w:space="0" w:color="auto"/>
              <w:right w:val="single" w:sz="4" w:space="0" w:color="auto"/>
            </w:tcBorders>
            <w:shd w:val="clear" w:color="auto" w:fill="FCD6B6"/>
            <w:vAlign w:val="center"/>
          </w:tcPr>
          <w:p w14:paraId="12591377" w14:textId="77777777" w:rsidR="00F9761A" w:rsidRPr="00DB6D1E" w:rsidRDefault="00F9761A" w:rsidP="00FB2155">
            <w:pPr>
              <w:spacing w:before="0" w:after="0" w:line="240" w:lineRule="auto"/>
              <w:jc w:val="center"/>
              <w:rPr>
                <w:rFonts w:eastAsia="Times New Roman" w:cs="Arial"/>
                <w:sz w:val="16"/>
                <w:szCs w:val="16"/>
                <w:lang w:eastAsia="el-GR"/>
              </w:rPr>
            </w:pPr>
            <w:r w:rsidRPr="00DB6D1E">
              <w:rPr>
                <w:rFonts w:eastAsia="Times New Roman" w:cs="Arial"/>
                <w:sz w:val="16"/>
                <w:szCs w:val="16"/>
                <w:lang w:eastAsia="el-GR"/>
              </w:rPr>
              <w:t>Πλήθος</w:t>
            </w:r>
          </w:p>
        </w:tc>
        <w:tc>
          <w:tcPr>
            <w:tcW w:w="254" w:type="pct"/>
            <w:tcBorders>
              <w:top w:val="nil"/>
              <w:left w:val="nil"/>
              <w:bottom w:val="single" w:sz="4" w:space="0" w:color="auto"/>
              <w:right w:val="single" w:sz="4" w:space="0" w:color="auto"/>
            </w:tcBorders>
            <w:shd w:val="clear" w:color="auto" w:fill="FCD6B6"/>
            <w:vAlign w:val="center"/>
          </w:tcPr>
          <w:p w14:paraId="7E4C654A" w14:textId="77777777" w:rsidR="00F9761A" w:rsidRPr="00DB6D1E" w:rsidRDefault="00F9761A" w:rsidP="00FB2155">
            <w:pPr>
              <w:spacing w:before="0" w:after="0" w:line="240" w:lineRule="auto"/>
              <w:jc w:val="center"/>
              <w:rPr>
                <w:rFonts w:eastAsia="Times New Roman" w:cs="Arial"/>
                <w:sz w:val="16"/>
                <w:szCs w:val="16"/>
                <w:lang w:eastAsia="el-GR"/>
              </w:rPr>
            </w:pPr>
            <w:r w:rsidRPr="00DB6D1E">
              <w:rPr>
                <w:rFonts w:eastAsia="Times New Roman" w:cs="Arial"/>
                <w:sz w:val="16"/>
                <w:szCs w:val="16"/>
                <w:lang w:eastAsia="el-GR"/>
              </w:rPr>
              <w:t>30</w:t>
            </w:r>
          </w:p>
        </w:tc>
        <w:tc>
          <w:tcPr>
            <w:tcW w:w="263" w:type="pct"/>
            <w:tcBorders>
              <w:top w:val="nil"/>
              <w:left w:val="nil"/>
              <w:bottom w:val="single" w:sz="4" w:space="0" w:color="auto"/>
              <w:right w:val="single" w:sz="4" w:space="0" w:color="auto"/>
            </w:tcBorders>
            <w:shd w:val="clear" w:color="auto" w:fill="FCD6B6"/>
            <w:noWrap/>
            <w:vAlign w:val="center"/>
          </w:tcPr>
          <w:p w14:paraId="53D6B667" w14:textId="77777777" w:rsidR="00F9761A" w:rsidRPr="00DB6D1E" w:rsidRDefault="00F9761A" w:rsidP="00FB2155">
            <w:pPr>
              <w:spacing w:before="0" w:after="0" w:line="240" w:lineRule="auto"/>
              <w:jc w:val="center"/>
              <w:rPr>
                <w:rFonts w:eastAsia="Times New Roman" w:cs="Arial"/>
                <w:sz w:val="16"/>
                <w:szCs w:val="16"/>
                <w:lang w:eastAsia="el-GR"/>
              </w:rPr>
            </w:pPr>
            <w:r>
              <w:rPr>
                <w:rFonts w:eastAsia="Times New Roman" w:cs="Arial"/>
                <w:sz w:val="16"/>
                <w:szCs w:val="16"/>
                <w:lang w:eastAsia="el-GR"/>
              </w:rPr>
              <w:t>0</w:t>
            </w:r>
          </w:p>
        </w:tc>
        <w:tc>
          <w:tcPr>
            <w:tcW w:w="1080" w:type="pct"/>
            <w:tcBorders>
              <w:top w:val="nil"/>
              <w:left w:val="nil"/>
              <w:bottom w:val="single" w:sz="4" w:space="0" w:color="auto"/>
              <w:right w:val="single" w:sz="4" w:space="0" w:color="auto"/>
            </w:tcBorders>
            <w:shd w:val="clear" w:color="auto" w:fill="FCD6B6"/>
            <w:vAlign w:val="center"/>
          </w:tcPr>
          <w:p w14:paraId="6F206442" w14:textId="77777777" w:rsidR="00F9761A" w:rsidRPr="00DB6D1E" w:rsidRDefault="00F9761A" w:rsidP="00FB2155">
            <w:pPr>
              <w:spacing w:before="0" w:after="0" w:line="240" w:lineRule="auto"/>
              <w:jc w:val="left"/>
              <w:rPr>
                <w:rFonts w:eastAsia="Times New Roman" w:cs="Arial"/>
                <w:sz w:val="16"/>
                <w:szCs w:val="16"/>
                <w:lang w:eastAsia="el-GR"/>
              </w:rPr>
            </w:pPr>
            <w:r w:rsidRPr="004C7A4C">
              <w:rPr>
                <w:rFonts w:eastAsia="Times New Roman" w:cs="Arial"/>
                <w:sz w:val="16"/>
                <w:szCs w:val="16"/>
                <w:lang w:eastAsia="el-GR"/>
              </w:rPr>
              <w:t>Δεν υφίστανται ενταγμένα έργα</w:t>
            </w:r>
          </w:p>
        </w:tc>
      </w:tr>
      <w:tr w:rsidR="00F9761A" w:rsidRPr="00DB6D1E" w14:paraId="60DA63A7" w14:textId="77777777" w:rsidTr="00FB2155">
        <w:trPr>
          <w:jc w:val="center"/>
        </w:trPr>
        <w:tc>
          <w:tcPr>
            <w:tcW w:w="1320" w:type="pct"/>
            <w:vMerge/>
            <w:tcBorders>
              <w:top w:val="nil"/>
              <w:left w:val="single" w:sz="4" w:space="0" w:color="auto"/>
              <w:bottom w:val="single" w:sz="4" w:space="0" w:color="000000"/>
              <w:right w:val="single" w:sz="4" w:space="0" w:color="auto"/>
            </w:tcBorders>
            <w:shd w:val="clear" w:color="auto" w:fill="FCD6B6"/>
            <w:vAlign w:val="center"/>
          </w:tcPr>
          <w:p w14:paraId="1BBECE38" w14:textId="77777777" w:rsidR="00F9761A" w:rsidRPr="00DB6D1E" w:rsidRDefault="00F9761A" w:rsidP="00FB2155">
            <w:pPr>
              <w:spacing w:before="0" w:after="0" w:line="240" w:lineRule="auto"/>
              <w:jc w:val="left"/>
              <w:rPr>
                <w:rFonts w:eastAsia="Times New Roman" w:cs="Arial"/>
                <w:bCs/>
                <w:sz w:val="16"/>
                <w:szCs w:val="16"/>
                <w:lang w:eastAsia="el-GR"/>
              </w:rPr>
            </w:pPr>
          </w:p>
        </w:tc>
        <w:tc>
          <w:tcPr>
            <w:tcW w:w="1524" w:type="pct"/>
            <w:tcBorders>
              <w:top w:val="nil"/>
              <w:left w:val="nil"/>
              <w:bottom w:val="single" w:sz="4" w:space="0" w:color="auto"/>
              <w:right w:val="single" w:sz="4" w:space="0" w:color="auto"/>
            </w:tcBorders>
            <w:shd w:val="clear" w:color="auto" w:fill="FCD6B6"/>
            <w:vAlign w:val="center"/>
          </w:tcPr>
          <w:p w14:paraId="01FA0786" w14:textId="77777777" w:rsidR="00F9761A" w:rsidRPr="00DB6D1E" w:rsidRDefault="00F9761A" w:rsidP="00FB2155">
            <w:pPr>
              <w:spacing w:before="0" w:after="0" w:line="240" w:lineRule="auto"/>
              <w:jc w:val="left"/>
              <w:rPr>
                <w:rFonts w:eastAsia="Times New Roman" w:cs="Arial"/>
                <w:sz w:val="16"/>
                <w:szCs w:val="16"/>
                <w:lang w:eastAsia="el-GR"/>
              </w:rPr>
            </w:pPr>
            <w:r w:rsidRPr="00016C54">
              <w:rPr>
                <w:rFonts w:eastAsia="Times New Roman" w:cs="Arial"/>
                <w:b/>
                <w:sz w:val="16"/>
                <w:szCs w:val="16"/>
                <w:lang w:eastAsia="el-GR"/>
              </w:rPr>
              <w:t>CO08</w:t>
            </w:r>
            <w:r w:rsidRPr="00DB6D1E">
              <w:rPr>
                <w:rFonts w:eastAsia="Times New Roman" w:cs="Arial"/>
                <w:sz w:val="16"/>
                <w:szCs w:val="16"/>
                <w:lang w:eastAsia="el-GR"/>
              </w:rPr>
              <w:t>. Νέες θέσεις απασχόλησης που δημιουργούνται στις επιχειρήσεις που στοχεύονται</w:t>
            </w:r>
          </w:p>
        </w:tc>
        <w:tc>
          <w:tcPr>
            <w:tcW w:w="559" w:type="pct"/>
            <w:tcBorders>
              <w:top w:val="nil"/>
              <w:left w:val="nil"/>
              <w:bottom w:val="single" w:sz="4" w:space="0" w:color="auto"/>
              <w:right w:val="single" w:sz="4" w:space="0" w:color="auto"/>
            </w:tcBorders>
            <w:shd w:val="clear" w:color="auto" w:fill="FCD6B6"/>
            <w:vAlign w:val="center"/>
          </w:tcPr>
          <w:p w14:paraId="6FFF5699" w14:textId="77777777" w:rsidR="00F9761A" w:rsidRPr="00DB6D1E" w:rsidRDefault="00F9761A" w:rsidP="00FB2155">
            <w:pPr>
              <w:spacing w:before="0" w:after="0" w:line="240" w:lineRule="auto"/>
              <w:jc w:val="center"/>
              <w:rPr>
                <w:rFonts w:eastAsia="Times New Roman" w:cs="Arial"/>
                <w:sz w:val="16"/>
                <w:szCs w:val="16"/>
                <w:lang w:eastAsia="el-GR"/>
              </w:rPr>
            </w:pPr>
            <w:r w:rsidRPr="00DB6D1E">
              <w:rPr>
                <w:rFonts w:eastAsia="Times New Roman" w:cs="Arial"/>
                <w:sz w:val="16"/>
                <w:szCs w:val="16"/>
                <w:lang w:eastAsia="el-GR"/>
              </w:rPr>
              <w:t>ισοδύναμα ανθρ</w:t>
            </w:r>
            <w:r>
              <w:rPr>
                <w:rFonts w:eastAsia="Times New Roman" w:cs="Arial"/>
                <w:sz w:val="16"/>
                <w:szCs w:val="16"/>
                <w:lang w:eastAsia="el-GR"/>
              </w:rPr>
              <w:t>/</w:t>
            </w:r>
            <w:r w:rsidRPr="00DB6D1E">
              <w:rPr>
                <w:rFonts w:eastAsia="Times New Roman" w:cs="Arial"/>
                <w:sz w:val="16"/>
                <w:szCs w:val="16"/>
                <w:lang w:eastAsia="el-GR"/>
              </w:rPr>
              <w:t>έτη πλήρους απα</w:t>
            </w:r>
            <w:r>
              <w:rPr>
                <w:rFonts w:eastAsia="Times New Roman" w:cs="Arial"/>
                <w:sz w:val="16"/>
                <w:szCs w:val="16"/>
                <w:lang w:eastAsia="el-GR"/>
              </w:rPr>
              <w:t>σ/</w:t>
            </w:r>
            <w:r w:rsidRPr="00DB6D1E">
              <w:rPr>
                <w:rFonts w:eastAsia="Times New Roman" w:cs="Arial"/>
                <w:sz w:val="16"/>
                <w:szCs w:val="16"/>
                <w:lang w:eastAsia="el-GR"/>
              </w:rPr>
              <w:t>λησης</w:t>
            </w:r>
          </w:p>
        </w:tc>
        <w:tc>
          <w:tcPr>
            <w:tcW w:w="254" w:type="pct"/>
            <w:tcBorders>
              <w:top w:val="nil"/>
              <w:left w:val="nil"/>
              <w:bottom w:val="single" w:sz="4" w:space="0" w:color="auto"/>
              <w:right w:val="single" w:sz="4" w:space="0" w:color="auto"/>
            </w:tcBorders>
            <w:shd w:val="clear" w:color="auto" w:fill="FCD6B6"/>
            <w:vAlign w:val="center"/>
          </w:tcPr>
          <w:p w14:paraId="31AA3142" w14:textId="77777777" w:rsidR="00F9761A" w:rsidRPr="00DB6D1E" w:rsidRDefault="00F9761A" w:rsidP="00FB2155">
            <w:pPr>
              <w:spacing w:before="0" w:after="0" w:line="240" w:lineRule="auto"/>
              <w:jc w:val="center"/>
              <w:rPr>
                <w:rFonts w:eastAsia="Times New Roman" w:cs="Arial"/>
                <w:sz w:val="16"/>
                <w:szCs w:val="16"/>
                <w:lang w:eastAsia="el-GR"/>
              </w:rPr>
            </w:pPr>
            <w:r w:rsidRPr="00DB6D1E">
              <w:rPr>
                <w:rFonts w:eastAsia="Times New Roman" w:cs="Arial"/>
                <w:sz w:val="16"/>
                <w:szCs w:val="16"/>
                <w:lang w:eastAsia="el-GR"/>
              </w:rPr>
              <w:t>1.200</w:t>
            </w:r>
          </w:p>
        </w:tc>
        <w:tc>
          <w:tcPr>
            <w:tcW w:w="263" w:type="pct"/>
            <w:tcBorders>
              <w:top w:val="nil"/>
              <w:left w:val="nil"/>
              <w:bottom w:val="single" w:sz="4" w:space="0" w:color="auto"/>
              <w:right w:val="single" w:sz="4" w:space="0" w:color="auto"/>
            </w:tcBorders>
            <w:shd w:val="clear" w:color="auto" w:fill="FCD6B6"/>
            <w:noWrap/>
            <w:vAlign w:val="center"/>
          </w:tcPr>
          <w:p w14:paraId="69307D54" w14:textId="77777777" w:rsidR="00F9761A" w:rsidRPr="00DB6D1E" w:rsidRDefault="00F9761A" w:rsidP="00FB2155">
            <w:pPr>
              <w:spacing w:before="0" w:after="0" w:line="240" w:lineRule="auto"/>
              <w:jc w:val="center"/>
              <w:rPr>
                <w:rFonts w:eastAsia="Times New Roman" w:cs="Arial"/>
                <w:sz w:val="16"/>
                <w:szCs w:val="16"/>
                <w:lang w:eastAsia="el-GR"/>
              </w:rPr>
            </w:pPr>
          </w:p>
        </w:tc>
        <w:tc>
          <w:tcPr>
            <w:tcW w:w="1080" w:type="pct"/>
            <w:tcBorders>
              <w:top w:val="nil"/>
              <w:left w:val="nil"/>
              <w:bottom w:val="single" w:sz="4" w:space="0" w:color="auto"/>
              <w:right w:val="single" w:sz="4" w:space="0" w:color="auto"/>
            </w:tcBorders>
            <w:shd w:val="clear" w:color="auto" w:fill="FCD6B6"/>
            <w:vAlign w:val="center"/>
          </w:tcPr>
          <w:p w14:paraId="0444DCE1" w14:textId="77777777" w:rsidR="00F9761A" w:rsidRPr="00A01C75" w:rsidRDefault="00F9761A" w:rsidP="00FB2155">
            <w:pPr>
              <w:spacing w:before="0" w:after="0" w:line="240" w:lineRule="auto"/>
              <w:jc w:val="left"/>
              <w:rPr>
                <w:rFonts w:eastAsia="Times New Roman" w:cs="Arial"/>
                <w:sz w:val="16"/>
                <w:szCs w:val="16"/>
                <w:lang w:eastAsia="el-GR"/>
              </w:rPr>
            </w:pPr>
            <w:r>
              <w:rPr>
                <w:rFonts w:eastAsia="Times New Roman" w:cs="Arial"/>
                <w:sz w:val="16"/>
                <w:szCs w:val="16"/>
                <w:lang w:eastAsia="el-GR"/>
              </w:rPr>
              <w:t xml:space="preserve">645 </w:t>
            </w:r>
            <w:r w:rsidRPr="00A01C75">
              <w:rPr>
                <w:rFonts w:eastAsia="Times New Roman" w:cs="Arial"/>
                <w:sz w:val="16"/>
                <w:szCs w:val="16"/>
                <w:lang w:eastAsia="el-GR"/>
              </w:rPr>
              <w:t>θέσεις απασχόλησης αναγράφονται στα υπογραμμένα συμβόλαια</w:t>
            </w:r>
          </w:p>
        </w:tc>
      </w:tr>
      <w:tr w:rsidR="00F9761A" w:rsidRPr="00DB6D1E" w14:paraId="436D8628" w14:textId="77777777" w:rsidTr="00FB2155">
        <w:trPr>
          <w:jc w:val="center"/>
        </w:trPr>
        <w:tc>
          <w:tcPr>
            <w:tcW w:w="1320" w:type="pct"/>
            <w:vMerge w:val="restart"/>
            <w:tcBorders>
              <w:top w:val="nil"/>
              <w:left w:val="single" w:sz="4" w:space="0" w:color="auto"/>
              <w:bottom w:val="single" w:sz="4" w:space="0" w:color="000000"/>
              <w:right w:val="single" w:sz="4" w:space="0" w:color="auto"/>
            </w:tcBorders>
            <w:shd w:val="clear" w:color="auto" w:fill="FEF6F0"/>
            <w:vAlign w:val="center"/>
          </w:tcPr>
          <w:p w14:paraId="352DD52F" w14:textId="77777777" w:rsidR="00F9761A" w:rsidRPr="00DB6D1E" w:rsidRDefault="00F9761A" w:rsidP="00FB2155">
            <w:pPr>
              <w:spacing w:before="0" w:after="0" w:line="240" w:lineRule="auto"/>
              <w:jc w:val="left"/>
              <w:rPr>
                <w:rFonts w:eastAsia="Times New Roman" w:cs="Arial"/>
                <w:bCs/>
                <w:sz w:val="16"/>
                <w:szCs w:val="16"/>
                <w:lang w:eastAsia="el-GR"/>
              </w:rPr>
            </w:pPr>
            <w:r w:rsidRPr="00DB6D1E">
              <w:rPr>
                <w:rFonts w:eastAsia="Times New Roman" w:cs="Arial"/>
                <w:bCs/>
                <w:sz w:val="16"/>
                <w:szCs w:val="16"/>
                <w:lang w:eastAsia="el-GR"/>
              </w:rPr>
              <w:t>4.β.1 Αύξηση της εξοικονόμησης ενέργειας από επιχειρήσεις</w:t>
            </w:r>
          </w:p>
        </w:tc>
        <w:tc>
          <w:tcPr>
            <w:tcW w:w="1524" w:type="pct"/>
            <w:tcBorders>
              <w:top w:val="nil"/>
              <w:left w:val="nil"/>
              <w:bottom w:val="single" w:sz="4" w:space="0" w:color="auto"/>
              <w:right w:val="single" w:sz="4" w:space="0" w:color="auto"/>
            </w:tcBorders>
            <w:shd w:val="clear" w:color="auto" w:fill="FEF6F0"/>
            <w:vAlign w:val="center"/>
          </w:tcPr>
          <w:p w14:paraId="3A584BE8" w14:textId="77777777" w:rsidR="00F9761A" w:rsidRPr="00DB6D1E" w:rsidRDefault="00F9761A" w:rsidP="00FB2155">
            <w:pPr>
              <w:spacing w:before="0" w:after="0" w:line="240" w:lineRule="auto"/>
              <w:jc w:val="left"/>
              <w:rPr>
                <w:rFonts w:eastAsia="Times New Roman" w:cs="Arial"/>
                <w:sz w:val="16"/>
                <w:szCs w:val="16"/>
                <w:lang w:eastAsia="el-GR"/>
              </w:rPr>
            </w:pPr>
            <w:r w:rsidRPr="00016C54">
              <w:rPr>
                <w:rFonts w:eastAsia="Times New Roman" w:cs="Arial"/>
                <w:b/>
                <w:sz w:val="16"/>
                <w:szCs w:val="16"/>
                <w:lang w:eastAsia="el-GR"/>
              </w:rPr>
              <w:t>CO01</w:t>
            </w:r>
            <w:r w:rsidRPr="00DB6D1E">
              <w:rPr>
                <w:rFonts w:eastAsia="Times New Roman" w:cs="Arial"/>
                <w:sz w:val="16"/>
                <w:szCs w:val="16"/>
                <w:lang w:eastAsia="el-GR"/>
              </w:rPr>
              <w:t xml:space="preserve">. Αριθμός επιχειρήσεων που ενισχύονται </w:t>
            </w:r>
          </w:p>
        </w:tc>
        <w:tc>
          <w:tcPr>
            <w:tcW w:w="559" w:type="pct"/>
            <w:tcBorders>
              <w:top w:val="nil"/>
              <w:left w:val="nil"/>
              <w:bottom w:val="single" w:sz="4" w:space="0" w:color="auto"/>
              <w:right w:val="single" w:sz="4" w:space="0" w:color="auto"/>
            </w:tcBorders>
            <w:shd w:val="clear" w:color="auto" w:fill="FEF6F0"/>
            <w:vAlign w:val="center"/>
          </w:tcPr>
          <w:p w14:paraId="6864E955" w14:textId="77777777" w:rsidR="00F9761A" w:rsidRPr="00DB6D1E" w:rsidRDefault="00F9761A" w:rsidP="00FB2155">
            <w:pPr>
              <w:spacing w:before="0" w:after="0" w:line="240" w:lineRule="auto"/>
              <w:jc w:val="center"/>
              <w:rPr>
                <w:rFonts w:eastAsia="Times New Roman" w:cs="Arial"/>
                <w:sz w:val="16"/>
                <w:szCs w:val="16"/>
                <w:lang w:eastAsia="el-GR"/>
              </w:rPr>
            </w:pPr>
            <w:r w:rsidRPr="00DB6D1E">
              <w:rPr>
                <w:rFonts w:eastAsia="Times New Roman" w:cs="Arial"/>
                <w:sz w:val="16"/>
                <w:szCs w:val="16"/>
                <w:lang w:eastAsia="el-GR"/>
              </w:rPr>
              <w:t>επιχειρήσεις</w:t>
            </w:r>
          </w:p>
        </w:tc>
        <w:tc>
          <w:tcPr>
            <w:tcW w:w="254" w:type="pct"/>
            <w:tcBorders>
              <w:top w:val="nil"/>
              <w:left w:val="nil"/>
              <w:bottom w:val="single" w:sz="4" w:space="0" w:color="auto"/>
              <w:right w:val="single" w:sz="4" w:space="0" w:color="auto"/>
            </w:tcBorders>
            <w:shd w:val="clear" w:color="auto" w:fill="FEF6F0"/>
            <w:vAlign w:val="center"/>
          </w:tcPr>
          <w:p w14:paraId="02584ADC" w14:textId="77777777" w:rsidR="00F9761A" w:rsidRPr="00DB6D1E" w:rsidRDefault="00F9761A" w:rsidP="00FB2155">
            <w:pPr>
              <w:spacing w:before="0" w:after="0" w:line="240" w:lineRule="auto"/>
              <w:jc w:val="center"/>
              <w:rPr>
                <w:rFonts w:eastAsia="Times New Roman" w:cs="Arial"/>
                <w:sz w:val="16"/>
                <w:szCs w:val="16"/>
                <w:lang w:eastAsia="el-GR"/>
              </w:rPr>
            </w:pPr>
            <w:r w:rsidRPr="00DB6D1E">
              <w:rPr>
                <w:rFonts w:eastAsia="Times New Roman" w:cs="Arial"/>
                <w:sz w:val="16"/>
                <w:szCs w:val="16"/>
                <w:lang w:eastAsia="el-GR"/>
              </w:rPr>
              <w:t>1.000</w:t>
            </w:r>
          </w:p>
        </w:tc>
        <w:tc>
          <w:tcPr>
            <w:tcW w:w="263" w:type="pct"/>
            <w:tcBorders>
              <w:top w:val="nil"/>
              <w:left w:val="nil"/>
              <w:bottom w:val="single" w:sz="4" w:space="0" w:color="auto"/>
              <w:right w:val="single" w:sz="4" w:space="0" w:color="auto"/>
            </w:tcBorders>
            <w:shd w:val="clear" w:color="auto" w:fill="FEF6F0"/>
            <w:vAlign w:val="center"/>
          </w:tcPr>
          <w:p w14:paraId="103C7965" w14:textId="77777777" w:rsidR="00F9761A" w:rsidRPr="00DB6D1E" w:rsidRDefault="00F9761A" w:rsidP="00FB2155">
            <w:pPr>
              <w:spacing w:before="0" w:after="0" w:line="240" w:lineRule="auto"/>
              <w:jc w:val="center"/>
              <w:rPr>
                <w:rFonts w:eastAsia="Times New Roman" w:cs="Arial"/>
                <w:sz w:val="16"/>
                <w:szCs w:val="16"/>
                <w:lang w:eastAsia="el-GR"/>
              </w:rPr>
            </w:pPr>
            <w:r>
              <w:rPr>
                <w:rFonts w:eastAsia="Times New Roman" w:cs="Arial"/>
                <w:sz w:val="16"/>
                <w:szCs w:val="16"/>
                <w:lang w:eastAsia="el-GR"/>
              </w:rPr>
              <w:t>66</w:t>
            </w:r>
          </w:p>
        </w:tc>
        <w:tc>
          <w:tcPr>
            <w:tcW w:w="1080" w:type="pct"/>
            <w:vMerge w:val="restart"/>
            <w:tcBorders>
              <w:top w:val="nil"/>
              <w:left w:val="nil"/>
              <w:right w:val="single" w:sz="4" w:space="0" w:color="auto"/>
            </w:tcBorders>
            <w:shd w:val="clear" w:color="auto" w:fill="FEF6F0"/>
            <w:vAlign w:val="center"/>
          </w:tcPr>
          <w:p w14:paraId="7B09D641" w14:textId="77777777" w:rsidR="00F9761A" w:rsidRPr="00DB6D1E" w:rsidRDefault="00F9761A" w:rsidP="00FB2155">
            <w:pPr>
              <w:spacing w:before="0" w:after="0" w:line="240" w:lineRule="auto"/>
              <w:jc w:val="left"/>
              <w:rPr>
                <w:rFonts w:eastAsia="Times New Roman" w:cs="Arial"/>
                <w:sz w:val="16"/>
                <w:szCs w:val="16"/>
                <w:lang w:eastAsia="el-GR"/>
              </w:rPr>
            </w:pPr>
            <w:r w:rsidRPr="004C7A4C">
              <w:rPr>
                <w:rFonts w:eastAsia="Times New Roman" w:cs="Arial"/>
                <w:sz w:val="16"/>
                <w:szCs w:val="16"/>
                <w:lang w:eastAsia="el-GR"/>
              </w:rPr>
              <w:t xml:space="preserve">Αριθμός Σχ. Χορηγιών που καλύπτονται με Συμφ. Δημ. Χρημ/τησης την 31/12/2016 </w:t>
            </w:r>
          </w:p>
        </w:tc>
      </w:tr>
      <w:tr w:rsidR="00F9761A" w:rsidRPr="00DB6D1E" w14:paraId="3C99C89A" w14:textId="77777777" w:rsidTr="00FB2155">
        <w:trPr>
          <w:jc w:val="center"/>
        </w:trPr>
        <w:tc>
          <w:tcPr>
            <w:tcW w:w="1320" w:type="pct"/>
            <w:vMerge/>
            <w:tcBorders>
              <w:top w:val="nil"/>
              <w:left w:val="single" w:sz="4" w:space="0" w:color="auto"/>
              <w:bottom w:val="single" w:sz="4" w:space="0" w:color="000000"/>
              <w:right w:val="single" w:sz="4" w:space="0" w:color="auto"/>
            </w:tcBorders>
            <w:shd w:val="clear" w:color="auto" w:fill="FEF6F0"/>
            <w:vAlign w:val="center"/>
          </w:tcPr>
          <w:p w14:paraId="5BC080D3" w14:textId="77777777" w:rsidR="00F9761A" w:rsidRPr="00DB6D1E" w:rsidRDefault="00F9761A" w:rsidP="00FB2155">
            <w:pPr>
              <w:spacing w:before="0" w:after="0" w:line="240" w:lineRule="auto"/>
              <w:jc w:val="left"/>
              <w:rPr>
                <w:rFonts w:eastAsia="Times New Roman" w:cs="Arial"/>
                <w:bCs/>
                <w:sz w:val="16"/>
                <w:szCs w:val="16"/>
                <w:lang w:eastAsia="el-GR"/>
              </w:rPr>
            </w:pPr>
          </w:p>
        </w:tc>
        <w:tc>
          <w:tcPr>
            <w:tcW w:w="1524" w:type="pct"/>
            <w:tcBorders>
              <w:top w:val="nil"/>
              <w:left w:val="nil"/>
              <w:bottom w:val="single" w:sz="4" w:space="0" w:color="auto"/>
              <w:right w:val="single" w:sz="4" w:space="0" w:color="auto"/>
            </w:tcBorders>
            <w:shd w:val="clear" w:color="auto" w:fill="FEF6F0"/>
            <w:vAlign w:val="center"/>
          </w:tcPr>
          <w:p w14:paraId="031B05C2" w14:textId="77777777" w:rsidR="00F9761A" w:rsidRPr="00DB6D1E" w:rsidRDefault="00F9761A" w:rsidP="00FB2155">
            <w:pPr>
              <w:spacing w:before="0" w:after="0" w:line="240" w:lineRule="auto"/>
              <w:jc w:val="left"/>
              <w:rPr>
                <w:rFonts w:eastAsia="Times New Roman" w:cs="Arial"/>
                <w:sz w:val="16"/>
                <w:szCs w:val="16"/>
                <w:lang w:eastAsia="el-GR"/>
              </w:rPr>
            </w:pPr>
            <w:r w:rsidRPr="00016C54">
              <w:rPr>
                <w:rFonts w:eastAsia="Times New Roman" w:cs="Arial"/>
                <w:b/>
                <w:sz w:val="16"/>
                <w:szCs w:val="16"/>
                <w:lang w:eastAsia="el-GR"/>
              </w:rPr>
              <w:t>CO02</w:t>
            </w:r>
            <w:r w:rsidRPr="00DB6D1E">
              <w:rPr>
                <w:rFonts w:eastAsia="Times New Roman" w:cs="Arial"/>
                <w:sz w:val="16"/>
                <w:szCs w:val="16"/>
                <w:lang w:eastAsia="el-GR"/>
              </w:rPr>
              <w:t>. Αριθμός επιχειρήσεων που λαμβάνουν επιχορηγήσεις</w:t>
            </w:r>
          </w:p>
        </w:tc>
        <w:tc>
          <w:tcPr>
            <w:tcW w:w="559" w:type="pct"/>
            <w:tcBorders>
              <w:top w:val="nil"/>
              <w:left w:val="nil"/>
              <w:bottom w:val="single" w:sz="4" w:space="0" w:color="auto"/>
              <w:right w:val="single" w:sz="4" w:space="0" w:color="auto"/>
            </w:tcBorders>
            <w:shd w:val="clear" w:color="auto" w:fill="FEF6F0"/>
            <w:vAlign w:val="center"/>
          </w:tcPr>
          <w:p w14:paraId="3EB8948E" w14:textId="77777777" w:rsidR="00F9761A" w:rsidRPr="00DB6D1E" w:rsidRDefault="00F9761A" w:rsidP="00FB2155">
            <w:pPr>
              <w:spacing w:before="0" w:after="0" w:line="240" w:lineRule="auto"/>
              <w:jc w:val="center"/>
              <w:rPr>
                <w:rFonts w:eastAsia="Times New Roman" w:cs="Arial"/>
                <w:sz w:val="16"/>
                <w:szCs w:val="16"/>
                <w:lang w:eastAsia="el-GR"/>
              </w:rPr>
            </w:pPr>
            <w:r w:rsidRPr="00DB6D1E">
              <w:rPr>
                <w:rFonts w:eastAsia="Times New Roman" w:cs="Arial"/>
                <w:sz w:val="16"/>
                <w:szCs w:val="16"/>
                <w:lang w:eastAsia="el-GR"/>
              </w:rPr>
              <w:t>επιχειρήσεις</w:t>
            </w:r>
          </w:p>
        </w:tc>
        <w:tc>
          <w:tcPr>
            <w:tcW w:w="254" w:type="pct"/>
            <w:tcBorders>
              <w:top w:val="nil"/>
              <w:left w:val="nil"/>
              <w:bottom w:val="single" w:sz="4" w:space="0" w:color="auto"/>
              <w:right w:val="single" w:sz="4" w:space="0" w:color="auto"/>
            </w:tcBorders>
            <w:shd w:val="clear" w:color="auto" w:fill="FEF6F0"/>
            <w:vAlign w:val="center"/>
          </w:tcPr>
          <w:p w14:paraId="4A27E474" w14:textId="77777777" w:rsidR="00F9761A" w:rsidRPr="00DB6D1E" w:rsidRDefault="00F9761A" w:rsidP="00FB2155">
            <w:pPr>
              <w:spacing w:before="0" w:after="0" w:line="240" w:lineRule="auto"/>
              <w:jc w:val="center"/>
              <w:rPr>
                <w:rFonts w:eastAsia="Times New Roman" w:cs="Arial"/>
                <w:sz w:val="16"/>
                <w:szCs w:val="16"/>
                <w:lang w:eastAsia="el-GR"/>
              </w:rPr>
            </w:pPr>
            <w:r w:rsidRPr="00DB6D1E">
              <w:rPr>
                <w:rFonts w:eastAsia="Times New Roman" w:cs="Arial"/>
                <w:sz w:val="16"/>
                <w:szCs w:val="16"/>
                <w:lang w:eastAsia="el-GR"/>
              </w:rPr>
              <w:t>1.000</w:t>
            </w:r>
          </w:p>
        </w:tc>
        <w:tc>
          <w:tcPr>
            <w:tcW w:w="263" w:type="pct"/>
            <w:tcBorders>
              <w:top w:val="nil"/>
              <w:left w:val="nil"/>
              <w:bottom w:val="single" w:sz="4" w:space="0" w:color="auto"/>
              <w:right w:val="single" w:sz="4" w:space="0" w:color="auto"/>
            </w:tcBorders>
            <w:shd w:val="clear" w:color="auto" w:fill="FEF6F0"/>
            <w:vAlign w:val="center"/>
          </w:tcPr>
          <w:p w14:paraId="777410F3" w14:textId="77777777" w:rsidR="00F9761A" w:rsidRPr="00DB6D1E" w:rsidRDefault="00F9761A" w:rsidP="00FB2155">
            <w:pPr>
              <w:spacing w:before="0" w:after="0" w:line="240" w:lineRule="auto"/>
              <w:jc w:val="center"/>
              <w:rPr>
                <w:rFonts w:eastAsia="Times New Roman" w:cs="Arial"/>
                <w:sz w:val="16"/>
                <w:szCs w:val="16"/>
                <w:lang w:eastAsia="el-GR"/>
              </w:rPr>
            </w:pPr>
            <w:r>
              <w:rPr>
                <w:rFonts w:eastAsia="Times New Roman" w:cs="Arial"/>
                <w:sz w:val="16"/>
                <w:szCs w:val="16"/>
                <w:lang w:eastAsia="el-GR"/>
              </w:rPr>
              <w:t>66</w:t>
            </w:r>
          </w:p>
        </w:tc>
        <w:tc>
          <w:tcPr>
            <w:tcW w:w="1080" w:type="pct"/>
            <w:vMerge/>
            <w:tcBorders>
              <w:left w:val="nil"/>
              <w:bottom w:val="single" w:sz="4" w:space="0" w:color="auto"/>
              <w:right w:val="single" w:sz="4" w:space="0" w:color="auto"/>
            </w:tcBorders>
            <w:shd w:val="clear" w:color="auto" w:fill="FEF6F0"/>
            <w:vAlign w:val="center"/>
          </w:tcPr>
          <w:p w14:paraId="3ABB402D" w14:textId="77777777" w:rsidR="00F9761A" w:rsidRPr="00DB6D1E" w:rsidRDefault="00F9761A" w:rsidP="00FB2155">
            <w:pPr>
              <w:spacing w:before="0" w:after="0" w:line="240" w:lineRule="auto"/>
              <w:jc w:val="left"/>
              <w:rPr>
                <w:rFonts w:eastAsia="Times New Roman" w:cs="Arial"/>
                <w:sz w:val="16"/>
                <w:szCs w:val="16"/>
                <w:lang w:eastAsia="el-GR"/>
              </w:rPr>
            </w:pPr>
          </w:p>
        </w:tc>
      </w:tr>
      <w:tr w:rsidR="00F9761A" w:rsidRPr="00DB6D1E" w14:paraId="1E2A10B6" w14:textId="77777777" w:rsidTr="00FB2155">
        <w:trPr>
          <w:jc w:val="center"/>
        </w:trPr>
        <w:tc>
          <w:tcPr>
            <w:tcW w:w="1320" w:type="pct"/>
            <w:vMerge/>
            <w:tcBorders>
              <w:top w:val="nil"/>
              <w:left w:val="single" w:sz="4" w:space="0" w:color="auto"/>
              <w:bottom w:val="single" w:sz="4" w:space="0" w:color="000000"/>
              <w:right w:val="single" w:sz="4" w:space="0" w:color="auto"/>
            </w:tcBorders>
            <w:shd w:val="clear" w:color="auto" w:fill="FEF6F0"/>
            <w:vAlign w:val="center"/>
          </w:tcPr>
          <w:p w14:paraId="72B19602" w14:textId="77777777" w:rsidR="00F9761A" w:rsidRPr="00DB6D1E" w:rsidRDefault="00F9761A" w:rsidP="00FB2155">
            <w:pPr>
              <w:spacing w:before="0" w:after="0" w:line="240" w:lineRule="auto"/>
              <w:jc w:val="left"/>
              <w:rPr>
                <w:rFonts w:eastAsia="Times New Roman" w:cs="Arial"/>
                <w:bCs/>
                <w:sz w:val="16"/>
                <w:szCs w:val="16"/>
                <w:lang w:eastAsia="el-GR"/>
              </w:rPr>
            </w:pPr>
          </w:p>
        </w:tc>
        <w:tc>
          <w:tcPr>
            <w:tcW w:w="1524" w:type="pct"/>
            <w:tcBorders>
              <w:top w:val="nil"/>
              <w:left w:val="nil"/>
              <w:bottom w:val="single" w:sz="4" w:space="0" w:color="auto"/>
              <w:right w:val="single" w:sz="4" w:space="0" w:color="auto"/>
            </w:tcBorders>
            <w:shd w:val="clear" w:color="auto" w:fill="FEF6F0"/>
            <w:vAlign w:val="center"/>
          </w:tcPr>
          <w:p w14:paraId="21D4B14E" w14:textId="77777777" w:rsidR="00F9761A" w:rsidRPr="00DB6D1E" w:rsidRDefault="00F9761A" w:rsidP="00FB2155">
            <w:pPr>
              <w:spacing w:before="0" w:after="0" w:line="240" w:lineRule="auto"/>
              <w:jc w:val="left"/>
              <w:rPr>
                <w:rFonts w:eastAsia="Times New Roman" w:cs="Arial"/>
                <w:sz w:val="16"/>
                <w:szCs w:val="16"/>
                <w:lang w:eastAsia="el-GR"/>
              </w:rPr>
            </w:pPr>
            <w:r w:rsidRPr="00016C54">
              <w:rPr>
                <w:rFonts w:eastAsia="Times New Roman" w:cs="Arial"/>
                <w:b/>
                <w:sz w:val="16"/>
                <w:szCs w:val="16"/>
                <w:lang w:eastAsia="el-GR"/>
              </w:rPr>
              <w:t>CO34</w:t>
            </w:r>
            <w:r w:rsidRPr="00DB6D1E">
              <w:rPr>
                <w:rFonts w:eastAsia="Times New Roman" w:cs="Arial"/>
                <w:sz w:val="16"/>
                <w:szCs w:val="16"/>
                <w:lang w:eastAsia="el-GR"/>
              </w:rPr>
              <w:t>. Εκτιμώμενη ετήσια μείωση εκπομπών αερίων του θερμοκηπίου</w:t>
            </w:r>
          </w:p>
        </w:tc>
        <w:tc>
          <w:tcPr>
            <w:tcW w:w="559" w:type="pct"/>
            <w:tcBorders>
              <w:top w:val="nil"/>
              <w:left w:val="nil"/>
              <w:bottom w:val="single" w:sz="4" w:space="0" w:color="auto"/>
              <w:right w:val="single" w:sz="4" w:space="0" w:color="auto"/>
            </w:tcBorders>
            <w:shd w:val="clear" w:color="auto" w:fill="FEF6F0"/>
            <w:vAlign w:val="center"/>
          </w:tcPr>
          <w:p w14:paraId="77A2CA6F" w14:textId="77777777" w:rsidR="00F9761A" w:rsidRPr="00DB6D1E" w:rsidRDefault="00F9761A" w:rsidP="00FB2155">
            <w:pPr>
              <w:spacing w:before="0" w:after="0" w:line="240" w:lineRule="auto"/>
              <w:jc w:val="center"/>
              <w:rPr>
                <w:rFonts w:eastAsia="Times New Roman" w:cs="Arial"/>
                <w:sz w:val="16"/>
                <w:szCs w:val="16"/>
                <w:lang w:eastAsia="el-GR"/>
              </w:rPr>
            </w:pPr>
            <w:r w:rsidRPr="00DB6D1E">
              <w:rPr>
                <w:rFonts w:eastAsia="Times New Roman" w:cs="Arial"/>
                <w:sz w:val="16"/>
                <w:szCs w:val="16"/>
                <w:lang w:eastAsia="el-GR"/>
              </w:rPr>
              <w:t>Τόνοι ισοδύναμου CO2</w:t>
            </w:r>
          </w:p>
        </w:tc>
        <w:tc>
          <w:tcPr>
            <w:tcW w:w="254" w:type="pct"/>
            <w:tcBorders>
              <w:top w:val="nil"/>
              <w:left w:val="nil"/>
              <w:bottom w:val="single" w:sz="4" w:space="0" w:color="auto"/>
              <w:right w:val="single" w:sz="4" w:space="0" w:color="auto"/>
            </w:tcBorders>
            <w:shd w:val="clear" w:color="auto" w:fill="FEF6F0"/>
            <w:vAlign w:val="center"/>
          </w:tcPr>
          <w:p w14:paraId="3B3D0101" w14:textId="77777777" w:rsidR="00F9761A" w:rsidRPr="00DB6D1E" w:rsidRDefault="00F9761A" w:rsidP="00FB2155">
            <w:pPr>
              <w:spacing w:before="0" w:after="0" w:line="240" w:lineRule="auto"/>
              <w:jc w:val="center"/>
              <w:rPr>
                <w:rFonts w:eastAsia="Times New Roman" w:cs="Arial"/>
                <w:sz w:val="16"/>
                <w:szCs w:val="16"/>
                <w:lang w:eastAsia="el-GR"/>
              </w:rPr>
            </w:pPr>
            <w:r w:rsidRPr="00DB6D1E">
              <w:rPr>
                <w:rFonts w:eastAsia="Times New Roman" w:cs="Arial"/>
                <w:sz w:val="16"/>
                <w:szCs w:val="16"/>
                <w:lang w:eastAsia="el-GR"/>
              </w:rPr>
              <w:t>1.600.000</w:t>
            </w:r>
          </w:p>
        </w:tc>
        <w:tc>
          <w:tcPr>
            <w:tcW w:w="263" w:type="pct"/>
            <w:tcBorders>
              <w:top w:val="nil"/>
              <w:left w:val="nil"/>
              <w:bottom w:val="single" w:sz="4" w:space="0" w:color="auto"/>
              <w:right w:val="single" w:sz="4" w:space="0" w:color="auto"/>
            </w:tcBorders>
            <w:shd w:val="clear" w:color="auto" w:fill="FEF6F0"/>
            <w:vAlign w:val="center"/>
          </w:tcPr>
          <w:p w14:paraId="2E5C66CB" w14:textId="77777777" w:rsidR="00F9761A" w:rsidRPr="00DB6D1E" w:rsidRDefault="00F9761A" w:rsidP="00FB2155">
            <w:pPr>
              <w:spacing w:before="0" w:after="0" w:line="240" w:lineRule="auto"/>
              <w:jc w:val="center"/>
              <w:rPr>
                <w:rFonts w:eastAsia="Times New Roman" w:cs="Arial"/>
                <w:sz w:val="16"/>
                <w:szCs w:val="16"/>
                <w:lang w:eastAsia="el-GR"/>
              </w:rPr>
            </w:pPr>
            <w:r>
              <w:rPr>
                <w:rFonts w:eastAsia="Times New Roman" w:cs="Arial"/>
                <w:sz w:val="16"/>
                <w:szCs w:val="16"/>
                <w:lang w:eastAsia="el-GR"/>
              </w:rPr>
              <w:t>-</w:t>
            </w:r>
          </w:p>
        </w:tc>
        <w:tc>
          <w:tcPr>
            <w:tcW w:w="1080" w:type="pct"/>
            <w:tcBorders>
              <w:top w:val="nil"/>
              <w:left w:val="nil"/>
              <w:bottom w:val="single" w:sz="4" w:space="0" w:color="auto"/>
              <w:right w:val="single" w:sz="4" w:space="0" w:color="auto"/>
            </w:tcBorders>
            <w:shd w:val="clear" w:color="auto" w:fill="FEF6F0"/>
            <w:vAlign w:val="center"/>
          </w:tcPr>
          <w:p w14:paraId="29E05503" w14:textId="77777777" w:rsidR="00F9761A" w:rsidRPr="00DB6D1E" w:rsidRDefault="00F9761A" w:rsidP="00FB2155">
            <w:pPr>
              <w:spacing w:before="0" w:after="0" w:line="240" w:lineRule="auto"/>
              <w:jc w:val="left"/>
              <w:rPr>
                <w:rFonts w:eastAsia="Times New Roman" w:cs="Arial"/>
                <w:sz w:val="16"/>
                <w:szCs w:val="16"/>
                <w:lang w:eastAsia="el-GR"/>
              </w:rPr>
            </w:pPr>
            <w:r>
              <w:rPr>
                <w:rFonts w:eastAsia="Times New Roman" w:cs="Arial"/>
                <w:sz w:val="16"/>
                <w:szCs w:val="16"/>
                <w:lang w:eastAsia="el-GR"/>
              </w:rPr>
              <w:t>Δ/Ε</w:t>
            </w:r>
          </w:p>
        </w:tc>
      </w:tr>
      <w:tr w:rsidR="00F9761A" w:rsidRPr="00DB6D1E" w14:paraId="14280163" w14:textId="77777777" w:rsidTr="00FB2155">
        <w:trPr>
          <w:trHeight w:val="255"/>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FAB47A"/>
            <w:vAlign w:val="center"/>
          </w:tcPr>
          <w:p w14:paraId="4ECFC792" w14:textId="77777777" w:rsidR="00F9761A" w:rsidRPr="00DB6D1E" w:rsidRDefault="00F9761A" w:rsidP="00FB2155">
            <w:pPr>
              <w:spacing w:before="0" w:after="0" w:line="240" w:lineRule="auto"/>
              <w:jc w:val="left"/>
              <w:rPr>
                <w:rFonts w:eastAsia="Times New Roman" w:cs="Arial"/>
                <w:b/>
                <w:bCs/>
                <w:sz w:val="16"/>
                <w:szCs w:val="16"/>
                <w:lang w:eastAsia="el-GR"/>
              </w:rPr>
            </w:pPr>
            <w:r w:rsidRPr="00DB6D1E">
              <w:rPr>
                <w:rFonts w:eastAsia="Times New Roman" w:cs="Arial"/>
                <w:b/>
                <w:bCs/>
                <w:sz w:val="16"/>
                <w:szCs w:val="16"/>
                <w:lang w:eastAsia="el-GR"/>
              </w:rPr>
              <w:t>ΑΠ2: «ΠΡΟΩΘΗΣΗ ΤΗΣ ΧΡΗΣΗΣ ΤΩΝ ΤΕΧΝΟΛΟΓΙΩΝ ΠΛΗΡΟΦΟΡΙΑΣ ΚΑΙ ΕΠΙΚΟΙΝΩΝΙΩΝ»</w:t>
            </w:r>
          </w:p>
        </w:tc>
      </w:tr>
      <w:tr w:rsidR="00F9761A" w:rsidRPr="00DB6D1E" w14:paraId="3CDC907A" w14:textId="77777777" w:rsidTr="00FB2155">
        <w:trPr>
          <w:jc w:val="center"/>
        </w:trPr>
        <w:tc>
          <w:tcPr>
            <w:tcW w:w="1320" w:type="pct"/>
            <w:vMerge w:val="restart"/>
            <w:tcBorders>
              <w:top w:val="nil"/>
              <w:left w:val="single" w:sz="4" w:space="0" w:color="auto"/>
              <w:bottom w:val="single" w:sz="4" w:space="0" w:color="000000"/>
              <w:right w:val="single" w:sz="4" w:space="0" w:color="auto"/>
            </w:tcBorders>
            <w:shd w:val="clear" w:color="auto" w:fill="FCD6B6"/>
            <w:vAlign w:val="center"/>
          </w:tcPr>
          <w:p w14:paraId="5DC9E22B" w14:textId="77777777" w:rsidR="00F9761A" w:rsidRPr="00DB6D1E" w:rsidRDefault="00F9761A" w:rsidP="00FB2155">
            <w:pPr>
              <w:spacing w:before="0" w:after="0" w:line="240" w:lineRule="auto"/>
              <w:jc w:val="left"/>
              <w:rPr>
                <w:rFonts w:eastAsia="Times New Roman" w:cs="Arial"/>
                <w:bCs/>
                <w:sz w:val="16"/>
                <w:szCs w:val="16"/>
                <w:lang w:eastAsia="el-GR"/>
              </w:rPr>
            </w:pPr>
            <w:r w:rsidRPr="00DB6D1E">
              <w:rPr>
                <w:rFonts w:eastAsia="Times New Roman" w:cs="Arial"/>
                <w:bCs/>
                <w:sz w:val="16"/>
                <w:szCs w:val="16"/>
                <w:lang w:eastAsia="el-GR"/>
              </w:rPr>
              <w:t>2.α.1  Βελτίωση της πρόσβασης  σε ΤΠΕ μέσω του εκσυγχρονισμού των υποδομών ΤΠΕ</w:t>
            </w:r>
          </w:p>
        </w:tc>
        <w:tc>
          <w:tcPr>
            <w:tcW w:w="1524" w:type="pct"/>
            <w:tcBorders>
              <w:top w:val="nil"/>
              <w:left w:val="nil"/>
              <w:bottom w:val="single" w:sz="4" w:space="0" w:color="auto"/>
              <w:right w:val="single" w:sz="4" w:space="0" w:color="auto"/>
            </w:tcBorders>
            <w:shd w:val="clear" w:color="auto" w:fill="FCD6B6"/>
            <w:vAlign w:val="center"/>
          </w:tcPr>
          <w:p w14:paraId="24F67619" w14:textId="77777777" w:rsidR="00F9761A" w:rsidRPr="00DB6D1E" w:rsidRDefault="00F9761A" w:rsidP="00FB2155">
            <w:pPr>
              <w:spacing w:before="0" w:after="0" w:line="240" w:lineRule="auto"/>
              <w:jc w:val="left"/>
              <w:rPr>
                <w:rFonts w:eastAsia="Times New Roman" w:cs="Arial"/>
                <w:sz w:val="16"/>
                <w:szCs w:val="16"/>
                <w:lang w:eastAsia="el-GR"/>
              </w:rPr>
            </w:pPr>
            <w:r w:rsidRPr="00DB6D1E">
              <w:rPr>
                <w:rFonts w:eastAsia="Times New Roman" w:cs="Arial"/>
                <w:sz w:val="16"/>
                <w:szCs w:val="16"/>
                <w:lang w:eastAsia="el-GR"/>
              </w:rPr>
              <w:t>2.α.1. Νοικοκυριά που καλύπτονται από ευρυζωνικά δίκτυα υπερ-υψηλών ταχυτήτων</w:t>
            </w:r>
          </w:p>
        </w:tc>
        <w:tc>
          <w:tcPr>
            <w:tcW w:w="559" w:type="pct"/>
            <w:tcBorders>
              <w:top w:val="nil"/>
              <w:left w:val="nil"/>
              <w:bottom w:val="single" w:sz="4" w:space="0" w:color="auto"/>
              <w:right w:val="single" w:sz="4" w:space="0" w:color="auto"/>
            </w:tcBorders>
            <w:shd w:val="clear" w:color="auto" w:fill="FCD6B6"/>
            <w:vAlign w:val="center"/>
          </w:tcPr>
          <w:p w14:paraId="1E1D54D5" w14:textId="77777777" w:rsidR="00F9761A" w:rsidRPr="00DB6D1E" w:rsidRDefault="00F9761A" w:rsidP="00FB2155">
            <w:pPr>
              <w:spacing w:before="0" w:after="0" w:line="240" w:lineRule="auto"/>
              <w:jc w:val="center"/>
              <w:rPr>
                <w:rFonts w:eastAsia="Times New Roman" w:cs="Arial"/>
                <w:sz w:val="16"/>
                <w:szCs w:val="16"/>
                <w:lang w:eastAsia="el-GR"/>
              </w:rPr>
            </w:pPr>
            <w:r w:rsidRPr="00DB6D1E">
              <w:rPr>
                <w:rFonts w:eastAsia="Times New Roman" w:cs="Arial"/>
                <w:sz w:val="16"/>
                <w:szCs w:val="16"/>
                <w:lang w:eastAsia="el-GR"/>
              </w:rPr>
              <w:t>Πλήθος</w:t>
            </w:r>
          </w:p>
        </w:tc>
        <w:tc>
          <w:tcPr>
            <w:tcW w:w="254" w:type="pct"/>
            <w:tcBorders>
              <w:top w:val="nil"/>
              <w:left w:val="nil"/>
              <w:bottom w:val="single" w:sz="4" w:space="0" w:color="auto"/>
              <w:right w:val="single" w:sz="4" w:space="0" w:color="auto"/>
            </w:tcBorders>
            <w:shd w:val="clear" w:color="auto" w:fill="FCD6B6"/>
            <w:noWrap/>
            <w:vAlign w:val="center"/>
          </w:tcPr>
          <w:p w14:paraId="664C283F" w14:textId="77777777" w:rsidR="00F9761A" w:rsidRPr="00DB6D1E" w:rsidRDefault="00F9761A" w:rsidP="00FB2155">
            <w:pPr>
              <w:spacing w:before="0" w:after="0" w:line="240" w:lineRule="auto"/>
              <w:jc w:val="center"/>
              <w:rPr>
                <w:rFonts w:eastAsia="Times New Roman" w:cs="Arial"/>
                <w:sz w:val="16"/>
                <w:szCs w:val="16"/>
                <w:lang w:eastAsia="el-GR"/>
              </w:rPr>
            </w:pPr>
            <w:r w:rsidRPr="00DB6D1E">
              <w:rPr>
                <w:rFonts w:eastAsia="Times New Roman" w:cs="Arial"/>
                <w:sz w:val="16"/>
                <w:szCs w:val="16"/>
                <w:lang w:eastAsia="el-GR"/>
              </w:rPr>
              <w:t>155.400</w:t>
            </w:r>
          </w:p>
        </w:tc>
        <w:tc>
          <w:tcPr>
            <w:tcW w:w="263" w:type="pct"/>
            <w:tcBorders>
              <w:top w:val="nil"/>
              <w:left w:val="nil"/>
              <w:bottom w:val="single" w:sz="4" w:space="0" w:color="auto"/>
              <w:right w:val="single" w:sz="4" w:space="0" w:color="auto"/>
            </w:tcBorders>
            <w:shd w:val="clear" w:color="auto" w:fill="FCD6B6"/>
            <w:noWrap/>
            <w:vAlign w:val="center"/>
          </w:tcPr>
          <w:p w14:paraId="12B0F3EC" w14:textId="77777777" w:rsidR="00F9761A" w:rsidRPr="00DB6D1E" w:rsidRDefault="00F9761A" w:rsidP="00FB2155">
            <w:pPr>
              <w:spacing w:before="0" w:after="0" w:line="240" w:lineRule="auto"/>
              <w:jc w:val="center"/>
              <w:rPr>
                <w:rFonts w:eastAsia="Times New Roman" w:cs="Arial"/>
                <w:sz w:val="16"/>
                <w:szCs w:val="16"/>
                <w:lang w:eastAsia="el-GR"/>
              </w:rPr>
            </w:pPr>
            <w:r>
              <w:rPr>
                <w:rFonts w:eastAsia="Times New Roman" w:cs="Arial"/>
                <w:sz w:val="16"/>
                <w:szCs w:val="16"/>
                <w:lang w:eastAsia="el-GR"/>
              </w:rPr>
              <w:t>0</w:t>
            </w:r>
          </w:p>
        </w:tc>
        <w:tc>
          <w:tcPr>
            <w:tcW w:w="1080" w:type="pct"/>
            <w:vMerge w:val="restart"/>
            <w:tcBorders>
              <w:top w:val="nil"/>
              <w:left w:val="nil"/>
              <w:right w:val="single" w:sz="4" w:space="0" w:color="auto"/>
            </w:tcBorders>
            <w:shd w:val="clear" w:color="auto" w:fill="FCD6B6"/>
            <w:vAlign w:val="center"/>
          </w:tcPr>
          <w:p w14:paraId="298A61F4" w14:textId="77777777" w:rsidR="00F9761A" w:rsidRPr="00DB6D1E" w:rsidRDefault="00F9761A" w:rsidP="00FB2155">
            <w:pPr>
              <w:spacing w:before="0" w:after="0" w:line="240" w:lineRule="auto"/>
              <w:jc w:val="left"/>
              <w:rPr>
                <w:rFonts w:eastAsia="Times New Roman" w:cs="Arial"/>
                <w:sz w:val="16"/>
                <w:szCs w:val="16"/>
                <w:lang w:eastAsia="el-GR"/>
              </w:rPr>
            </w:pPr>
            <w:r w:rsidRPr="004C7A4C">
              <w:rPr>
                <w:rFonts w:eastAsia="Times New Roman" w:cs="Arial"/>
                <w:sz w:val="16"/>
                <w:szCs w:val="16"/>
                <w:lang w:eastAsia="el-GR"/>
              </w:rPr>
              <w:t>Δεν υφίστανται ενταγμένα έργα</w:t>
            </w:r>
          </w:p>
        </w:tc>
      </w:tr>
      <w:tr w:rsidR="00F9761A" w:rsidRPr="00DB6D1E" w14:paraId="69AE2ED7" w14:textId="77777777" w:rsidTr="00FB2155">
        <w:trPr>
          <w:jc w:val="center"/>
        </w:trPr>
        <w:tc>
          <w:tcPr>
            <w:tcW w:w="1320" w:type="pct"/>
            <w:vMerge/>
            <w:tcBorders>
              <w:top w:val="nil"/>
              <w:left w:val="single" w:sz="4" w:space="0" w:color="auto"/>
              <w:bottom w:val="single" w:sz="4" w:space="0" w:color="000000"/>
              <w:right w:val="single" w:sz="4" w:space="0" w:color="auto"/>
            </w:tcBorders>
            <w:shd w:val="clear" w:color="auto" w:fill="FCD6B6"/>
            <w:vAlign w:val="center"/>
          </w:tcPr>
          <w:p w14:paraId="749F730E" w14:textId="77777777" w:rsidR="00F9761A" w:rsidRPr="00DB6D1E" w:rsidRDefault="00F9761A" w:rsidP="00FB2155">
            <w:pPr>
              <w:spacing w:before="0" w:after="0" w:line="240" w:lineRule="auto"/>
              <w:jc w:val="left"/>
              <w:rPr>
                <w:rFonts w:eastAsia="Times New Roman" w:cs="Arial"/>
                <w:bCs/>
                <w:sz w:val="16"/>
                <w:szCs w:val="16"/>
                <w:lang w:eastAsia="el-GR"/>
              </w:rPr>
            </w:pPr>
          </w:p>
        </w:tc>
        <w:tc>
          <w:tcPr>
            <w:tcW w:w="1524" w:type="pct"/>
            <w:tcBorders>
              <w:top w:val="nil"/>
              <w:left w:val="nil"/>
              <w:bottom w:val="single" w:sz="4" w:space="0" w:color="auto"/>
              <w:right w:val="single" w:sz="4" w:space="0" w:color="auto"/>
            </w:tcBorders>
            <w:shd w:val="clear" w:color="auto" w:fill="FCD6B6"/>
            <w:vAlign w:val="center"/>
          </w:tcPr>
          <w:p w14:paraId="240DDF04" w14:textId="77777777" w:rsidR="00F9761A" w:rsidRPr="00DB6D1E" w:rsidRDefault="00F9761A" w:rsidP="00FB2155">
            <w:pPr>
              <w:spacing w:before="0" w:after="0" w:line="240" w:lineRule="auto"/>
              <w:jc w:val="left"/>
              <w:rPr>
                <w:rFonts w:eastAsia="Times New Roman" w:cs="Arial"/>
                <w:sz w:val="16"/>
                <w:szCs w:val="16"/>
                <w:lang w:eastAsia="el-GR"/>
              </w:rPr>
            </w:pPr>
            <w:r w:rsidRPr="00DB6D1E">
              <w:rPr>
                <w:rFonts w:eastAsia="Times New Roman" w:cs="Arial"/>
                <w:sz w:val="16"/>
                <w:szCs w:val="16"/>
                <w:lang w:eastAsia="el-GR"/>
              </w:rPr>
              <w:t>CO10. Πρόσθετα νοικοκυριά με ευρυζωνική πρόσβαση τουλάχιστον 30 Mbps</w:t>
            </w:r>
          </w:p>
        </w:tc>
        <w:tc>
          <w:tcPr>
            <w:tcW w:w="559" w:type="pct"/>
            <w:tcBorders>
              <w:top w:val="nil"/>
              <w:left w:val="nil"/>
              <w:bottom w:val="single" w:sz="4" w:space="0" w:color="auto"/>
              <w:right w:val="single" w:sz="4" w:space="0" w:color="auto"/>
            </w:tcBorders>
            <w:shd w:val="clear" w:color="auto" w:fill="FCD6B6"/>
            <w:vAlign w:val="center"/>
          </w:tcPr>
          <w:p w14:paraId="43316AE7" w14:textId="77777777" w:rsidR="00F9761A" w:rsidRPr="00DB6D1E" w:rsidRDefault="00F9761A" w:rsidP="00FB2155">
            <w:pPr>
              <w:spacing w:before="0" w:after="0" w:line="240" w:lineRule="auto"/>
              <w:jc w:val="center"/>
              <w:rPr>
                <w:rFonts w:eastAsia="Times New Roman" w:cs="Arial"/>
                <w:sz w:val="16"/>
                <w:szCs w:val="16"/>
                <w:lang w:eastAsia="el-GR"/>
              </w:rPr>
            </w:pPr>
            <w:r w:rsidRPr="00DB6D1E">
              <w:rPr>
                <w:rFonts w:eastAsia="Times New Roman" w:cs="Arial"/>
                <w:sz w:val="16"/>
                <w:szCs w:val="16"/>
                <w:lang w:eastAsia="el-GR"/>
              </w:rPr>
              <w:t>Πλήθος</w:t>
            </w:r>
          </w:p>
        </w:tc>
        <w:tc>
          <w:tcPr>
            <w:tcW w:w="254" w:type="pct"/>
            <w:tcBorders>
              <w:top w:val="nil"/>
              <w:left w:val="nil"/>
              <w:bottom w:val="single" w:sz="4" w:space="0" w:color="auto"/>
              <w:right w:val="single" w:sz="4" w:space="0" w:color="auto"/>
            </w:tcBorders>
            <w:shd w:val="clear" w:color="auto" w:fill="FCD6B6"/>
            <w:noWrap/>
            <w:vAlign w:val="center"/>
          </w:tcPr>
          <w:p w14:paraId="59DF0093" w14:textId="77777777" w:rsidR="00F9761A" w:rsidRPr="00DB6D1E" w:rsidRDefault="00F9761A" w:rsidP="00FB2155">
            <w:pPr>
              <w:spacing w:before="0" w:after="0" w:line="240" w:lineRule="auto"/>
              <w:jc w:val="center"/>
              <w:rPr>
                <w:rFonts w:eastAsia="Times New Roman" w:cs="Arial"/>
                <w:sz w:val="16"/>
                <w:szCs w:val="16"/>
                <w:lang w:eastAsia="el-GR"/>
              </w:rPr>
            </w:pPr>
            <w:r w:rsidRPr="00DB6D1E">
              <w:rPr>
                <w:rFonts w:eastAsia="Times New Roman" w:cs="Arial"/>
                <w:sz w:val="16"/>
                <w:szCs w:val="16"/>
                <w:lang w:eastAsia="el-GR"/>
              </w:rPr>
              <w:t>155.400</w:t>
            </w:r>
          </w:p>
        </w:tc>
        <w:tc>
          <w:tcPr>
            <w:tcW w:w="263" w:type="pct"/>
            <w:tcBorders>
              <w:top w:val="nil"/>
              <w:left w:val="nil"/>
              <w:bottom w:val="single" w:sz="4" w:space="0" w:color="auto"/>
              <w:right w:val="single" w:sz="4" w:space="0" w:color="auto"/>
            </w:tcBorders>
            <w:shd w:val="clear" w:color="auto" w:fill="FCD6B6"/>
            <w:noWrap/>
            <w:vAlign w:val="center"/>
          </w:tcPr>
          <w:p w14:paraId="5B25ED61" w14:textId="77777777" w:rsidR="00F9761A" w:rsidRPr="00DB6D1E" w:rsidRDefault="00F9761A" w:rsidP="00FB2155">
            <w:pPr>
              <w:spacing w:before="0" w:after="0" w:line="240" w:lineRule="auto"/>
              <w:jc w:val="center"/>
              <w:rPr>
                <w:rFonts w:eastAsia="Times New Roman" w:cs="Arial"/>
                <w:sz w:val="16"/>
                <w:szCs w:val="16"/>
                <w:lang w:eastAsia="el-GR"/>
              </w:rPr>
            </w:pPr>
            <w:r>
              <w:rPr>
                <w:rFonts w:eastAsia="Times New Roman" w:cs="Arial"/>
                <w:sz w:val="16"/>
                <w:szCs w:val="16"/>
                <w:lang w:eastAsia="el-GR"/>
              </w:rPr>
              <w:t>0</w:t>
            </w:r>
          </w:p>
        </w:tc>
        <w:tc>
          <w:tcPr>
            <w:tcW w:w="1080" w:type="pct"/>
            <w:vMerge/>
            <w:tcBorders>
              <w:left w:val="nil"/>
              <w:bottom w:val="single" w:sz="4" w:space="0" w:color="auto"/>
              <w:right w:val="single" w:sz="4" w:space="0" w:color="auto"/>
            </w:tcBorders>
            <w:shd w:val="clear" w:color="auto" w:fill="FCD6B6"/>
            <w:vAlign w:val="center"/>
          </w:tcPr>
          <w:p w14:paraId="5910843E" w14:textId="77777777" w:rsidR="00F9761A" w:rsidRPr="00DB6D1E" w:rsidRDefault="00F9761A" w:rsidP="00FB2155">
            <w:pPr>
              <w:spacing w:before="0" w:after="0" w:line="240" w:lineRule="auto"/>
              <w:jc w:val="left"/>
              <w:rPr>
                <w:rFonts w:eastAsia="Times New Roman" w:cs="Arial"/>
                <w:sz w:val="16"/>
                <w:szCs w:val="16"/>
                <w:lang w:eastAsia="el-GR"/>
              </w:rPr>
            </w:pPr>
          </w:p>
        </w:tc>
      </w:tr>
      <w:tr w:rsidR="00F9761A" w:rsidRPr="00DB6D1E" w14:paraId="489B84F7" w14:textId="77777777" w:rsidTr="00FB2155">
        <w:trPr>
          <w:jc w:val="center"/>
        </w:trPr>
        <w:tc>
          <w:tcPr>
            <w:tcW w:w="1320" w:type="pct"/>
            <w:vMerge w:val="restart"/>
            <w:tcBorders>
              <w:top w:val="nil"/>
              <w:left w:val="single" w:sz="4" w:space="0" w:color="auto"/>
              <w:bottom w:val="single" w:sz="4" w:space="0" w:color="000000"/>
              <w:right w:val="single" w:sz="4" w:space="0" w:color="auto"/>
            </w:tcBorders>
            <w:shd w:val="clear" w:color="auto" w:fill="FEF6F0"/>
            <w:vAlign w:val="center"/>
          </w:tcPr>
          <w:p w14:paraId="5A47D2A8" w14:textId="77777777" w:rsidR="00F9761A" w:rsidRPr="00DB6D1E" w:rsidRDefault="00F9761A" w:rsidP="00FB2155">
            <w:pPr>
              <w:spacing w:before="0" w:after="0" w:line="240" w:lineRule="auto"/>
              <w:jc w:val="left"/>
              <w:rPr>
                <w:rFonts w:eastAsia="Times New Roman" w:cs="Arial"/>
                <w:bCs/>
                <w:sz w:val="16"/>
                <w:szCs w:val="16"/>
                <w:lang w:eastAsia="el-GR"/>
              </w:rPr>
            </w:pPr>
            <w:r w:rsidRPr="00DB6D1E">
              <w:rPr>
                <w:rFonts w:eastAsia="Times New Roman" w:cs="Arial"/>
                <w:bCs/>
                <w:sz w:val="16"/>
                <w:szCs w:val="16"/>
                <w:lang w:eastAsia="el-GR"/>
              </w:rPr>
              <w:t>2.β.1 Προώθηση της ψηφιακής επιχειρηματικότητας</w:t>
            </w:r>
          </w:p>
        </w:tc>
        <w:tc>
          <w:tcPr>
            <w:tcW w:w="1524" w:type="pct"/>
            <w:tcBorders>
              <w:top w:val="nil"/>
              <w:left w:val="nil"/>
              <w:bottom w:val="single" w:sz="4" w:space="0" w:color="auto"/>
              <w:right w:val="single" w:sz="4" w:space="0" w:color="auto"/>
            </w:tcBorders>
            <w:shd w:val="clear" w:color="auto" w:fill="FEF6F0"/>
            <w:vAlign w:val="center"/>
          </w:tcPr>
          <w:p w14:paraId="10696E18" w14:textId="77777777" w:rsidR="00F9761A" w:rsidRPr="00DB6D1E" w:rsidRDefault="00F9761A" w:rsidP="00FB2155">
            <w:pPr>
              <w:spacing w:before="0" w:after="0" w:line="240" w:lineRule="auto"/>
              <w:jc w:val="left"/>
              <w:rPr>
                <w:rFonts w:eastAsia="Times New Roman" w:cs="Arial"/>
                <w:sz w:val="16"/>
                <w:szCs w:val="16"/>
                <w:lang w:eastAsia="el-GR"/>
              </w:rPr>
            </w:pPr>
            <w:r w:rsidRPr="00DB6D1E">
              <w:rPr>
                <w:rFonts w:eastAsia="Times New Roman" w:cs="Arial"/>
                <w:sz w:val="16"/>
                <w:szCs w:val="16"/>
                <w:lang w:eastAsia="el-GR"/>
              </w:rPr>
              <w:t xml:space="preserve">CO01 Αριθμός Επιχειρήσεων που  ενισχύονται  </w:t>
            </w:r>
          </w:p>
        </w:tc>
        <w:tc>
          <w:tcPr>
            <w:tcW w:w="559" w:type="pct"/>
            <w:tcBorders>
              <w:top w:val="nil"/>
              <w:left w:val="nil"/>
              <w:bottom w:val="single" w:sz="4" w:space="0" w:color="auto"/>
              <w:right w:val="single" w:sz="4" w:space="0" w:color="auto"/>
            </w:tcBorders>
            <w:shd w:val="clear" w:color="auto" w:fill="FEF6F0"/>
            <w:vAlign w:val="center"/>
          </w:tcPr>
          <w:p w14:paraId="37B15A3F" w14:textId="77777777" w:rsidR="00F9761A" w:rsidRPr="00DB6D1E" w:rsidRDefault="00F9761A" w:rsidP="00FB2155">
            <w:pPr>
              <w:spacing w:before="0" w:after="0" w:line="240" w:lineRule="auto"/>
              <w:jc w:val="center"/>
              <w:rPr>
                <w:rFonts w:eastAsia="Times New Roman" w:cs="Arial"/>
                <w:sz w:val="16"/>
                <w:szCs w:val="16"/>
                <w:lang w:eastAsia="el-GR"/>
              </w:rPr>
            </w:pPr>
            <w:r w:rsidRPr="00DB6D1E">
              <w:rPr>
                <w:rFonts w:eastAsia="Times New Roman" w:cs="Arial"/>
                <w:sz w:val="16"/>
                <w:szCs w:val="16"/>
                <w:lang w:eastAsia="el-GR"/>
              </w:rPr>
              <w:t>επιχειρήσεις</w:t>
            </w:r>
          </w:p>
        </w:tc>
        <w:tc>
          <w:tcPr>
            <w:tcW w:w="254" w:type="pct"/>
            <w:tcBorders>
              <w:top w:val="nil"/>
              <w:left w:val="nil"/>
              <w:bottom w:val="single" w:sz="4" w:space="0" w:color="auto"/>
              <w:right w:val="single" w:sz="4" w:space="0" w:color="auto"/>
            </w:tcBorders>
            <w:shd w:val="clear" w:color="auto" w:fill="FEF6F0"/>
            <w:noWrap/>
            <w:vAlign w:val="center"/>
          </w:tcPr>
          <w:p w14:paraId="29E00053" w14:textId="77777777" w:rsidR="00F9761A" w:rsidRPr="00DB6D1E" w:rsidRDefault="00F9761A" w:rsidP="00FB2155">
            <w:pPr>
              <w:spacing w:before="0" w:after="0" w:line="240" w:lineRule="auto"/>
              <w:jc w:val="center"/>
              <w:rPr>
                <w:rFonts w:eastAsia="Times New Roman" w:cs="Arial"/>
                <w:sz w:val="16"/>
                <w:szCs w:val="16"/>
                <w:lang w:eastAsia="el-GR"/>
              </w:rPr>
            </w:pPr>
            <w:r w:rsidRPr="00DB6D1E">
              <w:rPr>
                <w:rFonts w:eastAsia="Times New Roman" w:cs="Arial"/>
                <w:sz w:val="16"/>
                <w:szCs w:val="16"/>
                <w:lang w:eastAsia="el-GR"/>
              </w:rPr>
              <w:t>330</w:t>
            </w:r>
          </w:p>
        </w:tc>
        <w:tc>
          <w:tcPr>
            <w:tcW w:w="263" w:type="pct"/>
            <w:tcBorders>
              <w:top w:val="nil"/>
              <w:left w:val="nil"/>
              <w:bottom w:val="single" w:sz="4" w:space="0" w:color="auto"/>
              <w:right w:val="single" w:sz="4" w:space="0" w:color="auto"/>
            </w:tcBorders>
            <w:shd w:val="clear" w:color="auto" w:fill="FEF6F0"/>
            <w:noWrap/>
            <w:vAlign w:val="center"/>
          </w:tcPr>
          <w:p w14:paraId="1179370A" w14:textId="77777777" w:rsidR="00F9761A" w:rsidRPr="00DB6D1E" w:rsidRDefault="00F9761A" w:rsidP="00FB2155">
            <w:pPr>
              <w:spacing w:before="0" w:after="0" w:line="240" w:lineRule="auto"/>
              <w:jc w:val="center"/>
              <w:rPr>
                <w:rFonts w:eastAsia="Times New Roman" w:cs="Arial"/>
                <w:sz w:val="16"/>
                <w:szCs w:val="16"/>
                <w:lang w:eastAsia="el-GR"/>
              </w:rPr>
            </w:pPr>
            <w:r>
              <w:rPr>
                <w:rFonts w:eastAsia="Times New Roman" w:cs="Arial"/>
                <w:sz w:val="16"/>
                <w:szCs w:val="16"/>
                <w:lang w:eastAsia="el-GR"/>
              </w:rPr>
              <w:t>0</w:t>
            </w:r>
          </w:p>
        </w:tc>
        <w:tc>
          <w:tcPr>
            <w:tcW w:w="1080" w:type="pct"/>
            <w:vMerge w:val="restart"/>
            <w:tcBorders>
              <w:top w:val="nil"/>
              <w:left w:val="nil"/>
              <w:right w:val="single" w:sz="4" w:space="0" w:color="auto"/>
            </w:tcBorders>
            <w:shd w:val="clear" w:color="auto" w:fill="FEF6F0"/>
            <w:vAlign w:val="center"/>
          </w:tcPr>
          <w:p w14:paraId="724127A9" w14:textId="77777777" w:rsidR="00F9761A" w:rsidRPr="00DB6D1E" w:rsidRDefault="00F9761A" w:rsidP="00FB2155">
            <w:pPr>
              <w:spacing w:before="0" w:after="0" w:line="240" w:lineRule="auto"/>
              <w:jc w:val="left"/>
              <w:rPr>
                <w:rFonts w:eastAsia="Times New Roman" w:cs="Arial"/>
                <w:sz w:val="16"/>
                <w:szCs w:val="16"/>
                <w:lang w:eastAsia="el-GR"/>
              </w:rPr>
            </w:pPr>
            <w:r w:rsidRPr="004C7A4C">
              <w:rPr>
                <w:rFonts w:eastAsia="Times New Roman" w:cs="Arial"/>
                <w:sz w:val="16"/>
                <w:szCs w:val="16"/>
                <w:lang w:eastAsia="el-GR"/>
              </w:rPr>
              <w:t>Δεν υφίστανται ενταγμένα έργα</w:t>
            </w:r>
          </w:p>
        </w:tc>
      </w:tr>
      <w:tr w:rsidR="00F9761A" w:rsidRPr="00DB6D1E" w14:paraId="0477316D" w14:textId="77777777" w:rsidTr="00FB2155">
        <w:trPr>
          <w:jc w:val="center"/>
        </w:trPr>
        <w:tc>
          <w:tcPr>
            <w:tcW w:w="1320" w:type="pct"/>
            <w:vMerge/>
            <w:tcBorders>
              <w:top w:val="nil"/>
              <w:left w:val="single" w:sz="4" w:space="0" w:color="auto"/>
              <w:bottom w:val="single" w:sz="4" w:space="0" w:color="000000"/>
              <w:right w:val="single" w:sz="4" w:space="0" w:color="auto"/>
            </w:tcBorders>
            <w:shd w:val="clear" w:color="auto" w:fill="FEF6F0"/>
            <w:vAlign w:val="center"/>
          </w:tcPr>
          <w:p w14:paraId="1148DA44" w14:textId="77777777" w:rsidR="00F9761A" w:rsidRPr="00DB6D1E" w:rsidRDefault="00F9761A" w:rsidP="00FB2155">
            <w:pPr>
              <w:spacing w:before="0" w:after="0" w:line="240" w:lineRule="auto"/>
              <w:jc w:val="left"/>
              <w:rPr>
                <w:rFonts w:eastAsia="Times New Roman" w:cs="Arial"/>
                <w:bCs/>
                <w:sz w:val="16"/>
                <w:szCs w:val="16"/>
                <w:lang w:eastAsia="el-GR"/>
              </w:rPr>
            </w:pPr>
          </w:p>
        </w:tc>
        <w:tc>
          <w:tcPr>
            <w:tcW w:w="1524" w:type="pct"/>
            <w:tcBorders>
              <w:top w:val="nil"/>
              <w:left w:val="nil"/>
              <w:bottom w:val="single" w:sz="4" w:space="0" w:color="auto"/>
              <w:right w:val="single" w:sz="4" w:space="0" w:color="auto"/>
            </w:tcBorders>
            <w:shd w:val="clear" w:color="auto" w:fill="FEF6F0"/>
            <w:vAlign w:val="center"/>
          </w:tcPr>
          <w:p w14:paraId="32EA10B6" w14:textId="77777777" w:rsidR="00F9761A" w:rsidRPr="00DB6D1E" w:rsidRDefault="00F9761A" w:rsidP="00FB2155">
            <w:pPr>
              <w:spacing w:before="0" w:after="0" w:line="240" w:lineRule="auto"/>
              <w:jc w:val="left"/>
              <w:rPr>
                <w:rFonts w:eastAsia="Times New Roman" w:cs="Arial"/>
                <w:sz w:val="16"/>
                <w:szCs w:val="16"/>
                <w:lang w:eastAsia="el-GR"/>
              </w:rPr>
            </w:pPr>
            <w:r w:rsidRPr="00DB6D1E">
              <w:rPr>
                <w:rFonts w:eastAsia="Times New Roman" w:cs="Arial"/>
                <w:sz w:val="16"/>
                <w:szCs w:val="16"/>
                <w:lang w:eastAsia="el-GR"/>
              </w:rPr>
              <w:t xml:space="preserve">CO02 Αριθμός Επιχειρήσεων που λαμβάνουν επιχορηγήσεις </w:t>
            </w:r>
          </w:p>
        </w:tc>
        <w:tc>
          <w:tcPr>
            <w:tcW w:w="559" w:type="pct"/>
            <w:tcBorders>
              <w:top w:val="nil"/>
              <w:left w:val="nil"/>
              <w:bottom w:val="single" w:sz="4" w:space="0" w:color="auto"/>
              <w:right w:val="single" w:sz="4" w:space="0" w:color="auto"/>
            </w:tcBorders>
            <w:shd w:val="clear" w:color="auto" w:fill="FEF6F0"/>
            <w:vAlign w:val="center"/>
          </w:tcPr>
          <w:p w14:paraId="588FDDD3" w14:textId="77777777" w:rsidR="00F9761A" w:rsidRPr="00DB6D1E" w:rsidRDefault="00F9761A" w:rsidP="00FB2155">
            <w:pPr>
              <w:spacing w:before="0" w:after="0" w:line="240" w:lineRule="auto"/>
              <w:jc w:val="center"/>
              <w:rPr>
                <w:rFonts w:eastAsia="Times New Roman" w:cs="Arial"/>
                <w:sz w:val="16"/>
                <w:szCs w:val="16"/>
                <w:lang w:eastAsia="el-GR"/>
              </w:rPr>
            </w:pPr>
            <w:r w:rsidRPr="00DB6D1E">
              <w:rPr>
                <w:rFonts w:eastAsia="Times New Roman" w:cs="Arial"/>
                <w:sz w:val="16"/>
                <w:szCs w:val="16"/>
                <w:lang w:eastAsia="el-GR"/>
              </w:rPr>
              <w:t>επιχειρήσεις</w:t>
            </w:r>
          </w:p>
        </w:tc>
        <w:tc>
          <w:tcPr>
            <w:tcW w:w="254" w:type="pct"/>
            <w:tcBorders>
              <w:top w:val="nil"/>
              <w:left w:val="nil"/>
              <w:bottom w:val="single" w:sz="4" w:space="0" w:color="auto"/>
              <w:right w:val="single" w:sz="4" w:space="0" w:color="auto"/>
            </w:tcBorders>
            <w:shd w:val="clear" w:color="auto" w:fill="FEF6F0"/>
            <w:noWrap/>
            <w:vAlign w:val="center"/>
          </w:tcPr>
          <w:p w14:paraId="223DBAFA" w14:textId="77777777" w:rsidR="00F9761A" w:rsidRPr="00DB6D1E" w:rsidRDefault="00F9761A" w:rsidP="00FB2155">
            <w:pPr>
              <w:spacing w:before="0" w:after="0" w:line="240" w:lineRule="auto"/>
              <w:jc w:val="center"/>
              <w:rPr>
                <w:rFonts w:eastAsia="Times New Roman" w:cs="Arial"/>
                <w:sz w:val="16"/>
                <w:szCs w:val="16"/>
                <w:lang w:eastAsia="el-GR"/>
              </w:rPr>
            </w:pPr>
            <w:r w:rsidRPr="00DB6D1E">
              <w:rPr>
                <w:rFonts w:eastAsia="Times New Roman" w:cs="Arial"/>
                <w:sz w:val="16"/>
                <w:szCs w:val="16"/>
                <w:lang w:eastAsia="el-GR"/>
              </w:rPr>
              <w:t>330</w:t>
            </w:r>
          </w:p>
        </w:tc>
        <w:tc>
          <w:tcPr>
            <w:tcW w:w="263" w:type="pct"/>
            <w:tcBorders>
              <w:top w:val="nil"/>
              <w:left w:val="nil"/>
              <w:bottom w:val="single" w:sz="4" w:space="0" w:color="auto"/>
              <w:right w:val="single" w:sz="4" w:space="0" w:color="auto"/>
            </w:tcBorders>
            <w:shd w:val="clear" w:color="auto" w:fill="FEF6F0"/>
            <w:noWrap/>
            <w:vAlign w:val="center"/>
          </w:tcPr>
          <w:p w14:paraId="353ABBB3" w14:textId="77777777" w:rsidR="00F9761A" w:rsidRPr="00DB6D1E" w:rsidRDefault="00F9761A" w:rsidP="00FB2155">
            <w:pPr>
              <w:spacing w:before="0" w:after="0" w:line="240" w:lineRule="auto"/>
              <w:jc w:val="center"/>
              <w:rPr>
                <w:rFonts w:eastAsia="Times New Roman" w:cs="Arial"/>
                <w:sz w:val="16"/>
                <w:szCs w:val="16"/>
                <w:lang w:eastAsia="el-GR"/>
              </w:rPr>
            </w:pPr>
            <w:r>
              <w:rPr>
                <w:rFonts w:eastAsia="Times New Roman" w:cs="Arial"/>
                <w:sz w:val="16"/>
                <w:szCs w:val="16"/>
                <w:lang w:eastAsia="el-GR"/>
              </w:rPr>
              <w:t>0</w:t>
            </w:r>
          </w:p>
        </w:tc>
        <w:tc>
          <w:tcPr>
            <w:tcW w:w="1080" w:type="pct"/>
            <w:vMerge/>
            <w:tcBorders>
              <w:left w:val="nil"/>
              <w:bottom w:val="single" w:sz="4" w:space="0" w:color="auto"/>
              <w:right w:val="single" w:sz="4" w:space="0" w:color="auto"/>
            </w:tcBorders>
            <w:shd w:val="clear" w:color="auto" w:fill="FEF6F0"/>
          </w:tcPr>
          <w:p w14:paraId="293F8251" w14:textId="77777777" w:rsidR="00F9761A" w:rsidRPr="00DB6D1E" w:rsidRDefault="00F9761A" w:rsidP="00FB2155">
            <w:pPr>
              <w:spacing w:before="0" w:after="0" w:line="240" w:lineRule="auto"/>
              <w:jc w:val="left"/>
              <w:rPr>
                <w:rFonts w:eastAsia="Times New Roman" w:cs="Arial"/>
                <w:sz w:val="16"/>
                <w:szCs w:val="16"/>
                <w:lang w:eastAsia="el-GR"/>
              </w:rPr>
            </w:pPr>
          </w:p>
        </w:tc>
      </w:tr>
      <w:tr w:rsidR="00F9761A" w:rsidRPr="00DB6D1E" w14:paraId="2F9FD95A" w14:textId="77777777" w:rsidTr="00FB2155">
        <w:trPr>
          <w:jc w:val="center"/>
        </w:trPr>
        <w:tc>
          <w:tcPr>
            <w:tcW w:w="1320" w:type="pct"/>
            <w:tcBorders>
              <w:top w:val="nil"/>
              <w:left w:val="single" w:sz="4" w:space="0" w:color="auto"/>
              <w:bottom w:val="single" w:sz="4" w:space="0" w:color="auto"/>
              <w:right w:val="single" w:sz="4" w:space="0" w:color="auto"/>
            </w:tcBorders>
            <w:shd w:val="clear" w:color="auto" w:fill="auto"/>
            <w:vAlign w:val="center"/>
          </w:tcPr>
          <w:p w14:paraId="6BAFC776" w14:textId="77777777" w:rsidR="00F9761A" w:rsidRPr="00DB6D1E" w:rsidRDefault="00F9761A" w:rsidP="00FB2155">
            <w:pPr>
              <w:spacing w:before="0" w:after="0" w:line="240" w:lineRule="auto"/>
              <w:jc w:val="left"/>
              <w:rPr>
                <w:rFonts w:eastAsia="Times New Roman" w:cs="Arial"/>
                <w:bCs/>
                <w:sz w:val="16"/>
                <w:szCs w:val="16"/>
                <w:lang w:eastAsia="el-GR"/>
              </w:rPr>
            </w:pPr>
            <w:r w:rsidRPr="00DB6D1E">
              <w:rPr>
                <w:rFonts w:eastAsia="Times New Roman" w:cs="Arial"/>
                <w:bCs/>
                <w:sz w:val="16"/>
                <w:szCs w:val="16"/>
                <w:lang w:eastAsia="el-GR"/>
              </w:rPr>
              <w:t xml:space="preserve">2.γ.1 Αξιοποίηση των ΤΠΕ για βελτίωση των δημόσιων υπηρεσιών   </w:t>
            </w:r>
          </w:p>
        </w:tc>
        <w:tc>
          <w:tcPr>
            <w:tcW w:w="1524" w:type="pct"/>
            <w:tcBorders>
              <w:top w:val="nil"/>
              <w:left w:val="nil"/>
              <w:bottom w:val="single" w:sz="4" w:space="0" w:color="auto"/>
              <w:right w:val="single" w:sz="4" w:space="0" w:color="auto"/>
            </w:tcBorders>
            <w:shd w:val="clear" w:color="auto" w:fill="auto"/>
            <w:vAlign w:val="center"/>
          </w:tcPr>
          <w:p w14:paraId="5183E1CB" w14:textId="77777777" w:rsidR="00F9761A" w:rsidRPr="00DB6D1E" w:rsidRDefault="00F9761A" w:rsidP="00FB2155">
            <w:pPr>
              <w:spacing w:before="0" w:after="0" w:line="240" w:lineRule="auto"/>
              <w:jc w:val="left"/>
              <w:rPr>
                <w:rFonts w:eastAsia="Times New Roman" w:cs="Arial"/>
                <w:sz w:val="16"/>
                <w:szCs w:val="16"/>
                <w:lang w:eastAsia="el-GR"/>
              </w:rPr>
            </w:pPr>
            <w:r w:rsidRPr="00DB6D1E">
              <w:rPr>
                <w:rFonts w:eastAsia="Times New Roman" w:cs="Arial"/>
                <w:sz w:val="16"/>
                <w:szCs w:val="16"/>
                <w:lang w:eastAsia="el-GR"/>
              </w:rPr>
              <w:t>2.γ.1. Δημόσιοι Φορείς Υπηρεσίες που ενισχύονται για την ανάπτυξη ψηφιακών εφαρμογών ηλεκτρονικής διακυβέρνησης</w:t>
            </w:r>
          </w:p>
        </w:tc>
        <w:tc>
          <w:tcPr>
            <w:tcW w:w="559" w:type="pct"/>
            <w:tcBorders>
              <w:top w:val="nil"/>
              <w:left w:val="nil"/>
              <w:bottom w:val="single" w:sz="4" w:space="0" w:color="auto"/>
              <w:right w:val="single" w:sz="4" w:space="0" w:color="auto"/>
            </w:tcBorders>
            <w:shd w:val="clear" w:color="auto" w:fill="auto"/>
            <w:vAlign w:val="center"/>
          </w:tcPr>
          <w:p w14:paraId="4B7A0030" w14:textId="77777777" w:rsidR="00F9761A" w:rsidRPr="00DB6D1E" w:rsidRDefault="00F9761A" w:rsidP="00FB2155">
            <w:pPr>
              <w:spacing w:before="0" w:after="0" w:line="240" w:lineRule="auto"/>
              <w:jc w:val="center"/>
              <w:rPr>
                <w:rFonts w:eastAsia="Times New Roman" w:cs="Arial"/>
                <w:sz w:val="16"/>
                <w:szCs w:val="16"/>
                <w:lang w:eastAsia="el-GR"/>
              </w:rPr>
            </w:pPr>
            <w:r w:rsidRPr="00DB6D1E">
              <w:rPr>
                <w:rFonts w:eastAsia="Times New Roman" w:cs="Arial"/>
                <w:sz w:val="16"/>
                <w:szCs w:val="16"/>
                <w:lang w:eastAsia="el-GR"/>
              </w:rPr>
              <w:t>Πλήθος</w:t>
            </w:r>
          </w:p>
        </w:tc>
        <w:tc>
          <w:tcPr>
            <w:tcW w:w="254" w:type="pct"/>
            <w:tcBorders>
              <w:top w:val="nil"/>
              <w:left w:val="nil"/>
              <w:bottom w:val="single" w:sz="4" w:space="0" w:color="auto"/>
              <w:right w:val="single" w:sz="4" w:space="0" w:color="auto"/>
            </w:tcBorders>
            <w:shd w:val="clear" w:color="auto" w:fill="auto"/>
            <w:noWrap/>
            <w:vAlign w:val="center"/>
          </w:tcPr>
          <w:p w14:paraId="22660A4E" w14:textId="77777777" w:rsidR="00F9761A" w:rsidRPr="00DB6D1E" w:rsidRDefault="00F9761A" w:rsidP="00FB2155">
            <w:pPr>
              <w:spacing w:before="0" w:after="0" w:line="240" w:lineRule="auto"/>
              <w:jc w:val="center"/>
              <w:rPr>
                <w:rFonts w:eastAsia="Times New Roman" w:cs="Arial"/>
                <w:sz w:val="16"/>
                <w:szCs w:val="16"/>
                <w:lang w:eastAsia="el-GR"/>
              </w:rPr>
            </w:pPr>
            <w:r w:rsidRPr="00DB6D1E">
              <w:rPr>
                <w:rFonts w:eastAsia="Times New Roman" w:cs="Arial"/>
                <w:sz w:val="16"/>
                <w:szCs w:val="16"/>
                <w:lang w:eastAsia="el-GR"/>
              </w:rPr>
              <w:t>8</w:t>
            </w:r>
          </w:p>
        </w:tc>
        <w:tc>
          <w:tcPr>
            <w:tcW w:w="263" w:type="pct"/>
            <w:tcBorders>
              <w:top w:val="nil"/>
              <w:left w:val="nil"/>
              <w:bottom w:val="single" w:sz="4" w:space="0" w:color="auto"/>
              <w:right w:val="single" w:sz="4" w:space="0" w:color="auto"/>
            </w:tcBorders>
            <w:shd w:val="clear" w:color="auto" w:fill="auto"/>
            <w:noWrap/>
            <w:vAlign w:val="center"/>
          </w:tcPr>
          <w:p w14:paraId="3FA61625" w14:textId="77777777" w:rsidR="00F9761A" w:rsidRPr="00DB6D1E" w:rsidRDefault="00F9761A" w:rsidP="00FB2155">
            <w:pPr>
              <w:spacing w:before="0" w:after="0" w:line="240" w:lineRule="auto"/>
              <w:jc w:val="center"/>
              <w:rPr>
                <w:rFonts w:eastAsia="Times New Roman" w:cs="Arial"/>
                <w:sz w:val="16"/>
                <w:szCs w:val="16"/>
                <w:lang w:eastAsia="el-GR"/>
              </w:rPr>
            </w:pPr>
            <w:r w:rsidRPr="00DB6D1E">
              <w:rPr>
                <w:rFonts w:eastAsia="Times New Roman" w:cs="Arial"/>
                <w:sz w:val="16"/>
                <w:szCs w:val="16"/>
                <w:lang w:eastAsia="el-GR"/>
              </w:rPr>
              <w:t>Ετήσια</w:t>
            </w:r>
          </w:p>
        </w:tc>
        <w:tc>
          <w:tcPr>
            <w:tcW w:w="1080" w:type="pct"/>
            <w:tcBorders>
              <w:top w:val="nil"/>
              <w:left w:val="nil"/>
              <w:bottom w:val="single" w:sz="4" w:space="0" w:color="auto"/>
              <w:right w:val="single" w:sz="4" w:space="0" w:color="auto"/>
            </w:tcBorders>
            <w:shd w:val="clear" w:color="auto" w:fill="auto"/>
            <w:vAlign w:val="center"/>
          </w:tcPr>
          <w:p w14:paraId="61AC720A" w14:textId="77777777" w:rsidR="00F9761A" w:rsidRPr="00DB6D1E" w:rsidRDefault="00F9761A" w:rsidP="00FB2155">
            <w:pPr>
              <w:spacing w:before="0" w:after="0" w:line="240" w:lineRule="auto"/>
              <w:jc w:val="left"/>
              <w:rPr>
                <w:rFonts w:eastAsia="Times New Roman" w:cs="Arial"/>
                <w:sz w:val="16"/>
                <w:szCs w:val="16"/>
                <w:lang w:eastAsia="el-GR"/>
              </w:rPr>
            </w:pPr>
            <w:r w:rsidRPr="004C7A4C">
              <w:rPr>
                <w:rFonts w:eastAsia="Times New Roman" w:cs="Arial"/>
                <w:sz w:val="16"/>
                <w:szCs w:val="16"/>
                <w:lang w:eastAsia="el-GR"/>
              </w:rPr>
              <w:t>Δεν υφίστανται ενταγμένα έργα</w:t>
            </w:r>
          </w:p>
        </w:tc>
      </w:tr>
      <w:tr w:rsidR="00F9761A" w:rsidRPr="00DB6D1E" w14:paraId="2A2D23F4" w14:textId="77777777" w:rsidTr="00FB2155">
        <w:trPr>
          <w:trHeight w:val="255"/>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FAB47A"/>
            <w:vAlign w:val="center"/>
          </w:tcPr>
          <w:p w14:paraId="226224DE" w14:textId="77777777" w:rsidR="00F9761A" w:rsidRPr="00DB6D1E" w:rsidRDefault="00F9761A" w:rsidP="00FB2155">
            <w:pPr>
              <w:spacing w:before="0" w:after="0" w:line="240" w:lineRule="auto"/>
              <w:jc w:val="left"/>
              <w:rPr>
                <w:rFonts w:eastAsia="Times New Roman" w:cs="Arial"/>
                <w:b/>
                <w:bCs/>
                <w:sz w:val="16"/>
                <w:szCs w:val="16"/>
                <w:lang w:eastAsia="el-GR"/>
              </w:rPr>
            </w:pPr>
            <w:r w:rsidRPr="00DB6D1E">
              <w:rPr>
                <w:rFonts w:eastAsia="Times New Roman" w:cs="Arial"/>
                <w:b/>
                <w:bCs/>
                <w:sz w:val="16"/>
                <w:szCs w:val="16"/>
                <w:lang w:eastAsia="el-GR"/>
              </w:rPr>
              <w:t>ΑΠ3: «ΜΕΙΩΣΗ ΕΚΠΟΜΠΩΝ ΔΙΟΞΕΙΔΙΟΥ ΤΟΥ ΑΝΘΡΑΚΑ ΚΑΙ ΠΡΟΣΑΡΜΟΓΗ ΣΤΗΝ ΚΛΙΜΑΤΙΚΗ ΑΛΛΑΓΗ»</w:t>
            </w:r>
          </w:p>
        </w:tc>
      </w:tr>
      <w:tr w:rsidR="00F9761A" w:rsidRPr="00DB6D1E" w14:paraId="12222358" w14:textId="77777777" w:rsidTr="00FB2155">
        <w:trPr>
          <w:jc w:val="center"/>
        </w:trPr>
        <w:tc>
          <w:tcPr>
            <w:tcW w:w="1320" w:type="pct"/>
            <w:vMerge w:val="restart"/>
            <w:tcBorders>
              <w:top w:val="nil"/>
              <w:left w:val="single" w:sz="4" w:space="0" w:color="auto"/>
              <w:bottom w:val="single" w:sz="4" w:space="0" w:color="000000"/>
              <w:right w:val="single" w:sz="4" w:space="0" w:color="auto"/>
            </w:tcBorders>
            <w:shd w:val="clear" w:color="auto" w:fill="FCD6B6"/>
            <w:vAlign w:val="center"/>
          </w:tcPr>
          <w:p w14:paraId="20C9102C" w14:textId="77777777" w:rsidR="00F9761A" w:rsidRPr="00DB6D1E" w:rsidRDefault="00F9761A" w:rsidP="00FB2155">
            <w:pPr>
              <w:spacing w:before="0" w:after="0" w:line="240" w:lineRule="auto"/>
              <w:jc w:val="left"/>
              <w:rPr>
                <w:rFonts w:eastAsia="Times New Roman" w:cs="Arial"/>
                <w:bCs/>
                <w:sz w:val="16"/>
                <w:szCs w:val="16"/>
                <w:lang w:eastAsia="el-GR"/>
              </w:rPr>
            </w:pPr>
            <w:r w:rsidRPr="00DB6D1E">
              <w:rPr>
                <w:rFonts w:eastAsia="Times New Roman" w:cs="Arial"/>
                <w:bCs/>
                <w:sz w:val="16"/>
                <w:szCs w:val="16"/>
                <w:lang w:eastAsia="el-GR"/>
              </w:rPr>
              <w:t xml:space="preserve">4.iii.1 Αύξηση της εξοικονόμησης ενέργειας σε δημόσια κτίρια </w:t>
            </w:r>
            <w:r w:rsidRPr="00DB6D1E">
              <w:rPr>
                <w:rFonts w:eastAsia="Times New Roman" w:cs="Arial"/>
                <w:bCs/>
                <w:sz w:val="16"/>
                <w:szCs w:val="16"/>
                <w:lang w:eastAsia="el-GR"/>
              </w:rPr>
              <w:br/>
              <w:t>4.iii.2 Αύξηση της εξοικονόμησης ενέργειας σε κατοικίες</w:t>
            </w:r>
          </w:p>
        </w:tc>
        <w:tc>
          <w:tcPr>
            <w:tcW w:w="1524" w:type="pct"/>
            <w:tcBorders>
              <w:top w:val="nil"/>
              <w:left w:val="nil"/>
              <w:bottom w:val="single" w:sz="4" w:space="0" w:color="auto"/>
              <w:right w:val="single" w:sz="4" w:space="0" w:color="auto"/>
            </w:tcBorders>
            <w:shd w:val="clear" w:color="auto" w:fill="FCD6B6"/>
            <w:vAlign w:val="center"/>
          </w:tcPr>
          <w:p w14:paraId="5C7E3B3A" w14:textId="77777777" w:rsidR="00F9761A" w:rsidRPr="00DB6D1E" w:rsidRDefault="00F9761A" w:rsidP="00FB2155">
            <w:pPr>
              <w:spacing w:before="0" w:after="0" w:line="240" w:lineRule="auto"/>
              <w:jc w:val="left"/>
              <w:rPr>
                <w:rFonts w:eastAsia="Times New Roman" w:cs="Arial"/>
                <w:sz w:val="16"/>
                <w:szCs w:val="16"/>
                <w:lang w:eastAsia="el-GR"/>
              </w:rPr>
            </w:pPr>
            <w:r w:rsidRPr="00DB6D1E">
              <w:rPr>
                <w:rFonts w:eastAsia="Times New Roman" w:cs="Arial"/>
                <w:sz w:val="16"/>
                <w:szCs w:val="16"/>
                <w:lang w:eastAsia="el-GR"/>
              </w:rPr>
              <w:t>CO31. Αριθμός νοικοκυριών με καλύτερη κατηγορία ενεργειακής απόδοσης</w:t>
            </w:r>
          </w:p>
        </w:tc>
        <w:tc>
          <w:tcPr>
            <w:tcW w:w="559" w:type="pct"/>
            <w:tcBorders>
              <w:top w:val="nil"/>
              <w:left w:val="nil"/>
              <w:bottom w:val="single" w:sz="4" w:space="0" w:color="auto"/>
              <w:right w:val="single" w:sz="4" w:space="0" w:color="auto"/>
            </w:tcBorders>
            <w:shd w:val="clear" w:color="auto" w:fill="FCD6B6"/>
            <w:vAlign w:val="center"/>
          </w:tcPr>
          <w:p w14:paraId="71B318B4" w14:textId="77777777" w:rsidR="00F9761A" w:rsidRPr="00DB6D1E" w:rsidRDefault="00F9761A" w:rsidP="00FB2155">
            <w:pPr>
              <w:spacing w:before="0" w:after="0" w:line="240" w:lineRule="auto"/>
              <w:jc w:val="center"/>
              <w:rPr>
                <w:rFonts w:eastAsia="Times New Roman" w:cs="Arial"/>
                <w:sz w:val="16"/>
                <w:szCs w:val="16"/>
                <w:lang w:eastAsia="el-GR"/>
              </w:rPr>
            </w:pPr>
            <w:r w:rsidRPr="00DB6D1E">
              <w:rPr>
                <w:rFonts w:eastAsia="Times New Roman" w:cs="Arial"/>
                <w:sz w:val="16"/>
                <w:szCs w:val="16"/>
                <w:lang w:eastAsia="el-GR"/>
              </w:rPr>
              <w:t>Πλήθος</w:t>
            </w:r>
          </w:p>
        </w:tc>
        <w:tc>
          <w:tcPr>
            <w:tcW w:w="254" w:type="pct"/>
            <w:tcBorders>
              <w:top w:val="nil"/>
              <w:left w:val="nil"/>
              <w:bottom w:val="single" w:sz="4" w:space="0" w:color="auto"/>
              <w:right w:val="single" w:sz="4" w:space="0" w:color="auto"/>
            </w:tcBorders>
            <w:shd w:val="clear" w:color="auto" w:fill="FCD6B6"/>
            <w:noWrap/>
            <w:vAlign w:val="center"/>
          </w:tcPr>
          <w:p w14:paraId="7EC79C29" w14:textId="77777777" w:rsidR="00F9761A" w:rsidRPr="00DB6D1E" w:rsidRDefault="00F9761A" w:rsidP="00FB2155">
            <w:pPr>
              <w:spacing w:before="0" w:after="0" w:line="240" w:lineRule="auto"/>
              <w:jc w:val="center"/>
              <w:rPr>
                <w:rFonts w:eastAsia="Times New Roman" w:cs="Arial"/>
                <w:sz w:val="16"/>
                <w:szCs w:val="16"/>
                <w:lang w:eastAsia="el-GR"/>
              </w:rPr>
            </w:pPr>
            <w:r w:rsidRPr="00DB6D1E">
              <w:rPr>
                <w:rFonts w:eastAsia="Times New Roman" w:cs="Arial"/>
                <w:sz w:val="16"/>
                <w:szCs w:val="16"/>
                <w:lang w:eastAsia="el-GR"/>
              </w:rPr>
              <w:t>3.500</w:t>
            </w:r>
          </w:p>
        </w:tc>
        <w:tc>
          <w:tcPr>
            <w:tcW w:w="263" w:type="pct"/>
            <w:tcBorders>
              <w:top w:val="nil"/>
              <w:left w:val="nil"/>
              <w:bottom w:val="single" w:sz="4" w:space="0" w:color="auto"/>
              <w:right w:val="single" w:sz="4" w:space="0" w:color="auto"/>
            </w:tcBorders>
            <w:shd w:val="clear" w:color="auto" w:fill="FCD6B6"/>
            <w:noWrap/>
            <w:vAlign w:val="center"/>
          </w:tcPr>
          <w:p w14:paraId="4ABECAF4" w14:textId="77777777" w:rsidR="00F9761A" w:rsidRPr="00DB6D1E" w:rsidRDefault="00F9761A" w:rsidP="00FB2155">
            <w:pPr>
              <w:spacing w:before="0" w:after="0" w:line="240" w:lineRule="auto"/>
              <w:jc w:val="center"/>
              <w:rPr>
                <w:rFonts w:eastAsia="Times New Roman" w:cs="Arial"/>
                <w:sz w:val="16"/>
                <w:szCs w:val="16"/>
                <w:lang w:eastAsia="el-GR"/>
              </w:rPr>
            </w:pPr>
          </w:p>
        </w:tc>
        <w:tc>
          <w:tcPr>
            <w:tcW w:w="1080" w:type="pct"/>
            <w:tcBorders>
              <w:top w:val="nil"/>
              <w:left w:val="nil"/>
              <w:bottom w:val="single" w:sz="4" w:space="0" w:color="auto"/>
              <w:right w:val="single" w:sz="4" w:space="0" w:color="auto"/>
            </w:tcBorders>
            <w:shd w:val="clear" w:color="auto" w:fill="FCD6B6"/>
            <w:vAlign w:val="center"/>
          </w:tcPr>
          <w:p w14:paraId="147CC870" w14:textId="77777777" w:rsidR="00F9761A" w:rsidRPr="00DB6D1E" w:rsidRDefault="00F9761A" w:rsidP="00FB2155">
            <w:pPr>
              <w:spacing w:before="0" w:after="0" w:line="240" w:lineRule="auto"/>
              <w:jc w:val="left"/>
              <w:rPr>
                <w:rFonts w:eastAsia="Times New Roman" w:cs="Arial"/>
                <w:sz w:val="16"/>
                <w:szCs w:val="16"/>
                <w:lang w:eastAsia="el-GR"/>
              </w:rPr>
            </w:pPr>
          </w:p>
        </w:tc>
      </w:tr>
      <w:tr w:rsidR="00F9761A" w:rsidRPr="00DB6D1E" w14:paraId="753C8C91" w14:textId="77777777" w:rsidTr="00FB2155">
        <w:trPr>
          <w:jc w:val="center"/>
        </w:trPr>
        <w:tc>
          <w:tcPr>
            <w:tcW w:w="1320" w:type="pct"/>
            <w:vMerge/>
            <w:tcBorders>
              <w:top w:val="nil"/>
              <w:left w:val="single" w:sz="4" w:space="0" w:color="auto"/>
              <w:bottom w:val="single" w:sz="4" w:space="0" w:color="000000"/>
              <w:right w:val="single" w:sz="4" w:space="0" w:color="auto"/>
            </w:tcBorders>
            <w:shd w:val="clear" w:color="auto" w:fill="FCD6B6"/>
            <w:vAlign w:val="center"/>
          </w:tcPr>
          <w:p w14:paraId="42B2925A" w14:textId="77777777" w:rsidR="00F9761A" w:rsidRPr="00DB6D1E" w:rsidRDefault="00F9761A" w:rsidP="00FB2155">
            <w:pPr>
              <w:spacing w:before="0" w:after="0" w:line="240" w:lineRule="auto"/>
              <w:jc w:val="left"/>
              <w:rPr>
                <w:rFonts w:eastAsia="Times New Roman" w:cs="Arial"/>
                <w:bCs/>
                <w:sz w:val="16"/>
                <w:szCs w:val="16"/>
                <w:lang w:eastAsia="el-GR"/>
              </w:rPr>
            </w:pPr>
          </w:p>
        </w:tc>
        <w:tc>
          <w:tcPr>
            <w:tcW w:w="1524" w:type="pct"/>
            <w:tcBorders>
              <w:top w:val="nil"/>
              <w:left w:val="nil"/>
              <w:bottom w:val="single" w:sz="4" w:space="0" w:color="auto"/>
              <w:right w:val="single" w:sz="4" w:space="0" w:color="auto"/>
            </w:tcBorders>
            <w:shd w:val="clear" w:color="auto" w:fill="FCD6B6"/>
            <w:vAlign w:val="center"/>
          </w:tcPr>
          <w:p w14:paraId="57A5670D" w14:textId="77777777" w:rsidR="00F9761A" w:rsidRPr="00DB6D1E" w:rsidRDefault="00F9761A" w:rsidP="00FB2155">
            <w:pPr>
              <w:spacing w:before="0" w:after="0" w:line="240" w:lineRule="auto"/>
              <w:jc w:val="left"/>
              <w:rPr>
                <w:rFonts w:eastAsia="Times New Roman" w:cs="Arial"/>
                <w:sz w:val="16"/>
                <w:szCs w:val="16"/>
                <w:lang w:eastAsia="el-GR"/>
              </w:rPr>
            </w:pPr>
            <w:r w:rsidRPr="00DB6D1E">
              <w:rPr>
                <w:rFonts w:eastAsia="Times New Roman" w:cs="Arial"/>
                <w:sz w:val="16"/>
                <w:szCs w:val="16"/>
                <w:lang w:eastAsia="el-GR"/>
              </w:rPr>
              <w:t>CO32. Μείωση της ετήσιας κατανάλωσης πρωτογενούς ενέργειας από δημόσια κτίρια</w:t>
            </w:r>
          </w:p>
        </w:tc>
        <w:tc>
          <w:tcPr>
            <w:tcW w:w="559" w:type="pct"/>
            <w:tcBorders>
              <w:top w:val="nil"/>
              <w:left w:val="nil"/>
              <w:bottom w:val="single" w:sz="4" w:space="0" w:color="auto"/>
              <w:right w:val="single" w:sz="4" w:space="0" w:color="auto"/>
            </w:tcBorders>
            <w:shd w:val="clear" w:color="auto" w:fill="FCD6B6"/>
            <w:vAlign w:val="center"/>
          </w:tcPr>
          <w:p w14:paraId="7F6F4E30" w14:textId="77777777" w:rsidR="00F9761A" w:rsidRPr="00DB6D1E" w:rsidRDefault="00F9761A" w:rsidP="00FB2155">
            <w:pPr>
              <w:spacing w:before="0" w:after="0" w:line="240" w:lineRule="auto"/>
              <w:jc w:val="center"/>
              <w:rPr>
                <w:rFonts w:eastAsia="Times New Roman" w:cs="Arial"/>
                <w:sz w:val="16"/>
                <w:szCs w:val="16"/>
                <w:lang w:eastAsia="el-GR"/>
              </w:rPr>
            </w:pPr>
            <w:r w:rsidRPr="00DB6D1E">
              <w:rPr>
                <w:rFonts w:eastAsia="Times New Roman" w:cs="Arial"/>
                <w:sz w:val="16"/>
                <w:szCs w:val="16"/>
                <w:lang w:eastAsia="el-GR"/>
              </w:rPr>
              <w:t>KWh/έτος</w:t>
            </w:r>
          </w:p>
        </w:tc>
        <w:tc>
          <w:tcPr>
            <w:tcW w:w="254" w:type="pct"/>
            <w:tcBorders>
              <w:top w:val="nil"/>
              <w:left w:val="nil"/>
              <w:bottom w:val="single" w:sz="4" w:space="0" w:color="auto"/>
              <w:right w:val="single" w:sz="4" w:space="0" w:color="auto"/>
            </w:tcBorders>
            <w:shd w:val="clear" w:color="auto" w:fill="FCD6B6"/>
            <w:noWrap/>
            <w:vAlign w:val="center"/>
          </w:tcPr>
          <w:p w14:paraId="6C1779ED" w14:textId="77777777" w:rsidR="00F9761A" w:rsidRPr="00DB6D1E" w:rsidRDefault="00F9761A" w:rsidP="00FB2155">
            <w:pPr>
              <w:spacing w:before="0" w:after="0" w:line="240" w:lineRule="auto"/>
              <w:jc w:val="center"/>
              <w:rPr>
                <w:rFonts w:eastAsia="Times New Roman" w:cs="Arial"/>
                <w:sz w:val="16"/>
                <w:szCs w:val="16"/>
                <w:lang w:eastAsia="el-GR"/>
              </w:rPr>
            </w:pPr>
            <w:r w:rsidRPr="00DB6D1E">
              <w:rPr>
                <w:rFonts w:eastAsia="Times New Roman" w:cs="Arial"/>
                <w:sz w:val="16"/>
                <w:szCs w:val="16"/>
                <w:lang w:eastAsia="el-GR"/>
              </w:rPr>
              <w:t>3.000.000</w:t>
            </w:r>
          </w:p>
        </w:tc>
        <w:tc>
          <w:tcPr>
            <w:tcW w:w="263" w:type="pct"/>
            <w:tcBorders>
              <w:top w:val="nil"/>
              <w:left w:val="nil"/>
              <w:bottom w:val="single" w:sz="4" w:space="0" w:color="auto"/>
              <w:right w:val="single" w:sz="4" w:space="0" w:color="auto"/>
            </w:tcBorders>
            <w:shd w:val="clear" w:color="auto" w:fill="FCD6B6"/>
            <w:noWrap/>
            <w:vAlign w:val="center"/>
          </w:tcPr>
          <w:p w14:paraId="5BAD67EA" w14:textId="77777777" w:rsidR="00F9761A" w:rsidRPr="00DB6D1E" w:rsidRDefault="00F9761A" w:rsidP="00FB2155">
            <w:pPr>
              <w:spacing w:before="0" w:after="0" w:line="240" w:lineRule="auto"/>
              <w:jc w:val="center"/>
              <w:rPr>
                <w:rFonts w:eastAsia="Times New Roman" w:cs="Arial"/>
                <w:sz w:val="16"/>
                <w:szCs w:val="16"/>
                <w:lang w:eastAsia="el-GR"/>
              </w:rPr>
            </w:pPr>
          </w:p>
        </w:tc>
        <w:tc>
          <w:tcPr>
            <w:tcW w:w="1080" w:type="pct"/>
            <w:tcBorders>
              <w:top w:val="nil"/>
              <w:left w:val="nil"/>
              <w:bottom w:val="single" w:sz="4" w:space="0" w:color="auto"/>
              <w:right w:val="single" w:sz="4" w:space="0" w:color="auto"/>
            </w:tcBorders>
            <w:shd w:val="clear" w:color="auto" w:fill="FCD6B6"/>
            <w:vAlign w:val="center"/>
          </w:tcPr>
          <w:p w14:paraId="26786EBA" w14:textId="77777777" w:rsidR="00F9761A" w:rsidRPr="00DB6D1E" w:rsidRDefault="00F9761A" w:rsidP="00FB2155">
            <w:pPr>
              <w:spacing w:before="0" w:after="0" w:line="240" w:lineRule="auto"/>
              <w:jc w:val="left"/>
              <w:rPr>
                <w:rFonts w:eastAsia="Times New Roman" w:cs="Arial"/>
                <w:sz w:val="16"/>
                <w:szCs w:val="16"/>
                <w:lang w:eastAsia="el-GR"/>
              </w:rPr>
            </w:pPr>
            <w:r w:rsidRPr="001D60FC">
              <w:rPr>
                <w:rFonts w:eastAsia="Times New Roman" w:cs="Arial"/>
                <w:sz w:val="16"/>
                <w:szCs w:val="16"/>
                <w:lang w:eastAsia="el-GR"/>
              </w:rPr>
              <w:t>Δεν υφίστανται ενταγμένα έργα</w:t>
            </w:r>
          </w:p>
        </w:tc>
      </w:tr>
      <w:tr w:rsidR="00F9761A" w:rsidRPr="00DB6D1E" w14:paraId="287921AF" w14:textId="77777777" w:rsidTr="00FB2155">
        <w:trPr>
          <w:jc w:val="center"/>
        </w:trPr>
        <w:tc>
          <w:tcPr>
            <w:tcW w:w="1320" w:type="pct"/>
            <w:vMerge/>
            <w:tcBorders>
              <w:top w:val="nil"/>
              <w:left w:val="single" w:sz="4" w:space="0" w:color="auto"/>
              <w:bottom w:val="single" w:sz="4" w:space="0" w:color="000000"/>
              <w:right w:val="single" w:sz="4" w:space="0" w:color="auto"/>
            </w:tcBorders>
            <w:shd w:val="clear" w:color="auto" w:fill="FCD6B6"/>
            <w:vAlign w:val="center"/>
          </w:tcPr>
          <w:p w14:paraId="2EE97CF4" w14:textId="77777777" w:rsidR="00F9761A" w:rsidRPr="00DB6D1E" w:rsidRDefault="00F9761A" w:rsidP="00FB2155">
            <w:pPr>
              <w:spacing w:before="0" w:after="0" w:line="240" w:lineRule="auto"/>
              <w:jc w:val="left"/>
              <w:rPr>
                <w:rFonts w:eastAsia="Times New Roman" w:cs="Arial"/>
                <w:bCs/>
                <w:sz w:val="16"/>
                <w:szCs w:val="16"/>
                <w:lang w:eastAsia="el-GR"/>
              </w:rPr>
            </w:pPr>
          </w:p>
        </w:tc>
        <w:tc>
          <w:tcPr>
            <w:tcW w:w="1524" w:type="pct"/>
            <w:tcBorders>
              <w:top w:val="nil"/>
              <w:left w:val="nil"/>
              <w:bottom w:val="single" w:sz="4" w:space="0" w:color="auto"/>
              <w:right w:val="single" w:sz="4" w:space="0" w:color="auto"/>
            </w:tcBorders>
            <w:shd w:val="clear" w:color="auto" w:fill="FCD6B6"/>
            <w:vAlign w:val="center"/>
          </w:tcPr>
          <w:p w14:paraId="4E6B743B" w14:textId="77777777" w:rsidR="00F9761A" w:rsidRPr="00DB6D1E" w:rsidRDefault="00F9761A" w:rsidP="00FB2155">
            <w:pPr>
              <w:spacing w:before="0" w:after="0" w:line="240" w:lineRule="auto"/>
              <w:jc w:val="left"/>
              <w:rPr>
                <w:rFonts w:eastAsia="Times New Roman" w:cs="Arial"/>
                <w:sz w:val="16"/>
                <w:szCs w:val="16"/>
                <w:lang w:eastAsia="el-GR"/>
              </w:rPr>
            </w:pPr>
            <w:r w:rsidRPr="00DB6D1E">
              <w:rPr>
                <w:rFonts w:eastAsia="Times New Roman" w:cs="Arial"/>
                <w:sz w:val="16"/>
                <w:szCs w:val="16"/>
                <w:lang w:eastAsia="el-GR"/>
              </w:rPr>
              <w:t>CO34. Εκτιμώμενη ετήσια μείωση εκπομπών αερίων του θερμοκηπίου</w:t>
            </w:r>
          </w:p>
        </w:tc>
        <w:tc>
          <w:tcPr>
            <w:tcW w:w="559" w:type="pct"/>
            <w:tcBorders>
              <w:top w:val="nil"/>
              <w:left w:val="nil"/>
              <w:bottom w:val="single" w:sz="4" w:space="0" w:color="auto"/>
              <w:right w:val="single" w:sz="4" w:space="0" w:color="auto"/>
            </w:tcBorders>
            <w:shd w:val="clear" w:color="auto" w:fill="FCD6B6"/>
            <w:vAlign w:val="center"/>
          </w:tcPr>
          <w:p w14:paraId="0B56E23D" w14:textId="77777777" w:rsidR="00F9761A" w:rsidRPr="00DB6D1E" w:rsidRDefault="00F9761A" w:rsidP="00FB2155">
            <w:pPr>
              <w:spacing w:before="0" w:after="0" w:line="240" w:lineRule="auto"/>
              <w:jc w:val="center"/>
              <w:rPr>
                <w:rFonts w:eastAsia="Times New Roman" w:cs="Arial"/>
                <w:sz w:val="16"/>
                <w:szCs w:val="16"/>
                <w:lang w:eastAsia="el-GR"/>
              </w:rPr>
            </w:pPr>
            <w:r w:rsidRPr="00DB6D1E">
              <w:rPr>
                <w:rFonts w:eastAsia="Times New Roman" w:cs="Arial"/>
                <w:sz w:val="16"/>
                <w:szCs w:val="16"/>
                <w:lang w:eastAsia="el-GR"/>
              </w:rPr>
              <w:t>Τόνοι ισοδύναμου CO2</w:t>
            </w:r>
          </w:p>
        </w:tc>
        <w:tc>
          <w:tcPr>
            <w:tcW w:w="254" w:type="pct"/>
            <w:tcBorders>
              <w:top w:val="nil"/>
              <w:left w:val="nil"/>
              <w:bottom w:val="single" w:sz="4" w:space="0" w:color="auto"/>
              <w:right w:val="single" w:sz="4" w:space="0" w:color="auto"/>
            </w:tcBorders>
            <w:shd w:val="clear" w:color="auto" w:fill="FCD6B6"/>
            <w:vAlign w:val="center"/>
          </w:tcPr>
          <w:p w14:paraId="1F31F9BB" w14:textId="77777777" w:rsidR="00F9761A" w:rsidRPr="00DB6D1E" w:rsidRDefault="00F9761A" w:rsidP="00FB2155">
            <w:pPr>
              <w:spacing w:before="0" w:after="0" w:line="240" w:lineRule="auto"/>
              <w:jc w:val="center"/>
              <w:rPr>
                <w:rFonts w:eastAsia="Times New Roman" w:cs="Arial"/>
                <w:sz w:val="16"/>
                <w:szCs w:val="16"/>
                <w:lang w:eastAsia="el-GR"/>
              </w:rPr>
            </w:pPr>
            <w:r w:rsidRPr="00DB6D1E">
              <w:rPr>
                <w:rFonts w:eastAsia="Times New Roman" w:cs="Arial"/>
                <w:sz w:val="16"/>
                <w:szCs w:val="16"/>
                <w:lang w:eastAsia="el-GR"/>
              </w:rPr>
              <w:t>1.500.000</w:t>
            </w:r>
          </w:p>
        </w:tc>
        <w:tc>
          <w:tcPr>
            <w:tcW w:w="263" w:type="pct"/>
            <w:tcBorders>
              <w:top w:val="nil"/>
              <w:left w:val="nil"/>
              <w:bottom w:val="single" w:sz="4" w:space="0" w:color="auto"/>
              <w:right w:val="single" w:sz="4" w:space="0" w:color="auto"/>
            </w:tcBorders>
            <w:shd w:val="clear" w:color="auto" w:fill="FCD6B6"/>
            <w:noWrap/>
            <w:vAlign w:val="center"/>
          </w:tcPr>
          <w:p w14:paraId="5B463DEB" w14:textId="77777777" w:rsidR="00F9761A" w:rsidRPr="00DB6D1E" w:rsidRDefault="00F9761A" w:rsidP="00FB2155">
            <w:pPr>
              <w:spacing w:before="0" w:after="0" w:line="240" w:lineRule="auto"/>
              <w:jc w:val="center"/>
              <w:rPr>
                <w:rFonts w:eastAsia="Times New Roman" w:cs="Arial"/>
                <w:sz w:val="16"/>
                <w:szCs w:val="16"/>
                <w:lang w:eastAsia="el-GR"/>
              </w:rPr>
            </w:pPr>
          </w:p>
        </w:tc>
        <w:tc>
          <w:tcPr>
            <w:tcW w:w="1080" w:type="pct"/>
            <w:tcBorders>
              <w:top w:val="nil"/>
              <w:left w:val="nil"/>
              <w:bottom w:val="single" w:sz="4" w:space="0" w:color="auto"/>
              <w:right w:val="single" w:sz="4" w:space="0" w:color="auto"/>
            </w:tcBorders>
            <w:shd w:val="clear" w:color="auto" w:fill="FCD6B6"/>
            <w:vAlign w:val="center"/>
          </w:tcPr>
          <w:p w14:paraId="30C2490C" w14:textId="77777777" w:rsidR="00F9761A" w:rsidRPr="00DB6D1E" w:rsidRDefault="00F9761A" w:rsidP="00FB2155">
            <w:pPr>
              <w:spacing w:before="0" w:after="0" w:line="240" w:lineRule="auto"/>
              <w:jc w:val="left"/>
              <w:rPr>
                <w:rFonts w:eastAsia="Times New Roman" w:cs="Arial"/>
                <w:sz w:val="16"/>
                <w:szCs w:val="16"/>
                <w:lang w:eastAsia="el-GR"/>
              </w:rPr>
            </w:pPr>
            <w:r>
              <w:rPr>
                <w:rFonts w:eastAsia="Times New Roman" w:cs="Arial"/>
                <w:sz w:val="16"/>
                <w:szCs w:val="16"/>
                <w:lang w:eastAsia="el-GR"/>
              </w:rPr>
              <w:t>Δ/Ε</w:t>
            </w:r>
          </w:p>
        </w:tc>
      </w:tr>
      <w:tr w:rsidR="00F9761A" w:rsidRPr="00DB6D1E" w14:paraId="17EEAC5C" w14:textId="77777777" w:rsidTr="00FB2155">
        <w:trPr>
          <w:jc w:val="center"/>
        </w:trPr>
        <w:tc>
          <w:tcPr>
            <w:tcW w:w="1320" w:type="pct"/>
            <w:tcBorders>
              <w:top w:val="nil"/>
              <w:left w:val="single" w:sz="4" w:space="0" w:color="auto"/>
              <w:bottom w:val="single" w:sz="4" w:space="0" w:color="auto"/>
              <w:right w:val="single" w:sz="4" w:space="0" w:color="auto"/>
            </w:tcBorders>
            <w:shd w:val="clear" w:color="auto" w:fill="FEF6F0"/>
            <w:vAlign w:val="center"/>
          </w:tcPr>
          <w:p w14:paraId="4A0E05A0" w14:textId="77777777" w:rsidR="00F9761A" w:rsidRPr="00DB6D1E" w:rsidRDefault="00F9761A" w:rsidP="00FB2155">
            <w:pPr>
              <w:spacing w:before="0" w:after="0" w:line="240" w:lineRule="auto"/>
              <w:jc w:val="left"/>
              <w:rPr>
                <w:rFonts w:eastAsia="Times New Roman" w:cs="Arial"/>
                <w:bCs/>
                <w:sz w:val="16"/>
                <w:szCs w:val="16"/>
                <w:lang w:eastAsia="el-GR"/>
              </w:rPr>
            </w:pPr>
            <w:r w:rsidRPr="00DB6D1E">
              <w:rPr>
                <w:rFonts w:eastAsia="Times New Roman" w:cs="Arial"/>
                <w:bCs/>
                <w:sz w:val="16"/>
                <w:szCs w:val="16"/>
                <w:lang w:eastAsia="el-GR"/>
              </w:rPr>
              <w:t>5.i.1 Αντιμετώπιση των επιπτώσεων που συνεπάγεται η κλιματική αλλαγή με προτεραιότητα στη διάβρωση των ακτών</w:t>
            </w:r>
          </w:p>
        </w:tc>
        <w:tc>
          <w:tcPr>
            <w:tcW w:w="1524" w:type="pct"/>
            <w:tcBorders>
              <w:top w:val="nil"/>
              <w:left w:val="nil"/>
              <w:bottom w:val="single" w:sz="4" w:space="0" w:color="auto"/>
              <w:right w:val="single" w:sz="4" w:space="0" w:color="auto"/>
            </w:tcBorders>
            <w:shd w:val="clear" w:color="auto" w:fill="FEF6F0"/>
            <w:vAlign w:val="center"/>
          </w:tcPr>
          <w:p w14:paraId="16FA96CE" w14:textId="77777777" w:rsidR="00F9761A" w:rsidRPr="00DB6D1E" w:rsidRDefault="00F9761A" w:rsidP="00FB2155">
            <w:pPr>
              <w:spacing w:before="0" w:after="0" w:line="240" w:lineRule="auto"/>
              <w:jc w:val="left"/>
              <w:rPr>
                <w:rFonts w:eastAsia="Times New Roman" w:cs="Arial"/>
                <w:sz w:val="16"/>
                <w:szCs w:val="16"/>
                <w:lang w:eastAsia="el-GR"/>
              </w:rPr>
            </w:pPr>
            <w:r w:rsidRPr="00DB6D1E">
              <w:rPr>
                <w:rFonts w:eastAsia="Times New Roman" w:cs="Arial"/>
                <w:sz w:val="16"/>
                <w:szCs w:val="16"/>
                <w:lang w:eastAsia="el-GR"/>
              </w:rPr>
              <w:t>5.i.1. Αριθμός κυματοθραυστών για την προστασία παράκτιων ζωνών</w:t>
            </w:r>
          </w:p>
        </w:tc>
        <w:tc>
          <w:tcPr>
            <w:tcW w:w="559" w:type="pct"/>
            <w:tcBorders>
              <w:top w:val="nil"/>
              <w:left w:val="nil"/>
              <w:bottom w:val="single" w:sz="4" w:space="0" w:color="auto"/>
              <w:right w:val="single" w:sz="4" w:space="0" w:color="auto"/>
            </w:tcBorders>
            <w:shd w:val="clear" w:color="auto" w:fill="FEF6F0"/>
            <w:vAlign w:val="center"/>
          </w:tcPr>
          <w:p w14:paraId="267821D9" w14:textId="77777777" w:rsidR="00F9761A" w:rsidRPr="00DB6D1E" w:rsidRDefault="00F9761A" w:rsidP="00FB2155">
            <w:pPr>
              <w:spacing w:before="0" w:after="0" w:line="240" w:lineRule="auto"/>
              <w:jc w:val="center"/>
              <w:rPr>
                <w:rFonts w:eastAsia="Times New Roman" w:cs="Arial"/>
                <w:sz w:val="16"/>
                <w:szCs w:val="16"/>
                <w:lang w:eastAsia="el-GR"/>
              </w:rPr>
            </w:pPr>
            <w:r w:rsidRPr="00DB6D1E">
              <w:rPr>
                <w:rFonts w:eastAsia="Times New Roman" w:cs="Arial"/>
                <w:sz w:val="16"/>
                <w:szCs w:val="16"/>
                <w:lang w:eastAsia="el-GR"/>
              </w:rPr>
              <w:t>πλήθος</w:t>
            </w:r>
          </w:p>
        </w:tc>
        <w:tc>
          <w:tcPr>
            <w:tcW w:w="254" w:type="pct"/>
            <w:tcBorders>
              <w:top w:val="nil"/>
              <w:left w:val="nil"/>
              <w:bottom w:val="single" w:sz="4" w:space="0" w:color="auto"/>
              <w:right w:val="single" w:sz="4" w:space="0" w:color="auto"/>
            </w:tcBorders>
            <w:shd w:val="clear" w:color="auto" w:fill="FEF6F0"/>
            <w:noWrap/>
            <w:vAlign w:val="center"/>
          </w:tcPr>
          <w:p w14:paraId="69B74078" w14:textId="77777777" w:rsidR="00F9761A" w:rsidRPr="00DB6D1E" w:rsidRDefault="00F9761A" w:rsidP="00FB2155">
            <w:pPr>
              <w:spacing w:before="0" w:after="0" w:line="240" w:lineRule="auto"/>
              <w:jc w:val="center"/>
              <w:rPr>
                <w:rFonts w:eastAsia="Times New Roman" w:cs="Arial"/>
                <w:sz w:val="16"/>
                <w:szCs w:val="16"/>
                <w:lang w:eastAsia="el-GR"/>
              </w:rPr>
            </w:pPr>
            <w:r w:rsidRPr="00DB6D1E">
              <w:rPr>
                <w:rFonts w:eastAsia="Times New Roman" w:cs="Arial"/>
                <w:sz w:val="16"/>
                <w:szCs w:val="16"/>
                <w:lang w:eastAsia="el-GR"/>
              </w:rPr>
              <w:t>17</w:t>
            </w:r>
          </w:p>
        </w:tc>
        <w:tc>
          <w:tcPr>
            <w:tcW w:w="263" w:type="pct"/>
            <w:tcBorders>
              <w:top w:val="nil"/>
              <w:left w:val="nil"/>
              <w:bottom w:val="single" w:sz="4" w:space="0" w:color="auto"/>
              <w:right w:val="single" w:sz="4" w:space="0" w:color="auto"/>
            </w:tcBorders>
            <w:shd w:val="clear" w:color="auto" w:fill="FEF6F0"/>
            <w:noWrap/>
            <w:vAlign w:val="center"/>
          </w:tcPr>
          <w:p w14:paraId="3631361A" w14:textId="77777777" w:rsidR="00F9761A" w:rsidRPr="00DB6D1E" w:rsidRDefault="00F9761A" w:rsidP="00FB2155">
            <w:pPr>
              <w:spacing w:before="0" w:after="0" w:line="240" w:lineRule="auto"/>
              <w:jc w:val="center"/>
              <w:rPr>
                <w:rFonts w:eastAsia="Times New Roman" w:cs="Arial"/>
                <w:sz w:val="16"/>
                <w:szCs w:val="16"/>
                <w:lang w:eastAsia="el-GR"/>
              </w:rPr>
            </w:pPr>
          </w:p>
        </w:tc>
        <w:tc>
          <w:tcPr>
            <w:tcW w:w="1080" w:type="pct"/>
            <w:tcBorders>
              <w:top w:val="nil"/>
              <w:left w:val="nil"/>
              <w:bottom w:val="single" w:sz="4" w:space="0" w:color="auto"/>
              <w:right w:val="single" w:sz="4" w:space="0" w:color="auto"/>
            </w:tcBorders>
            <w:shd w:val="clear" w:color="auto" w:fill="FEF6F0"/>
            <w:vAlign w:val="center"/>
          </w:tcPr>
          <w:p w14:paraId="18F55C9D" w14:textId="77777777" w:rsidR="00F9761A" w:rsidRPr="00DB6D1E" w:rsidRDefault="00F9761A" w:rsidP="00FB2155">
            <w:pPr>
              <w:spacing w:before="0" w:after="0" w:line="240" w:lineRule="auto"/>
              <w:jc w:val="left"/>
              <w:rPr>
                <w:rFonts w:eastAsia="Times New Roman" w:cs="Arial"/>
                <w:sz w:val="16"/>
                <w:szCs w:val="16"/>
                <w:lang w:eastAsia="el-GR"/>
              </w:rPr>
            </w:pPr>
            <w:r>
              <w:rPr>
                <w:rFonts w:eastAsia="Times New Roman" w:cs="Arial"/>
                <w:sz w:val="16"/>
                <w:szCs w:val="16"/>
                <w:lang w:eastAsia="el-GR"/>
              </w:rPr>
              <w:t xml:space="preserve">1 ολοκληρωμένος και 8 σε προχωρημένη φάση υλοποίησης </w:t>
            </w:r>
          </w:p>
        </w:tc>
      </w:tr>
      <w:tr w:rsidR="00F9761A" w:rsidRPr="00DB6D1E" w14:paraId="35554434" w14:textId="77777777" w:rsidTr="00FB2155">
        <w:trPr>
          <w:trHeight w:val="255"/>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FAB47A"/>
            <w:vAlign w:val="bottom"/>
          </w:tcPr>
          <w:p w14:paraId="3A56F72D" w14:textId="77777777" w:rsidR="00F9761A" w:rsidRPr="00DB6D1E" w:rsidRDefault="00F9761A" w:rsidP="00FB2155">
            <w:pPr>
              <w:spacing w:before="0" w:after="0" w:line="240" w:lineRule="auto"/>
              <w:jc w:val="left"/>
              <w:rPr>
                <w:rFonts w:eastAsia="Times New Roman" w:cs="Arial"/>
                <w:b/>
                <w:bCs/>
                <w:sz w:val="16"/>
                <w:szCs w:val="16"/>
                <w:lang w:eastAsia="el-GR"/>
              </w:rPr>
            </w:pPr>
            <w:r w:rsidRPr="00DB6D1E">
              <w:rPr>
                <w:rFonts w:eastAsia="Times New Roman" w:cs="Arial"/>
                <w:b/>
                <w:bCs/>
                <w:sz w:val="16"/>
                <w:szCs w:val="16"/>
                <w:lang w:eastAsia="el-GR"/>
              </w:rPr>
              <w:t>ΑΠ4: «ΠΡΟΣΤΑΣΙΑ ΤΟΥ ΠΕΡΙΒΑΛΛΟΝΤΟΣ ΚΑΙ ΑΠΟΔΟΤΙΚΗ ΔΙΑΧΕΙΡΙΣΗ ΤΩΝ ΠΟΡΩΝ»</w:t>
            </w:r>
          </w:p>
        </w:tc>
      </w:tr>
      <w:tr w:rsidR="00F9761A" w:rsidRPr="00DB6D1E" w14:paraId="325CB7B9" w14:textId="77777777" w:rsidTr="00FB2155">
        <w:trPr>
          <w:jc w:val="center"/>
        </w:trPr>
        <w:tc>
          <w:tcPr>
            <w:tcW w:w="1320" w:type="pct"/>
            <w:tcBorders>
              <w:top w:val="nil"/>
              <w:left w:val="single" w:sz="4" w:space="0" w:color="auto"/>
              <w:bottom w:val="single" w:sz="4" w:space="0" w:color="auto"/>
              <w:right w:val="single" w:sz="4" w:space="0" w:color="auto"/>
            </w:tcBorders>
            <w:shd w:val="clear" w:color="auto" w:fill="FCD6B6"/>
            <w:vAlign w:val="center"/>
          </w:tcPr>
          <w:p w14:paraId="232643FA" w14:textId="77777777" w:rsidR="00F9761A" w:rsidRPr="00DB6D1E" w:rsidRDefault="00F9761A" w:rsidP="00FB2155">
            <w:pPr>
              <w:spacing w:before="0" w:after="0" w:line="240" w:lineRule="auto"/>
              <w:jc w:val="left"/>
              <w:rPr>
                <w:rFonts w:eastAsia="Times New Roman" w:cs="Arial"/>
                <w:bCs/>
                <w:sz w:val="16"/>
                <w:szCs w:val="16"/>
                <w:lang w:eastAsia="el-GR"/>
              </w:rPr>
            </w:pPr>
            <w:r w:rsidRPr="00DB6D1E">
              <w:rPr>
                <w:rFonts w:eastAsia="Times New Roman" w:cs="Arial"/>
                <w:bCs/>
                <w:sz w:val="16"/>
                <w:szCs w:val="16"/>
                <w:lang w:eastAsia="el-GR"/>
              </w:rPr>
              <w:t>6.i.1 Κάλυψη των απαιτήσεων της Οδηγίας 1999/31/ΕΚ αναφορικά με την εκτροπή από την ταφή βιοαποικοδομήσιμων υλικών</w:t>
            </w:r>
          </w:p>
        </w:tc>
        <w:tc>
          <w:tcPr>
            <w:tcW w:w="1524" w:type="pct"/>
            <w:tcBorders>
              <w:top w:val="nil"/>
              <w:left w:val="nil"/>
              <w:bottom w:val="single" w:sz="4" w:space="0" w:color="auto"/>
              <w:right w:val="single" w:sz="4" w:space="0" w:color="auto"/>
            </w:tcBorders>
            <w:shd w:val="clear" w:color="auto" w:fill="FCD6B6"/>
            <w:vAlign w:val="center"/>
          </w:tcPr>
          <w:p w14:paraId="0E0A936F" w14:textId="77777777" w:rsidR="00F9761A" w:rsidRPr="00DB6D1E" w:rsidRDefault="00F9761A" w:rsidP="00FB2155">
            <w:pPr>
              <w:spacing w:before="0" w:after="0" w:line="240" w:lineRule="auto"/>
              <w:jc w:val="left"/>
              <w:rPr>
                <w:rFonts w:eastAsia="Times New Roman" w:cs="Arial"/>
                <w:sz w:val="16"/>
                <w:szCs w:val="16"/>
                <w:lang w:eastAsia="el-GR"/>
              </w:rPr>
            </w:pPr>
            <w:r w:rsidRPr="00DB6D1E">
              <w:rPr>
                <w:rFonts w:eastAsia="Times New Roman" w:cs="Arial"/>
                <w:sz w:val="16"/>
                <w:szCs w:val="16"/>
                <w:lang w:eastAsia="el-GR"/>
              </w:rPr>
              <w:t xml:space="preserve">6.i.1. Πρόσθετη δυναμικότητα αξιοποίησης βιοαποικοδομήσιμων υλικών </w:t>
            </w:r>
          </w:p>
        </w:tc>
        <w:tc>
          <w:tcPr>
            <w:tcW w:w="559" w:type="pct"/>
            <w:tcBorders>
              <w:top w:val="nil"/>
              <w:left w:val="nil"/>
              <w:bottom w:val="single" w:sz="4" w:space="0" w:color="auto"/>
              <w:right w:val="single" w:sz="4" w:space="0" w:color="auto"/>
            </w:tcBorders>
            <w:shd w:val="clear" w:color="auto" w:fill="FCD6B6"/>
            <w:vAlign w:val="center"/>
          </w:tcPr>
          <w:p w14:paraId="46C6B2FC" w14:textId="77777777" w:rsidR="00F9761A" w:rsidRPr="00DB6D1E" w:rsidRDefault="00F9761A" w:rsidP="00FB2155">
            <w:pPr>
              <w:spacing w:before="0" w:after="0" w:line="240" w:lineRule="auto"/>
              <w:jc w:val="center"/>
              <w:rPr>
                <w:rFonts w:eastAsia="Times New Roman" w:cs="Arial"/>
                <w:sz w:val="16"/>
                <w:szCs w:val="16"/>
                <w:lang w:eastAsia="el-GR"/>
              </w:rPr>
            </w:pPr>
            <w:r w:rsidRPr="00DB6D1E">
              <w:rPr>
                <w:rFonts w:eastAsia="Times New Roman" w:cs="Arial"/>
                <w:sz w:val="16"/>
                <w:szCs w:val="16"/>
                <w:lang w:eastAsia="el-GR"/>
              </w:rPr>
              <w:t>τόννοι / έτος</w:t>
            </w:r>
          </w:p>
        </w:tc>
        <w:tc>
          <w:tcPr>
            <w:tcW w:w="254" w:type="pct"/>
            <w:tcBorders>
              <w:top w:val="nil"/>
              <w:left w:val="nil"/>
              <w:bottom w:val="single" w:sz="4" w:space="0" w:color="auto"/>
              <w:right w:val="single" w:sz="4" w:space="0" w:color="auto"/>
            </w:tcBorders>
            <w:shd w:val="clear" w:color="auto" w:fill="FCD6B6"/>
            <w:noWrap/>
            <w:vAlign w:val="center"/>
          </w:tcPr>
          <w:p w14:paraId="4FCD4716" w14:textId="77777777" w:rsidR="00F9761A" w:rsidRPr="00DB6D1E" w:rsidRDefault="00F9761A" w:rsidP="00FB2155">
            <w:pPr>
              <w:spacing w:before="0" w:after="0" w:line="240" w:lineRule="auto"/>
              <w:jc w:val="center"/>
              <w:rPr>
                <w:rFonts w:eastAsia="Times New Roman" w:cs="Arial"/>
                <w:sz w:val="16"/>
                <w:szCs w:val="16"/>
                <w:lang w:eastAsia="el-GR"/>
              </w:rPr>
            </w:pPr>
            <w:r w:rsidRPr="00DB6D1E">
              <w:rPr>
                <w:rFonts w:eastAsia="Times New Roman" w:cs="Arial"/>
                <w:sz w:val="16"/>
                <w:szCs w:val="16"/>
                <w:lang w:eastAsia="el-GR"/>
              </w:rPr>
              <w:t>210.000</w:t>
            </w:r>
          </w:p>
        </w:tc>
        <w:tc>
          <w:tcPr>
            <w:tcW w:w="263" w:type="pct"/>
            <w:tcBorders>
              <w:top w:val="nil"/>
              <w:left w:val="nil"/>
              <w:bottom w:val="single" w:sz="4" w:space="0" w:color="auto"/>
              <w:right w:val="single" w:sz="4" w:space="0" w:color="auto"/>
            </w:tcBorders>
            <w:shd w:val="clear" w:color="auto" w:fill="FCD6B6"/>
            <w:noWrap/>
            <w:vAlign w:val="center"/>
          </w:tcPr>
          <w:p w14:paraId="112CF328" w14:textId="77777777" w:rsidR="00F9761A" w:rsidRPr="00DB6D1E" w:rsidRDefault="00F9761A" w:rsidP="00FB2155">
            <w:pPr>
              <w:spacing w:before="0" w:after="0" w:line="240" w:lineRule="auto"/>
              <w:jc w:val="center"/>
              <w:rPr>
                <w:rFonts w:eastAsia="Times New Roman" w:cs="Arial"/>
                <w:sz w:val="16"/>
                <w:szCs w:val="16"/>
                <w:lang w:eastAsia="el-GR"/>
              </w:rPr>
            </w:pPr>
            <w:r>
              <w:rPr>
                <w:rFonts w:eastAsia="Times New Roman" w:cs="Arial"/>
                <w:sz w:val="16"/>
                <w:szCs w:val="16"/>
                <w:lang w:eastAsia="el-GR"/>
              </w:rPr>
              <w:t>-</w:t>
            </w:r>
          </w:p>
        </w:tc>
        <w:tc>
          <w:tcPr>
            <w:tcW w:w="1080" w:type="pct"/>
            <w:tcBorders>
              <w:top w:val="nil"/>
              <w:left w:val="nil"/>
              <w:bottom w:val="single" w:sz="4" w:space="0" w:color="auto"/>
              <w:right w:val="single" w:sz="4" w:space="0" w:color="auto"/>
            </w:tcBorders>
            <w:shd w:val="clear" w:color="auto" w:fill="FCD6B6"/>
            <w:vAlign w:val="center"/>
          </w:tcPr>
          <w:p w14:paraId="0479090C" w14:textId="77777777" w:rsidR="00F9761A" w:rsidRPr="004C7A4C" w:rsidRDefault="00F9761A" w:rsidP="00FB2155">
            <w:pPr>
              <w:spacing w:before="0" w:after="0" w:line="240" w:lineRule="auto"/>
              <w:jc w:val="left"/>
              <w:rPr>
                <w:rFonts w:eastAsia="Times New Roman" w:cs="Arial"/>
                <w:sz w:val="16"/>
                <w:szCs w:val="16"/>
                <w:lang w:eastAsia="el-GR"/>
              </w:rPr>
            </w:pPr>
            <w:r w:rsidRPr="004C7A4C">
              <w:rPr>
                <w:sz w:val="16"/>
                <w:szCs w:val="16"/>
              </w:rPr>
              <w:t>Δεν υφίστανται ενταγμένα έργα</w:t>
            </w:r>
          </w:p>
        </w:tc>
      </w:tr>
      <w:tr w:rsidR="00F9761A" w:rsidRPr="00DB6D1E" w14:paraId="7D93276A" w14:textId="77777777" w:rsidTr="00FB2155">
        <w:trPr>
          <w:jc w:val="center"/>
        </w:trPr>
        <w:tc>
          <w:tcPr>
            <w:tcW w:w="1320" w:type="pct"/>
            <w:tcBorders>
              <w:top w:val="nil"/>
              <w:left w:val="single" w:sz="4" w:space="0" w:color="auto"/>
              <w:bottom w:val="single" w:sz="4" w:space="0" w:color="auto"/>
              <w:right w:val="single" w:sz="4" w:space="0" w:color="auto"/>
            </w:tcBorders>
            <w:shd w:val="clear" w:color="auto" w:fill="FEF6F0"/>
            <w:vAlign w:val="center"/>
          </w:tcPr>
          <w:p w14:paraId="2A010E0C" w14:textId="77777777" w:rsidR="00F9761A" w:rsidRPr="00DB6D1E" w:rsidRDefault="00F9761A" w:rsidP="00FB2155">
            <w:pPr>
              <w:spacing w:before="0" w:after="0" w:line="240" w:lineRule="auto"/>
              <w:jc w:val="left"/>
              <w:rPr>
                <w:rFonts w:eastAsia="Times New Roman" w:cs="Arial"/>
                <w:bCs/>
                <w:sz w:val="16"/>
                <w:szCs w:val="16"/>
                <w:lang w:eastAsia="el-GR"/>
              </w:rPr>
            </w:pPr>
            <w:r w:rsidRPr="00DB6D1E">
              <w:rPr>
                <w:rFonts w:eastAsia="Times New Roman" w:cs="Arial"/>
                <w:bCs/>
                <w:sz w:val="16"/>
                <w:szCs w:val="16"/>
                <w:lang w:eastAsia="el-GR"/>
              </w:rPr>
              <w:t>6.i.2 Αύξηση του ποσοστού ανακύκλωσης και πρόληψη της δημιουργίας αποβλήτων</w:t>
            </w:r>
          </w:p>
        </w:tc>
        <w:tc>
          <w:tcPr>
            <w:tcW w:w="1524" w:type="pct"/>
            <w:tcBorders>
              <w:top w:val="nil"/>
              <w:left w:val="nil"/>
              <w:bottom w:val="single" w:sz="4" w:space="0" w:color="auto"/>
              <w:right w:val="single" w:sz="4" w:space="0" w:color="auto"/>
            </w:tcBorders>
            <w:shd w:val="clear" w:color="auto" w:fill="FEF6F0"/>
            <w:vAlign w:val="center"/>
          </w:tcPr>
          <w:p w14:paraId="0584B409" w14:textId="77777777" w:rsidR="00F9761A" w:rsidRPr="00DB6D1E" w:rsidRDefault="00F9761A" w:rsidP="00FB2155">
            <w:pPr>
              <w:spacing w:before="0" w:after="0" w:line="240" w:lineRule="auto"/>
              <w:jc w:val="left"/>
              <w:rPr>
                <w:rFonts w:eastAsia="Times New Roman" w:cs="Arial"/>
                <w:sz w:val="16"/>
                <w:szCs w:val="16"/>
                <w:lang w:eastAsia="el-GR"/>
              </w:rPr>
            </w:pPr>
            <w:r w:rsidRPr="00DB6D1E">
              <w:rPr>
                <w:rFonts w:eastAsia="Times New Roman" w:cs="Arial"/>
                <w:sz w:val="16"/>
                <w:szCs w:val="16"/>
                <w:lang w:eastAsia="el-GR"/>
              </w:rPr>
              <w:t>6.i.2. Αριθμός Δήμων/Κοινοτήτων που ενισχύονται</w:t>
            </w:r>
          </w:p>
        </w:tc>
        <w:tc>
          <w:tcPr>
            <w:tcW w:w="559" w:type="pct"/>
            <w:tcBorders>
              <w:top w:val="nil"/>
              <w:left w:val="nil"/>
              <w:bottom w:val="single" w:sz="4" w:space="0" w:color="auto"/>
              <w:right w:val="single" w:sz="4" w:space="0" w:color="auto"/>
            </w:tcBorders>
            <w:shd w:val="clear" w:color="auto" w:fill="FEF6F0"/>
            <w:vAlign w:val="center"/>
          </w:tcPr>
          <w:p w14:paraId="4EFB704C" w14:textId="77777777" w:rsidR="00F9761A" w:rsidRPr="00DB6D1E" w:rsidRDefault="00F9761A" w:rsidP="00FB2155">
            <w:pPr>
              <w:spacing w:before="0" w:after="0" w:line="240" w:lineRule="auto"/>
              <w:jc w:val="center"/>
              <w:rPr>
                <w:rFonts w:eastAsia="Times New Roman" w:cs="Arial"/>
                <w:sz w:val="16"/>
                <w:szCs w:val="16"/>
                <w:lang w:eastAsia="el-GR"/>
              </w:rPr>
            </w:pPr>
            <w:r w:rsidRPr="00DB6D1E">
              <w:rPr>
                <w:rFonts w:eastAsia="Times New Roman" w:cs="Arial"/>
                <w:sz w:val="16"/>
                <w:szCs w:val="16"/>
                <w:lang w:eastAsia="el-GR"/>
              </w:rPr>
              <w:t>Πλήθος</w:t>
            </w:r>
          </w:p>
        </w:tc>
        <w:tc>
          <w:tcPr>
            <w:tcW w:w="254" w:type="pct"/>
            <w:tcBorders>
              <w:top w:val="nil"/>
              <w:left w:val="nil"/>
              <w:bottom w:val="single" w:sz="4" w:space="0" w:color="auto"/>
              <w:right w:val="single" w:sz="4" w:space="0" w:color="auto"/>
            </w:tcBorders>
            <w:shd w:val="clear" w:color="auto" w:fill="FEF6F0"/>
            <w:noWrap/>
            <w:vAlign w:val="center"/>
          </w:tcPr>
          <w:p w14:paraId="1F0FE1D6" w14:textId="77777777" w:rsidR="00F9761A" w:rsidRPr="00DB6D1E" w:rsidRDefault="00F9761A" w:rsidP="00FB2155">
            <w:pPr>
              <w:spacing w:before="0" w:after="0" w:line="240" w:lineRule="auto"/>
              <w:jc w:val="center"/>
              <w:rPr>
                <w:rFonts w:eastAsia="Times New Roman" w:cs="Arial"/>
                <w:sz w:val="16"/>
                <w:szCs w:val="16"/>
                <w:lang w:eastAsia="el-GR"/>
              </w:rPr>
            </w:pPr>
            <w:r w:rsidRPr="00DB6D1E">
              <w:rPr>
                <w:rFonts w:eastAsia="Times New Roman" w:cs="Arial"/>
                <w:sz w:val="16"/>
                <w:szCs w:val="16"/>
                <w:lang w:eastAsia="el-GR"/>
              </w:rPr>
              <w:t>50</w:t>
            </w:r>
          </w:p>
        </w:tc>
        <w:tc>
          <w:tcPr>
            <w:tcW w:w="263" w:type="pct"/>
            <w:tcBorders>
              <w:top w:val="nil"/>
              <w:left w:val="nil"/>
              <w:bottom w:val="single" w:sz="4" w:space="0" w:color="auto"/>
              <w:right w:val="single" w:sz="4" w:space="0" w:color="auto"/>
            </w:tcBorders>
            <w:shd w:val="clear" w:color="auto" w:fill="FEF6F0"/>
            <w:noWrap/>
            <w:vAlign w:val="center"/>
          </w:tcPr>
          <w:p w14:paraId="3F579A7F" w14:textId="77777777" w:rsidR="00F9761A" w:rsidRPr="00DB6D1E" w:rsidRDefault="00F9761A" w:rsidP="00FB2155">
            <w:pPr>
              <w:spacing w:before="0" w:after="0" w:line="240" w:lineRule="auto"/>
              <w:jc w:val="center"/>
              <w:rPr>
                <w:rFonts w:eastAsia="Times New Roman" w:cs="Arial"/>
                <w:sz w:val="16"/>
                <w:szCs w:val="16"/>
                <w:lang w:eastAsia="el-GR"/>
              </w:rPr>
            </w:pPr>
            <w:r>
              <w:rPr>
                <w:rFonts w:eastAsia="Times New Roman" w:cs="Arial"/>
                <w:sz w:val="16"/>
                <w:szCs w:val="16"/>
                <w:lang w:eastAsia="el-GR"/>
              </w:rPr>
              <w:t>-</w:t>
            </w:r>
          </w:p>
        </w:tc>
        <w:tc>
          <w:tcPr>
            <w:tcW w:w="1080" w:type="pct"/>
            <w:tcBorders>
              <w:top w:val="nil"/>
              <w:left w:val="nil"/>
              <w:bottom w:val="single" w:sz="4" w:space="0" w:color="auto"/>
              <w:right w:val="single" w:sz="4" w:space="0" w:color="auto"/>
            </w:tcBorders>
            <w:shd w:val="clear" w:color="auto" w:fill="FEF6F0"/>
            <w:vAlign w:val="center"/>
          </w:tcPr>
          <w:p w14:paraId="1ECEC61E" w14:textId="77777777" w:rsidR="00F9761A" w:rsidRPr="004C7A4C" w:rsidRDefault="00F9761A" w:rsidP="00FB2155">
            <w:pPr>
              <w:spacing w:before="0" w:after="0" w:line="240" w:lineRule="auto"/>
              <w:jc w:val="left"/>
              <w:rPr>
                <w:rFonts w:eastAsia="Times New Roman" w:cs="Arial"/>
                <w:sz w:val="16"/>
                <w:szCs w:val="16"/>
                <w:lang w:eastAsia="el-GR"/>
              </w:rPr>
            </w:pPr>
            <w:r w:rsidRPr="004C7A4C">
              <w:rPr>
                <w:sz w:val="16"/>
                <w:szCs w:val="16"/>
              </w:rPr>
              <w:t>Δεν υφίστανται ενταγμένα έργα</w:t>
            </w:r>
          </w:p>
        </w:tc>
      </w:tr>
      <w:tr w:rsidR="00F9761A" w:rsidRPr="00DB6D1E" w14:paraId="2DC10B0F" w14:textId="77777777" w:rsidTr="00FB2155">
        <w:trPr>
          <w:jc w:val="center"/>
        </w:trPr>
        <w:tc>
          <w:tcPr>
            <w:tcW w:w="1320" w:type="pct"/>
            <w:tcBorders>
              <w:top w:val="nil"/>
              <w:left w:val="single" w:sz="4" w:space="0" w:color="auto"/>
              <w:bottom w:val="nil"/>
              <w:right w:val="single" w:sz="4" w:space="0" w:color="auto"/>
            </w:tcBorders>
            <w:shd w:val="clear" w:color="auto" w:fill="FCD6B6"/>
            <w:vAlign w:val="center"/>
          </w:tcPr>
          <w:p w14:paraId="115C0865" w14:textId="77777777" w:rsidR="00F9761A" w:rsidRPr="00DB6D1E" w:rsidRDefault="00F9761A" w:rsidP="00FB2155">
            <w:pPr>
              <w:spacing w:before="0" w:after="0" w:line="240" w:lineRule="auto"/>
              <w:jc w:val="left"/>
              <w:rPr>
                <w:rFonts w:eastAsia="Times New Roman" w:cs="Arial"/>
                <w:bCs/>
                <w:sz w:val="16"/>
                <w:szCs w:val="16"/>
                <w:lang w:eastAsia="el-GR"/>
              </w:rPr>
            </w:pPr>
            <w:r w:rsidRPr="00DB6D1E">
              <w:rPr>
                <w:rFonts w:eastAsia="Times New Roman" w:cs="Arial"/>
                <w:bCs/>
                <w:sz w:val="16"/>
                <w:szCs w:val="16"/>
                <w:lang w:eastAsia="el-GR"/>
              </w:rPr>
              <w:t>6.ii.1 Βελτίωση της επεξεργασίας αστικών λυμάτων στο πλαίσιο συμμόρφωσης με την Οδηγία 91/271/ΕΟΚ</w:t>
            </w:r>
          </w:p>
        </w:tc>
        <w:tc>
          <w:tcPr>
            <w:tcW w:w="1524" w:type="pct"/>
            <w:tcBorders>
              <w:top w:val="nil"/>
              <w:left w:val="nil"/>
              <w:bottom w:val="single" w:sz="4" w:space="0" w:color="auto"/>
              <w:right w:val="single" w:sz="4" w:space="0" w:color="auto"/>
            </w:tcBorders>
            <w:shd w:val="clear" w:color="auto" w:fill="FCD6B6"/>
            <w:vAlign w:val="center"/>
          </w:tcPr>
          <w:p w14:paraId="12BAB9F9" w14:textId="77777777" w:rsidR="00F9761A" w:rsidRPr="00DB6D1E" w:rsidRDefault="00F9761A" w:rsidP="00FB2155">
            <w:pPr>
              <w:spacing w:before="0" w:after="0" w:line="240" w:lineRule="auto"/>
              <w:jc w:val="left"/>
              <w:rPr>
                <w:rFonts w:eastAsia="Times New Roman" w:cs="Arial"/>
                <w:sz w:val="16"/>
                <w:szCs w:val="16"/>
                <w:lang w:eastAsia="el-GR"/>
              </w:rPr>
            </w:pPr>
            <w:r w:rsidRPr="00DB6D1E">
              <w:rPr>
                <w:rFonts w:eastAsia="Times New Roman" w:cs="Arial"/>
                <w:sz w:val="16"/>
                <w:szCs w:val="16"/>
                <w:lang w:eastAsia="el-GR"/>
              </w:rPr>
              <w:t xml:space="preserve">CO19. Πρόσθετος πληθυσμός που εξυπηρετείται από βελτιωμένη επεξεργασία λυμάτων </w:t>
            </w:r>
          </w:p>
        </w:tc>
        <w:tc>
          <w:tcPr>
            <w:tcW w:w="559" w:type="pct"/>
            <w:tcBorders>
              <w:top w:val="nil"/>
              <w:left w:val="nil"/>
              <w:bottom w:val="single" w:sz="4" w:space="0" w:color="auto"/>
              <w:right w:val="single" w:sz="4" w:space="0" w:color="auto"/>
            </w:tcBorders>
            <w:shd w:val="clear" w:color="auto" w:fill="FCD6B6"/>
            <w:vAlign w:val="center"/>
          </w:tcPr>
          <w:p w14:paraId="207D508A" w14:textId="77777777" w:rsidR="00F9761A" w:rsidRPr="00DB6D1E" w:rsidRDefault="00F9761A" w:rsidP="00FB2155">
            <w:pPr>
              <w:spacing w:before="0" w:after="0" w:line="240" w:lineRule="auto"/>
              <w:jc w:val="center"/>
              <w:rPr>
                <w:rFonts w:eastAsia="Times New Roman" w:cs="Arial"/>
                <w:sz w:val="16"/>
                <w:szCs w:val="16"/>
                <w:lang w:eastAsia="el-GR"/>
              </w:rPr>
            </w:pPr>
            <w:r w:rsidRPr="00DB6D1E">
              <w:rPr>
                <w:rFonts w:eastAsia="Times New Roman" w:cs="Arial"/>
                <w:sz w:val="16"/>
                <w:szCs w:val="16"/>
                <w:lang w:eastAsia="el-GR"/>
              </w:rPr>
              <w:t>Ισοδύναμο Πληθυσμού</w:t>
            </w:r>
          </w:p>
        </w:tc>
        <w:tc>
          <w:tcPr>
            <w:tcW w:w="254" w:type="pct"/>
            <w:tcBorders>
              <w:top w:val="nil"/>
              <w:left w:val="nil"/>
              <w:bottom w:val="single" w:sz="4" w:space="0" w:color="auto"/>
              <w:right w:val="single" w:sz="4" w:space="0" w:color="auto"/>
            </w:tcBorders>
            <w:shd w:val="clear" w:color="auto" w:fill="FCD6B6"/>
            <w:vAlign w:val="center"/>
          </w:tcPr>
          <w:p w14:paraId="028771C3" w14:textId="77777777" w:rsidR="00F9761A" w:rsidRPr="00DB6D1E" w:rsidRDefault="00F9761A" w:rsidP="00FB2155">
            <w:pPr>
              <w:spacing w:before="0" w:after="0" w:line="240" w:lineRule="auto"/>
              <w:jc w:val="center"/>
              <w:rPr>
                <w:rFonts w:eastAsia="Times New Roman" w:cs="Arial"/>
                <w:sz w:val="16"/>
                <w:szCs w:val="16"/>
                <w:lang w:eastAsia="el-GR"/>
              </w:rPr>
            </w:pPr>
            <w:r w:rsidRPr="00DB6D1E">
              <w:rPr>
                <w:rFonts w:eastAsia="Times New Roman" w:cs="Arial"/>
                <w:sz w:val="16"/>
                <w:szCs w:val="16"/>
                <w:lang w:eastAsia="el-GR"/>
              </w:rPr>
              <w:t>2.300</w:t>
            </w:r>
          </w:p>
        </w:tc>
        <w:tc>
          <w:tcPr>
            <w:tcW w:w="263" w:type="pct"/>
            <w:tcBorders>
              <w:top w:val="nil"/>
              <w:left w:val="nil"/>
              <w:bottom w:val="single" w:sz="4" w:space="0" w:color="auto"/>
              <w:right w:val="single" w:sz="4" w:space="0" w:color="auto"/>
            </w:tcBorders>
            <w:shd w:val="clear" w:color="auto" w:fill="FCD6B6"/>
            <w:noWrap/>
            <w:vAlign w:val="center"/>
          </w:tcPr>
          <w:p w14:paraId="2123FF16" w14:textId="77777777" w:rsidR="00F9761A" w:rsidRPr="00DB6D1E" w:rsidRDefault="00F9761A" w:rsidP="00FB2155">
            <w:pPr>
              <w:spacing w:before="0" w:after="0" w:line="240" w:lineRule="auto"/>
              <w:jc w:val="center"/>
              <w:rPr>
                <w:rFonts w:eastAsia="Times New Roman" w:cs="Arial"/>
                <w:sz w:val="16"/>
                <w:szCs w:val="16"/>
                <w:lang w:eastAsia="el-GR"/>
              </w:rPr>
            </w:pPr>
            <w:r>
              <w:rPr>
                <w:rFonts w:eastAsia="Times New Roman" w:cs="Arial"/>
                <w:sz w:val="16"/>
                <w:szCs w:val="16"/>
                <w:lang w:eastAsia="el-GR"/>
              </w:rPr>
              <w:t>-</w:t>
            </w:r>
          </w:p>
        </w:tc>
        <w:tc>
          <w:tcPr>
            <w:tcW w:w="1080" w:type="pct"/>
            <w:tcBorders>
              <w:top w:val="nil"/>
              <w:left w:val="nil"/>
              <w:bottom w:val="single" w:sz="4" w:space="0" w:color="auto"/>
              <w:right w:val="single" w:sz="4" w:space="0" w:color="auto"/>
            </w:tcBorders>
            <w:shd w:val="clear" w:color="auto" w:fill="FCD6B6"/>
            <w:vAlign w:val="center"/>
          </w:tcPr>
          <w:p w14:paraId="7CFDC023" w14:textId="77777777" w:rsidR="00F9761A" w:rsidRPr="004C7A4C" w:rsidRDefault="00F9761A" w:rsidP="00FB2155">
            <w:pPr>
              <w:spacing w:before="0" w:after="0" w:line="240" w:lineRule="auto"/>
              <w:jc w:val="left"/>
              <w:rPr>
                <w:rFonts w:eastAsia="Times New Roman" w:cs="Arial"/>
                <w:sz w:val="16"/>
                <w:szCs w:val="16"/>
                <w:lang w:eastAsia="el-GR"/>
              </w:rPr>
            </w:pPr>
            <w:r w:rsidRPr="004C7A4C">
              <w:rPr>
                <w:sz w:val="16"/>
                <w:szCs w:val="16"/>
              </w:rPr>
              <w:t>Δεν υφίστανται ενταγμένα έργα</w:t>
            </w:r>
          </w:p>
        </w:tc>
      </w:tr>
      <w:tr w:rsidR="00F9761A" w:rsidRPr="00DB6D1E" w14:paraId="3CEFC962" w14:textId="77777777" w:rsidTr="00FB2155">
        <w:trPr>
          <w:jc w:val="center"/>
        </w:trPr>
        <w:tc>
          <w:tcPr>
            <w:tcW w:w="1320" w:type="pct"/>
            <w:tcBorders>
              <w:top w:val="single" w:sz="4" w:space="0" w:color="auto"/>
              <w:left w:val="single" w:sz="4" w:space="0" w:color="auto"/>
              <w:bottom w:val="single" w:sz="4" w:space="0" w:color="auto"/>
              <w:right w:val="single" w:sz="4" w:space="0" w:color="auto"/>
            </w:tcBorders>
            <w:shd w:val="clear" w:color="auto" w:fill="FEF6F0"/>
            <w:vAlign w:val="center"/>
          </w:tcPr>
          <w:p w14:paraId="61D1FA2A" w14:textId="77777777" w:rsidR="00F9761A" w:rsidRPr="00DB6D1E" w:rsidRDefault="00F9761A" w:rsidP="00FB2155">
            <w:pPr>
              <w:spacing w:before="0" w:after="0" w:line="240" w:lineRule="auto"/>
              <w:jc w:val="left"/>
              <w:rPr>
                <w:rFonts w:eastAsia="Times New Roman" w:cs="Arial"/>
                <w:bCs/>
                <w:sz w:val="16"/>
                <w:szCs w:val="16"/>
                <w:lang w:eastAsia="el-GR"/>
              </w:rPr>
            </w:pPr>
            <w:r w:rsidRPr="00DB6D1E">
              <w:rPr>
                <w:rFonts w:eastAsia="Times New Roman" w:cs="Arial"/>
                <w:bCs/>
                <w:sz w:val="16"/>
                <w:szCs w:val="16"/>
                <w:lang w:eastAsia="el-GR"/>
              </w:rPr>
              <w:t>6.ii.2 Ενίσχυση υδατικού ισοζυγίου μέσω της αξιοποίησης μη συμβατικών πηγών νερού</w:t>
            </w:r>
          </w:p>
        </w:tc>
        <w:tc>
          <w:tcPr>
            <w:tcW w:w="1524" w:type="pct"/>
            <w:tcBorders>
              <w:top w:val="nil"/>
              <w:left w:val="nil"/>
              <w:bottom w:val="single" w:sz="4" w:space="0" w:color="auto"/>
              <w:right w:val="single" w:sz="4" w:space="0" w:color="auto"/>
            </w:tcBorders>
            <w:shd w:val="clear" w:color="auto" w:fill="FEF6F0"/>
            <w:vAlign w:val="center"/>
          </w:tcPr>
          <w:p w14:paraId="4F77148B" w14:textId="77777777" w:rsidR="00F9761A" w:rsidRPr="00DB6D1E" w:rsidRDefault="00F9761A" w:rsidP="00FB2155">
            <w:pPr>
              <w:spacing w:before="0" w:after="0" w:line="240" w:lineRule="auto"/>
              <w:jc w:val="left"/>
              <w:rPr>
                <w:rFonts w:eastAsia="Times New Roman" w:cs="Arial"/>
                <w:sz w:val="16"/>
                <w:szCs w:val="16"/>
                <w:lang w:eastAsia="el-GR"/>
              </w:rPr>
            </w:pPr>
            <w:r w:rsidRPr="00DB6D1E">
              <w:rPr>
                <w:rFonts w:eastAsia="Times New Roman" w:cs="Arial"/>
                <w:sz w:val="16"/>
                <w:szCs w:val="16"/>
                <w:lang w:eastAsia="el-GR"/>
              </w:rPr>
              <w:t xml:space="preserve">6.ii.2. Αξιοποίηση των επεξεργασμένων λυμάτων </w:t>
            </w:r>
          </w:p>
        </w:tc>
        <w:tc>
          <w:tcPr>
            <w:tcW w:w="559" w:type="pct"/>
            <w:tcBorders>
              <w:top w:val="nil"/>
              <w:left w:val="nil"/>
              <w:bottom w:val="single" w:sz="4" w:space="0" w:color="auto"/>
              <w:right w:val="single" w:sz="4" w:space="0" w:color="auto"/>
            </w:tcBorders>
            <w:shd w:val="clear" w:color="auto" w:fill="FEF6F0"/>
            <w:vAlign w:val="center"/>
          </w:tcPr>
          <w:p w14:paraId="265BF8EE" w14:textId="77777777" w:rsidR="00F9761A" w:rsidRPr="00DB6D1E" w:rsidRDefault="00F9761A" w:rsidP="00FB2155">
            <w:pPr>
              <w:spacing w:before="0" w:after="0" w:line="240" w:lineRule="auto"/>
              <w:jc w:val="center"/>
              <w:rPr>
                <w:rFonts w:eastAsia="Times New Roman" w:cs="Arial"/>
                <w:sz w:val="16"/>
                <w:szCs w:val="16"/>
                <w:lang w:eastAsia="el-GR"/>
              </w:rPr>
            </w:pPr>
            <w:r w:rsidRPr="00DB6D1E">
              <w:rPr>
                <w:rFonts w:eastAsia="Times New Roman" w:cs="Arial"/>
                <w:sz w:val="16"/>
                <w:szCs w:val="16"/>
                <w:lang w:eastAsia="el-GR"/>
              </w:rPr>
              <w:t>Ποσοστό</w:t>
            </w:r>
          </w:p>
        </w:tc>
        <w:tc>
          <w:tcPr>
            <w:tcW w:w="254" w:type="pct"/>
            <w:tcBorders>
              <w:top w:val="nil"/>
              <w:left w:val="nil"/>
              <w:bottom w:val="single" w:sz="4" w:space="0" w:color="auto"/>
              <w:right w:val="single" w:sz="4" w:space="0" w:color="auto"/>
            </w:tcBorders>
            <w:shd w:val="clear" w:color="auto" w:fill="FEF6F0"/>
            <w:noWrap/>
            <w:vAlign w:val="center"/>
          </w:tcPr>
          <w:p w14:paraId="31699389" w14:textId="77777777" w:rsidR="00F9761A" w:rsidRPr="00DB6D1E" w:rsidRDefault="00F9761A" w:rsidP="00FB2155">
            <w:pPr>
              <w:spacing w:before="0" w:after="0" w:line="240" w:lineRule="auto"/>
              <w:jc w:val="center"/>
              <w:rPr>
                <w:rFonts w:eastAsia="Times New Roman" w:cs="Arial"/>
                <w:sz w:val="16"/>
                <w:szCs w:val="16"/>
                <w:lang w:eastAsia="el-GR"/>
              </w:rPr>
            </w:pPr>
            <w:r w:rsidRPr="00DB6D1E">
              <w:rPr>
                <w:rFonts w:eastAsia="Times New Roman" w:cs="Arial"/>
                <w:sz w:val="16"/>
                <w:szCs w:val="16"/>
                <w:lang w:eastAsia="el-GR"/>
              </w:rPr>
              <w:t>100%</w:t>
            </w:r>
          </w:p>
        </w:tc>
        <w:tc>
          <w:tcPr>
            <w:tcW w:w="263" w:type="pct"/>
            <w:tcBorders>
              <w:top w:val="nil"/>
              <w:left w:val="nil"/>
              <w:bottom w:val="single" w:sz="4" w:space="0" w:color="auto"/>
              <w:right w:val="single" w:sz="4" w:space="0" w:color="auto"/>
            </w:tcBorders>
            <w:shd w:val="clear" w:color="auto" w:fill="FEF6F0"/>
            <w:noWrap/>
            <w:vAlign w:val="center"/>
          </w:tcPr>
          <w:p w14:paraId="3A4DB6C7" w14:textId="77777777" w:rsidR="00F9761A" w:rsidRPr="00DB6D1E" w:rsidRDefault="00F9761A" w:rsidP="00FB2155">
            <w:pPr>
              <w:spacing w:before="0" w:after="0" w:line="240" w:lineRule="auto"/>
              <w:jc w:val="center"/>
              <w:rPr>
                <w:rFonts w:eastAsia="Times New Roman" w:cs="Arial"/>
                <w:sz w:val="16"/>
                <w:szCs w:val="16"/>
                <w:lang w:eastAsia="el-GR"/>
              </w:rPr>
            </w:pPr>
            <w:r>
              <w:rPr>
                <w:rFonts w:eastAsia="Times New Roman" w:cs="Arial"/>
                <w:sz w:val="16"/>
                <w:szCs w:val="16"/>
                <w:lang w:eastAsia="el-GR"/>
              </w:rPr>
              <w:t>-</w:t>
            </w:r>
          </w:p>
        </w:tc>
        <w:tc>
          <w:tcPr>
            <w:tcW w:w="1080" w:type="pct"/>
            <w:tcBorders>
              <w:top w:val="nil"/>
              <w:left w:val="nil"/>
              <w:bottom w:val="single" w:sz="4" w:space="0" w:color="auto"/>
              <w:right w:val="single" w:sz="4" w:space="0" w:color="auto"/>
            </w:tcBorders>
            <w:shd w:val="clear" w:color="auto" w:fill="FEF6F0"/>
            <w:vAlign w:val="center"/>
          </w:tcPr>
          <w:p w14:paraId="5269B91F" w14:textId="77777777" w:rsidR="00F9761A" w:rsidRPr="004C7A4C" w:rsidRDefault="00F9761A" w:rsidP="00FB2155">
            <w:pPr>
              <w:spacing w:before="0" w:after="0" w:line="240" w:lineRule="auto"/>
              <w:jc w:val="left"/>
              <w:rPr>
                <w:rFonts w:eastAsia="Times New Roman" w:cs="Arial"/>
                <w:sz w:val="16"/>
                <w:szCs w:val="16"/>
                <w:lang w:eastAsia="el-GR"/>
              </w:rPr>
            </w:pPr>
            <w:r w:rsidRPr="004C7A4C">
              <w:rPr>
                <w:sz w:val="16"/>
                <w:szCs w:val="16"/>
              </w:rPr>
              <w:t>Δεν υφίστανται ενταγμένα έργα</w:t>
            </w:r>
          </w:p>
        </w:tc>
      </w:tr>
      <w:tr w:rsidR="00F9761A" w:rsidRPr="00DB6D1E" w14:paraId="4E91CFB3" w14:textId="77777777" w:rsidTr="00FB2155">
        <w:trPr>
          <w:jc w:val="center"/>
        </w:trPr>
        <w:tc>
          <w:tcPr>
            <w:tcW w:w="1320" w:type="pct"/>
            <w:tcBorders>
              <w:top w:val="nil"/>
              <w:left w:val="single" w:sz="4" w:space="0" w:color="auto"/>
              <w:bottom w:val="single" w:sz="4" w:space="0" w:color="auto"/>
              <w:right w:val="single" w:sz="4" w:space="0" w:color="auto"/>
            </w:tcBorders>
            <w:shd w:val="clear" w:color="auto" w:fill="FCD6B6"/>
            <w:vAlign w:val="center"/>
          </w:tcPr>
          <w:p w14:paraId="560D7663" w14:textId="77777777" w:rsidR="00F9761A" w:rsidRPr="00DB6D1E" w:rsidRDefault="00F9761A" w:rsidP="00FB2155">
            <w:pPr>
              <w:spacing w:before="0" w:after="0" w:line="240" w:lineRule="auto"/>
              <w:jc w:val="left"/>
              <w:rPr>
                <w:rFonts w:eastAsia="Times New Roman" w:cs="Arial"/>
                <w:bCs/>
                <w:sz w:val="16"/>
                <w:szCs w:val="16"/>
                <w:lang w:eastAsia="el-GR"/>
              </w:rPr>
            </w:pPr>
            <w:r w:rsidRPr="00DB6D1E">
              <w:rPr>
                <w:rFonts w:eastAsia="Times New Roman" w:cs="Arial"/>
                <w:bCs/>
                <w:sz w:val="16"/>
                <w:szCs w:val="16"/>
                <w:lang w:eastAsia="el-GR"/>
              </w:rPr>
              <w:t xml:space="preserve">6.γ.1 Βελτίωση της ελκυστικότητας περιοχών φυσικού ή πολιτιστικού ενδιαφέροντος </w:t>
            </w:r>
          </w:p>
        </w:tc>
        <w:tc>
          <w:tcPr>
            <w:tcW w:w="1524" w:type="pct"/>
            <w:tcBorders>
              <w:top w:val="nil"/>
              <w:left w:val="nil"/>
              <w:bottom w:val="single" w:sz="4" w:space="0" w:color="auto"/>
              <w:right w:val="single" w:sz="4" w:space="0" w:color="auto"/>
            </w:tcBorders>
            <w:shd w:val="clear" w:color="auto" w:fill="FCD6B6"/>
            <w:vAlign w:val="center"/>
          </w:tcPr>
          <w:p w14:paraId="5D83A03C" w14:textId="77777777" w:rsidR="00F9761A" w:rsidRPr="00DB6D1E" w:rsidRDefault="00F9761A" w:rsidP="00FB2155">
            <w:pPr>
              <w:spacing w:before="0" w:after="0" w:line="240" w:lineRule="auto"/>
              <w:jc w:val="left"/>
              <w:rPr>
                <w:rFonts w:eastAsia="Times New Roman" w:cs="Arial"/>
                <w:sz w:val="16"/>
                <w:szCs w:val="16"/>
                <w:lang w:eastAsia="el-GR"/>
              </w:rPr>
            </w:pPr>
            <w:r w:rsidRPr="00DB6D1E">
              <w:rPr>
                <w:rFonts w:eastAsia="Times New Roman" w:cs="Arial"/>
                <w:sz w:val="16"/>
                <w:szCs w:val="16"/>
                <w:lang w:eastAsia="el-GR"/>
              </w:rPr>
              <w:t>CO09. Αριθμός επισκέψεων σε ενισχυόμενους χώρους πολιτιστικού ή φυσικού ενδιαφέροντος</w:t>
            </w:r>
          </w:p>
        </w:tc>
        <w:tc>
          <w:tcPr>
            <w:tcW w:w="559" w:type="pct"/>
            <w:tcBorders>
              <w:top w:val="nil"/>
              <w:left w:val="nil"/>
              <w:bottom w:val="single" w:sz="4" w:space="0" w:color="auto"/>
              <w:right w:val="single" w:sz="4" w:space="0" w:color="auto"/>
            </w:tcBorders>
            <w:shd w:val="clear" w:color="auto" w:fill="FCD6B6"/>
            <w:vAlign w:val="center"/>
          </w:tcPr>
          <w:p w14:paraId="1DA709B2" w14:textId="77777777" w:rsidR="00F9761A" w:rsidRPr="00DB6D1E" w:rsidRDefault="00F9761A" w:rsidP="00FB2155">
            <w:pPr>
              <w:spacing w:before="0" w:after="0" w:line="240" w:lineRule="auto"/>
              <w:jc w:val="center"/>
              <w:rPr>
                <w:rFonts w:eastAsia="Times New Roman" w:cs="Arial"/>
                <w:sz w:val="16"/>
                <w:szCs w:val="16"/>
                <w:lang w:eastAsia="el-GR"/>
              </w:rPr>
            </w:pPr>
            <w:r w:rsidRPr="00DB6D1E">
              <w:rPr>
                <w:rFonts w:eastAsia="Times New Roman" w:cs="Arial"/>
                <w:sz w:val="16"/>
                <w:szCs w:val="16"/>
                <w:lang w:eastAsia="el-GR"/>
              </w:rPr>
              <w:t>Επισκέψεις / έτος</w:t>
            </w:r>
          </w:p>
        </w:tc>
        <w:tc>
          <w:tcPr>
            <w:tcW w:w="254" w:type="pct"/>
            <w:tcBorders>
              <w:top w:val="nil"/>
              <w:left w:val="nil"/>
              <w:bottom w:val="single" w:sz="4" w:space="0" w:color="auto"/>
              <w:right w:val="single" w:sz="4" w:space="0" w:color="auto"/>
            </w:tcBorders>
            <w:shd w:val="clear" w:color="auto" w:fill="FCD6B6"/>
            <w:vAlign w:val="center"/>
          </w:tcPr>
          <w:p w14:paraId="2C2BBAB8" w14:textId="77777777" w:rsidR="00F9761A" w:rsidRPr="00DB6D1E" w:rsidRDefault="00F9761A" w:rsidP="00FB2155">
            <w:pPr>
              <w:spacing w:before="0" w:after="0" w:line="240" w:lineRule="auto"/>
              <w:jc w:val="center"/>
              <w:rPr>
                <w:rFonts w:eastAsia="Times New Roman" w:cs="Arial"/>
                <w:sz w:val="16"/>
                <w:szCs w:val="16"/>
                <w:lang w:eastAsia="el-GR"/>
              </w:rPr>
            </w:pPr>
            <w:r w:rsidRPr="00DB6D1E">
              <w:rPr>
                <w:rFonts w:eastAsia="Times New Roman" w:cs="Arial"/>
                <w:sz w:val="16"/>
                <w:szCs w:val="16"/>
                <w:lang w:eastAsia="el-GR"/>
              </w:rPr>
              <w:t>300.000</w:t>
            </w:r>
          </w:p>
        </w:tc>
        <w:tc>
          <w:tcPr>
            <w:tcW w:w="263" w:type="pct"/>
            <w:tcBorders>
              <w:top w:val="nil"/>
              <w:left w:val="nil"/>
              <w:bottom w:val="single" w:sz="4" w:space="0" w:color="auto"/>
              <w:right w:val="single" w:sz="4" w:space="0" w:color="auto"/>
            </w:tcBorders>
            <w:shd w:val="clear" w:color="auto" w:fill="FCD6B6"/>
            <w:noWrap/>
            <w:vAlign w:val="center"/>
          </w:tcPr>
          <w:p w14:paraId="24A70282" w14:textId="77777777" w:rsidR="00F9761A" w:rsidRPr="00DB6D1E" w:rsidRDefault="00F9761A" w:rsidP="00FB2155">
            <w:pPr>
              <w:spacing w:before="0" w:after="0" w:line="240" w:lineRule="auto"/>
              <w:jc w:val="center"/>
              <w:rPr>
                <w:rFonts w:eastAsia="Times New Roman" w:cs="Arial"/>
                <w:sz w:val="16"/>
                <w:szCs w:val="16"/>
                <w:lang w:eastAsia="el-GR"/>
              </w:rPr>
            </w:pPr>
            <w:r>
              <w:rPr>
                <w:rFonts w:eastAsia="Times New Roman" w:cs="Arial"/>
                <w:sz w:val="16"/>
                <w:szCs w:val="16"/>
                <w:lang w:eastAsia="el-GR"/>
              </w:rPr>
              <w:t>-</w:t>
            </w:r>
          </w:p>
        </w:tc>
        <w:tc>
          <w:tcPr>
            <w:tcW w:w="1080" w:type="pct"/>
            <w:tcBorders>
              <w:top w:val="nil"/>
              <w:left w:val="nil"/>
              <w:bottom w:val="single" w:sz="4" w:space="0" w:color="auto"/>
              <w:right w:val="single" w:sz="4" w:space="0" w:color="auto"/>
            </w:tcBorders>
            <w:shd w:val="clear" w:color="auto" w:fill="FCD6B6"/>
            <w:vAlign w:val="center"/>
          </w:tcPr>
          <w:p w14:paraId="3617EAA7" w14:textId="77777777" w:rsidR="00F9761A" w:rsidRPr="004C7A4C" w:rsidRDefault="00F9761A" w:rsidP="00FB2155">
            <w:pPr>
              <w:spacing w:before="0" w:after="0" w:line="240" w:lineRule="auto"/>
              <w:jc w:val="left"/>
              <w:rPr>
                <w:rFonts w:eastAsia="Times New Roman" w:cs="Arial"/>
                <w:sz w:val="16"/>
                <w:szCs w:val="16"/>
                <w:lang w:eastAsia="el-GR"/>
              </w:rPr>
            </w:pPr>
            <w:r w:rsidRPr="004C7A4C">
              <w:rPr>
                <w:sz w:val="16"/>
                <w:szCs w:val="16"/>
              </w:rPr>
              <w:t>Δεν υφίστανται ενταγμένα έργα</w:t>
            </w:r>
          </w:p>
        </w:tc>
      </w:tr>
      <w:tr w:rsidR="00F9761A" w:rsidRPr="00DB6D1E" w14:paraId="4B6F545F" w14:textId="77777777" w:rsidTr="00FB2155">
        <w:trPr>
          <w:jc w:val="center"/>
        </w:trPr>
        <w:tc>
          <w:tcPr>
            <w:tcW w:w="1320" w:type="pct"/>
            <w:tcBorders>
              <w:top w:val="nil"/>
              <w:left w:val="single" w:sz="4" w:space="0" w:color="auto"/>
              <w:bottom w:val="single" w:sz="4" w:space="0" w:color="auto"/>
              <w:right w:val="single" w:sz="4" w:space="0" w:color="auto"/>
            </w:tcBorders>
            <w:shd w:val="clear" w:color="auto" w:fill="FEF6F0"/>
            <w:vAlign w:val="center"/>
          </w:tcPr>
          <w:p w14:paraId="4AD9E75C" w14:textId="77777777" w:rsidR="00F9761A" w:rsidRPr="00DB6D1E" w:rsidRDefault="00F9761A" w:rsidP="00FB2155">
            <w:pPr>
              <w:spacing w:before="0" w:after="0" w:line="240" w:lineRule="auto"/>
              <w:jc w:val="left"/>
              <w:rPr>
                <w:rFonts w:eastAsia="Times New Roman" w:cs="Arial"/>
                <w:bCs/>
                <w:sz w:val="16"/>
                <w:szCs w:val="16"/>
                <w:lang w:eastAsia="el-GR"/>
              </w:rPr>
            </w:pPr>
            <w:r w:rsidRPr="00DB6D1E">
              <w:rPr>
                <w:rFonts w:eastAsia="Times New Roman" w:cs="Arial"/>
                <w:bCs/>
                <w:sz w:val="16"/>
                <w:szCs w:val="16"/>
                <w:lang w:eastAsia="el-GR"/>
              </w:rPr>
              <w:t>6.δ.1  Βελτίωση της κατάστασης διατήρησης των ειδών και οικοτόπων στις περιοχές NATURA 2000</w:t>
            </w:r>
          </w:p>
        </w:tc>
        <w:tc>
          <w:tcPr>
            <w:tcW w:w="1524" w:type="pct"/>
            <w:tcBorders>
              <w:top w:val="nil"/>
              <w:left w:val="nil"/>
              <w:bottom w:val="single" w:sz="4" w:space="0" w:color="auto"/>
              <w:right w:val="single" w:sz="4" w:space="0" w:color="auto"/>
            </w:tcBorders>
            <w:shd w:val="clear" w:color="auto" w:fill="FEF6F0"/>
            <w:vAlign w:val="center"/>
          </w:tcPr>
          <w:p w14:paraId="248D8C64" w14:textId="77777777" w:rsidR="00F9761A" w:rsidRPr="00DB6D1E" w:rsidRDefault="00F9761A" w:rsidP="00FB2155">
            <w:pPr>
              <w:spacing w:before="0" w:after="0" w:line="240" w:lineRule="auto"/>
              <w:jc w:val="left"/>
              <w:rPr>
                <w:rFonts w:eastAsia="Times New Roman" w:cs="Arial"/>
                <w:sz w:val="16"/>
                <w:szCs w:val="16"/>
                <w:lang w:eastAsia="el-GR"/>
              </w:rPr>
            </w:pPr>
            <w:r w:rsidRPr="00DB6D1E">
              <w:rPr>
                <w:rFonts w:eastAsia="Times New Roman" w:cs="Arial"/>
                <w:sz w:val="16"/>
                <w:szCs w:val="16"/>
                <w:lang w:eastAsia="el-GR"/>
              </w:rPr>
              <w:t>CO23. Επιφάνεια οικοτόπων που ενισχύονται με στόχο να αποκτήσουν καλύτερο καθεστώς διατήρησης</w:t>
            </w:r>
          </w:p>
        </w:tc>
        <w:tc>
          <w:tcPr>
            <w:tcW w:w="559" w:type="pct"/>
            <w:tcBorders>
              <w:top w:val="nil"/>
              <w:left w:val="nil"/>
              <w:bottom w:val="single" w:sz="4" w:space="0" w:color="auto"/>
              <w:right w:val="single" w:sz="4" w:space="0" w:color="auto"/>
            </w:tcBorders>
            <w:shd w:val="clear" w:color="auto" w:fill="FEF6F0"/>
            <w:vAlign w:val="center"/>
          </w:tcPr>
          <w:p w14:paraId="654F953E" w14:textId="77777777" w:rsidR="00F9761A" w:rsidRPr="00DB6D1E" w:rsidRDefault="00F9761A" w:rsidP="00FB2155">
            <w:pPr>
              <w:spacing w:before="0" w:after="0" w:line="240" w:lineRule="auto"/>
              <w:jc w:val="center"/>
              <w:rPr>
                <w:rFonts w:eastAsia="Times New Roman" w:cs="Arial"/>
                <w:sz w:val="16"/>
                <w:szCs w:val="16"/>
                <w:lang w:eastAsia="el-GR"/>
              </w:rPr>
            </w:pPr>
            <w:r w:rsidRPr="00DB6D1E">
              <w:rPr>
                <w:rFonts w:eastAsia="Times New Roman" w:cs="Arial"/>
                <w:sz w:val="16"/>
                <w:szCs w:val="16"/>
                <w:lang w:eastAsia="el-GR"/>
              </w:rPr>
              <w:t>εκτάρια</w:t>
            </w:r>
          </w:p>
        </w:tc>
        <w:tc>
          <w:tcPr>
            <w:tcW w:w="254" w:type="pct"/>
            <w:tcBorders>
              <w:top w:val="nil"/>
              <w:left w:val="nil"/>
              <w:bottom w:val="single" w:sz="4" w:space="0" w:color="auto"/>
              <w:right w:val="single" w:sz="4" w:space="0" w:color="auto"/>
            </w:tcBorders>
            <w:shd w:val="clear" w:color="auto" w:fill="FEF6F0"/>
            <w:noWrap/>
            <w:vAlign w:val="center"/>
          </w:tcPr>
          <w:p w14:paraId="391D5F37" w14:textId="77777777" w:rsidR="00F9761A" w:rsidRPr="00DB6D1E" w:rsidRDefault="00F9761A" w:rsidP="00FB2155">
            <w:pPr>
              <w:spacing w:before="0" w:after="0" w:line="240" w:lineRule="auto"/>
              <w:jc w:val="center"/>
              <w:rPr>
                <w:rFonts w:eastAsia="Times New Roman" w:cs="Arial"/>
                <w:sz w:val="16"/>
                <w:szCs w:val="16"/>
                <w:lang w:eastAsia="el-GR"/>
              </w:rPr>
            </w:pPr>
            <w:r w:rsidRPr="00DB6D1E">
              <w:rPr>
                <w:rFonts w:eastAsia="Times New Roman" w:cs="Arial"/>
                <w:sz w:val="16"/>
                <w:szCs w:val="16"/>
                <w:lang w:eastAsia="el-GR"/>
              </w:rPr>
              <w:t>25.000</w:t>
            </w:r>
          </w:p>
        </w:tc>
        <w:tc>
          <w:tcPr>
            <w:tcW w:w="263" w:type="pct"/>
            <w:tcBorders>
              <w:top w:val="nil"/>
              <w:left w:val="nil"/>
              <w:bottom w:val="single" w:sz="4" w:space="0" w:color="auto"/>
              <w:right w:val="single" w:sz="4" w:space="0" w:color="auto"/>
            </w:tcBorders>
            <w:shd w:val="clear" w:color="auto" w:fill="FEF6F0"/>
            <w:noWrap/>
            <w:vAlign w:val="center"/>
          </w:tcPr>
          <w:p w14:paraId="36DA85D7" w14:textId="77777777" w:rsidR="00F9761A" w:rsidRPr="00DB6D1E" w:rsidRDefault="00F9761A" w:rsidP="00FB2155">
            <w:pPr>
              <w:spacing w:before="0" w:after="0" w:line="240" w:lineRule="auto"/>
              <w:jc w:val="center"/>
              <w:rPr>
                <w:rFonts w:eastAsia="Times New Roman" w:cs="Arial"/>
                <w:sz w:val="16"/>
                <w:szCs w:val="16"/>
                <w:lang w:eastAsia="el-GR"/>
              </w:rPr>
            </w:pPr>
            <w:r>
              <w:rPr>
                <w:rFonts w:eastAsia="Times New Roman" w:cs="Arial"/>
                <w:sz w:val="16"/>
                <w:szCs w:val="16"/>
                <w:lang w:eastAsia="el-GR"/>
              </w:rPr>
              <w:t>-</w:t>
            </w:r>
          </w:p>
        </w:tc>
        <w:tc>
          <w:tcPr>
            <w:tcW w:w="1080" w:type="pct"/>
            <w:tcBorders>
              <w:top w:val="nil"/>
              <w:left w:val="nil"/>
              <w:bottom w:val="single" w:sz="4" w:space="0" w:color="auto"/>
              <w:right w:val="single" w:sz="4" w:space="0" w:color="auto"/>
            </w:tcBorders>
            <w:shd w:val="clear" w:color="auto" w:fill="FEF6F0"/>
            <w:vAlign w:val="center"/>
          </w:tcPr>
          <w:p w14:paraId="784D602B" w14:textId="77777777" w:rsidR="00F9761A" w:rsidRPr="004C7A4C" w:rsidRDefault="00F9761A" w:rsidP="00FB2155">
            <w:pPr>
              <w:spacing w:before="0" w:after="0" w:line="240" w:lineRule="auto"/>
              <w:jc w:val="left"/>
              <w:rPr>
                <w:rFonts w:eastAsia="Times New Roman" w:cs="Arial"/>
                <w:sz w:val="16"/>
                <w:szCs w:val="16"/>
                <w:lang w:eastAsia="el-GR"/>
              </w:rPr>
            </w:pPr>
            <w:r w:rsidRPr="004C7A4C">
              <w:rPr>
                <w:sz w:val="16"/>
                <w:szCs w:val="16"/>
              </w:rPr>
              <w:t>Δεν υφίστανται ενταγμένα έργα</w:t>
            </w:r>
          </w:p>
        </w:tc>
      </w:tr>
      <w:tr w:rsidR="00F9761A" w:rsidRPr="00DB6D1E" w14:paraId="106E82B3" w14:textId="77777777" w:rsidTr="00FB2155">
        <w:trPr>
          <w:trHeight w:val="255"/>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FAB47A"/>
            <w:vAlign w:val="center"/>
          </w:tcPr>
          <w:p w14:paraId="09049901" w14:textId="77777777" w:rsidR="00F9761A" w:rsidRPr="00DB6D1E" w:rsidRDefault="00F9761A" w:rsidP="00FB2155">
            <w:pPr>
              <w:spacing w:before="0" w:after="0" w:line="240" w:lineRule="auto"/>
              <w:jc w:val="left"/>
              <w:rPr>
                <w:rFonts w:eastAsia="Times New Roman" w:cs="Arial"/>
                <w:b/>
                <w:bCs/>
                <w:sz w:val="16"/>
                <w:szCs w:val="16"/>
                <w:lang w:eastAsia="el-GR"/>
              </w:rPr>
            </w:pPr>
            <w:r w:rsidRPr="00DB6D1E">
              <w:rPr>
                <w:rFonts w:eastAsia="Times New Roman" w:cs="Arial"/>
                <w:b/>
                <w:bCs/>
                <w:sz w:val="16"/>
                <w:szCs w:val="16"/>
                <w:lang w:eastAsia="el-GR"/>
              </w:rPr>
              <w:t>ΑΠ5: «ΠΡΟΩΘΗΣΗ ΒΙΩΣΙΜΩΝ ΜΕΤΑΦΟΡΩΝ»</w:t>
            </w:r>
          </w:p>
        </w:tc>
      </w:tr>
      <w:tr w:rsidR="00F9761A" w:rsidRPr="00DB6D1E" w14:paraId="622F4D67" w14:textId="77777777" w:rsidTr="00FB2155">
        <w:trPr>
          <w:jc w:val="center"/>
        </w:trPr>
        <w:tc>
          <w:tcPr>
            <w:tcW w:w="1320" w:type="pct"/>
            <w:vMerge w:val="restart"/>
            <w:tcBorders>
              <w:top w:val="nil"/>
              <w:left w:val="single" w:sz="4" w:space="0" w:color="auto"/>
              <w:bottom w:val="single" w:sz="4" w:space="0" w:color="000000"/>
              <w:right w:val="single" w:sz="4" w:space="0" w:color="auto"/>
            </w:tcBorders>
            <w:shd w:val="clear" w:color="auto" w:fill="FCD6B6"/>
            <w:vAlign w:val="center"/>
          </w:tcPr>
          <w:p w14:paraId="7A98BD81" w14:textId="77777777" w:rsidR="00F9761A" w:rsidRPr="00DB6D1E" w:rsidRDefault="00F9761A" w:rsidP="00FB2155">
            <w:pPr>
              <w:spacing w:before="0" w:after="0" w:line="240" w:lineRule="auto"/>
              <w:jc w:val="left"/>
              <w:rPr>
                <w:rFonts w:eastAsia="Times New Roman" w:cs="Arial"/>
                <w:bCs/>
                <w:sz w:val="16"/>
                <w:szCs w:val="16"/>
                <w:lang w:eastAsia="el-GR"/>
              </w:rPr>
            </w:pPr>
            <w:r w:rsidRPr="00DB6D1E">
              <w:rPr>
                <w:rFonts w:eastAsia="Times New Roman" w:cs="Arial"/>
                <w:bCs/>
                <w:sz w:val="16"/>
                <w:szCs w:val="16"/>
                <w:lang w:eastAsia="el-GR"/>
              </w:rPr>
              <w:t>7.i.1  Αύξηση της δυναμικότητας διακίνησης εμπορευμάτων από και προς το λιμένα Λεμεσού</w:t>
            </w:r>
          </w:p>
        </w:tc>
        <w:tc>
          <w:tcPr>
            <w:tcW w:w="1524" w:type="pct"/>
            <w:tcBorders>
              <w:top w:val="nil"/>
              <w:left w:val="nil"/>
              <w:bottom w:val="single" w:sz="4" w:space="0" w:color="auto"/>
              <w:right w:val="single" w:sz="4" w:space="0" w:color="auto"/>
            </w:tcBorders>
            <w:shd w:val="clear" w:color="auto" w:fill="FCD6B6"/>
            <w:vAlign w:val="center"/>
          </w:tcPr>
          <w:p w14:paraId="50AAEBB5" w14:textId="77777777" w:rsidR="00F9761A" w:rsidRPr="00DB6D1E" w:rsidRDefault="00F9761A" w:rsidP="00FB2155">
            <w:pPr>
              <w:spacing w:before="0" w:after="0" w:line="240" w:lineRule="auto"/>
              <w:jc w:val="left"/>
              <w:rPr>
                <w:rFonts w:eastAsia="Times New Roman" w:cs="Arial"/>
                <w:sz w:val="16"/>
                <w:szCs w:val="16"/>
                <w:lang w:eastAsia="el-GR"/>
              </w:rPr>
            </w:pPr>
            <w:r w:rsidRPr="00DB6D1E">
              <w:rPr>
                <w:rFonts w:eastAsia="Times New Roman" w:cs="Arial"/>
                <w:sz w:val="16"/>
                <w:szCs w:val="16"/>
                <w:lang w:eastAsia="el-GR"/>
              </w:rPr>
              <w:t>7.i.1. Επέκταση του κρηπιδώματος λιμενικών υποδομών</w:t>
            </w:r>
          </w:p>
        </w:tc>
        <w:tc>
          <w:tcPr>
            <w:tcW w:w="559" w:type="pct"/>
            <w:tcBorders>
              <w:top w:val="nil"/>
              <w:left w:val="nil"/>
              <w:bottom w:val="single" w:sz="4" w:space="0" w:color="auto"/>
              <w:right w:val="single" w:sz="4" w:space="0" w:color="auto"/>
            </w:tcBorders>
            <w:shd w:val="clear" w:color="auto" w:fill="FCD6B6"/>
            <w:vAlign w:val="center"/>
          </w:tcPr>
          <w:p w14:paraId="482163AF" w14:textId="77777777" w:rsidR="00F9761A" w:rsidRPr="00DB6D1E" w:rsidRDefault="00F9761A" w:rsidP="00FB2155">
            <w:pPr>
              <w:spacing w:before="0" w:after="0" w:line="240" w:lineRule="auto"/>
              <w:jc w:val="center"/>
              <w:rPr>
                <w:rFonts w:eastAsia="Times New Roman" w:cs="Arial"/>
                <w:sz w:val="16"/>
                <w:szCs w:val="16"/>
                <w:lang w:eastAsia="el-GR"/>
              </w:rPr>
            </w:pPr>
            <w:r w:rsidRPr="00DB6D1E">
              <w:rPr>
                <w:rFonts w:eastAsia="Times New Roman" w:cs="Arial"/>
                <w:sz w:val="16"/>
                <w:szCs w:val="16"/>
                <w:lang w:eastAsia="el-GR"/>
              </w:rPr>
              <w:t>μέτρα</w:t>
            </w:r>
          </w:p>
        </w:tc>
        <w:tc>
          <w:tcPr>
            <w:tcW w:w="254" w:type="pct"/>
            <w:tcBorders>
              <w:top w:val="nil"/>
              <w:left w:val="nil"/>
              <w:bottom w:val="single" w:sz="4" w:space="0" w:color="auto"/>
              <w:right w:val="single" w:sz="4" w:space="0" w:color="auto"/>
            </w:tcBorders>
            <w:shd w:val="clear" w:color="auto" w:fill="FCD6B6"/>
            <w:vAlign w:val="center"/>
          </w:tcPr>
          <w:p w14:paraId="43F9FDC0" w14:textId="77777777" w:rsidR="00F9761A" w:rsidRPr="00DB6D1E" w:rsidRDefault="00F9761A" w:rsidP="00FB2155">
            <w:pPr>
              <w:spacing w:before="0" w:after="0" w:line="240" w:lineRule="auto"/>
              <w:jc w:val="center"/>
              <w:rPr>
                <w:rFonts w:eastAsia="Times New Roman" w:cs="Arial"/>
                <w:sz w:val="16"/>
                <w:szCs w:val="16"/>
                <w:lang w:eastAsia="el-GR"/>
              </w:rPr>
            </w:pPr>
            <w:r w:rsidRPr="00DB6D1E">
              <w:rPr>
                <w:rFonts w:eastAsia="Times New Roman" w:cs="Arial"/>
                <w:sz w:val="16"/>
                <w:szCs w:val="16"/>
                <w:lang w:eastAsia="el-GR"/>
              </w:rPr>
              <w:t>500</w:t>
            </w:r>
          </w:p>
        </w:tc>
        <w:tc>
          <w:tcPr>
            <w:tcW w:w="263" w:type="pct"/>
            <w:tcBorders>
              <w:top w:val="nil"/>
              <w:left w:val="nil"/>
              <w:bottom w:val="single" w:sz="4" w:space="0" w:color="auto"/>
              <w:right w:val="single" w:sz="4" w:space="0" w:color="auto"/>
            </w:tcBorders>
            <w:shd w:val="clear" w:color="auto" w:fill="FCD6B6"/>
            <w:vAlign w:val="center"/>
          </w:tcPr>
          <w:p w14:paraId="68888C09" w14:textId="77777777" w:rsidR="00F9761A" w:rsidRPr="00DB6D1E" w:rsidRDefault="00F9761A" w:rsidP="00FB2155">
            <w:pPr>
              <w:spacing w:before="0" w:after="0" w:line="240" w:lineRule="auto"/>
              <w:jc w:val="center"/>
              <w:rPr>
                <w:rFonts w:eastAsia="Times New Roman" w:cs="Arial"/>
                <w:sz w:val="16"/>
                <w:szCs w:val="16"/>
                <w:lang w:eastAsia="el-GR"/>
              </w:rPr>
            </w:pPr>
            <w:r>
              <w:rPr>
                <w:rFonts w:eastAsia="Times New Roman" w:cs="Arial"/>
                <w:sz w:val="16"/>
                <w:szCs w:val="16"/>
                <w:lang w:eastAsia="el-GR"/>
              </w:rPr>
              <w:t>500</w:t>
            </w:r>
          </w:p>
        </w:tc>
        <w:tc>
          <w:tcPr>
            <w:tcW w:w="1080" w:type="pct"/>
            <w:tcBorders>
              <w:top w:val="nil"/>
              <w:left w:val="nil"/>
              <w:bottom w:val="single" w:sz="4" w:space="0" w:color="auto"/>
              <w:right w:val="single" w:sz="4" w:space="0" w:color="auto"/>
            </w:tcBorders>
            <w:shd w:val="clear" w:color="auto" w:fill="FCD6B6"/>
          </w:tcPr>
          <w:p w14:paraId="59711494" w14:textId="77777777" w:rsidR="00F9761A" w:rsidRPr="00DB6D1E" w:rsidRDefault="00F9761A" w:rsidP="00FB2155">
            <w:pPr>
              <w:spacing w:before="0" w:after="0" w:line="240" w:lineRule="auto"/>
              <w:jc w:val="left"/>
              <w:rPr>
                <w:rFonts w:eastAsia="Times New Roman" w:cs="Arial"/>
                <w:sz w:val="16"/>
                <w:szCs w:val="16"/>
                <w:lang w:eastAsia="el-GR"/>
              </w:rPr>
            </w:pPr>
            <w:r>
              <w:rPr>
                <w:rFonts w:eastAsia="Times New Roman" w:cs="Arial"/>
                <w:sz w:val="16"/>
                <w:szCs w:val="16"/>
                <w:lang w:eastAsia="el-GR"/>
              </w:rPr>
              <w:t xml:space="preserve">Το έργο που συνεισφέρει στον Δείκτη βρίσκεται </w:t>
            </w:r>
            <w:r w:rsidRPr="002212E5">
              <w:rPr>
                <w:rFonts w:eastAsia="Times New Roman" w:cs="Arial"/>
                <w:sz w:val="16"/>
                <w:szCs w:val="16"/>
                <w:lang w:eastAsia="el-GR"/>
              </w:rPr>
              <w:t xml:space="preserve">σε περίοδο ευθύνης ελαττωμάτων </w:t>
            </w:r>
            <w:r>
              <w:rPr>
                <w:rFonts w:eastAsia="Times New Roman" w:cs="Arial"/>
                <w:sz w:val="16"/>
                <w:szCs w:val="16"/>
                <w:lang w:eastAsia="el-GR"/>
              </w:rPr>
              <w:t xml:space="preserve"> </w:t>
            </w:r>
          </w:p>
        </w:tc>
      </w:tr>
      <w:tr w:rsidR="00F9761A" w:rsidRPr="00DB6D1E" w14:paraId="2A1E6C47" w14:textId="77777777" w:rsidTr="00FB2155">
        <w:trPr>
          <w:jc w:val="center"/>
        </w:trPr>
        <w:tc>
          <w:tcPr>
            <w:tcW w:w="1320" w:type="pct"/>
            <w:vMerge/>
            <w:tcBorders>
              <w:top w:val="nil"/>
              <w:left w:val="single" w:sz="4" w:space="0" w:color="auto"/>
              <w:bottom w:val="single" w:sz="4" w:space="0" w:color="000000"/>
              <w:right w:val="single" w:sz="4" w:space="0" w:color="auto"/>
            </w:tcBorders>
            <w:shd w:val="clear" w:color="auto" w:fill="FCD6B6"/>
            <w:vAlign w:val="center"/>
          </w:tcPr>
          <w:p w14:paraId="4BB947E0" w14:textId="77777777" w:rsidR="00F9761A" w:rsidRPr="00DB6D1E" w:rsidRDefault="00F9761A" w:rsidP="00FB2155">
            <w:pPr>
              <w:spacing w:before="0" w:after="0" w:line="240" w:lineRule="auto"/>
              <w:jc w:val="left"/>
              <w:rPr>
                <w:rFonts w:eastAsia="Times New Roman" w:cs="Arial"/>
                <w:bCs/>
                <w:sz w:val="16"/>
                <w:szCs w:val="16"/>
                <w:lang w:eastAsia="el-GR"/>
              </w:rPr>
            </w:pPr>
          </w:p>
        </w:tc>
        <w:tc>
          <w:tcPr>
            <w:tcW w:w="1524" w:type="pct"/>
            <w:tcBorders>
              <w:top w:val="nil"/>
              <w:left w:val="nil"/>
              <w:bottom w:val="single" w:sz="4" w:space="0" w:color="auto"/>
              <w:right w:val="single" w:sz="4" w:space="0" w:color="auto"/>
            </w:tcBorders>
            <w:shd w:val="clear" w:color="auto" w:fill="FCD6B6"/>
            <w:vAlign w:val="center"/>
          </w:tcPr>
          <w:p w14:paraId="1E0745F4" w14:textId="77777777" w:rsidR="00F9761A" w:rsidRPr="00DB6D1E" w:rsidRDefault="00F9761A" w:rsidP="00FB2155">
            <w:pPr>
              <w:spacing w:before="0" w:after="0" w:line="240" w:lineRule="auto"/>
              <w:jc w:val="left"/>
              <w:rPr>
                <w:rFonts w:eastAsia="Times New Roman" w:cs="Arial"/>
                <w:sz w:val="16"/>
                <w:szCs w:val="16"/>
                <w:lang w:eastAsia="el-GR"/>
              </w:rPr>
            </w:pPr>
            <w:r w:rsidRPr="00DB6D1E">
              <w:rPr>
                <w:rFonts w:eastAsia="Times New Roman" w:cs="Arial"/>
                <w:sz w:val="16"/>
                <w:szCs w:val="16"/>
                <w:lang w:eastAsia="el-GR"/>
              </w:rPr>
              <w:t>CO14. Συνολικό Μήκος  ανακατασκευασμένων ή αναβαθμισμένων δρόμων</w:t>
            </w:r>
          </w:p>
        </w:tc>
        <w:tc>
          <w:tcPr>
            <w:tcW w:w="559" w:type="pct"/>
            <w:tcBorders>
              <w:top w:val="nil"/>
              <w:left w:val="nil"/>
              <w:bottom w:val="single" w:sz="4" w:space="0" w:color="auto"/>
              <w:right w:val="single" w:sz="4" w:space="0" w:color="auto"/>
            </w:tcBorders>
            <w:shd w:val="clear" w:color="auto" w:fill="FCD6B6"/>
            <w:vAlign w:val="center"/>
          </w:tcPr>
          <w:p w14:paraId="1813527F" w14:textId="77777777" w:rsidR="00F9761A" w:rsidRPr="00DB6D1E" w:rsidRDefault="00F9761A" w:rsidP="00FB2155">
            <w:pPr>
              <w:spacing w:before="0" w:after="0" w:line="240" w:lineRule="auto"/>
              <w:jc w:val="center"/>
              <w:rPr>
                <w:rFonts w:eastAsia="Times New Roman" w:cs="Arial"/>
                <w:sz w:val="16"/>
                <w:szCs w:val="16"/>
                <w:lang w:eastAsia="el-GR"/>
              </w:rPr>
            </w:pPr>
            <w:r w:rsidRPr="00DB6D1E">
              <w:rPr>
                <w:rFonts w:eastAsia="Times New Roman" w:cs="Arial"/>
                <w:sz w:val="16"/>
                <w:szCs w:val="16"/>
                <w:lang w:eastAsia="el-GR"/>
              </w:rPr>
              <w:t>Km</w:t>
            </w:r>
          </w:p>
        </w:tc>
        <w:tc>
          <w:tcPr>
            <w:tcW w:w="254" w:type="pct"/>
            <w:tcBorders>
              <w:top w:val="nil"/>
              <w:left w:val="nil"/>
              <w:bottom w:val="single" w:sz="4" w:space="0" w:color="auto"/>
              <w:right w:val="single" w:sz="4" w:space="0" w:color="auto"/>
            </w:tcBorders>
            <w:shd w:val="clear" w:color="auto" w:fill="FCD6B6"/>
            <w:vAlign w:val="center"/>
          </w:tcPr>
          <w:p w14:paraId="38509619" w14:textId="77777777" w:rsidR="00F9761A" w:rsidRPr="00DB6D1E" w:rsidRDefault="00F9761A" w:rsidP="00FB2155">
            <w:pPr>
              <w:spacing w:before="0" w:after="0" w:line="240" w:lineRule="auto"/>
              <w:jc w:val="center"/>
              <w:rPr>
                <w:rFonts w:eastAsia="Times New Roman" w:cs="Arial"/>
                <w:sz w:val="16"/>
                <w:szCs w:val="16"/>
                <w:lang w:eastAsia="el-GR"/>
              </w:rPr>
            </w:pPr>
            <w:r w:rsidRPr="00DB6D1E">
              <w:rPr>
                <w:rFonts w:eastAsia="Times New Roman" w:cs="Arial"/>
                <w:sz w:val="16"/>
                <w:szCs w:val="16"/>
                <w:lang w:eastAsia="el-GR"/>
              </w:rPr>
              <w:t>2,5</w:t>
            </w:r>
          </w:p>
        </w:tc>
        <w:tc>
          <w:tcPr>
            <w:tcW w:w="263" w:type="pct"/>
            <w:tcBorders>
              <w:top w:val="nil"/>
              <w:left w:val="nil"/>
              <w:bottom w:val="single" w:sz="4" w:space="0" w:color="auto"/>
              <w:right w:val="single" w:sz="4" w:space="0" w:color="auto"/>
            </w:tcBorders>
            <w:shd w:val="clear" w:color="auto" w:fill="FCD6B6"/>
            <w:vAlign w:val="center"/>
          </w:tcPr>
          <w:p w14:paraId="069B0D42" w14:textId="77777777" w:rsidR="00F9761A" w:rsidRPr="00DB6D1E" w:rsidRDefault="00F9761A" w:rsidP="00FB2155">
            <w:pPr>
              <w:spacing w:before="0" w:after="0" w:line="240" w:lineRule="auto"/>
              <w:jc w:val="center"/>
              <w:rPr>
                <w:rFonts w:eastAsia="Times New Roman" w:cs="Arial"/>
                <w:sz w:val="16"/>
                <w:szCs w:val="16"/>
                <w:lang w:eastAsia="el-GR"/>
              </w:rPr>
            </w:pPr>
          </w:p>
        </w:tc>
        <w:tc>
          <w:tcPr>
            <w:tcW w:w="1080" w:type="pct"/>
            <w:tcBorders>
              <w:top w:val="nil"/>
              <w:left w:val="nil"/>
              <w:bottom w:val="single" w:sz="4" w:space="0" w:color="auto"/>
              <w:right w:val="single" w:sz="4" w:space="0" w:color="auto"/>
            </w:tcBorders>
            <w:shd w:val="clear" w:color="auto" w:fill="FCD6B6"/>
            <w:vAlign w:val="center"/>
          </w:tcPr>
          <w:p w14:paraId="05585E18" w14:textId="77777777" w:rsidR="00F9761A" w:rsidRPr="00DB6D1E" w:rsidRDefault="00F9761A" w:rsidP="00FB2155">
            <w:pPr>
              <w:spacing w:before="0" w:after="0" w:line="240" w:lineRule="auto"/>
              <w:jc w:val="left"/>
              <w:rPr>
                <w:rFonts w:eastAsia="Times New Roman" w:cs="Arial"/>
                <w:sz w:val="16"/>
                <w:szCs w:val="16"/>
                <w:lang w:eastAsia="el-GR"/>
              </w:rPr>
            </w:pPr>
            <w:r w:rsidRPr="002212E5">
              <w:rPr>
                <w:rFonts w:eastAsia="Times New Roman" w:cs="Arial"/>
                <w:sz w:val="16"/>
                <w:szCs w:val="16"/>
                <w:lang w:eastAsia="el-GR"/>
              </w:rPr>
              <w:t>Δεν υφίστανται ενταγμένα έργα</w:t>
            </w:r>
          </w:p>
        </w:tc>
      </w:tr>
      <w:tr w:rsidR="00F9761A" w:rsidRPr="00DB6D1E" w14:paraId="32184B52" w14:textId="77777777" w:rsidTr="00FB2155">
        <w:trPr>
          <w:jc w:val="center"/>
        </w:trPr>
        <w:tc>
          <w:tcPr>
            <w:tcW w:w="1320" w:type="pct"/>
            <w:vMerge/>
            <w:tcBorders>
              <w:top w:val="nil"/>
              <w:left w:val="single" w:sz="4" w:space="0" w:color="auto"/>
              <w:bottom w:val="single" w:sz="4" w:space="0" w:color="000000"/>
              <w:right w:val="single" w:sz="4" w:space="0" w:color="auto"/>
            </w:tcBorders>
            <w:shd w:val="clear" w:color="auto" w:fill="FCD6B6"/>
            <w:vAlign w:val="center"/>
          </w:tcPr>
          <w:p w14:paraId="6C2CA40D" w14:textId="77777777" w:rsidR="00F9761A" w:rsidRPr="00DB6D1E" w:rsidRDefault="00F9761A" w:rsidP="00FB2155">
            <w:pPr>
              <w:spacing w:before="0" w:after="0" w:line="240" w:lineRule="auto"/>
              <w:jc w:val="left"/>
              <w:rPr>
                <w:rFonts w:eastAsia="Times New Roman" w:cs="Arial"/>
                <w:bCs/>
                <w:sz w:val="16"/>
                <w:szCs w:val="16"/>
                <w:lang w:eastAsia="el-GR"/>
              </w:rPr>
            </w:pPr>
          </w:p>
        </w:tc>
        <w:tc>
          <w:tcPr>
            <w:tcW w:w="1524" w:type="pct"/>
            <w:tcBorders>
              <w:top w:val="nil"/>
              <w:left w:val="nil"/>
              <w:bottom w:val="single" w:sz="4" w:space="0" w:color="auto"/>
              <w:right w:val="single" w:sz="4" w:space="0" w:color="auto"/>
            </w:tcBorders>
            <w:shd w:val="clear" w:color="auto" w:fill="FCD6B6"/>
            <w:vAlign w:val="center"/>
          </w:tcPr>
          <w:p w14:paraId="079E72C6" w14:textId="77777777" w:rsidR="00F9761A" w:rsidRPr="00DB6D1E" w:rsidRDefault="00F9761A" w:rsidP="00FB2155">
            <w:pPr>
              <w:spacing w:before="0" w:after="0" w:line="240" w:lineRule="auto"/>
              <w:jc w:val="left"/>
              <w:rPr>
                <w:rFonts w:eastAsia="Times New Roman" w:cs="Arial"/>
                <w:sz w:val="16"/>
                <w:szCs w:val="16"/>
                <w:lang w:eastAsia="el-GR"/>
              </w:rPr>
            </w:pPr>
            <w:r w:rsidRPr="00DB6D1E">
              <w:rPr>
                <w:rFonts w:eastAsia="Times New Roman" w:cs="Arial"/>
                <w:sz w:val="16"/>
                <w:szCs w:val="16"/>
                <w:lang w:eastAsia="el-GR"/>
              </w:rPr>
              <w:t>CO14a. Συνολικό Μήκος  ανακατασκευασμένων ή αναβαθμισμένων δρόμων, εκ των οποίων ΔΕΔ-Μ</w:t>
            </w:r>
          </w:p>
        </w:tc>
        <w:tc>
          <w:tcPr>
            <w:tcW w:w="559" w:type="pct"/>
            <w:tcBorders>
              <w:top w:val="nil"/>
              <w:left w:val="nil"/>
              <w:bottom w:val="single" w:sz="4" w:space="0" w:color="auto"/>
              <w:right w:val="single" w:sz="4" w:space="0" w:color="auto"/>
            </w:tcBorders>
            <w:shd w:val="clear" w:color="auto" w:fill="FCD6B6"/>
            <w:vAlign w:val="center"/>
          </w:tcPr>
          <w:p w14:paraId="64A5C6B5" w14:textId="77777777" w:rsidR="00F9761A" w:rsidRPr="00DB6D1E" w:rsidRDefault="00F9761A" w:rsidP="00FB2155">
            <w:pPr>
              <w:spacing w:before="0" w:after="0" w:line="240" w:lineRule="auto"/>
              <w:jc w:val="center"/>
              <w:rPr>
                <w:rFonts w:eastAsia="Times New Roman" w:cs="Arial"/>
                <w:sz w:val="16"/>
                <w:szCs w:val="16"/>
                <w:lang w:eastAsia="el-GR"/>
              </w:rPr>
            </w:pPr>
            <w:r w:rsidRPr="00DB6D1E">
              <w:rPr>
                <w:rFonts w:eastAsia="Times New Roman" w:cs="Arial"/>
                <w:sz w:val="16"/>
                <w:szCs w:val="16"/>
                <w:lang w:eastAsia="el-GR"/>
              </w:rPr>
              <w:t>Km</w:t>
            </w:r>
          </w:p>
        </w:tc>
        <w:tc>
          <w:tcPr>
            <w:tcW w:w="254" w:type="pct"/>
            <w:tcBorders>
              <w:top w:val="nil"/>
              <w:left w:val="nil"/>
              <w:bottom w:val="single" w:sz="4" w:space="0" w:color="auto"/>
              <w:right w:val="single" w:sz="4" w:space="0" w:color="auto"/>
            </w:tcBorders>
            <w:shd w:val="clear" w:color="auto" w:fill="FCD6B6"/>
            <w:vAlign w:val="center"/>
          </w:tcPr>
          <w:p w14:paraId="46C4F11C" w14:textId="77777777" w:rsidR="00F9761A" w:rsidRPr="00DB6D1E" w:rsidRDefault="00F9761A" w:rsidP="00FB2155">
            <w:pPr>
              <w:spacing w:before="0" w:after="0" w:line="240" w:lineRule="auto"/>
              <w:jc w:val="center"/>
              <w:rPr>
                <w:rFonts w:eastAsia="Times New Roman" w:cs="Arial"/>
                <w:sz w:val="16"/>
                <w:szCs w:val="16"/>
                <w:lang w:eastAsia="el-GR"/>
              </w:rPr>
            </w:pPr>
            <w:r w:rsidRPr="00DB6D1E">
              <w:rPr>
                <w:rFonts w:eastAsia="Times New Roman" w:cs="Arial"/>
                <w:sz w:val="16"/>
                <w:szCs w:val="16"/>
                <w:lang w:eastAsia="el-GR"/>
              </w:rPr>
              <w:t>2,5</w:t>
            </w:r>
          </w:p>
        </w:tc>
        <w:tc>
          <w:tcPr>
            <w:tcW w:w="263" w:type="pct"/>
            <w:tcBorders>
              <w:top w:val="nil"/>
              <w:left w:val="nil"/>
              <w:bottom w:val="single" w:sz="4" w:space="0" w:color="auto"/>
              <w:right w:val="single" w:sz="4" w:space="0" w:color="auto"/>
            </w:tcBorders>
            <w:shd w:val="clear" w:color="auto" w:fill="FCD6B6"/>
            <w:vAlign w:val="center"/>
          </w:tcPr>
          <w:p w14:paraId="0C629378" w14:textId="77777777" w:rsidR="00F9761A" w:rsidRPr="00DB6D1E" w:rsidRDefault="00F9761A" w:rsidP="00FB2155">
            <w:pPr>
              <w:spacing w:before="0" w:after="0" w:line="240" w:lineRule="auto"/>
              <w:jc w:val="center"/>
              <w:rPr>
                <w:rFonts w:eastAsia="Times New Roman" w:cs="Arial"/>
                <w:sz w:val="16"/>
                <w:szCs w:val="16"/>
                <w:lang w:eastAsia="el-GR"/>
              </w:rPr>
            </w:pPr>
          </w:p>
        </w:tc>
        <w:tc>
          <w:tcPr>
            <w:tcW w:w="1080" w:type="pct"/>
            <w:tcBorders>
              <w:top w:val="nil"/>
              <w:left w:val="nil"/>
              <w:bottom w:val="single" w:sz="4" w:space="0" w:color="auto"/>
              <w:right w:val="single" w:sz="4" w:space="0" w:color="auto"/>
            </w:tcBorders>
            <w:shd w:val="clear" w:color="auto" w:fill="FCD6B6"/>
            <w:vAlign w:val="center"/>
          </w:tcPr>
          <w:p w14:paraId="3CC02355" w14:textId="77777777" w:rsidR="00F9761A" w:rsidRPr="00DB6D1E" w:rsidRDefault="00F9761A" w:rsidP="00FB2155">
            <w:pPr>
              <w:spacing w:before="0" w:after="0" w:line="240" w:lineRule="auto"/>
              <w:jc w:val="left"/>
              <w:rPr>
                <w:rFonts w:eastAsia="Times New Roman" w:cs="Arial"/>
                <w:sz w:val="16"/>
                <w:szCs w:val="16"/>
                <w:lang w:eastAsia="el-GR"/>
              </w:rPr>
            </w:pPr>
            <w:r w:rsidRPr="002212E5">
              <w:rPr>
                <w:rFonts w:eastAsia="Times New Roman" w:cs="Arial"/>
                <w:sz w:val="16"/>
                <w:szCs w:val="16"/>
                <w:lang w:eastAsia="el-GR"/>
              </w:rPr>
              <w:t>Δεν υφίστανται ενταγμένα έργα</w:t>
            </w:r>
          </w:p>
        </w:tc>
      </w:tr>
      <w:tr w:rsidR="00F9761A" w:rsidRPr="00DB6D1E" w14:paraId="67F4B7F5" w14:textId="77777777" w:rsidTr="00FB2155">
        <w:trPr>
          <w:jc w:val="center"/>
        </w:trPr>
        <w:tc>
          <w:tcPr>
            <w:tcW w:w="1320" w:type="pct"/>
            <w:vMerge w:val="restart"/>
            <w:tcBorders>
              <w:top w:val="nil"/>
              <w:left w:val="single" w:sz="4" w:space="0" w:color="auto"/>
              <w:bottom w:val="single" w:sz="4" w:space="0" w:color="000000"/>
              <w:right w:val="single" w:sz="4" w:space="0" w:color="auto"/>
            </w:tcBorders>
            <w:shd w:val="clear" w:color="auto" w:fill="FEF6F0"/>
            <w:vAlign w:val="center"/>
          </w:tcPr>
          <w:p w14:paraId="690E61A7" w14:textId="77777777" w:rsidR="00F9761A" w:rsidRPr="00DB6D1E" w:rsidRDefault="00F9761A" w:rsidP="00FB2155">
            <w:pPr>
              <w:spacing w:before="0" w:after="0" w:line="240" w:lineRule="auto"/>
              <w:jc w:val="left"/>
              <w:rPr>
                <w:rFonts w:eastAsia="Times New Roman" w:cs="Arial"/>
                <w:bCs/>
                <w:sz w:val="16"/>
                <w:szCs w:val="16"/>
                <w:lang w:eastAsia="el-GR"/>
              </w:rPr>
            </w:pPr>
            <w:r w:rsidRPr="00DB6D1E">
              <w:rPr>
                <w:rFonts w:eastAsia="Times New Roman" w:cs="Arial"/>
                <w:bCs/>
                <w:sz w:val="16"/>
                <w:szCs w:val="16"/>
                <w:lang w:eastAsia="el-GR"/>
              </w:rPr>
              <w:t>7.ii.1 Βελτίωση της κινητικότητας κυρίως στην αστική περιοχή Λευκωσίας</w:t>
            </w:r>
          </w:p>
        </w:tc>
        <w:tc>
          <w:tcPr>
            <w:tcW w:w="1524" w:type="pct"/>
            <w:tcBorders>
              <w:top w:val="nil"/>
              <w:left w:val="nil"/>
              <w:bottom w:val="single" w:sz="4" w:space="0" w:color="auto"/>
              <w:right w:val="single" w:sz="4" w:space="0" w:color="auto"/>
            </w:tcBorders>
            <w:shd w:val="clear" w:color="auto" w:fill="FEF6F0"/>
            <w:vAlign w:val="center"/>
          </w:tcPr>
          <w:p w14:paraId="67C52DD7" w14:textId="77777777" w:rsidR="00F9761A" w:rsidRPr="00DB6D1E" w:rsidRDefault="00F9761A" w:rsidP="00FB2155">
            <w:pPr>
              <w:spacing w:before="0" w:after="0" w:line="240" w:lineRule="auto"/>
              <w:jc w:val="left"/>
              <w:rPr>
                <w:rFonts w:eastAsia="Times New Roman" w:cs="Arial"/>
                <w:sz w:val="16"/>
                <w:szCs w:val="16"/>
                <w:lang w:eastAsia="el-GR"/>
              </w:rPr>
            </w:pPr>
            <w:r w:rsidRPr="00DB6D1E">
              <w:rPr>
                <w:rFonts w:eastAsia="Times New Roman" w:cs="Arial"/>
                <w:sz w:val="16"/>
                <w:szCs w:val="16"/>
                <w:lang w:eastAsia="el-GR"/>
              </w:rPr>
              <w:t>7.ii.1. Μήκος δικτύου ποδηλατοδιαδρομής που κατασκευάζεται</w:t>
            </w:r>
          </w:p>
        </w:tc>
        <w:tc>
          <w:tcPr>
            <w:tcW w:w="559" w:type="pct"/>
            <w:tcBorders>
              <w:top w:val="nil"/>
              <w:left w:val="nil"/>
              <w:bottom w:val="single" w:sz="4" w:space="0" w:color="auto"/>
              <w:right w:val="single" w:sz="4" w:space="0" w:color="auto"/>
            </w:tcBorders>
            <w:shd w:val="clear" w:color="auto" w:fill="FEF6F0"/>
            <w:vAlign w:val="center"/>
          </w:tcPr>
          <w:p w14:paraId="127C79B5" w14:textId="77777777" w:rsidR="00F9761A" w:rsidRPr="00DB6D1E" w:rsidRDefault="00F9761A" w:rsidP="00FB2155">
            <w:pPr>
              <w:spacing w:before="0" w:after="0" w:line="240" w:lineRule="auto"/>
              <w:jc w:val="center"/>
              <w:rPr>
                <w:rFonts w:eastAsia="Times New Roman" w:cs="Arial"/>
                <w:sz w:val="16"/>
                <w:szCs w:val="16"/>
                <w:lang w:eastAsia="el-GR"/>
              </w:rPr>
            </w:pPr>
            <w:r w:rsidRPr="00DB6D1E">
              <w:rPr>
                <w:rFonts w:eastAsia="Times New Roman" w:cs="Arial"/>
                <w:sz w:val="16"/>
                <w:szCs w:val="16"/>
                <w:lang w:eastAsia="el-GR"/>
              </w:rPr>
              <w:t>Χλμ.</w:t>
            </w:r>
          </w:p>
        </w:tc>
        <w:tc>
          <w:tcPr>
            <w:tcW w:w="254" w:type="pct"/>
            <w:tcBorders>
              <w:top w:val="nil"/>
              <w:left w:val="nil"/>
              <w:bottom w:val="single" w:sz="4" w:space="0" w:color="auto"/>
              <w:right w:val="single" w:sz="4" w:space="0" w:color="auto"/>
            </w:tcBorders>
            <w:shd w:val="clear" w:color="auto" w:fill="FEF6F0"/>
            <w:noWrap/>
            <w:vAlign w:val="center"/>
          </w:tcPr>
          <w:p w14:paraId="4C55DE1C" w14:textId="77777777" w:rsidR="00F9761A" w:rsidRPr="00DB6D1E" w:rsidRDefault="00F9761A" w:rsidP="00FB2155">
            <w:pPr>
              <w:spacing w:before="0" w:after="0" w:line="240" w:lineRule="auto"/>
              <w:jc w:val="center"/>
              <w:rPr>
                <w:rFonts w:eastAsia="Times New Roman" w:cs="Arial"/>
                <w:sz w:val="16"/>
                <w:szCs w:val="16"/>
                <w:lang w:eastAsia="el-GR"/>
              </w:rPr>
            </w:pPr>
            <w:r w:rsidRPr="00DB6D1E">
              <w:rPr>
                <w:rFonts w:eastAsia="Times New Roman" w:cs="Arial"/>
                <w:sz w:val="16"/>
                <w:szCs w:val="16"/>
                <w:lang w:eastAsia="el-GR"/>
              </w:rPr>
              <w:t>16,5</w:t>
            </w:r>
          </w:p>
        </w:tc>
        <w:tc>
          <w:tcPr>
            <w:tcW w:w="263" w:type="pct"/>
            <w:tcBorders>
              <w:top w:val="nil"/>
              <w:left w:val="nil"/>
              <w:bottom w:val="single" w:sz="4" w:space="0" w:color="auto"/>
              <w:right w:val="single" w:sz="4" w:space="0" w:color="auto"/>
            </w:tcBorders>
            <w:shd w:val="clear" w:color="auto" w:fill="FEF6F0"/>
            <w:noWrap/>
            <w:vAlign w:val="center"/>
          </w:tcPr>
          <w:p w14:paraId="1536AB58" w14:textId="77777777" w:rsidR="00F9761A" w:rsidRPr="00DB6D1E" w:rsidRDefault="00F9761A" w:rsidP="00FB2155">
            <w:pPr>
              <w:spacing w:before="0" w:after="0" w:line="240" w:lineRule="auto"/>
              <w:jc w:val="center"/>
              <w:rPr>
                <w:rFonts w:eastAsia="Times New Roman" w:cs="Arial"/>
                <w:sz w:val="16"/>
                <w:szCs w:val="16"/>
                <w:lang w:eastAsia="el-GR"/>
              </w:rPr>
            </w:pPr>
          </w:p>
        </w:tc>
        <w:tc>
          <w:tcPr>
            <w:tcW w:w="1080" w:type="pct"/>
            <w:tcBorders>
              <w:top w:val="nil"/>
              <w:left w:val="nil"/>
              <w:bottom w:val="single" w:sz="4" w:space="0" w:color="auto"/>
              <w:right w:val="single" w:sz="4" w:space="0" w:color="auto"/>
            </w:tcBorders>
            <w:shd w:val="clear" w:color="auto" w:fill="FEF6F0"/>
            <w:vAlign w:val="center"/>
          </w:tcPr>
          <w:p w14:paraId="6D581A45" w14:textId="77777777" w:rsidR="00F9761A" w:rsidRPr="002212E5" w:rsidRDefault="00F9761A" w:rsidP="00FB2155">
            <w:pPr>
              <w:spacing w:before="0" w:after="0" w:line="240" w:lineRule="auto"/>
              <w:jc w:val="left"/>
              <w:rPr>
                <w:rFonts w:eastAsia="Times New Roman" w:cs="Arial"/>
                <w:sz w:val="16"/>
                <w:szCs w:val="16"/>
                <w:lang w:eastAsia="el-GR"/>
              </w:rPr>
            </w:pPr>
            <w:r>
              <w:rPr>
                <w:rFonts w:eastAsia="Times New Roman" w:cs="Arial"/>
                <w:sz w:val="16"/>
                <w:szCs w:val="16"/>
                <w:lang w:eastAsia="el-GR"/>
              </w:rPr>
              <w:t xml:space="preserve">1,8 </w:t>
            </w:r>
            <w:r>
              <w:rPr>
                <w:rFonts w:eastAsia="Times New Roman" w:cs="Arial"/>
                <w:sz w:val="16"/>
                <w:szCs w:val="16"/>
                <w:lang w:val="en-US" w:eastAsia="el-GR"/>
              </w:rPr>
              <w:t>Km</w:t>
            </w:r>
            <w:r w:rsidRPr="002212E5">
              <w:rPr>
                <w:rFonts w:eastAsia="Times New Roman" w:cs="Arial"/>
                <w:sz w:val="16"/>
                <w:szCs w:val="16"/>
                <w:lang w:eastAsia="el-GR"/>
              </w:rPr>
              <w:t xml:space="preserve"> </w:t>
            </w:r>
            <w:r>
              <w:rPr>
                <w:rFonts w:eastAsia="Times New Roman" w:cs="Arial"/>
                <w:sz w:val="16"/>
                <w:szCs w:val="16"/>
                <w:lang w:eastAsia="el-GR"/>
              </w:rPr>
              <w:t>υπό κατασκευή σε ενταγμένο έργο</w:t>
            </w:r>
          </w:p>
        </w:tc>
      </w:tr>
      <w:tr w:rsidR="00F9761A" w:rsidRPr="00DB6D1E" w14:paraId="5F7BF1D4" w14:textId="77777777" w:rsidTr="00FB2155">
        <w:trPr>
          <w:jc w:val="center"/>
        </w:trPr>
        <w:tc>
          <w:tcPr>
            <w:tcW w:w="1320" w:type="pct"/>
            <w:vMerge/>
            <w:tcBorders>
              <w:top w:val="nil"/>
              <w:left w:val="single" w:sz="4" w:space="0" w:color="auto"/>
              <w:bottom w:val="single" w:sz="4" w:space="0" w:color="000000"/>
              <w:right w:val="single" w:sz="4" w:space="0" w:color="auto"/>
            </w:tcBorders>
            <w:shd w:val="clear" w:color="auto" w:fill="FEF6F0"/>
            <w:vAlign w:val="center"/>
          </w:tcPr>
          <w:p w14:paraId="32422B9D" w14:textId="77777777" w:rsidR="00F9761A" w:rsidRPr="00DB6D1E" w:rsidRDefault="00F9761A" w:rsidP="00FB2155">
            <w:pPr>
              <w:spacing w:before="0" w:after="0" w:line="240" w:lineRule="auto"/>
              <w:jc w:val="left"/>
              <w:rPr>
                <w:rFonts w:eastAsia="Times New Roman" w:cs="Arial"/>
                <w:bCs/>
                <w:sz w:val="16"/>
                <w:szCs w:val="16"/>
                <w:lang w:eastAsia="el-GR"/>
              </w:rPr>
            </w:pPr>
          </w:p>
        </w:tc>
        <w:tc>
          <w:tcPr>
            <w:tcW w:w="1524" w:type="pct"/>
            <w:tcBorders>
              <w:top w:val="nil"/>
              <w:left w:val="nil"/>
              <w:bottom w:val="single" w:sz="4" w:space="0" w:color="auto"/>
              <w:right w:val="single" w:sz="4" w:space="0" w:color="auto"/>
            </w:tcBorders>
            <w:shd w:val="clear" w:color="auto" w:fill="FEF6F0"/>
            <w:vAlign w:val="center"/>
          </w:tcPr>
          <w:p w14:paraId="2F8FF84F" w14:textId="77777777" w:rsidR="00F9761A" w:rsidRPr="00DB6D1E" w:rsidRDefault="00F9761A" w:rsidP="00FB2155">
            <w:pPr>
              <w:spacing w:before="0" w:after="0" w:line="240" w:lineRule="auto"/>
              <w:jc w:val="left"/>
              <w:rPr>
                <w:rFonts w:eastAsia="Times New Roman" w:cs="Arial"/>
                <w:sz w:val="16"/>
                <w:szCs w:val="16"/>
                <w:lang w:eastAsia="el-GR"/>
              </w:rPr>
            </w:pPr>
            <w:r w:rsidRPr="00DB6D1E">
              <w:rPr>
                <w:rFonts w:eastAsia="Times New Roman" w:cs="Arial"/>
                <w:sz w:val="16"/>
                <w:szCs w:val="16"/>
                <w:lang w:eastAsia="el-GR"/>
              </w:rPr>
              <w:t xml:space="preserve">7.ii.2. Μήκος λεωφορειολωρίδων που κατασκευάζονται </w:t>
            </w:r>
          </w:p>
        </w:tc>
        <w:tc>
          <w:tcPr>
            <w:tcW w:w="559" w:type="pct"/>
            <w:tcBorders>
              <w:top w:val="nil"/>
              <w:left w:val="nil"/>
              <w:bottom w:val="single" w:sz="4" w:space="0" w:color="auto"/>
              <w:right w:val="single" w:sz="4" w:space="0" w:color="auto"/>
            </w:tcBorders>
            <w:shd w:val="clear" w:color="auto" w:fill="FEF6F0"/>
            <w:vAlign w:val="center"/>
          </w:tcPr>
          <w:p w14:paraId="4135B31C" w14:textId="77777777" w:rsidR="00F9761A" w:rsidRPr="00DB6D1E" w:rsidRDefault="00F9761A" w:rsidP="00FB2155">
            <w:pPr>
              <w:spacing w:before="0" w:after="0" w:line="240" w:lineRule="auto"/>
              <w:jc w:val="center"/>
              <w:rPr>
                <w:rFonts w:eastAsia="Times New Roman" w:cs="Arial"/>
                <w:sz w:val="16"/>
                <w:szCs w:val="16"/>
                <w:lang w:eastAsia="el-GR"/>
              </w:rPr>
            </w:pPr>
            <w:r w:rsidRPr="00DB6D1E">
              <w:rPr>
                <w:rFonts w:eastAsia="Times New Roman" w:cs="Arial"/>
                <w:sz w:val="16"/>
                <w:szCs w:val="16"/>
                <w:lang w:eastAsia="el-GR"/>
              </w:rPr>
              <w:t>Χλμ.</w:t>
            </w:r>
          </w:p>
        </w:tc>
        <w:tc>
          <w:tcPr>
            <w:tcW w:w="254" w:type="pct"/>
            <w:tcBorders>
              <w:top w:val="nil"/>
              <w:left w:val="nil"/>
              <w:bottom w:val="single" w:sz="4" w:space="0" w:color="auto"/>
              <w:right w:val="single" w:sz="4" w:space="0" w:color="auto"/>
            </w:tcBorders>
            <w:shd w:val="clear" w:color="auto" w:fill="FEF6F0"/>
            <w:noWrap/>
            <w:vAlign w:val="center"/>
          </w:tcPr>
          <w:p w14:paraId="44250CCB" w14:textId="77777777" w:rsidR="00F9761A" w:rsidRPr="00DB6D1E" w:rsidRDefault="00F9761A" w:rsidP="00FB2155">
            <w:pPr>
              <w:spacing w:before="0" w:after="0" w:line="240" w:lineRule="auto"/>
              <w:jc w:val="center"/>
              <w:rPr>
                <w:rFonts w:eastAsia="Times New Roman" w:cs="Arial"/>
                <w:sz w:val="16"/>
                <w:szCs w:val="16"/>
                <w:lang w:eastAsia="el-GR"/>
              </w:rPr>
            </w:pPr>
            <w:r w:rsidRPr="00DB6D1E">
              <w:rPr>
                <w:rFonts w:eastAsia="Times New Roman" w:cs="Arial"/>
                <w:sz w:val="16"/>
                <w:szCs w:val="16"/>
                <w:lang w:eastAsia="el-GR"/>
              </w:rPr>
              <w:t>3,54</w:t>
            </w:r>
          </w:p>
        </w:tc>
        <w:tc>
          <w:tcPr>
            <w:tcW w:w="263" w:type="pct"/>
            <w:tcBorders>
              <w:top w:val="nil"/>
              <w:left w:val="nil"/>
              <w:bottom w:val="single" w:sz="4" w:space="0" w:color="auto"/>
              <w:right w:val="single" w:sz="4" w:space="0" w:color="auto"/>
            </w:tcBorders>
            <w:shd w:val="clear" w:color="auto" w:fill="FEF6F0"/>
            <w:noWrap/>
            <w:vAlign w:val="center"/>
          </w:tcPr>
          <w:p w14:paraId="5C68967F" w14:textId="77777777" w:rsidR="00F9761A" w:rsidRPr="00DB6D1E" w:rsidRDefault="00F9761A" w:rsidP="00FB2155">
            <w:pPr>
              <w:spacing w:before="0" w:after="0" w:line="240" w:lineRule="auto"/>
              <w:jc w:val="center"/>
              <w:rPr>
                <w:rFonts w:eastAsia="Times New Roman" w:cs="Arial"/>
                <w:sz w:val="16"/>
                <w:szCs w:val="16"/>
                <w:lang w:eastAsia="el-GR"/>
              </w:rPr>
            </w:pPr>
          </w:p>
        </w:tc>
        <w:tc>
          <w:tcPr>
            <w:tcW w:w="1080" w:type="pct"/>
            <w:tcBorders>
              <w:top w:val="nil"/>
              <w:left w:val="nil"/>
              <w:bottom w:val="single" w:sz="4" w:space="0" w:color="auto"/>
              <w:right w:val="single" w:sz="4" w:space="0" w:color="auto"/>
            </w:tcBorders>
            <w:shd w:val="clear" w:color="auto" w:fill="FEF6F0"/>
            <w:vAlign w:val="center"/>
          </w:tcPr>
          <w:p w14:paraId="33625C4E" w14:textId="77777777" w:rsidR="00F9761A" w:rsidRPr="002212E5" w:rsidRDefault="00F9761A" w:rsidP="00FB2155">
            <w:pPr>
              <w:spacing w:before="0" w:after="0" w:line="240" w:lineRule="auto"/>
              <w:jc w:val="left"/>
              <w:rPr>
                <w:rFonts w:eastAsia="Times New Roman" w:cs="Arial"/>
                <w:sz w:val="16"/>
                <w:szCs w:val="16"/>
                <w:lang w:eastAsia="el-GR"/>
              </w:rPr>
            </w:pPr>
            <w:r>
              <w:rPr>
                <w:rFonts w:eastAsia="Times New Roman" w:cs="Arial"/>
                <w:sz w:val="16"/>
                <w:szCs w:val="16"/>
                <w:lang w:eastAsia="el-GR"/>
              </w:rPr>
              <w:t>5.</w:t>
            </w:r>
            <w:r w:rsidRPr="002212E5">
              <w:rPr>
                <w:rFonts w:eastAsia="Times New Roman" w:cs="Arial"/>
                <w:sz w:val="16"/>
                <w:szCs w:val="16"/>
                <w:lang w:eastAsia="el-GR"/>
              </w:rPr>
              <w:t>1 Km υπό κατασκευή σε ενταγμένο έργο</w:t>
            </w:r>
          </w:p>
        </w:tc>
      </w:tr>
      <w:tr w:rsidR="00F9761A" w:rsidRPr="00DB6D1E" w14:paraId="3A06148F" w14:textId="77777777" w:rsidTr="00FB2155">
        <w:trPr>
          <w:jc w:val="center"/>
        </w:trPr>
        <w:tc>
          <w:tcPr>
            <w:tcW w:w="1320" w:type="pct"/>
            <w:vMerge/>
            <w:tcBorders>
              <w:top w:val="nil"/>
              <w:left w:val="single" w:sz="4" w:space="0" w:color="auto"/>
              <w:bottom w:val="single" w:sz="4" w:space="0" w:color="000000"/>
              <w:right w:val="single" w:sz="4" w:space="0" w:color="auto"/>
            </w:tcBorders>
            <w:shd w:val="clear" w:color="auto" w:fill="FEF6F0"/>
            <w:vAlign w:val="center"/>
          </w:tcPr>
          <w:p w14:paraId="30F93586" w14:textId="77777777" w:rsidR="00F9761A" w:rsidRPr="00DB6D1E" w:rsidRDefault="00F9761A" w:rsidP="00FB2155">
            <w:pPr>
              <w:spacing w:before="0" w:after="0" w:line="240" w:lineRule="auto"/>
              <w:jc w:val="left"/>
              <w:rPr>
                <w:rFonts w:eastAsia="Times New Roman" w:cs="Arial"/>
                <w:bCs/>
                <w:sz w:val="16"/>
                <w:szCs w:val="16"/>
                <w:lang w:eastAsia="el-GR"/>
              </w:rPr>
            </w:pPr>
          </w:p>
        </w:tc>
        <w:tc>
          <w:tcPr>
            <w:tcW w:w="1524" w:type="pct"/>
            <w:tcBorders>
              <w:top w:val="nil"/>
              <w:left w:val="nil"/>
              <w:bottom w:val="single" w:sz="4" w:space="0" w:color="auto"/>
              <w:right w:val="single" w:sz="4" w:space="0" w:color="auto"/>
            </w:tcBorders>
            <w:shd w:val="clear" w:color="auto" w:fill="FEF6F0"/>
            <w:vAlign w:val="center"/>
          </w:tcPr>
          <w:p w14:paraId="6387118C" w14:textId="77777777" w:rsidR="00F9761A" w:rsidRPr="00DB6D1E" w:rsidRDefault="00F9761A" w:rsidP="00FB2155">
            <w:pPr>
              <w:spacing w:before="0" w:after="0" w:line="240" w:lineRule="auto"/>
              <w:jc w:val="left"/>
              <w:rPr>
                <w:rFonts w:eastAsia="Times New Roman" w:cs="Arial"/>
                <w:sz w:val="16"/>
                <w:szCs w:val="16"/>
                <w:lang w:eastAsia="el-GR"/>
              </w:rPr>
            </w:pPr>
            <w:r w:rsidRPr="00DB6D1E">
              <w:rPr>
                <w:rFonts w:eastAsia="Times New Roman" w:cs="Arial"/>
                <w:sz w:val="16"/>
                <w:szCs w:val="16"/>
                <w:lang w:eastAsia="el-GR"/>
              </w:rPr>
              <w:t>CO34. Εκτιμώμενη ετήσια μείωση εκπομπών αερίων του θερμοκηπίου</w:t>
            </w:r>
          </w:p>
        </w:tc>
        <w:tc>
          <w:tcPr>
            <w:tcW w:w="559" w:type="pct"/>
            <w:tcBorders>
              <w:top w:val="nil"/>
              <w:left w:val="nil"/>
              <w:bottom w:val="single" w:sz="4" w:space="0" w:color="auto"/>
              <w:right w:val="single" w:sz="4" w:space="0" w:color="auto"/>
            </w:tcBorders>
            <w:shd w:val="clear" w:color="auto" w:fill="FEF6F0"/>
            <w:vAlign w:val="center"/>
          </w:tcPr>
          <w:p w14:paraId="4FB906B8" w14:textId="77777777" w:rsidR="00F9761A" w:rsidRPr="00DB6D1E" w:rsidRDefault="00F9761A" w:rsidP="00FB2155">
            <w:pPr>
              <w:spacing w:before="0" w:after="0" w:line="240" w:lineRule="auto"/>
              <w:jc w:val="center"/>
              <w:rPr>
                <w:rFonts w:eastAsia="Times New Roman" w:cs="Arial"/>
                <w:sz w:val="16"/>
                <w:szCs w:val="16"/>
                <w:lang w:eastAsia="el-GR"/>
              </w:rPr>
            </w:pPr>
            <w:r w:rsidRPr="00DB6D1E">
              <w:rPr>
                <w:rFonts w:eastAsia="Times New Roman" w:cs="Arial"/>
                <w:sz w:val="16"/>
                <w:szCs w:val="16"/>
                <w:lang w:eastAsia="el-GR"/>
              </w:rPr>
              <w:t>Τόνοι ισοδύναμου CO2</w:t>
            </w:r>
          </w:p>
        </w:tc>
        <w:tc>
          <w:tcPr>
            <w:tcW w:w="254" w:type="pct"/>
            <w:tcBorders>
              <w:top w:val="nil"/>
              <w:left w:val="nil"/>
              <w:bottom w:val="single" w:sz="4" w:space="0" w:color="auto"/>
              <w:right w:val="single" w:sz="4" w:space="0" w:color="auto"/>
            </w:tcBorders>
            <w:shd w:val="clear" w:color="auto" w:fill="FEF6F0"/>
            <w:vAlign w:val="center"/>
          </w:tcPr>
          <w:p w14:paraId="0843990A" w14:textId="77777777" w:rsidR="00F9761A" w:rsidRPr="00DB6D1E" w:rsidRDefault="00F9761A" w:rsidP="00FB2155">
            <w:pPr>
              <w:spacing w:before="0" w:after="0" w:line="240" w:lineRule="auto"/>
              <w:jc w:val="center"/>
              <w:rPr>
                <w:rFonts w:eastAsia="Times New Roman" w:cs="Arial"/>
                <w:sz w:val="16"/>
                <w:szCs w:val="16"/>
                <w:lang w:eastAsia="el-GR"/>
              </w:rPr>
            </w:pPr>
            <w:r w:rsidRPr="00DB6D1E">
              <w:rPr>
                <w:rFonts w:eastAsia="Times New Roman" w:cs="Arial"/>
                <w:sz w:val="16"/>
                <w:szCs w:val="16"/>
                <w:lang w:eastAsia="el-GR"/>
              </w:rPr>
              <w:t>4.000</w:t>
            </w:r>
          </w:p>
        </w:tc>
        <w:tc>
          <w:tcPr>
            <w:tcW w:w="263" w:type="pct"/>
            <w:tcBorders>
              <w:top w:val="nil"/>
              <w:left w:val="nil"/>
              <w:bottom w:val="single" w:sz="4" w:space="0" w:color="auto"/>
              <w:right w:val="single" w:sz="4" w:space="0" w:color="auto"/>
            </w:tcBorders>
            <w:shd w:val="clear" w:color="auto" w:fill="FEF6F0"/>
            <w:noWrap/>
            <w:vAlign w:val="center"/>
          </w:tcPr>
          <w:p w14:paraId="2452C018" w14:textId="77777777" w:rsidR="00F9761A" w:rsidRPr="00DB6D1E" w:rsidRDefault="00F9761A" w:rsidP="00FB2155">
            <w:pPr>
              <w:spacing w:before="0" w:after="0" w:line="240" w:lineRule="auto"/>
              <w:jc w:val="center"/>
              <w:rPr>
                <w:rFonts w:eastAsia="Times New Roman" w:cs="Arial"/>
                <w:sz w:val="16"/>
                <w:szCs w:val="16"/>
                <w:lang w:eastAsia="el-GR"/>
              </w:rPr>
            </w:pPr>
          </w:p>
        </w:tc>
        <w:tc>
          <w:tcPr>
            <w:tcW w:w="1080" w:type="pct"/>
            <w:tcBorders>
              <w:top w:val="nil"/>
              <w:left w:val="nil"/>
              <w:bottom w:val="single" w:sz="4" w:space="0" w:color="auto"/>
              <w:right w:val="single" w:sz="4" w:space="0" w:color="auto"/>
            </w:tcBorders>
            <w:shd w:val="clear" w:color="auto" w:fill="FEF6F0"/>
            <w:vAlign w:val="center"/>
          </w:tcPr>
          <w:p w14:paraId="15A019AF" w14:textId="77777777" w:rsidR="00F9761A" w:rsidRPr="002212E5" w:rsidRDefault="00F9761A" w:rsidP="00FB2155">
            <w:pPr>
              <w:spacing w:before="0" w:after="0" w:line="240" w:lineRule="auto"/>
              <w:jc w:val="left"/>
              <w:rPr>
                <w:rFonts w:eastAsia="Times New Roman" w:cs="Arial"/>
                <w:sz w:val="16"/>
                <w:szCs w:val="16"/>
                <w:lang w:eastAsia="el-GR"/>
              </w:rPr>
            </w:pPr>
            <w:r>
              <w:rPr>
                <w:rFonts w:eastAsia="Times New Roman" w:cs="Arial"/>
                <w:sz w:val="16"/>
                <w:szCs w:val="16"/>
                <w:lang w:eastAsia="el-GR"/>
              </w:rPr>
              <w:t>Δ/Ε</w:t>
            </w:r>
          </w:p>
        </w:tc>
      </w:tr>
      <w:tr w:rsidR="00F9761A" w:rsidRPr="00DB6D1E" w14:paraId="3D212FEA" w14:textId="77777777" w:rsidTr="00FB2155">
        <w:trPr>
          <w:jc w:val="center"/>
        </w:trPr>
        <w:tc>
          <w:tcPr>
            <w:tcW w:w="1320" w:type="pct"/>
            <w:vMerge/>
            <w:tcBorders>
              <w:top w:val="nil"/>
              <w:left w:val="single" w:sz="4" w:space="0" w:color="auto"/>
              <w:bottom w:val="single" w:sz="4" w:space="0" w:color="000000"/>
              <w:right w:val="single" w:sz="4" w:space="0" w:color="auto"/>
            </w:tcBorders>
            <w:shd w:val="clear" w:color="auto" w:fill="FEF6F0"/>
            <w:vAlign w:val="center"/>
          </w:tcPr>
          <w:p w14:paraId="164F7E74" w14:textId="77777777" w:rsidR="00F9761A" w:rsidRPr="00DB6D1E" w:rsidRDefault="00F9761A" w:rsidP="00FB2155">
            <w:pPr>
              <w:spacing w:before="0" w:after="0" w:line="240" w:lineRule="auto"/>
              <w:jc w:val="left"/>
              <w:rPr>
                <w:rFonts w:eastAsia="Times New Roman" w:cs="Arial"/>
                <w:bCs/>
                <w:sz w:val="16"/>
                <w:szCs w:val="16"/>
                <w:lang w:eastAsia="el-GR"/>
              </w:rPr>
            </w:pPr>
          </w:p>
        </w:tc>
        <w:tc>
          <w:tcPr>
            <w:tcW w:w="1524" w:type="pct"/>
            <w:tcBorders>
              <w:top w:val="nil"/>
              <w:left w:val="nil"/>
              <w:bottom w:val="single" w:sz="4" w:space="0" w:color="auto"/>
              <w:right w:val="single" w:sz="4" w:space="0" w:color="auto"/>
            </w:tcBorders>
            <w:shd w:val="clear" w:color="auto" w:fill="FEF6F0"/>
            <w:vAlign w:val="center"/>
          </w:tcPr>
          <w:p w14:paraId="02B2ED14" w14:textId="77777777" w:rsidR="00F9761A" w:rsidRPr="00DB6D1E" w:rsidRDefault="00F9761A" w:rsidP="00FB2155">
            <w:pPr>
              <w:spacing w:before="0" w:after="0" w:line="240" w:lineRule="auto"/>
              <w:jc w:val="left"/>
              <w:rPr>
                <w:rFonts w:eastAsia="Times New Roman" w:cs="Arial"/>
                <w:sz w:val="16"/>
                <w:szCs w:val="16"/>
                <w:lang w:eastAsia="el-GR"/>
              </w:rPr>
            </w:pPr>
            <w:r w:rsidRPr="00DB6D1E">
              <w:rPr>
                <w:rFonts w:eastAsia="Times New Roman" w:cs="Arial"/>
                <w:sz w:val="16"/>
                <w:szCs w:val="16"/>
                <w:lang w:eastAsia="el-GR"/>
              </w:rPr>
              <w:t xml:space="preserve">7.ii.3. Ανοιχτοί χώροι που δημιουργούνται ή αποκαθίστανται για βελτίωση της αστικής κινητικότητας </w:t>
            </w:r>
          </w:p>
        </w:tc>
        <w:tc>
          <w:tcPr>
            <w:tcW w:w="559" w:type="pct"/>
            <w:tcBorders>
              <w:top w:val="nil"/>
              <w:left w:val="nil"/>
              <w:bottom w:val="single" w:sz="4" w:space="0" w:color="auto"/>
              <w:right w:val="single" w:sz="4" w:space="0" w:color="auto"/>
            </w:tcBorders>
            <w:shd w:val="clear" w:color="auto" w:fill="FEF6F0"/>
            <w:vAlign w:val="center"/>
          </w:tcPr>
          <w:p w14:paraId="253DCFF0" w14:textId="77777777" w:rsidR="00F9761A" w:rsidRPr="00DB6D1E" w:rsidRDefault="00F9761A" w:rsidP="00FB2155">
            <w:pPr>
              <w:spacing w:before="0" w:after="0" w:line="240" w:lineRule="auto"/>
              <w:jc w:val="center"/>
              <w:rPr>
                <w:rFonts w:eastAsia="Times New Roman" w:cs="Arial"/>
                <w:sz w:val="16"/>
                <w:szCs w:val="16"/>
                <w:lang w:eastAsia="el-GR"/>
              </w:rPr>
            </w:pPr>
            <w:r w:rsidRPr="00DB6D1E">
              <w:rPr>
                <w:rFonts w:eastAsia="Times New Roman" w:cs="Arial"/>
                <w:sz w:val="16"/>
                <w:szCs w:val="16"/>
                <w:lang w:eastAsia="el-GR"/>
              </w:rPr>
              <w:t>τ.μ</w:t>
            </w:r>
          </w:p>
        </w:tc>
        <w:tc>
          <w:tcPr>
            <w:tcW w:w="254" w:type="pct"/>
            <w:tcBorders>
              <w:top w:val="nil"/>
              <w:left w:val="nil"/>
              <w:bottom w:val="single" w:sz="4" w:space="0" w:color="auto"/>
              <w:right w:val="single" w:sz="4" w:space="0" w:color="auto"/>
            </w:tcBorders>
            <w:shd w:val="clear" w:color="auto" w:fill="FEF6F0"/>
            <w:vAlign w:val="center"/>
          </w:tcPr>
          <w:p w14:paraId="4F5F0274" w14:textId="77777777" w:rsidR="00F9761A" w:rsidRPr="00DB6D1E" w:rsidRDefault="00F9761A" w:rsidP="00FB2155">
            <w:pPr>
              <w:spacing w:before="0" w:after="0" w:line="240" w:lineRule="auto"/>
              <w:jc w:val="center"/>
              <w:rPr>
                <w:rFonts w:eastAsia="Times New Roman" w:cs="Arial"/>
                <w:sz w:val="16"/>
                <w:szCs w:val="16"/>
                <w:lang w:eastAsia="el-GR"/>
              </w:rPr>
            </w:pPr>
            <w:r w:rsidRPr="00DB6D1E">
              <w:rPr>
                <w:rFonts w:eastAsia="Times New Roman" w:cs="Arial"/>
                <w:sz w:val="16"/>
                <w:szCs w:val="16"/>
                <w:lang w:eastAsia="el-GR"/>
              </w:rPr>
              <w:t>48.775</w:t>
            </w:r>
          </w:p>
        </w:tc>
        <w:tc>
          <w:tcPr>
            <w:tcW w:w="263" w:type="pct"/>
            <w:tcBorders>
              <w:top w:val="nil"/>
              <w:left w:val="nil"/>
              <w:bottom w:val="single" w:sz="4" w:space="0" w:color="auto"/>
              <w:right w:val="single" w:sz="4" w:space="0" w:color="auto"/>
            </w:tcBorders>
            <w:shd w:val="clear" w:color="auto" w:fill="FEF6F0"/>
            <w:vAlign w:val="center"/>
          </w:tcPr>
          <w:p w14:paraId="0AEE0BF0" w14:textId="77777777" w:rsidR="00F9761A" w:rsidRPr="00DB6D1E" w:rsidRDefault="00F9761A" w:rsidP="00FB2155">
            <w:pPr>
              <w:spacing w:before="0" w:after="0" w:line="240" w:lineRule="auto"/>
              <w:jc w:val="center"/>
              <w:rPr>
                <w:rFonts w:eastAsia="Times New Roman" w:cs="Arial"/>
                <w:sz w:val="16"/>
                <w:szCs w:val="16"/>
                <w:lang w:eastAsia="el-GR"/>
              </w:rPr>
            </w:pPr>
            <w:r w:rsidRPr="00DB6D1E">
              <w:rPr>
                <w:rFonts w:eastAsia="Times New Roman" w:cs="Arial"/>
                <w:sz w:val="16"/>
                <w:szCs w:val="16"/>
                <w:lang w:eastAsia="el-GR"/>
              </w:rPr>
              <w:t>Διετής</w:t>
            </w:r>
          </w:p>
        </w:tc>
        <w:tc>
          <w:tcPr>
            <w:tcW w:w="1080" w:type="pct"/>
            <w:tcBorders>
              <w:top w:val="nil"/>
              <w:left w:val="nil"/>
              <w:bottom w:val="single" w:sz="4" w:space="0" w:color="auto"/>
              <w:right w:val="single" w:sz="4" w:space="0" w:color="auto"/>
            </w:tcBorders>
            <w:shd w:val="clear" w:color="auto" w:fill="FEF6F0"/>
            <w:vAlign w:val="center"/>
          </w:tcPr>
          <w:p w14:paraId="694CA9F6" w14:textId="77777777" w:rsidR="00F9761A" w:rsidRPr="00DB6D1E" w:rsidRDefault="00F9761A" w:rsidP="00FB2155">
            <w:pPr>
              <w:spacing w:before="0" w:after="0" w:line="240" w:lineRule="auto"/>
              <w:jc w:val="left"/>
              <w:rPr>
                <w:rFonts w:eastAsia="Times New Roman" w:cs="Arial"/>
                <w:sz w:val="16"/>
                <w:szCs w:val="16"/>
                <w:lang w:eastAsia="el-GR"/>
              </w:rPr>
            </w:pPr>
            <w:r>
              <w:rPr>
                <w:rFonts w:eastAsia="Times New Roman" w:cs="Arial"/>
                <w:sz w:val="16"/>
                <w:szCs w:val="16"/>
                <w:lang w:eastAsia="el-GR"/>
              </w:rPr>
              <w:t xml:space="preserve">26.800 τ.μ. </w:t>
            </w:r>
            <w:r w:rsidRPr="002212E5">
              <w:rPr>
                <w:rFonts w:eastAsia="Times New Roman" w:cs="Arial"/>
                <w:sz w:val="16"/>
                <w:szCs w:val="16"/>
                <w:lang w:eastAsia="el-GR"/>
              </w:rPr>
              <w:t>υπό κατασκευή σε ενταγμένο</w:t>
            </w:r>
          </w:p>
        </w:tc>
      </w:tr>
      <w:tr w:rsidR="00F9761A" w:rsidRPr="00DB6D1E" w14:paraId="25889CBC" w14:textId="77777777" w:rsidTr="00FB2155">
        <w:trPr>
          <w:trHeight w:val="255"/>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FAB47A"/>
            <w:vAlign w:val="center"/>
          </w:tcPr>
          <w:p w14:paraId="3D37ECEA" w14:textId="77777777" w:rsidR="00F9761A" w:rsidRPr="00DB6D1E" w:rsidRDefault="00F9761A" w:rsidP="00FB2155">
            <w:pPr>
              <w:spacing w:before="0" w:after="0" w:line="240" w:lineRule="auto"/>
              <w:jc w:val="left"/>
              <w:rPr>
                <w:rFonts w:eastAsia="Times New Roman" w:cs="Arial"/>
                <w:b/>
                <w:bCs/>
                <w:sz w:val="16"/>
                <w:szCs w:val="16"/>
                <w:lang w:eastAsia="el-GR"/>
              </w:rPr>
            </w:pPr>
            <w:r w:rsidRPr="00DB6D1E">
              <w:rPr>
                <w:rFonts w:eastAsia="Times New Roman" w:cs="Arial"/>
                <w:b/>
                <w:bCs/>
                <w:sz w:val="16"/>
                <w:szCs w:val="16"/>
                <w:lang w:eastAsia="el-GR"/>
              </w:rPr>
              <w:t>ΑΠ6: «ΒΙΩΣΙΜΗ ΑΣΤΙΚΗ ΑΝΑΠΤΥΞΗ»</w:t>
            </w:r>
          </w:p>
        </w:tc>
      </w:tr>
      <w:tr w:rsidR="00F9761A" w:rsidRPr="00DB6D1E" w14:paraId="31DEA397" w14:textId="77777777" w:rsidTr="00FB2155">
        <w:trPr>
          <w:jc w:val="center"/>
        </w:trPr>
        <w:tc>
          <w:tcPr>
            <w:tcW w:w="1320" w:type="pct"/>
            <w:vMerge w:val="restart"/>
            <w:tcBorders>
              <w:top w:val="nil"/>
              <w:left w:val="single" w:sz="4" w:space="0" w:color="auto"/>
              <w:bottom w:val="single" w:sz="4" w:space="0" w:color="000000"/>
              <w:right w:val="single" w:sz="4" w:space="0" w:color="auto"/>
            </w:tcBorders>
            <w:shd w:val="clear" w:color="auto" w:fill="FCD6B6"/>
            <w:vAlign w:val="center"/>
          </w:tcPr>
          <w:p w14:paraId="04F195F7" w14:textId="77777777" w:rsidR="00F9761A" w:rsidRPr="00DB6D1E" w:rsidRDefault="00F9761A" w:rsidP="00FB2155">
            <w:pPr>
              <w:spacing w:before="0" w:after="0" w:line="240" w:lineRule="auto"/>
              <w:jc w:val="left"/>
              <w:rPr>
                <w:rFonts w:eastAsia="Times New Roman" w:cs="Arial"/>
                <w:bCs/>
                <w:sz w:val="16"/>
                <w:szCs w:val="16"/>
                <w:lang w:eastAsia="el-GR"/>
              </w:rPr>
            </w:pPr>
            <w:r w:rsidRPr="00DB6D1E">
              <w:rPr>
                <w:rFonts w:eastAsia="Times New Roman" w:cs="Arial"/>
                <w:bCs/>
                <w:sz w:val="16"/>
                <w:szCs w:val="16"/>
                <w:lang w:eastAsia="el-GR"/>
              </w:rPr>
              <w:t>3.α.1 Ενίσχυση της επιχειρηματικής δραστηριότητας στις αστικές περιοχές παρέμβασης</w:t>
            </w:r>
          </w:p>
        </w:tc>
        <w:tc>
          <w:tcPr>
            <w:tcW w:w="1524" w:type="pct"/>
            <w:tcBorders>
              <w:top w:val="nil"/>
              <w:left w:val="nil"/>
              <w:bottom w:val="single" w:sz="4" w:space="0" w:color="auto"/>
              <w:right w:val="single" w:sz="4" w:space="0" w:color="auto"/>
            </w:tcBorders>
            <w:shd w:val="clear" w:color="auto" w:fill="FCD6B6"/>
            <w:vAlign w:val="center"/>
          </w:tcPr>
          <w:p w14:paraId="4312EB03" w14:textId="77777777" w:rsidR="00F9761A" w:rsidRPr="00DB6D1E" w:rsidRDefault="00F9761A" w:rsidP="00FB2155">
            <w:pPr>
              <w:spacing w:before="0" w:after="0" w:line="240" w:lineRule="auto"/>
              <w:jc w:val="left"/>
              <w:rPr>
                <w:rFonts w:eastAsia="Times New Roman" w:cs="Arial"/>
                <w:sz w:val="16"/>
                <w:szCs w:val="16"/>
                <w:lang w:eastAsia="el-GR"/>
              </w:rPr>
            </w:pPr>
            <w:r w:rsidRPr="00DB6D1E">
              <w:rPr>
                <w:rFonts w:eastAsia="Times New Roman" w:cs="Arial"/>
                <w:sz w:val="16"/>
                <w:szCs w:val="16"/>
                <w:lang w:eastAsia="el-GR"/>
              </w:rPr>
              <w:t xml:space="preserve">CO01. Αριθμός επιχειρήσεων που ενισχύονται </w:t>
            </w:r>
          </w:p>
        </w:tc>
        <w:tc>
          <w:tcPr>
            <w:tcW w:w="559" w:type="pct"/>
            <w:tcBorders>
              <w:top w:val="nil"/>
              <w:left w:val="nil"/>
              <w:bottom w:val="single" w:sz="4" w:space="0" w:color="auto"/>
              <w:right w:val="single" w:sz="4" w:space="0" w:color="auto"/>
            </w:tcBorders>
            <w:shd w:val="clear" w:color="auto" w:fill="FCD6B6"/>
            <w:vAlign w:val="center"/>
          </w:tcPr>
          <w:p w14:paraId="47CEBA77" w14:textId="77777777" w:rsidR="00F9761A" w:rsidRPr="00DB6D1E" w:rsidRDefault="00F9761A" w:rsidP="00FB2155">
            <w:pPr>
              <w:spacing w:before="0" w:after="0" w:line="240" w:lineRule="auto"/>
              <w:jc w:val="center"/>
              <w:rPr>
                <w:rFonts w:eastAsia="Times New Roman" w:cs="Arial"/>
                <w:sz w:val="16"/>
                <w:szCs w:val="16"/>
                <w:lang w:eastAsia="el-GR"/>
              </w:rPr>
            </w:pPr>
            <w:r w:rsidRPr="00DB6D1E">
              <w:rPr>
                <w:rFonts w:eastAsia="Times New Roman" w:cs="Arial"/>
                <w:sz w:val="16"/>
                <w:szCs w:val="16"/>
                <w:lang w:eastAsia="el-GR"/>
              </w:rPr>
              <w:t>επιχειρήσεις</w:t>
            </w:r>
          </w:p>
        </w:tc>
        <w:tc>
          <w:tcPr>
            <w:tcW w:w="254" w:type="pct"/>
            <w:tcBorders>
              <w:top w:val="nil"/>
              <w:left w:val="nil"/>
              <w:bottom w:val="single" w:sz="4" w:space="0" w:color="auto"/>
              <w:right w:val="single" w:sz="4" w:space="0" w:color="auto"/>
            </w:tcBorders>
            <w:shd w:val="clear" w:color="auto" w:fill="FCD6B6"/>
            <w:vAlign w:val="center"/>
          </w:tcPr>
          <w:p w14:paraId="60D4420B" w14:textId="77777777" w:rsidR="00F9761A" w:rsidRPr="00DB6D1E" w:rsidRDefault="00F9761A" w:rsidP="00FB2155">
            <w:pPr>
              <w:spacing w:before="0" w:after="0" w:line="240" w:lineRule="auto"/>
              <w:jc w:val="center"/>
              <w:rPr>
                <w:rFonts w:eastAsia="Times New Roman" w:cs="Arial"/>
                <w:sz w:val="16"/>
                <w:szCs w:val="16"/>
                <w:lang w:eastAsia="el-GR"/>
              </w:rPr>
            </w:pPr>
            <w:r w:rsidRPr="00DB6D1E">
              <w:rPr>
                <w:rFonts w:eastAsia="Times New Roman" w:cs="Arial"/>
                <w:sz w:val="16"/>
                <w:szCs w:val="16"/>
                <w:lang w:eastAsia="el-GR"/>
              </w:rPr>
              <w:t>80</w:t>
            </w:r>
          </w:p>
        </w:tc>
        <w:tc>
          <w:tcPr>
            <w:tcW w:w="263" w:type="pct"/>
            <w:tcBorders>
              <w:top w:val="nil"/>
              <w:left w:val="nil"/>
              <w:bottom w:val="single" w:sz="4" w:space="0" w:color="auto"/>
              <w:right w:val="single" w:sz="4" w:space="0" w:color="auto"/>
            </w:tcBorders>
            <w:shd w:val="clear" w:color="auto" w:fill="FCD6B6"/>
            <w:vAlign w:val="center"/>
          </w:tcPr>
          <w:p w14:paraId="49F67F88" w14:textId="77777777" w:rsidR="00F9761A" w:rsidRPr="00DB6D1E" w:rsidRDefault="00F9761A" w:rsidP="00FB2155">
            <w:pPr>
              <w:spacing w:before="0" w:after="0" w:line="240" w:lineRule="auto"/>
              <w:jc w:val="center"/>
              <w:rPr>
                <w:rFonts w:eastAsia="Times New Roman" w:cs="Arial"/>
                <w:sz w:val="16"/>
                <w:szCs w:val="16"/>
                <w:lang w:eastAsia="el-GR"/>
              </w:rPr>
            </w:pPr>
            <w:r w:rsidRPr="00DB6D1E">
              <w:rPr>
                <w:rFonts w:eastAsia="Times New Roman" w:cs="Arial"/>
                <w:sz w:val="16"/>
                <w:szCs w:val="16"/>
                <w:lang w:eastAsia="el-GR"/>
              </w:rPr>
              <w:t>Ετήσια</w:t>
            </w:r>
          </w:p>
        </w:tc>
        <w:tc>
          <w:tcPr>
            <w:tcW w:w="1080" w:type="pct"/>
            <w:tcBorders>
              <w:top w:val="nil"/>
              <w:left w:val="nil"/>
              <w:bottom w:val="single" w:sz="4" w:space="0" w:color="auto"/>
              <w:right w:val="single" w:sz="4" w:space="0" w:color="auto"/>
            </w:tcBorders>
            <w:shd w:val="clear" w:color="auto" w:fill="FCD6B6"/>
          </w:tcPr>
          <w:p w14:paraId="10874E97" w14:textId="77777777" w:rsidR="00F9761A" w:rsidRPr="00DB6D1E" w:rsidRDefault="00F9761A" w:rsidP="00FB2155">
            <w:pPr>
              <w:spacing w:before="0" w:after="0" w:line="240" w:lineRule="auto"/>
              <w:jc w:val="left"/>
              <w:rPr>
                <w:rFonts w:eastAsia="Times New Roman" w:cs="Arial"/>
                <w:sz w:val="16"/>
                <w:szCs w:val="16"/>
                <w:lang w:eastAsia="el-GR"/>
              </w:rPr>
            </w:pPr>
            <w:r>
              <w:rPr>
                <w:rFonts w:eastAsia="Times New Roman" w:cs="Arial"/>
                <w:sz w:val="16"/>
                <w:szCs w:val="16"/>
                <w:lang w:eastAsia="el-GR"/>
              </w:rPr>
              <w:t>Τελεί υπό αναθεώρηση</w:t>
            </w:r>
          </w:p>
        </w:tc>
      </w:tr>
      <w:tr w:rsidR="00F9761A" w:rsidRPr="00DB6D1E" w14:paraId="7A080030" w14:textId="77777777" w:rsidTr="00FB2155">
        <w:trPr>
          <w:jc w:val="center"/>
        </w:trPr>
        <w:tc>
          <w:tcPr>
            <w:tcW w:w="1320" w:type="pct"/>
            <w:vMerge/>
            <w:tcBorders>
              <w:top w:val="nil"/>
              <w:left w:val="single" w:sz="4" w:space="0" w:color="auto"/>
              <w:bottom w:val="single" w:sz="4" w:space="0" w:color="000000"/>
              <w:right w:val="single" w:sz="4" w:space="0" w:color="auto"/>
            </w:tcBorders>
            <w:shd w:val="clear" w:color="auto" w:fill="FCD6B6"/>
            <w:vAlign w:val="center"/>
          </w:tcPr>
          <w:p w14:paraId="45369C31" w14:textId="77777777" w:rsidR="00F9761A" w:rsidRPr="00DB6D1E" w:rsidRDefault="00F9761A" w:rsidP="00FB2155">
            <w:pPr>
              <w:spacing w:before="0" w:after="0" w:line="240" w:lineRule="auto"/>
              <w:jc w:val="left"/>
              <w:rPr>
                <w:rFonts w:eastAsia="Times New Roman" w:cs="Arial"/>
                <w:bCs/>
                <w:sz w:val="16"/>
                <w:szCs w:val="16"/>
                <w:lang w:eastAsia="el-GR"/>
              </w:rPr>
            </w:pPr>
          </w:p>
        </w:tc>
        <w:tc>
          <w:tcPr>
            <w:tcW w:w="1524" w:type="pct"/>
            <w:tcBorders>
              <w:top w:val="nil"/>
              <w:left w:val="nil"/>
              <w:bottom w:val="single" w:sz="4" w:space="0" w:color="auto"/>
              <w:right w:val="single" w:sz="4" w:space="0" w:color="auto"/>
            </w:tcBorders>
            <w:shd w:val="clear" w:color="auto" w:fill="FCD6B6"/>
            <w:vAlign w:val="center"/>
          </w:tcPr>
          <w:p w14:paraId="5B12D073" w14:textId="77777777" w:rsidR="00F9761A" w:rsidRPr="00DB6D1E" w:rsidRDefault="00F9761A" w:rsidP="00FB2155">
            <w:pPr>
              <w:spacing w:before="0" w:after="0" w:line="240" w:lineRule="auto"/>
              <w:jc w:val="left"/>
              <w:rPr>
                <w:rFonts w:eastAsia="Times New Roman" w:cs="Arial"/>
                <w:sz w:val="16"/>
                <w:szCs w:val="16"/>
                <w:lang w:eastAsia="el-GR"/>
              </w:rPr>
            </w:pPr>
            <w:r w:rsidRPr="00DB6D1E">
              <w:rPr>
                <w:rFonts w:eastAsia="Times New Roman" w:cs="Arial"/>
                <w:sz w:val="16"/>
                <w:szCs w:val="16"/>
                <w:lang w:eastAsia="el-GR"/>
              </w:rPr>
              <w:t>CO02. Aριθμός επιχειρήσεων που λαμβάνουν επιχορηγήσεις</w:t>
            </w:r>
          </w:p>
        </w:tc>
        <w:tc>
          <w:tcPr>
            <w:tcW w:w="559" w:type="pct"/>
            <w:tcBorders>
              <w:top w:val="nil"/>
              <w:left w:val="nil"/>
              <w:bottom w:val="single" w:sz="4" w:space="0" w:color="auto"/>
              <w:right w:val="single" w:sz="4" w:space="0" w:color="auto"/>
            </w:tcBorders>
            <w:shd w:val="clear" w:color="auto" w:fill="FCD6B6"/>
            <w:vAlign w:val="center"/>
          </w:tcPr>
          <w:p w14:paraId="7BD3C502" w14:textId="77777777" w:rsidR="00F9761A" w:rsidRPr="00DB6D1E" w:rsidRDefault="00F9761A" w:rsidP="00FB2155">
            <w:pPr>
              <w:spacing w:before="0" w:after="0" w:line="240" w:lineRule="auto"/>
              <w:jc w:val="center"/>
              <w:rPr>
                <w:rFonts w:eastAsia="Times New Roman" w:cs="Arial"/>
                <w:sz w:val="16"/>
                <w:szCs w:val="16"/>
                <w:lang w:eastAsia="el-GR"/>
              </w:rPr>
            </w:pPr>
            <w:r w:rsidRPr="00DB6D1E">
              <w:rPr>
                <w:rFonts w:eastAsia="Times New Roman" w:cs="Arial"/>
                <w:sz w:val="16"/>
                <w:szCs w:val="16"/>
                <w:lang w:eastAsia="el-GR"/>
              </w:rPr>
              <w:t>επιχειρήσεις</w:t>
            </w:r>
          </w:p>
        </w:tc>
        <w:tc>
          <w:tcPr>
            <w:tcW w:w="254" w:type="pct"/>
            <w:tcBorders>
              <w:top w:val="nil"/>
              <w:left w:val="nil"/>
              <w:bottom w:val="single" w:sz="4" w:space="0" w:color="auto"/>
              <w:right w:val="single" w:sz="4" w:space="0" w:color="auto"/>
            </w:tcBorders>
            <w:shd w:val="clear" w:color="auto" w:fill="FCD6B6"/>
            <w:vAlign w:val="center"/>
          </w:tcPr>
          <w:p w14:paraId="0639D9E3" w14:textId="77777777" w:rsidR="00F9761A" w:rsidRPr="00DB6D1E" w:rsidRDefault="00F9761A" w:rsidP="00FB2155">
            <w:pPr>
              <w:spacing w:before="0" w:after="0" w:line="240" w:lineRule="auto"/>
              <w:jc w:val="center"/>
              <w:rPr>
                <w:rFonts w:eastAsia="Times New Roman" w:cs="Arial"/>
                <w:sz w:val="16"/>
                <w:szCs w:val="16"/>
                <w:lang w:eastAsia="el-GR"/>
              </w:rPr>
            </w:pPr>
            <w:r w:rsidRPr="00DB6D1E">
              <w:rPr>
                <w:rFonts w:eastAsia="Times New Roman" w:cs="Arial"/>
                <w:sz w:val="16"/>
                <w:szCs w:val="16"/>
                <w:lang w:eastAsia="el-GR"/>
              </w:rPr>
              <w:t>80</w:t>
            </w:r>
          </w:p>
        </w:tc>
        <w:tc>
          <w:tcPr>
            <w:tcW w:w="263" w:type="pct"/>
            <w:tcBorders>
              <w:top w:val="nil"/>
              <w:left w:val="nil"/>
              <w:bottom w:val="single" w:sz="4" w:space="0" w:color="auto"/>
              <w:right w:val="single" w:sz="4" w:space="0" w:color="auto"/>
            </w:tcBorders>
            <w:shd w:val="clear" w:color="auto" w:fill="FCD6B6"/>
            <w:vAlign w:val="center"/>
          </w:tcPr>
          <w:p w14:paraId="74688C30" w14:textId="77777777" w:rsidR="00F9761A" w:rsidRPr="00DB6D1E" w:rsidRDefault="00F9761A" w:rsidP="00FB2155">
            <w:pPr>
              <w:spacing w:before="0" w:after="0" w:line="240" w:lineRule="auto"/>
              <w:jc w:val="center"/>
              <w:rPr>
                <w:rFonts w:eastAsia="Times New Roman" w:cs="Arial"/>
                <w:sz w:val="16"/>
                <w:szCs w:val="16"/>
                <w:lang w:eastAsia="el-GR"/>
              </w:rPr>
            </w:pPr>
            <w:r w:rsidRPr="00DB6D1E">
              <w:rPr>
                <w:rFonts w:eastAsia="Times New Roman" w:cs="Arial"/>
                <w:sz w:val="16"/>
                <w:szCs w:val="16"/>
                <w:lang w:eastAsia="el-GR"/>
              </w:rPr>
              <w:t>Ετήσια</w:t>
            </w:r>
          </w:p>
        </w:tc>
        <w:tc>
          <w:tcPr>
            <w:tcW w:w="1080" w:type="pct"/>
            <w:tcBorders>
              <w:top w:val="nil"/>
              <w:left w:val="nil"/>
              <w:bottom w:val="single" w:sz="4" w:space="0" w:color="auto"/>
              <w:right w:val="single" w:sz="4" w:space="0" w:color="auto"/>
            </w:tcBorders>
            <w:shd w:val="clear" w:color="auto" w:fill="FCD6B6"/>
            <w:vAlign w:val="center"/>
          </w:tcPr>
          <w:p w14:paraId="69D70C83" w14:textId="77777777" w:rsidR="00F9761A" w:rsidRPr="00DB6D1E" w:rsidRDefault="00F9761A" w:rsidP="00FB2155">
            <w:pPr>
              <w:spacing w:before="0" w:after="0" w:line="240" w:lineRule="auto"/>
              <w:jc w:val="left"/>
              <w:rPr>
                <w:rFonts w:eastAsia="Times New Roman" w:cs="Arial"/>
                <w:sz w:val="16"/>
                <w:szCs w:val="16"/>
                <w:lang w:eastAsia="el-GR"/>
              </w:rPr>
            </w:pPr>
            <w:r w:rsidRPr="002212E5">
              <w:rPr>
                <w:rFonts w:eastAsia="Times New Roman" w:cs="Arial"/>
                <w:sz w:val="16"/>
                <w:szCs w:val="16"/>
                <w:lang w:eastAsia="el-GR"/>
              </w:rPr>
              <w:t>Τελεί υπό αναθεώρηση</w:t>
            </w:r>
          </w:p>
        </w:tc>
      </w:tr>
      <w:tr w:rsidR="00F9761A" w:rsidRPr="00DB6D1E" w14:paraId="2F2BC769" w14:textId="77777777" w:rsidTr="00FB2155">
        <w:trPr>
          <w:jc w:val="center"/>
        </w:trPr>
        <w:tc>
          <w:tcPr>
            <w:tcW w:w="1320" w:type="pct"/>
            <w:vMerge/>
            <w:tcBorders>
              <w:top w:val="nil"/>
              <w:left w:val="single" w:sz="4" w:space="0" w:color="auto"/>
              <w:bottom w:val="single" w:sz="4" w:space="0" w:color="000000"/>
              <w:right w:val="single" w:sz="4" w:space="0" w:color="auto"/>
            </w:tcBorders>
            <w:shd w:val="clear" w:color="auto" w:fill="FCD6B6"/>
            <w:vAlign w:val="center"/>
          </w:tcPr>
          <w:p w14:paraId="1FFC2248" w14:textId="77777777" w:rsidR="00F9761A" w:rsidRPr="00DB6D1E" w:rsidRDefault="00F9761A" w:rsidP="00FB2155">
            <w:pPr>
              <w:spacing w:before="0" w:after="0" w:line="240" w:lineRule="auto"/>
              <w:jc w:val="left"/>
              <w:rPr>
                <w:rFonts w:eastAsia="Times New Roman" w:cs="Arial"/>
                <w:bCs/>
                <w:sz w:val="16"/>
                <w:szCs w:val="16"/>
                <w:lang w:eastAsia="el-GR"/>
              </w:rPr>
            </w:pPr>
          </w:p>
        </w:tc>
        <w:tc>
          <w:tcPr>
            <w:tcW w:w="1524" w:type="pct"/>
            <w:tcBorders>
              <w:top w:val="nil"/>
              <w:left w:val="nil"/>
              <w:bottom w:val="single" w:sz="4" w:space="0" w:color="auto"/>
              <w:right w:val="single" w:sz="4" w:space="0" w:color="auto"/>
            </w:tcBorders>
            <w:shd w:val="clear" w:color="auto" w:fill="FCD6B6"/>
            <w:vAlign w:val="center"/>
          </w:tcPr>
          <w:p w14:paraId="26BBECEA" w14:textId="77777777" w:rsidR="00F9761A" w:rsidRPr="00DB6D1E" w:rsidRDefault="00F9761A" w:rsidP="00FB2155">
            <w:pPr>
              <w:spacing w:before="0" w:after="0" w:line="240" w:lineRule="auto"/>
              <w:jc w:val="left"/>
              <w:rPr>
                <w:rFonts w:eastAsia="Times New Roman" w:cs="Arial"/>
                <w:sz w:val="16"/>
                <w:szCs w:val="16"/>
                <w:lang w:eastAsia="el-GR"/>
              </w:rPr>
            </w:pPr>
            <w:r w:rsidRPr="00DB6D1E">
              <w:rPr>
                <w:rFonts w:eastAsia="Times New Roman" w:cs="Arial"/>
                <w:sz w:val="16"/>
                <w:szCs w:val="16"/>
                <w:lang w:eastAsia="el-GR"/>
              </w:rPr>
              <w:t>CO08. Θέσεις απασχόλησης στις επιχειρήσεις που ενισχύονται</w:t>
            </w:r>
          </w:p>
        </w:tc>
        <w:tc>
          <w:tcPr>
            <w:tcW w:w="559" w:type="pct"/>
            <w:tcBorders>
              <w:top w:val="nil"/>
              <w:left w:val="nil"/>
              <w:bottom w:val="single" w:sz="4" w:space="0" w:color="auto"/>
              <w:right w:val="single" w:sz="4" w:space="0" w:color="auto"/>
            </w:tcBorders>
            <w:shd w:val="clear" w:color="auto" w:fill="FCD6B6"/>
            <w:vAlign w:val="center"/>
          </w:tcPr>
          <w:p w14:paraId="127C8ECC" w14:textId="77777777" w:rsidR="00F9761A" w:rsidRPr="00DB6D1E" w:rsidRDefault="00F9761A" w:rsidP="00FB2155">
            <w:pPr>
              <w:spacing w:before="0" w:after="0" w:line="240" w:lineRule="auto"/>
              <w:jc w:val="center"/>
              <w:rPr>
                <w:rFonts w:eastAsia="Times New Roman" w:cs="Arial"/>
                <w:sz w:val="16"/>
                <w:szCs w:val="16"/>
                <w:lang w:eastAsia="el-GR"/>
              </w:rPr>
            </w:pPr>
            <w:r w:rsidRPr="00DB6D1E">
              <w:rPr>
                <w:rFonts w:eastAsia="Times New Roman" w:cs="Arial"/>
                <w:sz w:val="16"/>
                <w:szCs w:val="16"/>
                <w:lang w:eastAsia="el-GR"/>
              </w:rPr>
              <w:t>ισοδύναμα ανθρ</w:t>
            </w:r>
            <w:r>
              <w:rPr>
                <w:rFonts w:eastAsia="Times New Roman" w:cs="Arial"/>
                <w:sz w:val="16"/>
                <w:szCs w:val="16"/>
                <w:lang w:eastAsia="el-GR"/>
              </w:rPr>
              <w:t>/έτη</w:t>
            </w:r>
          </w:p>
        </w:tc>
        <w:tc>
          <w:tcPr>
            <w:tcW w:w="254" w:type="pct"/>
            <w:tcBorders>
              <w:top w:val="nil"/>
              <w:left w:val="nil"/>
              <w:bottom w:val="single" w:sz="4" w:space="0" w:color="auto"/>
              <w:right w:val="single" w:sz="4" w:space="0" w:color="auto"/>
            </w:tcBorders>
            <w:shd w:val="clear" w:color="auto" w:fill="FCD6B6"/>
            <w:vAlign w:val="center"/>
          </w:tcPr>
          <w:p w14:paraId="4F7EEE04" w14:textId="77777777" w:rsidR="00F9761A" w:rsidRPr="00DB6D1E" w:rsidRDefault="00F9761A" w:rsidP="00FB2155">
            <w:pPr>
              <w:spacing w:before="0" w:after="0" w:line="240" w:lineRule="auto"/>
              <w:jc w:val="center"/>
              <w:rPr>
                <w:rFonts w:eastAsia="Times New Roman" w:cs="Arial"/>
                <w:sz w:val="16"/>
                <w:szCs w:val="16"/>
                <w:lang w:eastAsia="el-GR"/>
              </w:rPr>
            </w:pPr>
            <w:r w:rsidRPr="00DB6D1E">
              <w:rPr>
                <w:rFonts w:eastAsia="Times New Roman" w:cs="Arial"/>
                <w:sz w:val="16"/>
                <w:szCs w:val="16"/>
                <w:lang w:eastAsia="el-GR"/>
              </w:rPr>
              <w:t>95</w:t>
            </w:r>
          </w:p>
        </w:tc>
        <w:tc>
          <w:tcPr>
            <w:tcW w:w="263" w:type="pct"/>
            <w:tcBorders>
              <w:top w:val="nil"/>
              <w:left w:val="nil"/>
              <w:bottom w:val="single" w:sz="4" w:space="0" w:color="auto"/>
              <w:right w:val="single" w:sz="4" w:space="0" w:color="auto"/>
            </w:tcBorders>
            <w:shd w:val="clear" w:color="auto" w:fill="FCD6B6"/>
            <w:vAlign w:val="center"/>
          </w:tcPr>
          <w:p w14:paraId="537DFB59" w14:textId="77777777" w:rsidR="00F9761A" w:rsidRPr="00DB6D1E" w:rsidRDefault="00F9761A" w:rsidP="00FB2155">
            <w:pPr>
              <w:spacing w:before="0" w:after="0" w:line="240" w:lineRule="auto"/>
              <w:jc w:val="center"/>
              <w:rPr>
                <w:rFonts w:eastAsia="Times New Roman" w:cs="Arial"/>
                <w:sz w:val="16"/>
                <w:szCs w:val="16"/>
                <w:lang w:eastAsia="el-GR"/>
              </w:rPr>
            </w:pPr>
            <w:r w:rsidRPr="00DB6D1E">
              <w:rPr>
                <w:rFonts w:eastAsia="Times New Roman" w:cs="Arial"/>
                <w:sz w:val="16"/>
                <w:szCs w:val="16"/>
                <w:lang w:eastAsia="el-GR"/>
              </w:rPr>
              <w:t>Διετής</w:t>
            </w:r>
          </w:p>
        </w:tc>
        <w:tc>
          <w:tcPr>
            <w:tcW w:w="1080" w:type="pct"/>
            <w:tcBorders>
              <w:top w:val="nil"/>
              <w:left w:val="nil"/>
              <w:bottom w:val="single" w:sz="4" w:space="0" w:color="auto"/>
              <w:right w:val="single" w:sz="4" w:space="0" w:color="auto"/>
            </w:tcBorders>
            <w:shd w:val="clear" w:color="auto" w:fill="FCD6B6"/>
            <w:vAlign w:val="center"/>
          </w:tcPr>
          <w:p w14:paraId="232074C1" w14:textId="77777777" w:rsidR="00F9761A" w:rsidRPr="00DB6D1E" w:rsidRDefault="00F9761A" w:rsidP="00FB2155">
            <w:pPr>
              <w:spacing w:before="0" w:after="0" w:line="240" w:lineRule="auto"/>
              <w:jc w:val="left"/>
              <w:rPr>
                <w:rFonts w:eastAsia="Times New Roman" w:cs="Arial"/>
                <w:sz w:val="16"/>
                <w:szCs w:val="16"/>
                <w:lang w:eastAsia="el-GR"/>
              </w:rPr>
            </w:pPr>
            <w:r w:rsidRPr="002212E5">
              <w:rPr>
                <w:rFonts w:eastAsia="Times New Roman" w:cs="Arial"/>
                <w:sz w:val="16"/>
                <w:szCs w:val="16"/>
                <w:lang w:eastAsia="el-GR"/>
              </w:rPr>
              <w:t>Τελεί υπό αναθεώρηση</w:t>
            </w:r>
          </w:p>
        </w:tc>
      </w:tr>
      <w:tr w:rsidR="00F9761A" w:rsidRPr="00DB6D1E" w14:paraId="288524BE" w14:textId="77777777" w:rsidTr="00FB2155">
        <w:trPr>
          <w:jc w:val="center"/>
        </w:trPr>
        <w:tc>
          <w:tcPr>
            <w:tcW w:w="1320" w:type="pct"/>
            <w:vMerge w:val="restart"/>
            <w:tcBorders>
              <w:top w:val="nil"/>
              <w:left w:val="single" w:sz="4" w:space="0" w:color="auto"/>
              <w:bottom w:val="single" w:sz="4" w:space="0" w:color="000000"/>
              <w:right w:val="single" w:sz="4" w:space="0" w:color="auto"/>
            </w:tcBorders>
            <w:shd w:val="clear" w:color="auto" w:fill="FEF6F0"/>
            <w:vAlign w:val="center"/>
          </w:tcPr>
          <w:p w14:paraId="3D8DE2EF" w14:textId="77777777" w:rsidR="00F9761A" w:rsidRPr="00DB6D1E" w:rsidRDefault="00F9761A" w:rsidP="00FB2155">
            <w:pPr>
              <w:spacing w:before="0" w:after="0" w:line="240" w:lineRule="auto"/>
              <w:jc w:val="left"/>
              <w:rPr>
                <w:rFonts w:eastAsia="Times New Roman" w:cs="Arial"/>
                <w:bCs/>
                <w:sz w:val="16"/>
                <w:szCs w:val="16"/>
                <w:lang w:eastAsia="el-GR"/>
              </w:rPr>
            </w:pPr>
            <w:r w:rsidRPr="00DB6D1E">
              <w:rPr>
                <w:rFonts w:eastAsia="Times New Roman" w:cs="Arial"/>
                <w:bCs/>
                <w:sz w:val="16"/>
                <w:szCs w:val="16"/>
                <w:lang w:eastAsia="el-GR"/>
              </w:rPr>
              <w:t>6.γ.1 Βελτίωση της ελκυστικότητας αστικών περιοχών φυσικού ή πολιτιστικού ενδιαφέροντος</w:t>
            </w:r>
          </w:p>
        </w:tc>
        <w:tc>
          <w:tcPr>
            <w:tcW w:w="1524" w:type="pct"/>
            <w:tcBorders>
              <w:top w:val="nil"/>
              <w:left w:val="nil"/>
              <w:bottom w:val="single" w:sz="4" w:space="0" w:color="auto"/>
              <w:right w:val="single" w:sz="4" w:space="0" w:color="auto"/>
            </w:tcBorders>
            <w:shd w:val="clear" w:color="auto" w:fill="FEF6F0"/>
            <w:vAlign w:val="center"/>
          </w:tcPr>
          <w:p w14:paraId="0747B1DC" w14:textId="77777777" w:rsidR="00F9761A" w:rsidRPr="00DB6D1E" w:rsidRDefault="00F9761A" w:rsidP="00FB2155">
            <w:pPr>
              <w:spacing w:before="0" w:after="0" w:line="240" w:lineRule="auto"/>
              <w:jc w:val="left"/>
              <w:rPr>
                <w:rFonts w:eastAsia="Times New Roman" w:cs="Arial"/>
                <w:sz w:val="16"/>
                <w:szCs w:val="16"/>
                <w:lang w:eastAsia="el-GR"/>
              </w:rPr>
            </w:pPr>
            <w:r w:rsidRPr="00DB6D1E">
              <w:rPr>
                <w:rFonts w:eastAsia="Times New Roman" w:cs="Arial"/>
                <w:sz w:val="16"/>
                <w:szCs w:val="16"/>
                <w:lang w:eastAsia="el-GR"/>
              </w:rPr>
              <w:t>6γ.1. Αριθμός υποδομών ιστορικού και πολιτιστικού ενδιαφέροντος που υφίστανται βελτιωτικές παρεμβάσεις</w:t>
            </w:r>
          </w:p>
        </w:tc>
        <w:tc>
          <w:tcPr>
            <w:tcW w:w="559" w:type="pct"/>
            <w:tcBorders>
              <w:top w:val="nil"/>
              <w:left w:val="nil"/>
              <w:bottom w:val="single" w:sz="4" w:space="0" w:color="auto"/>
              <w:right w:val="single" w:sz="4" w:space="0" w:color="auto"/>
            </w:tcBorders>
            <w:shd w:val="clear" w:color="auto" w:fill="FEF6F0"/>
            <w:vAlign w:val="center"/>
          </w:tcPr>
          <w:p w14:paraId="647EFFE3" w14:textId="77777777" w:rsidR="00F9761A" w:rsidRPr="00DB6D1E" w:rsidRDefault="00F9761A" w:rsidP="00FB2155">
            <w:pPr>
              <w:spacing w:before="0" w:after="0" w:line="240" w:lineRule="auto"/>
              <w:jc w:val="center"/>
              <w:rPr>
                <w:rFonts w:eastAsia="Times New Roman" w:cs="Arial"/>
                <w:sz w:val="16"/>
                <w:szCs w:val="16"/>
                <w:lang w:eastAsia="el-GR"/>
              </w:rPr>
            </w:pPr>
            <w:r w:rsidRPr="00DB6D1E">
              <w:rPr>
                <w:rFonts w:eastAsia="Times New Roman" w:cs="Arial"/>
                <w:sz w:val="16"/>
                <w:szCs w:val="16"/>
                <w:lang w:eastAsia="el-GR"/>
              </w:rPr>
              <w:t>Αρ. Υποδομών</w:t>
            </w:r>
          </w:p>
        </w:tc>
        <w:tc>
          <w:tcPr>
            <w:tcW w:w="254" w:type="pct"/>
            <w:tcBorders>
              <w:top w:val="nil"/>
              <w:left w:val="nil"/>
              <w:bottom w:val="single" w:sz="4" w:space="0" w:color="auto"/>
              <w:right w:val="single" w:sz="4" w:space="0" w:color="auto"/>
            </w:tcBorders>
            <w:shd w:val="clear" w:color="auto" w:fill="FEF6F0"/>
            <w:vAlign w:val="center"/>
          </w:tcPr>
          <w:p w14:paraId="772BA5CA" w14:textId="77777777" w:rsidR="00F9761A" w:rsidRPr="00DB6D1E" w:rsidRDefault="00F9761A" w:rsidP="00FB2155">
            <w:pPr>
              <w:spacing w:before="0" w:after="0" w:line="240" w:lineRule="auto"/>
              <w:jc w:val="center"/>
              <w:rPr>
                <w:rFonts w:eastAsia="Times New Roman" w:cs="Arial"/>
                <w:sz w:val="16"/>
                <w:szCs w:val="16"/>
                <w:lang w:eastAsia="el-GR"/>
              </w:rPr>
            </w:pPr>
            <w:r w:rsidRPr="00DB6D1E">
              <w:rPr>
                <w:rFonts w:eastAsia="Times New Roman" w:cs="Arial"/>
                <w:sz w:val="16"/>
                <w:szCs w:val="16"/>
                <w:lang w:eastAsia="el-GR"/>
              </w:rPr>
              <w:t>6</w:t>
            </w:r>
          </w:p>
        </w:tc>
        <w:tc>
          <w:tcPr>
            <w:tcW w:w="263" w:type="pct"/>
            <w:tcBorders>
              <w:top w:val="nil"/>
              <w:left w:val="nil"/>
              <w:bottom w:val="single" w:sz="4" w:space="0" w:color="auto"/>
              <w:right w:val="single" w:sz="4" w:space="0" w:color="auto"/>
            </w:tcBorders>
            <w:shd w:val="clear" w:color="auto" w:fill="FEF6F0"/>
            <w:vAlign w:val="center"/>
          </w:tcPr>
          <w:p w14:paraId="60844006" w14:textId="77777777" w:rsidR="00F9761A" w:rsidRPr="00DB6D1E" w:rsidRDefault="00F9761A" w:rsidP="00FB2155">
            <w:pPr>
              <w:spacing w:before="0" w:after="0" w:line="240" w:lineRule="auto"/>
              <w:jc w:val="center"/>
              <w:rPr>
                <w:rFonts w:eastAsia="Times New Roman" w:cs="Arial"/>
                <w:sz w:val="16"/>
                <w:szCs w:val="16"/>
                <w:lang w:eastAsia="el-GR"/>
              </w:rPr>
            </w:pPr>
            <w:r w:rsidRPr="00DB6D1E">
              <w:rPr>
                <w:rFonts w:eastAsia="Times New Roman" w:cs="Arial"/>
                <w:sz w:val="16"/>
                <w:szCs w:val="16"/>
                <w:lang w:eastAsia="el-GR"/>
              </w:rPr>
              <w:t>Διετής</w:t>
            </w:r>
          </w:p>
        </w:tc>
        <w:tc>
          <w:tcPr>
            <w:tcW w:w="1080" w:type="pct"/>
            <w:tcBorders>
              <w:top w:val="nil"/>
              <w:left w:val="nil"/>
              <w:bottom w:val="single" w:sz="4" w:space="0" w:color="auto"/>
              <w:right w:val="single" w:sz="4" w:space="0" w:color="auto"/>
            </w:tcBorders>
            <w:shd w:val="clear" w:color="auto" w:fill="FEF6F0"/>
            <w:vAlign w:val="center"/>
          </w:tcPr>
          <w:p w14:paraId="4C9919F2" w14:textId="77777777" w:rsidR="00F9761A" w:rsidRPr="00DB6D1E" w:rsidRDefault="00F9761A" w:rsidP="00FB2155">
            <w:pPr>
              <w:spacing w:before="0" w:after="0" w:line="240" w:lineRule="auto"/>
              <w:jc w:val="left"/>
              <w:rPr>
                <w:rFonts w:eastAsia="Times New Roman" w:cs="Arial"/>
                <w:sz w:val="16"/>
                <w:szCs w:val="16"/>
                <w:lang w:eastAsia="el-GR"/>
              </w:rPr>
            </w:pPr>
            <w:r w:rsidRPr="002212E5">
              <w:rPr>
                <w:rFonts w:eastAsia="Times New Roman" w:cs="Arial"/>
                <w:sz w:val="16"/>
                <w:szCs w:val="16"/>
                <w:lang w:eastAsia="el-GR"/>
              </w:rPr>
              <w:t>Τελεί υπό αναθεώρηση</w:t>
            </w:r>
          </w:p>
        </w:tc>
      </w:tr>
      <w:tr w:rsidR="00F9761A" w:rsidRPr="00DB6D1E" w14:paraId="3C93959E" w14:textId="77777777" w:rsidTr="00FB2155">
        <w:trPr>
          <w:jc w:val="center"/>
        </w:trPr>
        <w:tc>
          <w:tcPr>
            <w:tcW w:w="1320" w:type="pct"/>
            <w:vMerge/>
            <w:tcBorders>
              <w:top w:val="nil"/>
              <w:left w:val="single" w:sz="4" w:space="0" w:color="auto"/>
              <w:bottom w:val="single" w:sz="4" w:space="0" w:color="000000"/>
              <w:right w:val="single" w:sz="4" w:space="0" w:color="auto"/>
            </w:tcBorders>
            <w:shd w:val="clear" w:color="auto" w:fill="FEF6F0"/>
            <w:vAlign w:val="center"/>
          </w:tcPr>
          <w:p w14:paraId="16DF5FF9" w14:textId="77777777" w:rsidR="00F9761A" w:rsidRPr="00DB6D1E" w:rsidRDefault="00F9761A" w:rsidP="00FB2155">
            <w:pPr>
              <w:spacing w:before="0" w:after="0" w:line="240" w:lineRule="auto"/>
              <w:jc w:val="left"/>
              <w:rPr>
                <w:rFonts w:eastAsia="Times New Roman" w:cs="Arial"/>
                <w:bCs/>
                <w:sz w:val="16"/>
                <w:szCs w:val="16"/>
                <w:lang w:eastAsia="el-GR"/>
              </w:rPr>
            </w:pPr>
          </w:p>
        </w:tc>
        <w:tc>
          <w:tcPr>
            <w:tcW w:w="1524" w:type="pct"/>
            <w:tcBorders>
              <w:top w:val="nil"/>
              <w:left w:val="nil"/>
              <w:bottom w:val="single" w:sz="4" w:space="0" w:color="auto"/>
              <w:right w:val="single" w:sz="4" w:space="0" w:color="auto"/>
            </w:tcBorders>
            <w:shd w:val="clear" w:color="auto" w:fill="FEF6F0"/>
            <w:vAlign w:val="center"/>
          </w:tcPr>
          <w:p w14:paraId="127189DC" w14:textId="77777777" w:rsidR="00F9761A" w:rsidRPr="00DB6D1E" w:rsidRDefault="00F9761A" w:rsidP="00FB2155">
            <w:pPr>
              <w:spacing w:before="0" w:after="0" w:line="240" w:lineRule="auto"/>
              <w:jc w:val="left"/>
              <w:rPr>
                <w:rFonts w:eastAsia="Times New Roman" w:cs="Arial"/>
                <w:sz w:val="16"/>
                <w:szCs w:val="16"/>
                <w:lang w:eastAsia="el-GR"/>
              </w:rPr>
            </w:pPr>
            <w:r w:rsidRPr="00DB6D1E">
              <w:rPr>
                <w:rFonts w:eastAsia="Times New Roman" w:cs="Arial"/>
                <w:sz w:val="16"/>
                <w:szCs w:val="16"/>
                <w:lang w:eastAsia="el-GR"/>
              </w:rPr>
              <w:t>CO09. Αύξηση του αναμενόμενου αριθμού επισκέψεων σε ενισχυόμενες τοποθεσίες πολιτιστικής και φυσικής κληρονομιάς και πόλους έλξης επισκεπτών</w:t>
            </w:r>
          </w:p>
        </w:tc>
        <w:tc>
          <w:tcPr>
            <w:tcW w:w="559" w:type="pct"/>
            <w:tcBorders>
              <w:top w:val="nil"/>
              <w:left w:val="nil"/>
              <w:bottom w:val="single" w:sz="4" w:space="0" w:color="auto"/>
              <w:right w:val="single" w:sz="4" w:space="0" w:color="auto"/>
            </w:tcBorders>
            <w:shd w:val="clear" w:color="auto" w:fill="FEF6F0"/>
            <w:vAlign w:val="center"/>
          </w:tcPr>
          <w:p w14:paraId="28C26B74" w14:textId="77777777" w:rsidR="00F9761A" w:rsidRPr="00DB6D1E" w:rsidRDefault="00F9761A" w:rsidP="00FB2155">
            <w:pPr>
              <w:spacing w:before="0" w:after="0" w:line="240" w:lineRule="auto"/>
              <w:jc w:val="center"/>
              <w:rPr>
                <w:rFonts w:eastAsia="Times New Roman" w:cs="Arial"/>
                <w:sz w:val="16"/>
                <w:szCs w:val="16"/>
                <w:lang w:eastAsia="el-GR"/>
              </w:rPr>
            </w:pPr>
            <w:r w:rsidRPr="00DB6D1E">
              <w:rPr>
                <w:rFonts w:eastAsia="Times New Roman" w:cs="Arial"/>
                <w:sz w:val="16"/>
                <w:szCs w:val="16"/>
                <w:lang w:eastAsia="el-GR"/>
              </w:rPr>
              <w:t>Επισκέψεις / έτος</w:t>
            </w:r>
          </w:p>
        </w:tc>
        <w:tc>
          <w:tcPr>
            <w:tcW w:w="254" w:type="pct"/>
            <w:tcBorders>
              <w:top w:val="nil"/>
              <w:left w:val="nil"/>
              <w:bottom w:val="single" w:sz="4" w:space="0" w:color="auto"/>
              <w:right w:val="single" w:sz="4" w:space="0" w:color="auto"/>
            </w:tcBorders>
            <w:shd w:val="clear" w:color="auto" w:fill="FEF6F0"/>
            <w:vAlign w:val="center"/>
          </w:tcPr>
          <w:p w14:paraId="45A11343" w14:textId="77777777" w:rsidR="00F9761A" w:rsidRPr="00DB6D1E" w:rsidRDefault="00F9761A" w:rsidP="00FB2155">
            <w:pPr>
              <w:spacing w:before="0" w:after="0" w:line="240" w:lineRule="auto"/>
              <w:jc w:val="center"/>
              <w:rPr>
                <w:rFonts w:eastAsia="Times New Roman" w:cs="Arial"/>
                <w:sz w:val="16"/>
                <w:szCs w:val="16"/>
                <w:lang w:eastAsia="el-GR"/>
              </w:rPr>
            </w:pPr>
            <w:r w:rsidRPr="00DB6D1E">
              <w:rPr>
                <w:rFonts w:eastAsia="Times New Roman" w:cs="Arial"/>
                <w:sz w:val="16"/>
                <w:szCs w:val="16"/>
                <w:lang w:eastAsia="el-GR"/>
              </w:rPr>
              <w:t>1.150.000</w:t>
            </w:r>
          </w:p>
        </w:tc>
        <w:tc>
          <w:tcPr>
            <w:tcW w:w="263" w:type="pct"/>
            <w:tcBorders>
              <w:top w:val="nil"/>
              <w:left w:val="nil"/>
              <w:bottom w:val="single" w:sz="4" w:space="0" w:color="auto"/>
              <w:right w:val="single" w:sz="4" w:space="0" w:color="auto"/>
            </w:tcBorders>
            <w:shd w:val="clear" w:color="auto" w:fill="FEF6F0"/>
            <w:vAlign w:val="center"/>
          </w:tcPr>
          <w:p w14:paraId="4F6CCE2D" w14:textId="77777777" w:rsidR="00F9761A" w:rsidRPr="00DB6D1E" w:rsidRDefault="00F9761A" w:rsidP="00FB2155">
            <w:pPr>
              <w:spacing w:before="0" w:after="0" w:line="240" w:lineRule="auto"/>
              <w:jc w:val="center"/>
              <w:rPr>
                <w:rFonts w:eastAsia="Times New Roman" w:cs="Arial"/>
                <w:sz w:val="16"/>
                <w:szCs w:val="16"/>
                <w:lang w:eastAsia="el-GR"/>
              </w:rPr>
            </w:pPr>
            <w:r w:rsidRPr="00DB6D1E">
              <w:rPr>
                <w:rFonts w:eastAsia="Times New Roman" w:cs="Arial"/>
                <w:sz w:val="16"/>
                <w:szCs w:val="16"/>
                <w:lang w:eastAsia="el-GR"/>
              </w:rPr>
              <w:t>Διετής</w:t>
            </w:r>
          </w:p>
        </w:tc>
        <w:tc>
          <w:tcPr>
            <w:tcW w:w="1080" w:type="pct"/>
            <w:tcBorders>
              <w:top w:val="nil"/>
              <w:left w:val="nil"/>
              <w:bottom w:val="single" w:sz="4" w:space="0" w:color="auto"/>
              <w:right w:val="single" w:sz="4" w:space="0" w:color="auto"/>
            </w:tcBorders>
            <w:shd w:val="clear" w:color="auto" w:fill="FEF6F0"/>
            <w:vAlign w:val="center"/>
          </w:tcPr>
          <w:p w14:paraId="1C2E7036" w14:textId="77777777" w:rsidR="00F9761A" w:rsidRPr="00DB6D1E" w:rsidRDefault="00F9761A" w:rsidP="00FB2155">
            <w:pPr>
              <w:spacing w:before="0" w:after="0" w:line="240" w:lineRule="auto"/>
              <w:jc w:val="left"/>
              <w:rPr>
                <w:rFonts w:eastAsia="Times New Roman" w:cs="Arial"/>
                <w:sz w:val="16"/>
                <w:szCs w:val="16"/>
                <w:lang w:eastAsia="el-GR"/>
              </w:rPr>
            </w:pPr>
            <w:r w:rsidRPr="002212E5">
              <w:rPr>
                <w:rFonts w:eastAsia="Times New Roman" w:cs="Arial"/>
                <w:sz w:val="16"/>
                <w:szCs w:val="16"/>
                <w:lang w:eastAsia="el-GR"/>
              </w:rPr>
              <w:t>Τελεί υπό αναθεώρηση</w:t>
            </w:r>
          </w:p>
        </w:tc>
      </w:tr>
      <w:tr w:rsidR="00F9761A" w:rsidRPr="00DB6D1E" w14:paraId="04B2CD28" w14:textId="77777777" w:rsidTr="00FB2155">
        <w:trPr>
          <w:jc w:val="center"/>
        </w:trPr>
        <w:tc>
          <w:tcPr>
            <w:tcW w:w="1320" w:type="pct"/>
            <w:tcBorders>
              <w:top w:val="nil"/>
              <w:left w:val="single" w:sz="4" w:space="0" w:color="auto"/>
              <w:bottom w:val="nil"/>
              <w:right w:val="single" w:sz="4" w:space="0" w:color="auto"/>
            </w:tcBorders>
            <w:shd w:val="clear" w:color="auto" w:fill="FCD6B6"/>
            <w:vAlign w:val="center"/>
          </w:tcPr>
          <w:p w14:paraId="04DFAB9D" w14:textId="77777777" w:rsidR="00F9761A" w:rsidRPr="00DB6D1E" w:rsidRDefault="00F9761A" w:rsidP="00FB2155">
            <w:pPr>
              <w:spacing w:before="0" w:after="0" w:line="240" w:lineRule="auto"/>
              <w:jc w:val="left"/>
              <w:rPr>
                <w:rFonts w:eastAsia="Times New Roman" w:cs="Arial"/>
                <w:bCs/>
                <w:sz w:val="16"/>
                <w:szCs w:val="16"/>
                <w:lang w:eastAsia="el-GR"/>
              </w:rPr>
            </w:pPr>
            <w:r w:rsidRPr="00DB6D1E">
              <w:rPr>
                <w:rFonts w:eastAsia="Times New Roman" w:cs="Arial"/>
                <w:bCs/>
                <w:sz w:val="16"/>
                <w:szCs w:val="16"/>
                <w:lang w:eastAsia="el-GR"/>
              </w:rPr>
              <w:t xml:space="preserve">6.ε.1 Αναζωογόνηση του αστικού περιβάλλοντος </w:t>
            </w:r>
          </w:p>
        </w:tc>
        <w:tc>
          <w:tcPr>
            <w:tcW w:w="1524" w:type="pct"/>
            <w:tcBorders>
              <w:top w:val="nil"/>
              <w:left w:val="nil"/>
              <w:bottom w:val="single" w:sz="4" w:space="0" w:color="auto"/>
              <w:right w:val="single" w:sz="4" w:space="0" w:color="auto"/>
            </w:tcBorders>
            <w:shd w:val="clear" w:color="auto" w:fill="FCD6B6"/>
            <w:vAlign w:val="center"/>
          </w:tcPr>
          <w:p w14:paraId="13C75804" w14:textId="77777777" w:rsidR="00F9761A" w:rsidRPr="00DB6D1E" w:rsidRDefault="00F9761A" w:rsidP="00FB2155">
            <w:pPr>
              <w:spacing w:before="0" w:after="0" w:line="240" w:lineRule="auto"/>
              <w:jc w:val="left"/>
              <w:rPr>
                <w:rFonts w:eastAsia="Times New Roman" w:cs="Arial"/>
                <w:sz w:val="16"/>
                <w:szCs w:val="16"/>
                <w:lang w:eastAsia="el-GR"/>
              </w:rPr>
            </w:pPr>
            <w:r w:rsidRPr="00DB6D1E">
              <w:rPr>
                <w:rFonts w:eastAsia="Times New Roman" w:cs="Arial"/>
                <w:sz w:val="16"/>
                <w:szCs w:val="16"/>
                <w:lang w:eastAsia="el-GR"/>
              </w:rPr>
              <w:t>CO38. Δημόσια προσβάσιμοι ανοιχτοί χώροι που δημιουργούνται ή αποκαθίστανται σε αστικές περιοχές</w:t>
            </w:r>
          </w:p>
        </w:tc>
        <w:tc>
          <w:tcPr>
            <w:tcW w:w="559" w:type="pct"/>
            <w:tcBorders>
              <w:top w:val="nil"/>
              <w:left w:val="nil"/>
              <w:bottom w:val="single" w:sz="4" w:space="0" w:color="auto"/>
              <w:right w:val="single" w:sz="4" w:space="0" w:color="auto"/>
            </w:tcBorders>
            <w:shd w:val="clear" w:color="auto" w:fill="FCD6B6"/>
            <w:vAlign w:val="center"/>
          </w:tcPr>
          <w:p w14:paraId="61884AD9" w14:textId="77777777" w:rsidR="00F9761A" w:rsidRPr="00DB6D1E" w:rsidRDefault="00F9761A" w:rsidP="00FB2155">
            <w:pPr>
              <w:spacing w:before="0" w:after="0" w:line="240" w:lineRule="auto"/>
              <w:jc w:val="center"/>
              <w:rPr>
                <w:rFonts w:eastAsia="Times New Roman" w:cs="Arial"/>
                <w:sz w:val="16"/>
                <w:szCs w:val="16"/>
                <w:lang w:eastAsia="el-GR"/>
              </w:rPr>
            </w:pPr>
            <w:r w:rsidRPr="00DB6D1E">
              <w:rPr>
                <w:rFonts w:eastAsia="Times New Roman" w:cs="Arial"/>
                <w:sz w:val="16"/>
                <w:szCs w:val="16"/>
                <w:lang w:eastAsia="el-GR"/>
              </w:rPr>
              <w:t>τ.μ</w:t>
            </w:r>
          </w:p>
        </w:tc>
        <w:tc>
          <w:tcPr>
            <w:tcW w:w="254" w:type="pct"/>
            <w:tcBorders>
              <w:top w:val="nil"/>
              <w:left w:val="nil"/>
              <w:bottom w:val="single" w:sz="4" w:space="0" w:color="auto"/>
              <w:right w:val="single" w:sz="4" w:space="0" w:color="auto"/>
            </w:tcBorders>
            <w:shd w:val="clear" w:color="auto" w:fill="FCD6B6"/>
            <w:vAlign w:val="center"/>
          </w:tcPr>
          <w:p w14:paraId="44AC45EB" w14:textId="77777777" w:rsidR="00F9761A" w:rsidRPr="00DB6D1E" w:rsidRDefault="00F9761A" w:rsidP="00FB2155">
            <w:pPr>
              <w:spacing w:before="0" w:after="0" w:line="240" w:lineRule="auto"/>
              <w:jc w:val="center"/>
              <w:rPr>
                <w:rFonts w:eastAsia="Times New Roman" w:cs="Arial"/>
                <w:sz w:val="16"/>
                <w:szCs w:val="16"/>
                <w:lang w:eastAsia="el-GR"/>
              </w:rPr>
            </w:pPr>
            <w:r w:rsidRPr="00DB6D1E">
              <w:rPr>
                <w:rFonts w:eastAsia="Times New Roman" w:cs="Arial"/>
                <w:sz w:val="16"/>
                <w:szCs w:val="16"/>
                <w:lang w:eastAsia="el-GR"/>
              </w:rPr>
              <w:t>50.000</w:t>
            </w:r>
          </w:p>
        </w:tc>
        <w:tc>
          <w:tcPr>
            <w:tcW w:w="263" w:type="pct"/>
            <w:tcBorders>
              <w:top w:val="nil"/>
              <w:left w:val="nil"/>
              <w:bottom w:val="single" w:sz="4" w:space="0" w:color="auto"/>
              <w:right w:val="single" w:sz="4" w:space="0" w:color="auto"/>
            </w:tcBorders>
            <w:shd w:val="clear" w:color="auto" w:fill="FCD6B6"/>
            <w:vAlign w:val="center"/>
          </w:tcPr>
          <w:p w14:paraId="20030F1B" w14:textId="77777777" w:rsidR="00F9761A" w:rsidRPr="00DB6D1E" w:rsidRDefault="00F9761A" w:rsidP="00FB2155">
            <w:pPr>
              <w:spacing w:before="0" w:after="0" w:line="240" w:lineRule="auto"/>
              <w:jc w:val="center"/>
              <w:rPr>
                <w:rFonts w:eastAsia="Times New Roman" w:cs="Arial"/>
                <w:sz w:val="16"/>
                <w:szCs w:val="16"/>
                <w:lang w:eastAsia="el-GR"/>
              </w:rPr>
            </w:pPr>
            <w:r w:rsidRPr="00DB6D1E">
              <w:rPr>
                <w:rFonts w:eastAsia="Times New Roman" w:cs="Arial"/>
                <w:sz w:val="16"/>
                <w:szCs w:val="16"/>
                <w:lang w:eastAsia="el-GR"/>
              </w:rPr>
              <w:t>Διετής</w:t>
            </w:r>
          </w:p>
        </w:tc>
        <w:tc>
          <w:tcPr>
            <w:tcW w:w="1080" w:type="pct"/>
            <w:tcBorders>
              <w:top w:val="nil"/>
              <w:left w:val="nil"/>
              <w:bottom w:val="single" w:sz="4" w:space="0" w:color="auto"/>
              <w:right w:val="single" w:sz="4" w:space="0" w:color="auto"/>
            </w:tcBorders>
            <w:shd w:val="clear" w:color="auto" w:fill="FCD6B6"/>
            <w:vAlign w:val="center"/>
          </w:tcPr>
          <w:p w14:paraId="30674445" w14:textId="77777777" w:rsidR="00F9761A" w:rsidRPr="00DB6D1E" w:rsidRDefault="00F9761A" w:rsidP="00FB2155">
            <w:pPr>
              <w:spacing w:before="0" w:after="0" w:line="240" w:lineRule="auto"/>
              <w:jc w:val="left"/>
              <w:rPr>
                <w:rFonts w:eastAsia="Times New Roman" w:cs="Arial"/>
                <w:sz w:val="16"/>
                <w:szCs w:val="16"/>
                <w:lang w:eastAsia="el-GR"/>
              </w:rPr>
            </w:pPr>
            <w:r w:rsidRPr="002212E5">
              <w:rPr>
                <w:rFonts w:eastAsia="Times New Roman" w:cs="Arial"/>
                <w:sz w:val="16"/>
                <w:szCs w:val="16"/>
                <w:lang w:eastAsia="el-GR"/>
              </w:rPr>
              <w:t>Τελεί υπό αναθεώρηση</w:t>
            </w:r>
          </w:p>
        </w:tc>
      </w:tr>
      <w:tr w:rsidR="00F9761A" w:rsidRPr="00DB6D1E" w14:paraId="1AD76BD1" w14:textId="77777777" w:rsidTr="00FB2155">
        <w:trPr>
          <w:jc w:val="center"/>
        </w:trPr>
        <w:tc>
          <w:tcPr>
            <w:tcW w:w="1320" w:type="pct"/>
            <w:vMerge w:val="restart"/>
            <w:tcBorders>
              <w:top w:val="single" w:sz="4" w:space="0" w:color="auto"/>
              <w:left w:val="single" w:sz="4" w:space="0" w:color="auto"/>
              <w:bottom w:val="single" w:sz="4" w:space="0" w:color="000000"/>
              <w:right w:val="single" w:sz="4" w:space="0" w:color="auto"/>
            </w:tcBorders>
            <w:shd w:val="clear" w:color="auto" w:fill="FEF6F0"/>
            <w:vAlign w:val="center"/>
          </w:tcPr>
          <w:p w14:paraId="5A7532F3" w14:textId="77777777" w:rsidR="00F9761A" w:rsidRPr="00DB6D1E" w:rsidRDefault="00F9761A" w:rsidP="00FB2155">
            <w:pPr>
              <w:spacing w:before="0" w:after="0" w:line="240" w:lineRule="auto"/>
              <w:jc w:val="left"/>
              <w:rPr>
                <w:rFonts w:eastAsia="Times New Roman" w:cs="Arial"/>
                <w:bCs/>
                <w:sz w:val="16"/>
                <w:szCs w:val="16"/>
                <w:lang w:eastAsia="el-GR"/>
              </w:rPr>
            </w:pPr>
            <w:r w:rsidRPr="00DB6D1E">
              <w:rPr>
                <w:rFonts w:eastAsia="Times New Roman" w:cs="Arial"/>
                <w:bCs/>
                <w:sz w:val="16"/>
                <w:szCs w:val="16"/>
                <w:lang w:eastAsia="el-GR"/>
              </w:rPr>
              <w:t xml:space="preserve">7.γ.1  Βελτίωση της μετακίνησης στις αστικές περιοχές </w:t>
            </w:r>
          </w:p>
        </w:tc>
        <w:tc>
          <w:tcPr>
            <w:tcW w:w="1524" w:type="pct"/>
            <w:tcBorders>
              <w:top w:val="nil"/>
              <w:left w:val="nil"/>
              <w:bottom w:val="single" w:sz="4" w:space="0" w:color="auto"/>
              <w:right w:val="single" w:sz="4" w:space="0" w:color="auto"/>
            </w:tcBorders>
            <w:shd w:val="clear" w:color="auto" w:fill="FEF6F0"/>
            <w:vAlign w:val="center"/>
          </w:tcPr>
          <w:p w14:paraId="5D306FB0" w14:textId="77777777" w:rsidR="00F9761A" w:rsidRPr="00DB6D1E" w:rsidRDefault="00F9761A" w:rsidP="00FB2155">
            <w:pPr>
              <w:spacing w:before="0" w:after="0" w:line="240" w:lineRule="auto"/>
              <w:jc w:val="left"/>
              <w:rPr>
                <w:rFonts w:eastAsia="Times New Roman" w:cs="Arial"/>
                <w:sz w:val="16"/>
                <w:szCs w:val="16"/>
                <w:lang w:eastAsia="el-GR"/>
              </w:rPr>
            </w:pPr>
            <w:r w:rsidRPr="00DB6D1E">
              <w:rPr>
                <w:rFonts w:eastAsia="Times New Roman" w:cs="Arial"/>
                <w:sz w:val="16"/>
                <w:szCs w:val="16"/>
                <w:lang w:eastAsia="el-GR"/>
              </w:rPr>
              <w:t xml:space="preserve">7.γ.1. Ανοιχτοί χώροι που δημιουργούνται ή αποκαθίστανται για βελτίωση της αστικής κινητικότητας </w:t>
            </w:r>
          </w:p>
        </w:tc>
        <w:tc>
          <w:tcPr>
            <w:tcW w:w="559" w:type="pct"/>
            <w:tcBorders>
              <w:top w:val="nil"/>
              <w:left w:val="nil"/>
              <w:bottom w:val="single" w:sz="4" w:space="0" w:color="auto"/>
              <w:right w:val="single" w:sz="4" w:space="0" w:color="auto"/>
            </w:tcBorders>
            <w:shd w:val="clear" w:color="auto" w:fill="FEF6F0"/>
            <w:vAlign w:val="center"/>
          </w:tcPr>
          <w:p w14:paraId="2639A3DB" w14:textId="77777777" w:rsidR="00F9761A" w:rsidRPr="00DB6D1E" w:rsidRDefault="00F9761A" w:rsidP="00FB2155">
            <w:pPr>
              <w:spacing w:before="0" w:after="0" w:line="240" w:lineRule="auto"/>
              <w:jc w:val="center"/>
              <w:rPr>
                <w:rFonts w:eastAsia="Times New Roman" w:cs="Arial"/>
                <w:sz w:val="16"/>
                <w:szCs w:val="16"/>
                <w:lang w:eastAsia="el-GR"/>
              </w:rPr>
            </w:pPr>
            <w:r w:rsidRPr="00DB6D1E">
              <w:rPr>
                <w:rFonts w:eastAsia="Times New Roman" w:cs="Arial"/>
                <w:sz w:val="16"/>
                <w:szCs w:val="16"/>
                <w:lang w:eastAsia="el-GR"/>
              </w:rPr>
              <w:t>τ.μ</w:t>
            </w:r>
          </w:p>
        </w:tc>
        <w:tc>
          <w:tcPr>
            <w:tcW w:w="254" w:type="pct"/>
            <w:tcBorders>
              <w:top w:val="nil"/>
              <w:left w:val="nil"/>
              <w:bottom w:val="single" w:sz="4" w:space="0" w:color="auto"/>
              <w:right w:val="single" w:sz="4" w:space="0" w:color="auto"/>
            </w:tcBorders>
            <w:shd w:val="clear" w:color="auto" w:fill="FEF6F0"/>
            <w:vAlign w:val="center"/>
          </w:tcPr>
          <w:p w14:paraId="0C4FD823" w14:textId="77777777" w:rsidR="00F9761A" w:rsidRPr="00DB6D1E" w:rsidRDefault="00F9761A" w:rsidP="00FB2155">
            <w:pPr>
              <w:spacing w:before="0" w:after="0" w:line="240" w:lineRule="auto"/>
              <w:jc w:val="center"/>
              <w:rPr>
                <w:rFonts w:eastAsia="Times New Roman" w:cs="Arial"/>
                <w:sz w:val="16"/>
                <w:szCs w:val="16"/>
                <w:lang w:eastAsia="el-GR"/>
              </w:rPr>
            </w:pPr>
            <w:r w:rsidRPr="00DB6D1E">
              <w:rPr>
                <w:rFonts w:eastAsia="Times New Roman" w:cs="Arial"/>
                <w:sz w:val="16"/>
                <w:szCs w:val="16"/>
                <w:lang w:eastAsia="el-GR"/>
              </w:rPr>
              <w:t>35.000</w:t>
            </w:r>
          </w:p>
        </w:tc>
        <w:tc>
          <w:tcPr>
            <w:tcW w:w="263" w:type="pct"/>
            <w:tcBorders>
              <w:top w:val="nil"/>
              <w:left w:val="nil"/>
              <w:bottom w:val="single" w:sz="4" w:space="0" w:color="auto"/>
              <w:right w:val="single" w:sz="4" w:space="0" w:color="auto"/>
            </w:tcBorders>
            <w:shd w:val="clear" w:color="auto" w:fill="FEF6F0"/>
            <w:vAlign w:val="center"/>
          </w:tcPr>
          <w:p w14:paraId="6E236671" w14:textId="77777777" w:rsidR="00F9761A" w:rsidRPr="00DB6D1E" w:rsidRDefault="00F9761A" w:rsidP="00FB2155">
            <w:pPr>
              <w:spacing w:before="0" w:after="0" w:line="240" w:lineRule="auto"/>
              <w:jc w:val="center"/>
              <w:rPr>
                <w:rFonts w:eastAsia="Times New Roman" w:cs="Arial"/>
                <w:sz w:val="16"/>
                <w:szCs w:val="16"/>
                <w:lang w:eastAsia="el-GR"/>
              </w:rPr>
            </w:pPr>
            <w:r w:rsidRPr="00DB6D1E">
              <w:rPr>
                <w:rFonts w:eastAsia="Times New Roman" w:cs="Arial"/>
                <w:sz w:val="16"/>
                <w:szCs w:val="16"/>
                <w:lang w:eastAsia="el-GR"/>
              </w:rPr>
              <w:t>Διετής</w:t>
            </w:r>
          </w:p>
        </w:tc>
        <w:tc>
          <w:tcPr>
            <w:tcW w:w="1080" w:type="pct"/>
            <w:tcBorders>
              <w:top w:val="nil"/>
              <w:left w:val="nil"/>
              <w:bottom w:val="single" w:sz="4" w:space="0" w:color="auto"/>
              <w:right w:val="single" w:sz="4" w:space="0" w:color="auto"/>
            </w:tcBorders>
            <w:shd w:val="clear" w:color="auto" w:fill="FEF6F0"/>
            <w:vAlign w:val="center"/>
          </w:tcPr>
          <w:p w14:paraId="5F1DF1F0" w14:textId="77777777" w:rsidR="00F9761A" w:rsidRPr="00DB6D1E" w:rsidRDefault="00F9761A" w:rsidP="00FB2155">
            <w:pPr>
              <w:spacing w:before="0" w:after="0" w:line="240" w:lineRule="auto"/>
              <w:jc w:val="left"/>
              <w:rPr>
                <w:rFonts w:eastAsia="Times New Roman" w:cs="Arial"/>
                <w:sz w:val="16"/>
                <w:szCs w:val="16"/>
                <w:lang w:eastAsia="el-GR"/>
              </w:rPr>
            </w:pPr>
            <w:r w:rsidRPr="002212E5">
              <w:rPr>
                <w:rFonts w:eastAsia="Times New Roman" w:cs="Arial"/>
                <w:sz w:val="16"/>
                <w:szCs w:val="16"/>
                <w:lang w:eastAsia="el-GR"/>
              </w:rPr>
              <w:t>Τελεί υπό αναθεώρηση</w:t>
            </w:r>
          </w:p>
        </w:tc>
      </w:tr>
      <w:tr w:rsidR="00F9761A" w:rsidRPr="00DB6D1E" w14:paraId="196356D5" w14:textId="77777777" w:rsidTr="00FB2155">
        <w:trPr>
          <w:jc w:val="center"/>
        </w:trPr>
        <w:tc>
          <w:tcPr>
            <w:tcW w:w="1320" w:type="pct"/>
            <w:vMerge/>
            <w:tcBorders>
              <w:top w:val="single" w:sz="4" w:space="0" w:color="auto"/>
              <w:left w:val="single" w:sz="4" w:space="0" w:color="auto"/>
              <w:bottom w:val="single" w:sz="4" w:space="0" w:color="auto"/>
              <w:right w:val="single" w:sz="4" w:space="0" w:color="auto"/>
            </w:tcBorders>
            <w:vAlign w:val="center"/>
          </w:tcPr>
          <w:p w14:paraId="554FEC6B" w14:textId="77777777" w:rsidR="00F9761A" w:rsidRPr="00DB6D1E" w:rsidRDefault="00F9761A" w:rsidP="00FB2155">
            <w:pPr>
              <w:spacing w:before="0" w:after="0" w:line="240" w:lineRule="auto"/>
              <w:jc w:val="left"/>
              <w:rPr>
                <w:rFonts w:eastAsia="Times New Roman" w:cs="Arial"/>
                <w:bCs/>
                <w:sz w:val="16"/>
                <w:szCs w:val="16"/>
                <w:lang w:eastAsia="el-GR"/>
              </w:rPr>
            </w:pPr>
          </w:p>
        </w:tc>
        <w:tc>
          <w:tcPr>
            <w:tcW w:w="1524" w:type="pct"/>
            <w:tcBorders>
              <w:top w:val="nil"/>
              <w:left w:val="nil"/>
              <w:bottom w:val="single" w:sz="4" w:space="0" w:color="auto"/>
              <w:right w:val="single" w:sz="4" w:space="0" w:color="auto"/>
            </w:tcBorders>
            <w:shd w:val="clear" w:color="auto" w:fill="auto"/>
            <w:vAlign w:val="center"/>
          </w:tcPr>
          <w:p w14:paraId="762DA740" w14:textId="77777777" w:rsidR="00F9761A" w:rsidRPr="00DB6D1E" w:rsidRDefault="00F9761A" w:rsidP="00FB2155">
            <w:pPr>
              <w:spacing w:before="0" w:after="0" w:line="240" w:lineRule="auto"/>
              <w:jc w:val="left"/>
              <w:rPr>
                <w:rFonts w:eastAsia="Times New Roman" w:cs="Arial"/>
                <w:sz w:val="16"/>
                <w:szCs w:val="16"/>
                <w:lang w:eastAsia="el-GR"/>
              </w:rPr>
            </w:pPr>
            <w:r w:rsidRPr="00DB6D1E">
              <w:rPr>
                <w:rFonts w:eastAsia="Times New Roman" w:cs="Arial"/>
                <w:sz w:val="16"/>
                <w:szCs w:val="16"/>
                <w:lang w:eastAsia="el-GR"/>
              </w:rPr>
              <w:t>7.γ.2. Μήκος δικτύου ποδηλατοδιαδρομής που κατασκευάζεται</w:t>
            </w:r>
          </w:p>
        </w:tc>
        <w:tc>
          <w:tcPr>
            <w:tcW w:w="559" w:type="pct"/>
            <w:tcBorders>
              <w:top w:val="nil"/>
              <w:left w:val="nil"/>
              <w:bottom w:val="single" w:sz="4" w:space="0" w:color="auto"/>
              <w:right w:val="single" w:sz="4" w:space="0" w:color="auto"/>
            </w:tcBorders>
            <w:shd w:val="clear" w:color="auto" w:fill="auto"/>
            <w:vAlign w:val="center"/>
          </w:tcPr>
          <w:p w14:paraId="50762F0C" w14:textId="77777777" w:rsidR="00F9761A" w:rsidRPr="00DB6D1E" w:rsidRDefault="00F9761A" w:rsidP="00FB2155">
            <w:pPr>
              <w:spacing w:before="0" w:after="0" w:line="240" w:lineRule="auto"/>
              <w:jc w:val="center"/>
              <w:rPr>
                <w:rFonts w:eastAsia="Times New Roman" w:cs="Arial"/>
                <w:sz w:val="16"/>
                <w:szCs w:val="16"/>
                <w:lang w:eastAsia="el-GR"/>
              </w:rPr>
            </w:pPr>
            <w:r w:rsidRPr="00DB6D1E">
              <w:rPr>
                <w:rFonts w:eastAsia="Times New Roman" w:cs="Arial"/>
                <w:sz w:val="16"/>
                <w:szCs w:val="16"/>
                <w:lang w:eastAsia="el-GR"/>
              </w:rPr>
              <w:t>Χλμ.</w:t>
            </w:r>
          </w:p>
        </w:tc>
        <w:tc>
          <w:tcPr>
            <w:tcW w:w="254" w:type="pct"/>
            <w:tcBorders>
              <w:top w:val="nil"/>
              <w:left w:val="nil"/>
              <w:bottom w:val="single" w:sz="4" w:space="0" w:color="auto"/>
              <w:right w:val="single" w:sz="4" w:space="0" w:color="auto"/>
            </w:tcBorders>
            <w:shd w:val="clear" w:color="auto" w:fill="auto"/>
            <w:vAlign w:val="center"/>
          </w:tcPr>
          <w:p w14:paraId="60F7AF4E" w14:textId="77777777" w:rsidR="00F9761A" w:rsidRPr="00DB6D1E" w:rsidRDefault="00F9761A" w:rsidP="00FB2155">
            <w:pPr>
              <w:spacing w:before="0" w:after="0" w:line="240" w:lineRule="auto"/>
              <w:jc w:val="center"/>
              <w:rPr>
                <w:rFonts w:eastAsia="Times New Roman" w:cs="Arial"/>
                <w:sz w:val="16"/>
                <w:szCs w:val="16"/>
                <w:lang w:eastAsia="el-GR"/>
              </w:rPr>
            </w:pPr>
            <w:r w:rsidRPr="00DB6D1E">
              <w:rPr>
                <w:rFonts w:eastAsia="Times New Roman" w:cs="Arial"/>
                <w:sz w:val="16"/>
                <w:szCs w:val="16"/>
                <w:lang w:eastAsia="el-GR"/>
              </w:rPr>
              <w:t>8</w:t>
            </w:r>
          </w:p>
        </w:tc>
        <w:tc>
          <w:tcPr>
            <w:tcW w:w="263" w:type="pct"/>
            <w:tcBorders>
              <w:top w:val="nil"/>
              <w:left w:val="nil"/>
              <w:bottom w:val="single" w:sz="4" w:space="0" w:color="auto"/>
              <w:right w:val="single" w:sz="4" w:space="0" w:color="auto"/>
            </w:tcBorders>
            <w:shd w:val="clear" w:color="auto" w:fill="auto"/>
            <w:vAlign w:val="center"/>
          </w:tcPr>
          <w:p w14:paraId="190D3C46" w14:textId="77777777" w:rsidR="00F9761A" w:rsidRPr="00DB6D1E" w:rsidRDefault="00F9761A" w:rsidP="00FB2155">
            <w:pPr>
              <w:spacing w:before="0" w:after="0" w:line="240" w:lineRule="auto"/>
              <w:jc w:val="center"/>
              <w:rPr>
                <w:rFonts w:eastAsia="Times New Roman" w:cs="Arial"/>
                <w:sz w:val="16"/>
                <w:szCs w:val="16"/>
                <w:lang w:eastAsia="el-GR"/>
              </w:rPr>
            </w:pPr>
            <w:r w:rsidRPr="00DB6D1E">
              <w:rPr>
                <w:rFonts w:eastAsia="Times New Roman" w:cs="Arial"/>
                <w:sz w:val="16"/>
                <w:szCs w:val="16"/>
                <w:lang w:eastAsia="el-GR"/>
              </w:rPr>
              <w:t>Ετήσια</w:t>
            </w:r>
          </w:p>
        </w:tc>
        <w:tc>
          <w:tcPr>
            <w:tcW w:w="1080" w:type="pct"/>
            <w:tcBorders>
              <w:top w:val="nil"/>
              <w:left w:val="nil"/>
              <w:bottom w:val="single" w:sz="4" w:space="0" w:color="auto"/>
              <w:right w:val="single" w:sz="4" w:space="0" w:color="auto"/>
            </w:tcBorders>
            <w:shd w:val="clear" w:color="auto" w:fill="auto"/>
            <w:vAlign w:val="center"/>
          </w:tcPr>
          <w:p w14:paraId="2BCE035A" w14:textId="77777777" w:rsidR="00F9761A" w:rsidRPr="00DB6D1E" w:rsidRDefault="00F9761A" w:rsidP="00FB2155">
            <w:pPr>
              <w:spacing w:before="0" w:after="0" w:line="240" w:lineRule="auto"/>
              <w:jc w:val="left"/>
              <w:rPr>
                <w:rFonts w:eastAsia="Times New Roman" w:cs="Arial"/>
                <w:sz w:val="16"/>
                <w:szCs w:val="16"/>
                <w:lang w:eastAsia="el-GR"/>
              </w:rPr>
            </w:pPr>
            <w:r w:rsidRPr="002212E5">
              <w:rPr>
                <w:rFonts w:eastAsia="Times New Roman" w:cs="Arial"/>
                <w:sz w:val="16"/>
                <w:szCs w:val="16"/>
                <w:lang w:eastAsia="el-GR"/>
              </w:rPr>
              <w:t>Τελεί υπό αναθεώρηση</w:t>
            </w:r>
          </w:p>
        </w:tc>
      </w:tr>
      <w:tr w:rsidR="00F9761A" w:rsidRPr="00DB6D1E" w14:paraId="7BD7C517" w14:textId="77777777" w:rsidTr="00FB2155">
        <w:trPr>
          <w:jc w:val="center"/>
        </w:trPr>
        <w:tc>
          <w:tcPr>
            <w:tcW w:w="1320" w:type="pct"/>
            <w:tcBorders>
              <w:top w:val="single" w:sz="4" w:space="0" w:color="auto"/>
              <w:left w:val="single" w:sz="4" w:space="0" w:color="auto"/>
              <w:bottom w:val="single" w:sz="4" w:space="0" w:color="auto"/>
              <w:right w:val="single" w:sz="4" w:space="0" w:color="auto"/>
            </w:tcBorders>
            <w:shd w:val="clear" w:color="auto" w:fill="FCD6B6"/>
            <w:vAlign w:val="center"/>
          </w:tcPr>
          <w:p w14:paraId="1306F9A1" w14:textId="77777777" w:rsidR="00F9761A" w:rsidRPr="00DB6D1E" w:rsidRDefault="00F9761A" w:rsidP="00FB2155">
            <w:pPr>
              <w:spacing w:before="0" w:after="0" w:line="240" w:lineRule="auto"/>
              <w:jc w:val="left"/>
              <w:rPr>
                <w:rFonts w:eastAsia="Times New Roman" w:cs="Arial"/>
                <w:bCs/>
                <w:sz w:val="16"/>
                <w:szCs w:val="16"/>
                <w:lang w:eastAsia="el-GR"/>
              </w:rPr>
            </w:pPr>
            <w:r w:rsidRPr="00DB6D1E">
              <w:rPr>
                <w:rFonts w:eastAsia="Times New Roman" w:cs="Arial"/>
                <w:bCs/>
                <w:sz w:val="16"/>
                <w:szCs w:val="16"/>
                <w:lang w:eastAsia="el-GR"/>
              </w:rPr>
              <w:t xml:space="preserve">9.β.1 Βελτίωση παροχής κοινωνικών υπηρεσιών σε υποβαθμισμένες αστικές περιοχές </w:t>
            </w:r>
          </w:p>
        </w:tc>
        <w:tc>
          <w:tcPr>
            <w:tcW w:w="1524" w:type="pct"/>
            <w:tcBorders>
              <w:top w:val="nil"/>
              <w:left w:val="nil"/>
              <w:bottom w:val="single" w:sz="4" w:space="0" w:color="auto"/>
              <w:right w:val="single" w:sz="4" w:space="0" w:color="auto"/>
            </w:tcBorders>
            <w:shd w:val="clear" w:color="auto" w:fill="FCD6B6"/>
            <w:vAlign w:val="center"/>
          </w:tcPr>
          <w:p w14:paraId="0DA35D93" w14:textId="77777777" w:rsidR="00F9761A" w:rsidRPr="00DB6D1E" w:rsidRDefault="00F9761A" w:rsidP="00FB2155">
            <w:pPr>
              <w:spacing w:before="0" w:after="0" w:line="240" w:lineRule="auto"/>
              <w:jc w:val="left"/>
              <w:rPr>
                <w:rFonts w:eastAsia="Times New Roman" w:cs="Arial"/>
                <w:sz w:val="16"/>
                <w:szCs w:val="16"/>
                <w:lang w:eastAsia="el-GR"/>
              </w:rPr>
            </w:pPr>
            <w:r w:rsidRPr="00DB6D1E">
              <w:rPr>
                <w:rFonts w:eastAsia="Times New Roman" w:cs="Arial"/>
                <w:sz w:val="16"/>
                <w:szCs w:val="16"/>
                <w:lang w:eastAsia="el-GR"/>
              </w:rPr>
              <w:t>CO37. Ωφελούμενος πληθυσμός που ζει σε περιοχές με στρατηγικές ολοκληρωμένης αστικής ανάπτυξης</w:t>
            </w:r>
          </w:p>
        </w:tc>
        <w:tc>
          <w:tcPr>
            <w:tcW w:w="559" w:type="pct"/>
            <w:tcBorders>
              <w:top w:val="nil"/>
              <w:left w:val="nil"/>
              <w:bottom w:val="single" w:sz="4" w:space="0" w:color="auto"/>
              <w:right w:val="single" w:sz="4" w:space="0" w:color="auto"/>
            </w:tcBorders>
            <w:shd w:val="clear" w:color="auto" w:fill="FCD6B6"/>
            <w:vAlign w:val="center"/>
          </w:tcPr>
          <w:p w14:paraId="4F4979D6" w14:textId="77777777" w:rsidR="00F9761A" w:rsidRPr="00DB6D1E" w:rsidRDefault="00F9761A" w:rsidP="00FB2155">
            <w:pPr>
              <w:spacing w:before="0" w:after="0" w:line="240" w:lineRule="auto"/>
              <w:jc w:val="center"/>
              <w:rPr>
                <w:rFonts w:eastAsia="Times New Roman" w:cs="Arial"/>
                <w:sz w:val="16"/>
                <w:szCs w:val="16"/>
                <w:lang w:eastAsia="el-GR"/>
              </w:rPr>
            </w:pPr>
            <w:r w:rsidRPr="00DB6D1E">
              <w:rPr>
                <w:rFonts w:eastAsia="Times New Roman" w:cs="Arial"/>
                <w:sz w:val="16"/>
                <w:szCs w:val="16"/>
                <w:lang w:eastAsia="el-GR"/>
              </w:rPr>
              <w:t>Πλήθος (φυσικά πρόσωπα)</w:t>
            </w:r>
          </w:p>
        </w:tc>
        <w:tc>
          <w:tcPr>
            <w:tcW w:w="254" w:type="pct"/>
            <w:tcBorders>
              <w:top w:val="nil"/>
              <w:left w:val="nil"/>
              <w:bottom w:val="single" w:sz="4" w:space="0" w:color="auto"/>
              <w:right w:val="single" w:sz="4" w:space="0" w:color="auto"/>
            </w:tcBorders>
            <w:shd w:val="clear" w:color="auto" w:fill="FCD6B6"/>
            <w:vAlign w:val="center"/>
          </w:tcPr>
          <w:p w14:paraId="50D3F1BD" w14:textId="77777777" w:rsidR="00F9761A" w:rsidRPr="00DB6D1E" w:rsidRDefault="00F9761A" w:rsidP="00FB2155">
            <w:pPr>
              <w:spacing w:before="0" w:after="0" w:line="240" w:lineRule="auto"/>
              <w:jc w:val="center"/>
              <w:rPr>
                <w:rFonts w:eastAsia="Times New Roman" w:cs="Arial"/>
                <w:sz w:val="16"/>
                <w:szCs w:val="16"/>
                <w:lang w:eastAsia="el-GR"/>
              </w:rPr>
            </w:pPr>
            <w:r w:rsidRPr="00DB6D1E">
              <w:rPr>
                <w:rFonts w:eastAsia="Times New Roman" w:cs="Arial"/>
                <w:sz w:val="16"/>
                <w:szCs w:val="16"/>
                <w:lang w:eastAsia="el-GR"/>
              </w:rPr>
              <w:t>10.000</w:t>
            </w:r>
          </w:p>
        </w:tc>
        <w:tc>
          <w:tcPr>
            <w:tcW w:w="263" w:type="pct"/>
            <w:tcBorders>
              <w:top w:val="nil"/>
              <w:left w:val="nil"/>
              <w:bottom w:val="single" w:sz="4" w:space="0" w:color="auto"/>
              <w:right w:val="single" w:sz="4" w:space="0" w:color="auto"/>
            </w:tcBorders>
            <w:shd w:val="clear" w:color="auto" w:fill="FCD6B6"/>
            <w:vAlign w:val="center"/>
          </w:tcPr>
          <w:p w14:paraId="6DEDC82F" w14:textId="77777777" w:rsidR="00F9761A" w:rsidRPr="00DB6D1E" w:rsidRDefault="00F9761A" w:rsidP="00FB2155">
            <w:pPr>
              <w:spacing w:before="0" w:after="0" w:line="240" w:lineRule="auto"/>
              <w:jc w:val="center"/>
              <w:rPr>
                <w:rFonts w:eastAsia="Times New Roman" w:cs="Arial"/>
                <w:sz w:val="16"/>
                <w:szCs w:val="16"/>
                <w:lang w:eastAsia="el-GR"/>
              </w:rPr>
            </w:pPr>
            <w:r w:rsidRPr="00DB6D1E">
              <w:rPr>
                <w:rFonts w:eastAsia="Times New Roman" w:cs="Arial"/>
                <w:sz w:val="16"/>
                <w:szCs w:val="16"/>
                <w:lang w:eastAsia="el-GR"/>
              </w:rPr>
              <w:t>Διετής</w:t>
            </w:r>
          </w:p>
        </w:tc>
        <w:tc>
          <w:tcPr>
            <w:tcW w:w="1080" w:type="pct"/>
            <w:tcBorders>
              <w:top w:val="nil"/>
              <w:left w:val="nil"/>
              <w:bottom w:val="single" w:sz="4" w:space="0" w:color="auto"/>
              <w:right w:val="single" w:sz="4" w:space="0" w:color="auto"/>
            </w:tcBorders>
            <w:shd w:val="clear" w:color="auto" w:fill="FCD6B6"/>
            <w:vAlign w:val="center"/>
          </w:tcPr>
          <w:p w14:paraId="56259BD3" w14:textId="77777777" w:rsidR="00F9761A" w:rsidRPr="00DB6D1E" w:rsidRDefault="00F9761A" w:rsidP="00FB2155">
            <w:pPr>
              <w:spacing w:before="0" w:after="0" w:line="240" w:lineRule="auto"/>
              <w:jc w:val="left"/>
              <w:rPr>
                <w:rFonts w:eastAsia="Times New Roman" w:cs="Arial"/>
                <w:sz w:val="16"/>
                <w:szCs w:val="16"/>
                <w:lang w:eastAsia="el-GR"/>
              </w:rPr>
            </w:pPr>
            <w:r w:rsidRPr="002212E5">
              <w:rPr>
                <w:rFonts w:eastAsia="Times New Roman" w:cs="Arial"/>
                <w:sz w:val="16"/>
                <w:szCs w:val="16"/>
                <w:lang w:eastAsia="el-GR"/>
              </w:rPr>
              <w:t>Τελεί υπό αναθεώρηση</w:t>
            </w:r>
          </w:p>
        </w:tc>
      </w:tr>
    </w:tbl>
    <w:p w14:paraId="0C245BF3" w14:textId="77777777" w:rsidR="002212E5" w:rsidRDefault="002212E5" w:rsidP="006F2526">
      <w:pPr>
        <w:spacing w:before="0" w:after="0" w:line="360" w:lineRule="auto"/>
        <w:sectPr w:rsidR="002212E5" w:rsidSect="002212E5">
          <w:headerReference w:type="default" r:id="rId165"/>
          <w:pgSz w:w="16838" w:h="11906" w:orient="landscape"/>
          <w:pgMar w:top="1797" w:right="1440" w:bottom="1418" w:left="1440" w:header="720" w:footer="720" w:gutter="0"/>
          <w:cols w:space="720"/>
          <w:docGrid w:linePitch="360"/>
        </w:sectPr>
      </w:pPr>
    </w:p>
    <w:p w14:paraId="66C0088C" w14:textId="33CE4B1D" w:rsidR="002212E5" w:rsidRDefault="002212E5" w:rsidP="006F2526">
      <w:pPr>
        <w:spacing w:before="0" w:after="0" w:line="360" w:lineRule="auto"/>
      </w:pPr>
    </w:p>
    <w:p w14:paraId="33D900E7" w14:textId="72719FDC" w:rsidR="00782114" w:rsidRDefault="00782114" w:rsidP="006F2526">
      <w:pPr>
        <w:spacing w:before="0" w:after="0" w:line="360" w:lineRule="auto"/>
      </w:pPr>
      <w:r>
        <w:t>Σημειώνεται ότι συνολικά ο</w:t>
      </w:r>
      <w:r w:rsidR="002D3B94">
        <w:t>ι διαθέσιμοι πόροι των επιμέρους Αξόνων Προτεραιότητας επαρκούν για τη</w:t>
      </w:r>
      <w:r>
        <w:t>ν επίτευξη των ποσοτικών και ποιοτικών στόχων  του Προγράμματος.</w:t>
      </w:r>
    </w:p>
    <w:p w14:paraId="46D04550" w14:textId="33758DA4" w:rsidR="00782114" w:rsidRDefault="00782114" w:rsidP="002D3B94">
      <w:r>
        <w:t>Επιμέρους προβλήματα που εντοπίζονται και αφορούν την κάλυψη των αναγκών χρηματοδότησης έργων ανά Άξονα Προτεραιότητας, Θεματικό Στόχο και Επενδυτική Προτεραιότητα είναι τα ακόλουθα:</w:t>
      </w:r>
    </w:p>
    <w:p w14:paraId="35CD7EDB" w14:textId="77777777" w:rsidR="002D3B94" w:rsidRPr="00782114" w:rsidRDefault="002D3B94" w:rsidP="002D3B94">
      <w:pPr>
        <w:pStyle w:val="ListParagraph"/>
        <w:numPr>
          <w:ilvl w:val="0"/>
          <w:numId w:val="30"/>
        </w:numPr>
      </w:pPr>
      <w:r w:rsidRPr="00782114">
        <w:rPr>
          <w:b/>
          <w:u w:val="single"/>
        </w:rPr>
        <w:t>Α.Π.3 / Θ.Σ. 5/Ε.Π. 5</w:t>
      </w:r>
      <w:r w:rsidRPr="00782114">
        <w:rPr>
          <w:b/>
          <w:u w:val="single"/>
          <w:lang w:val="en-US"/>
        </w:rPr>
        <w:t>i</w:t>
      </w:r>
      <w:r w:rsidRPr="00782114">
        <w:rPr>
          <w:b/>
        </w:rPr>
        <w:t>:</w:t>
      </w:r>
      <w:r w:rsidRPr="00782114">
        <w:t xml:space="preserve"> Στο πλαίσιο του Θ.Σ. 5 του Α.Π. 3 έχει επιλεγεί για το Πρόγραμμα μόνο μία Ε.Π. (5</w:t>
      </w:r>
      <w:r w:rsidRPr="00782114">
        <w:rPr>
          <w:lang w:val="en-US"/>
        </w:rPr>
        <w:t>i</w:t>
      </w:r>
      <w:r w:rsidRPr="00782114">
        <w:t xml:space="preserve">) με Προϋπολογισμό Δ.Δ. ύψους €11,76 εκατ.. Η Πρόσκληση Προϋπολογισμού €14,11 εκατ. που προκηρύχθηκε σχετικά με την αντιμετώπιση των επιπτώσεων που συνεπάγεται η Κλιματική Αλλαγή (με προτεραιότητα τη διάβρωση των ακτών) υπερβαίνει τη διαθέσιμη Δημόσια Δαπάνη του Θ.Σ. 5 καθώς αντιστοιχεί στο 120% αυτής. Μέχρι την 31/12/2016, η επιλέξιμη Δημόσια Δαπάνη των δύο ενταγμένων έργων (€4,87 εκατ.) αντιπροσωπεύει το 41,48% των διαθέσιμων πόρων του Θ.Σ.. </w:t>
      </w:r>
      <w:r w:rsidRPr="00782114">
        <w:rPr>
          <w:b/>
        </w:rPr>
        <w:t>Ο σχεδιασμός για την ανάπτυξη σειράς νέων Δράσεων</w:t>
      </w:r>
      <w:r w:rsidRPr="00782114">
        <w:t xml:space="preserve">  που αφορούν στην προσαρμογή στην κλιματική αλλαγή σε διάφορους τομείς όπως ο τουρισμός, οι υποδομές, η υγεία κ.α., αλλά και η ανάγκη κατασκευής αντιπλημμυρικών έργων στους Δήμους Μείζονος Λεμεσού και Λάρνακας, </w:t>
      </w:r>
      <w:r w:rsidRPr="00782114">
        <w:rPr>
          <w:b/>
        </w:rPr>
        <w:t>δημιουργεί την ανάγκη μόχλευσης πρόσθετων πόρων</w:t>
      </w:r>
      <w:r w:rsidRPr="00782114">
        <w:t xml:space="preserve">. Σε αυτό το πλαίσιο και σε σχέση με τα υπό ένταξη αντιπλημμυρικά έργα, έχει ήδη αποφασιστεί η κατανομή €11,00 εκατ. για την υλοποίησή τους από το σύνολο των πρόσθετων πόρων ύψους €33,2 εκατ. που επωφελήθηκε η Κύπρος από την τεχνική αναπροσαρμογή των εθνικών δημοσιονομικών φακέλων της πολιτικής συνοχής της Ε.Ε. </w:t>
      </w:r>
    </w:p>
    <w:p w14:paraId="27886DA7" w14:textId="7977952B" w:rsidR="002D3B94" w:rsidRPr="00A54C8D" w:rsidRDefault="002D3B94" w:rsidP="002D3B94">
      <w:pPr>
        <w:pStyle w:val="ListParagraph"/>
        <w:numPr>
          <w:ilvl w:val="0"/>
          <w:numId w:val="30"/>
        </w:numPr>
        <w:rPr>
          <w:b/>
        </w:rPr>
      </w:pPr>
      <w:r w:rsidRPr="00A54C8D">
        <w:rPr>
          <w:b/>
          <w:u w:val="single"/>
        </w:rPr>
        <w:t>Α.Π. 5 / Θ.Σ.7:</w:t>
      </w:r>
      <w:r w:rsidRPr="00A54C8D">
        <w:rPr>
          <w:b/>
        </w:rPr>
        <w:t xml:space="preserve"> </w:t>
      </w:r>
      <w:r w:rsidRPr="00A54C8D">
        <w:t xml:space="preserve"> Ο Α.Π. 5 </w:t>
      </w:r>
      <w:r>
        <w:t>αναπτύσσεται υπό τον</w:t>
      </w:r>
      <w:r w:rsidRPr="00A54C8D">
        <w:t xml:space="preserve"> Θεματικό Στόχο 7, συνολικής Δ</w:t>
      </w:r>
      <w:r>
        <w:t>ημόσιας Δαπάνης</w:t>
      </w:r>
      <w:r w:rsidRPr="00A54C8D">
        <w:t xml:space="preserve"> ύψους €100,00 εκατ. Μέχρι την 31/12/2016, είχαν ενταχθεί 2 έργα δημοσίων συμβάσεων συνολικής επιλέξιμης Δ.Δ. €25,09 εκατ. </w:t>
      </w:r>
      <w:r>
        <w:t xml:space="preserve">Οι χρηματοδοτικές ανάγκες για την υλοποίηση της Β΄ Φάσης </w:t>
      </w:r>
      <w:r w:rsidRPr="00A54C8D">
        <w:t xml:space="preserve">του έργου </w:t>
      </w:r>
      <w:r>
        <w:t>«</w:t>
      </w:r>
      <w:r w:rsidRPr="00A54C8D">
        <w:t>Δρόμος που Συνδέει το Λιμάνι Λεμεσού με τον Αυτοκινητόδρομο Λεμεσού Πάφου</w:t>
      </w:r>
      <w:r>
        <w:t>», που περιλαμβάνεται στην Κατηγορία των μεγάλων έργων του Ε.Π., καθώς και λοιπών έργων της Επενδυτικής Προτεραιότητας 7</w:t>
      </w:r>
      <w:r>
        <w:rPr>
          <w:lang w:val="en-US"/>
        </w:rPr>
        <w:t>ii</w:t>
      </w:r>
      <w:r w:rsidRPr="00882D3C">
        <w:t xml:space="preserve">, </w:t>
      </w:r>
      <w:r w:rsidR="00782114">
        <w:t>είναι πιθανό να δημιουργήσει</w:t>
      </w:r>
      <w:r>
        <w:t xml:space="preserve"> χρηματοδοτικό κενό, το οποίο  είναι δυνατό να καλυφθεί μόνο με τη συνδρομή εθνικών πόρων.</w:t>
      </w:r>
    </w:p>
    <w:p w14:paraId="37E36E32" w14:textId="50F1A78D" w:rsidR="002D3B94" w:rsidRPr="00617668" w:rsidRDefault="002D3B94" w:rsidP="002D3B94">
      <w:pPr>
        <w:pStyle w:val="ListParagraph"/>
        <w:numPr>
          <w:ilvl w:val="0"/>
          <w:numId w:val="30"/>
        </w:numPr>
      </w:pPr>
      <w:r w:rsidRPr="00617668">
        <w:rPr>
          <w:b/>
          <w:u w:val="single"/>
        </w:rPr>
        <w:t>Α.Π. 6 / Θ.Σ. 6</w:t>
      </w:r>
      <w:r w:rsidRPr="00617668">
        <w:rPr>
          <w:b/>
        </w:rPr>
        <w:t>:</w:t>
      </w:r>
      <w:r w:rsidRPr="00617668">
        <w:t xml:space="preserve"> Ο Προϋπολογισμός της Δημόσιας Δαπάνης του Θ.Σ. 6 του Άξονα ανέρχεται σε €27,06 εκατ. </w:t>
      </w:r>
      <w:r w:rsidRPr="00617668">
        <w:rPr>
          <w:b/>
        </w:rPr>
        <w:t xml:space="preserve">Το άθροισμα της επιλέξιμης δαπάνης των τεσσάρων ενταγμένων έργων </w:t>
      </w:r>
      <w:r w:rsidRPr="00617668">
        <w:t>με φορέα υλοποίησης το Δήμο Πάφου</w:t>
      </w:r>
      <w:r w:rsidRPr="00617668">
        <w:rPr>
          <w:b/>
        </w:rPr>
        <w:t xml:space="preserve"> στον Θ.Σ.6 ανέρχεται σε €14,86 εκατ., ποσό που αντιστοιχεί στο 54,92% των διαθέσιμων πόρων του Θ.Σ. Παράλληλα εντοπίζεται σειρά υποψηφίων προς ένταξη σημαντικών έργων </w:t>
      </w:r>
      <w:r w:rsidRPr="00617668">
        <w:t>στον Θ.Σ. 6 σε όλους τους αστικούς Δήμους της Κύπρου (Β’ Φάση της Πλατείας Ελευθερίας και Παλαιού Δημαρχείου, αποκατάσταση και ανακαίνιση λοιπών αξιόλογων κτιρίων για πολιτιστική χρήση στη Λάρνακα και Λεμεσό καθώς και έργα αναπλάσεων στο αστικό κέντρο Λευκωσίας, Λεμεσού και Λάρνακας),</w:t>
      </w:r>
      <w:r w:rsidRPr="00617668">
        <w:rPr>
          <w:b/>
        </w:rPr>
        <w:t xml:space="preserve"> των οποίων οι χρηματοδοτικές ανάγκες υπερβαίνουν την εναπομείνασα Δ.Δ. του Θ.Σ.</w:t>
      </w:r>
      <w:r w:rsidRPr="00617668">
        <w:t xml:space="preserve"> Για το σκοπό αυτό θα πρέπει να υπάρξει ο κατάλληλος συνδυασμός συγχρηματοδοτούμενης και αμιγούς εθνικής συνδρομής για την ανάπτυξη και ολοκλήρωση των σχετικών έργων. </w:t>
      </w:r>
    </w:p>
    <w:p w14:paraId="2B07356E" w14:textId="77777777" w:rsidR="002D3B94" w:rsidRDefault="002D3B94" w:rsidP="002D3B94">
      <w:pPr>
        <w:pStyle w:val="ListParagraph"/>
        <w:numPr>
          <w:ilvl w:val="0"/>
          <w:numId w:val="30"/>
        </w:numPr>
      </w:pPr>
      <w:r w:rsidRPr="00D6777F">
        <w:rPr>
          <w:b/>
          <w:u w:val="single"/>
        </w:rPr>
        <w:t>Α.Π. 6 / Θ.Σ.7</w:t>
      </w:r>
      <w:r w:rsidRPr="00D6777F">
        <w:rPr>
          <w:b/>
        </w:rPr>
        <w:t>: Η Δ</w:t>
      </w:r>
      <w:r>
        <w:rPr>
          <w:b/>
        </w:rPr>
        <w:t xml:space="preserve">ημόσια Δαπάνη </w:t>
      </w:r>
      <w:r w:rsidRPr="00D6777F">
        <w:rPr>
          <w:b/>
        </w:rPr>
        <w:t xml:space="preserve"> του Θ.Σ. 7 στον Α.Π. 6 ανέρχεται σε €16,76 εκατ., και αφορά μόνο μία Επενδυτική Προτεραιότητα, την 7γ. Η επιλέξιμη δαπάνη του ενταγμένου έργου στην Ε.Π. 7γ ανέρχεται σε €8,69 εκατ., που αντιστοιχεί στο 51,85% των διαθέσιμων πόρων του Θ.Σ.</w:t>
      </w:r>
      <w:r w:rsidRPr="00D6777F">
        <w:t xml:space="preserve"> Έχοντας υπ’ όψη </w:t>
      </w:r>
      <w:r>
        <w:t xml:space="preserve">τους περιορισμένους διαθέσιμους πόρους, καθώς και το σχεδιασμό  </w:t>
      </w:r>
      <w:r w:rsidRPr="00D6777F">
        <w:t xml:space="preserve">ένταξη έργων σε αυτόν τον </w:t>
      </w:r>
      <w:r>
        <w:t>Θ.Σ.</w:t>
      </w:r>
      <w:r w:rsidRPr="00D6777F">
        <w:t xml:space="preserve"> (όπως έργα Αστικής Κινητικότητας σε Λευκωσία, Λεμεσό, Λάρνακα και η Β’ Φάση του έργου του Σταθμού στην Πλατείας Σολωμού), είναι πολύ πιθανό η Δ.Α. να αντιμετωπίσει χρηματοοικονομικές προκλήσεις, </w:t>
      </w:r>
      <w:r>
        <w:t xml:space="preserve">ομοίως απαιτείται η ύπαρξη </w:t>
      </w:r>
      <w:r w:rsidRPr="00156E7A">
        <w:t>κατ</w:t>
      </w:r>
      <w:r>
        <w:t>άλληλου</w:t>
      </w:r>
      <w:r w:rsidRPr="00156E7A">
        <w:t xml:space="preserve"> συνδυασμ</w:t>
      </w:r>
      <w:r>
        <w:t>ού</w:t>
      </w:r>
      <w:r w:rsidRPr="00156E7A">
        <w:t xml:space="preserve"> συγχρηματοδοτούμενης και αμιγούς εθνικής συνδρομής για την ανάπτυξη και ολοκλήρωση των σχετικών έργων.</w:t>
      </w:r>
    </w:p>
    <w:p w14:paraId="09CAE137" w14:textId="7CC7EA3E" w:rsidR="001D7198" w:rsidRDefault="001D7198" w:rsidP="001D7198"/>
    <w:p w14:paraId="5E95F9C9" w14:textId="281BB30B" w:rsidR="006D08EF" w:rsidRDefault="002D5D73" w:rsidP="008B4517">
      <w:r>
        <w:t>Συνολικά και λαμβανομένων υπόψη των παραπάνω, η</w:t>
      </w:r>
      <w:r w:rsidR="00782114" w:rsidRPr="00782114">
        <w:t xml:space="preserve"> υφιστάμενη κατανομή των πόρων σε κάθε Άξονα Προτεραιότητας και Θεματικό Στόχο εκφράζει μια συγκεκριμένη χρηματοδοτική βαρύτητα, η οποία είναι πλήρως συνυφασμένη με την κύρια στρατηγική στόχευση του Επιχειρησιακού Προγράμματος που είναι </w:t>
      </w:r>
      <w:r w:rsidRPr="002D5D73">
        <w:t>η βελτίωση της ανταγωνιστικότητας της κυπριακής οικονομίας στα πλαίσια συνθηκών αειφόρου ανάπτυξης.</w:t>
      </w:r>
      <w:r w:rsidR="00782114" w:rsidRPr="00782114">
        <w:t xml:space="preserve"> Στο χρονικό διάστημα που έχει μεσολαβήσει από την έγκριση του Προγράμματος, οι συνθήκες </w:t>
      </w:r>
      <w:r>
        <w:t xml:space="preserve">στο παραγωγικό </w:t>
      </w:r>
      <w:r w:rsidR="00F9761A">
        <w:t xml:space="preserve">και ευρύτερο </w:t>
      </w:r>
      <w:r>
        <w:t xml:space="preserve">περιβάλλον </w:t>
      </w:r>
      <w:r w:rsidR="00782114" w:rsidRPr="00782114">
        <w:t xml:space="preserve">παραμένουν εν πολλοίς αμετάβλητες, συνεπώς στο βαθμό που η στρατηγική στόχευση του Προγράμματος παραμένει επίκαιρη, </w:t>
      </w:r>
      <w:r w:rsidR="00782114" w:rsidRPr="00F9761A">
        <w:rPr>
          <w:b/>
        </w:rPr>
        <w:t xml:space="preserve">δεν θεωρείται σκόπιμη η ανακατανομή πόρων εντός των Αξόνων Προτεραιότητας. </w:t>
      </w:r>
      <w:r w:rsidR="00782114" w:rsidRPr="00782114">
        <w:t>Ούτε όμως από τη συσχέτιση της προόδου υλοποίησης του Προγράμματος με τους πόρους που έχ</w:t>
      </w:r>
      <w:r>
        <w:t>ουν διατεθεί έως τις 31/12/2016</w:t>
      </w:r>
      <w:r w:rsidR="00782114" w:rsidRPr="00782114">
        <w:t xml:space="preserve">, προκύπτουν στοιχεία που να συνηγορούν υπέρ της αναγκαιότητας για ανακατανομή πόρων. Με βάση λοιπόν τα σημερινά δεδομένα, η υφιστάμενη κατανομή πόρων εξυπηρετεί τους Θεματικούς και Ειδικούς Στόχους του Προγράμματος και δύναται να εξασφαλίσει την κάλυψη των </w:t>
      </w:r>
      <w:r>
        <w:t>τελικών</w:t>
      </w:r>
      <w:r w:rsidR="00782114" w:rsidRPr="00782114">
        <w:t xml:space="preserve"> τιμών στόχων του </w:t>
      </w:r>
      <w:r>
        <w:t>Προγράμματος</w:t>
      </w:r>
      <w:r w:rsidR="00782114" w:rsidRPr="00782114">
        <w:t xml:space="preserve">. </w:t>
      </w:r>
      <w:r>
        <w:t>Ειδικός χειρισμός και λήψη μέτρων απαιτούνται για την επίτευξη των Οροσήμων 2018, όπως αυτά αποτυπώνονται στην Ενότητα 4.1 της παρούσας</w:t>
      </w:r>
      <w:r w:rsidR="00F9761A">
        <w:t>.</w:t>
      </w:r>
    </w:p>
    <w:p w14:paraId="49B08736" w14:textId="77777777" w:rsidR="00F9761A" w:rsidRDefault="00F9761A" w:rsidP="008B4517"/>
    <w:p w14:paraId="442F9B53" w14:textId="77777777" w:rsidR="00DB6D1E" w:rsidRDefault="00DB6D1E" w:rsidP="008B4517">
      <w:pPr>
        <w:sectPr w:rsidR="00DB6D1E" w:rsidSect="001B174B">
          <w:headerReference w:type="default" r:id="rId166"/>
          <w:footerReference w:type="default" r:id="rId167"/>
          <w:pgSz w:w="11906" w:h="16838"/>
          <w:pgMar w:top="1440" w:right="1418" w:bottom="1440" w:left="1797" w:header="720" w:footer="720" w:gutter="0"/>
          <w:cols w:space="720"/>
          <w:docGrid w:linePitch="360"/>
        </w:sectPr>
      </w:pPr>
    </w:p>
    <w:p w14:paraId="36085C4B" w14:textId="77777777" w:rsidR="008B4517" w:rsidRPr="00F9761A" w:rsidRDefault="009E153E" w:rsidP="00F9761A">
      <w:pPr>
        <w:pStyle w:val="Heading1"/>
        <w:ind w:left="567" w:hanging="567"/>
        <w:rPr>
          <w:caps w:val="0"/>
        </w:rPr>
      </w:pPr>
      <w:bookmarkStart w:id="108" w:name="_Toc474409736"/>
      <w:bookmarkStart w:id="109" w:name="_Toc483211032"/>
      <w:r w:rsidRPr="008B4517">
        <w:rPr>
          <w:caps w:val="0"/>
        </w:rPr>
        <w:t>ΣΥΜΠΕΡΑΣΜΑΤΑ – ΠΡΟΤΑΣΕΙΣ</w:t>
      </w:r>
      <w:bookmarkEnd w:id="108"/>
      <w:bookmarkEnd w:id="109"/>
    </w:p>
    <w:p w14:paraId="7878CE8B" w14:textId="77777777" w:rsidR="003E722A" w:rsidRPr="003E722A" w:rsidRDefault="003E722A" w:rsidP="003E722A">
      <w:r w:rsidRPr="003E722A">
        <w:t>Η Έκθεση Αξιολόγησης του Ε.Π. «Ανταγωνιστικότητα και Αειφόρος Ανάπτυξη» έχει ως κύριο στόχο να παρέχει στους αρμόδιους φορείς λήψης αποφάσεων τις κατάλληλες πληροφορίες, στοιχεία και εκτιμήσεις σχετικά με την επίτευξη των ποσοτικών στόχων, καθώς και την αποτελεσματικότητα των υλοποιούμενων παρεμβάσεων, με στόχο τη διαμόρφωση έγκυρης και αντικειμενικής εικόνας για την πρόοδο υλοποίησης και το βαθμό επίτευξης των στόχων των ΕΠ. Σε αυτό το πλαίσιο προηγήθηκε μια αναλυτική καταγραφή και παρουσίαση όλων των στοιχείων εκείνων που συνθέτουν και τεκμηριώνουν την πρόοδο του φυσικού και οικονομικού αντικειμένου του Προγράμματος, σε όλα τα επίπεδα προγραμματισμού (Άξονας Προτεραιότητας, Κατηγορία Παρέμβασης, Θεματικός Στόχος, Επενδυτική Προτεραιότητα και  Ειδικός Στόχος) κατά την πρώτη τριετία 2014-2016.</w:t>
      </w:r>
    </w:p>
    <w:p w14:paraId="2317EB80" w14:textId="77777777" w:rsidR="003E722A" w:rsidRDefault="003E722A" w:rsidP="003E722A">
      <w:r w:rsidRPr="003E722A">
        <w:t xml:space="preserve">Στα θετικά στοιχεία της αξιολόγησης συγκαταλέγεται ο ικανοποιητικός βαθμός ενεργοποίησης του Προγράμματος βάσει δημοσιευμένων προσκλήσεων, καθώς μέχρι την 31/12/2016 είχε ενεργοποιηθεί το 24,85% του συνολικού Προϋπολογισμού του Προγράμματος, ποσοστό που κρίνεται ιδιαίτερα ικανοποιητικό, αν ληφθεί υπόψη ότι τα δύο πρώτα χρόνια ήταν ουσιαστικά περίοδος προετοιμασίας του Προγράμματος και του διοικητικού πλαισίου για την υλοποίηση του. </w:t>
      </w:r>
    </w:p>
    <w:p w14:paraId="4D989A83" w14:textId="7A6E88F4" w:rsidR="003E722A" w:rsidRPr="003E722A" w:rsidRDefault="003E722A" w:rsidP="003E722A">
      <w:r w:rsidRPr="003E722A">
        <w:t xml:space="preserve">Ο Άξονας </w:t>
      </w:r>
      <w:r>
        <w:t xml:space="preserve">Προτεραιότητας </w:t>
      </w:r>
      <w:r w:rsidRPr="003E722A">
        <w:t>που παρουσιάζει το μεγαλύτερο βαθμό ενεργοποίησης τόσο ως προς συνολική Δ.Δ. του Προγράμματος όσο και ως προς το δικό του επί μέρους Προϋπολογισμό είναι ο Α.Π.1, ο οποίος έχει και τη μεγαλύτερη χρηματοδοτική βαρύτητα στο Πρόγραμμα. Αυτή η εξέλιξη συνάδει με το γενικότερο στρατηγικό προσανατολισμό του Ε.Π. σχετικά με τη βελτίωση της ανταγωνιστικότητας της Κυπριακής οικονομίας, έναν στόχο που προωθεί ο επίσης ενεργοποιημένος Α.Π. 3 καθώς και ο ανενεργός μέχρι την 31/12/2016 Α.Π.2. Ο Α.Π. 5, ο τρίτος της τάξει σε χρηματοδοτική βαρύτητα Α.Π.,  παρουσιάζει το δεύτερο υψηλότερο ποσό ενεργοποιημένης Δ.Δ. βάσει προσκλήσεων, καθώς και τις υψηλότερες πιστοποιημένες δαπάνες σε δικαιούχο, οι οποίες είναι και οι μόνες που έχουν προλάβει να δηλωθούν στο ΟΠΣ, μέχρι το τέλος του 2016.. Ο τέταρτος και τελευταίος ενεργοποιημένος Άξονας του Ε.Π. είναι ο Α.Π. 6, ο οποίος περιλαμβάνει τα περισσότερα έργα Δημοσίων Συμβάσεων, όλα με φορέα υλοποίησης το Δήμο Πάφου. Αν και μέχρι την 31/12/2016 αυτά τα έργα δεν είχαν καταχωρημένες Νομικές Δεσμεύσεις, εν τούτοις βρίσκονται σε προχωρημένο στάδιο υλοποίησης με την προσωρινή παραλαβή τους να αναμένεται να έχει πραγματοποιηθεί για όλα τα έργα μέχρι το τέλος του Α’ εξαμήνου του 2017.</w:t>
      </w:r>
    </w:p>
    <w:p w14:paraId="726C82B5" w14:textId="77777777" w:rsidR="003E722A" w:rsidRPr="003E722A" w:rsidRDefault="003E722A" w:rsidP="003E722A">
      <w:r w:rsidRPr="003E722A">
        <w:t xml:space="preserve">Το ποσοστό ενεργοποίησης του Ε.Π. αναμένεται να αυξηθεί άμεσα και σταθερά στο μεσοπρόθεσμο διάστημα καθώς μέχρι το Α’ εξάμηνο του 2018 μόνο στο πλαίσιο των Σχεδίων Χορηγιών θα έχουν δημοσιευθεί προσκλήσεις Σχεδίων Χορηγιών συνολικού Προϋπολογισμού σχεδόν €32 εκατ. Παράλληλα, υφίστανται πολλά υπό ένταξη έργα Δημοσίων Συμβάσεων με ήδη  πραγματοποιημένες δαπάνες, οι οποίες καλύπτονται από τον Κρατικό Προϋπολογισμό μέχρι να ολοκληρωθούν οι διαδικασίες ένταξης των εν λόγω έργων. Ο αριθμός αυτών των έργων είναι σημαντικός όπως είναι και οι ήδη πραγματοποιημένες επιλέξιμες δαπάνες, οι οποίες μέχρι την ημερομηνία αναφοράς της Έκθεσης ανήρχοντο στο ποσό των €41,51 εκατ. </w:t>
      </w:r>
    </w:p>
    <w:p w14:paraId="47DF41E7" w14:textId="25FC705F" w:rsidR="003E722A" w:rsidRPr="003E722A" w:rsidRDefault="003E722A" w:rsidP="003E722A">
      <w:r w:rsidRPr="003E722A">
        <w:t xml:space="preserve">Ωστόσο, μέχρι την 31/12/2016 το Πρόγραμμα παρουσίαζε ιδιαίτερα χαμηλό ποσοστό απορρόφησης των ενεργοποιημένων πόρων, καθώς και ανάλογα χαμηλό ποσοστό νομικών δεσμεύσεων σε σχέση με το συνολικό </w:t>
      </w:r>
      <w:r>
        <w:t>Π/Υ</w:t>
      </w:r>
      <w:r w:rsidRPr="003E722A">
        <w:t xml:space="preserve"> του Προγράμματος, κυρίως ως απόρροια του γεγονότος ότι πολλά στοιχεία δεν είχαν ενσωματωθεί στο ΟΠΣ. </w:t>
      </w:r>
    </w:p>
    <w:p w14:paraId="3A4523BB" w14:textId="593E1C81" w:rsidR="003E722A" w:rsidRDefault="003E722A" w:rsidP="003E722A">
      <w:pPr>
        <w:rPr>
          <w:lang w:val="en-US"/>
        </w:rPr>
      </w:pPr>
    </w:p>
    <w:p w14:paraId="194C7A98" w14:textId="77777777" w:rsidR="003E722A" w:rsidRDefault="003E722A" w:rsidP="003E722A">
      <w:pPr>
        <w:spacing w:before="0" w:after="0" w:line="360" w:lineRule="auto"/>
      </w:pPr>
      <w:r>
        <w:t>Για την ελαχιστοποίηση όμως των κινδύνων απόκλισης από τους τεθέντες στόχους του Προγράμματος, καθώς και για την άμεση διάχυση των αποτελεσμάτων των παρεμβάσεών του στο παραγωγικό και κοινωνικό ιστό της χώρας απαιτούνται:</w:t>
      </w:r>
    </w:p>
    <w:p w14:paraId="2607DCA8" w14:textId="77777777" w:rsidR="003E722A" w:rsidRPr="00E317EE" w:rsidRDefault="003E722A" w:rsidP="003E722A">
      <w:pPr>
        <w:pStyle w:val="ListParagraph"/>
        <w:numPr>
          <w:ilvl w:val="0"/>
          <w:numId w:val="51"/>
        </w:numPr>
        <w:spacing w:before="0" w:after="0" w:line="360" w:lineRule="auto"/>
        <w:rPr>
          <w:b/>
        </w:rPr>
      </w:pPr>
      <w:bookmarkStart w:id="110" w:name="_Hlk482951986"/>
      <w:r>
        <w:rPr>
          <w:b/>
        </w:rPr>
        <w:t>Συστηματική παρακολούθηση και ε</w:t>
      </w:r>
      <w:r w:rsidRPr="00E317EE">
        <w:rPr>
          <w:b/>
        </w:rPr>
        <w:t xml:space="preserve">πιτάχυνση </w:t>
      </w:r>
      <w:r>
        <w:rPr>
          <w:b/>
        </w:rPr>
        <w:t>υλοποίησης των παρεμβάσεων του Προγράμματος που καλύπτεται με Σχέδια Χορηγιών</w:t>
      </w:r>
      <w:r w:rsidRPr="00E317EE">
        <w:rPr>
          <w:rFonts w:ascii="Calibri" w:eastAsia="Calibri" w:hAnsi="Calibri" w:cs="Times New Roman"/>
        </w:rPr>
        <w:t xml:space="preserve"> </w:t>
      </w:r>
    </w:p>
    <w:p w14:paraId="16A8DECB" w14:textId="77777777" w:rsidR="003E722A" w:rsidRDefault="003E722A" w:rsidP="003E722A">
      <w:pPr>
        <w:spacing w:before="0" w:after="0" w:line="360" w:lineRule="auto"/>
        <w:ind w:left="720"/>
      </w:pPr>
      <w:r>
        <w:t>Στο πλαίσιο αυτό κρίσιμη κρίνεται η:</w:t>
      </w:r>
    </w:p>
    <w:p w14:paraId="6777C957" w14:textId="77777777" w:rsidR="003E722A" w:rsidRDefault="003E722A" w:rsidP="003E722A">
      <w:pPr>
        <w:pStyle w:val="ListParagraph"/>
        <w:numPr>
          <w:ilvl w:val="1"/>
          <w:numId w:val="51"/>
        </w:numPr>
        <w:spacing w:before="0" w:after="0" w:line="360" w:lineRule="auto"/>
      </w:pPr>
      <w:r>
        <w:t>επιτάχυνση ολοκλήρωσης των διαδικασιών αξιολόγησης και συμβασιοποίησης των υποβληθέντων και εγκριθέντων αντίστοιχα προτάσεων,</w:t>
      </w:r>
    </w:p>
    <w:p w14:paraId="79740643" w14:textId="77777777" w:rsidR="003E722A" w:rsidRDefault="003E722A" w:rsidP="003E722A">
      <w:pPr>
        <w:pStyle w:val="ListParagraph"/>
        <w:numPr>
          <w:ilvl w:val="1"/>
          <w:numId w:val="51"/>
        </w:numPr>
        <w:spacing w:before="0" w:after="0" w:line="360" w:lineRule="auto"/>
      </w:pPr>
      <w:r>
        <w:t>εντατικοποίηση των ελέγχων πιστοποίησης των δαπανών των υλοποιούμενων έργων και καταχώρησης τους στο ΟΠΣ,</w:t>
      </w:r>
    </w:p>
    <w:p w14:paraId="73213B9D" w14:textId="77777777" w:rsidR="003E722A" w:rsidRDefault="003E722A" w:rsidP="003E722A">
      <w:pPr>
        <w:pStyle w:val="ListParagraph"/>
        <w:numPr>
          <w:ilvl w:val="1"/>
          <w:numId w:val="51"/>
        </w:numPr>
        <w:spacing w:before="0" w:after="0" w:line="360" w:lineRule="auto"/>
      </w:pPr>
      <w:r>
        <w:t xml:space="preserve">στοχευμένη υποστήριξη των Ενδιάμεσων Φορέων Διαχείρισης με τα κατάλληλα εργαλεία (περαιτέρω εκπαίδευση αξιολογητών και ελεγκτών, υποστηρικτικά εργαλεία αξιολόγησης και παρακολούθησης υλοποίησης των έργων), </w:t>
      </w:r>
    </w:p>
    <w:p w14:paraId="5CF8D8DD" w14:textId="77777777" w:rsidR="003E722A" w:rsidRDefault="003E722A" w:rsidP="003E722A">
      <w:pPr>
        <w:pStyle w:val="ListParagraph"/>
        <w:numPr>
          <w:ilvl w:val="1"/>
          <w:numId w:val="51"/>
        </w:numPr>
        <w:spacing w:before="0" w:after="0" w:line="360" w:lineRule="auto"/>
      </w:pPr>
      <w:r>
        <w:t>εντατικοποίηση των ενεργειών ενημέρωσης και υποστήριξης των Δικαιούχων των Σχεδίων Χορηγιών για την εκπλήρωση των υποχρεώσεων σχετικά με την συμβασιοποίηση και την υλοποίηση των επενδυτικών προτάσεων τους,</w:t>
      </w:r>
    </w:p>
    <w:p w14:paraId="51A4869A" w14:textId="77777777" w:rsidR="003E722A" w:rsidRDefault="003E722A" w:rsidP="003E722A">
      <w:pPr>
        <w:pStyle w:val="ListParagraph"/>
        <w:numPr>
          <w:ilvl w:val="1"/>
          <w:numId w:val="51"/>
        </w:numPr>
        <w:spacing w:before="0" w:after="0" w:line="360" w:lineRule="auto"/>
      </w:pPr>
      <w:r>
        <w:t>πιστή τήρηση του χρονοδιαγράμματος ενεργοποίησης νέων Προκλήσεων Σχεδίων Χορηγιών.</w:t>
      </w:r>
    </w:p>
    <w:p w14:paraId="2FCCA680" w14:textId="77777777" w:rsidR="003E722A" w:rsidRPr="00E317EE" w:rsidRDefault="003E722A" w:rsidP="003E722A">
      <w:pPr>
        <w:spacing w:before="0" w:after="0" w:line="360" w:lineRule="auto"/>
        <w:ind w:left="720"/>
      </w:pPr>
      <w:r>
        <w:t xml:space="preserve">Ιδιαίτερη έμφαση πρέπει να δοθεί στις παρεμβάσεις που συνδέονται άμεσα με την Εθνική Στρατηγική Έξυπνης Εξειδίκευσης </w:t>
      </w:r>
      <w:r w:rsidRPr="00E317EE">
        <w:t>(S3Cy)</w:t>
      </w:r>
      <w:r>
        <w:t xml:space="preserve"> και χρηματοδοτούνται κυρίως από τις Ε.Π. 1</w:t>
      </w:r>
      <w:r w:rsidRPr="00E317EE">
        <w:t>α</w:t>
      </w:r>
      <w:r>
        <w:t xml:space="preserve"> και 1β, περιοχή όπου παρατηρείται σημαντική υστέρηση. Προς το σκοπό αυτό χρήσιμη εκτιμάται η ε</w:t>
      </w:r>
      <w:r w:rsidRPr="00E317EE">
        <w:t xml:space="preserve">κπόνηση </w:t>
      </w:r>
      <w:r>
        <w:t>κατάλληλου Σχεδίου Δράσης</w:t>
      </w:r>
      <w:r w:rsidRPr="00E317EE">
        <w:t xml:space="preserve"> περιοδική</w:t>
      </w:r>
      <w:r>
        <w:t>ς</w:t>
      </w:r>
      <w:r w:rsidRPr="00E317EE">
        <w:t xml:space="preserve"> αποτίμηση</w:t>
      </w:r>
      <w:r>
        <w:t>ς της</w:t>
      </w:r>
      <w:r w:rsidRPr="00E317EE">
        <w:t xml:space="preserve"> πορείας υλοποίησης των σχετικών Σχεδίων Χορηγιών και </w:t>
      </w:r>
      <w:r>
        <w:t xml:space="preserve">η </w:t>
      </w:r>
      <w:r w:rsidRPr="00E317EE">
        <w:t>υποβολή σχετικών Εκθέσεων Προόδου των Ενδιάμεσων Φορέων (ΙΠΕ και ΥΒΕΕΤ) προς τα όργανα Διοίκησης και Διαχείρισης του Ε.Π.</w:t>
      </w:r>
    </w:p>
    <w:p w14:paraId="591C4D32" w14:textId="77777777" w:rsidR="003E722A" w:rsidRDefault="003E722A" w:rsidP="003E722A">
      <w:pPr>
        <w:pStyle w:val="ListParagraph"/>
        <w:numPr>
          <w:ilvl w:val="0"/>
          <w:numId w:val="51"/>
        </w:numPr>
        <w:spacing w:before="0" w:after="0" w:line="360" w:lineRule="auto"/>
      </w:pPr>
      <w:r w:rsidRPr="00712A54">
        <w:rPr>
          <w:b/>
        </w:rPr>
        <w:t>Η άμεση ενεργοποίηση των Αξόνων Προτεραιότητας 2 «Προώθηση της Χρήσης των Τεχνολογιών Πληροφορίας και Επικοινωνιών», 4Α «Προστασία του Περιβάλλοντος και Αποδοτική Διαχείριση των Πόρων – Ταμείο Συνοχής» και 4Β «Διαχείριση Φυσικών και Πολιτιστικών Πόρων - ΕΤΠΑ»</w:t>
      </w:r>
      <w:r>
        <w:t xml:space="preserve">, με την έκδοση από τους αρμόδιους Ενδιάμεσους Φορείς σχετικών Προσκλήσεων υποβολής προτάσεων ένταξης έργων στο Ε.Π. </w:t>
      </w:r>
    </w:p>
    <w:p w14:paraId="2DCA690E" w14:textId="77777777" w:rsidR="003E722A" w:rsidRDefault="003E722A" w:rsidP="003E722A">
      <w:pPr>
        <w:spacing w:before="0" w:after="0" w:line="360" w:lineRule="auto"/>
        <w:ind w:left="720"/>
      </w:pPr>
      <w:r>
        <w:t xml:space="preserve">Η χρηματοδοτική βαρύτητα των τριών ως άνω Α.Π. στο συνολικό Π/Υ του Ε.Π. ανέχεται στο 36,95%, μέγεθος ιδιαίτερα κρίσιμο </w:t>
      </w:r>
    </w:p>
    <w:p w14:paraId="492D1B85" w14:textId="77777777" w:rsidR="003E722A" w:rsidRDefault="003E722A" w:rsidP="003E722A">
      <w:pPr>
        <w:spacing w:before="0" w:after="0" w:line="360" w:lineRule="auto"/>
        <w:ind w:left="720"/>
      </w:pPr>
      <w:r>
        <w:t xml:space="preserve">Η εφαρμοζόμενη πρακτική της έκδοσης Προσκλήσεων για έργα που βρίσκονται σε προχωρημένο στάδιο υλοποίησης δημιουργεί συνθήκες ασφάλειας ως προς την επιλεξιμότητα και κανονικότητα των δηλούμενων στο Ε.Π. Δαπανών. Από την άλλη λειτουργεί ως αντικίνητρο και εφησυχάζει τους μηχανισμούς ωρίμανσης και παραγωγής έργων για υλοποίησή τους σε επόμενη χρονική περίοδο. </w:t>
      </w:r>
    </w:p>
    <w:p w14:paraId="6285AA8F" w14:textId="77777777" w:rsidR="003E722A" w:rsidRDefault="003E722A" w:rsidP="003E722A">
      <w:pPr>
        <w:spacing w:before="0" w:after="0" w:line="360" w:lineRule="auto"/>
        <w:ind w:left="720"/>
      </w:pPr>
      <w:r>
        <w:t>Σημειώνεται ότι στις Κατηγορίες Δράσεων των παραπάνω Αξόνων εντοπίζονται σημαντικά έργα που βρίσκονται σε προχωρημένο στάδιο ωρίμανσης και υλοποίησης.</w:t>
      </w:r>
    </w:p>
    <w:bookmarkEnd w:id="110"/>
    <w:p w14:paraId="3CED29B5" w14:textId="77777777" w:rsidR="003E722A" w:rsidRPr="00ED2567" w:rsidRDefault="003E722A" w:rsidP="003E722A">
      <w:pPr>
        <w:pStyle w:val="ListParagraph"/>
        <w:numPr>
          <w:ilvl w:val="0"/>
          <w:numId w:val="51"/>
        </w:numPr>
        <w:spacing w:before="0" w:after="0" w:line="360" w:lineRule="auto"/>
        <w:rPr>
          <w:b/>
        </w:rPr>
      </w:pPr>
      <w:r w:rsidRPr="00712A54">
        <w:rPr>
          <w:b/>
        </w:rPr>
        <w:t xml:space="preserve">Η </w:t>
      </w:r>
      <w:r>
        <w:rPr>
          <w:b/>
        </w:rPr>
        <w:t xml:space="preserve">άμεση </w:t>
      </w:r>
      <w:r w:rsidRPr="00712A54">
        <w:rPr>
          <w:b/>
        </w:rPr>
        <w:t>έκδοση νέων Προσκλήσεων υποβολής προτάσεων στους λοιπούς Άξονες Προτεραι</w:t>
      </w:r>
      <w:r>
        <w:rPr>
          <w:b/>
        </w:rPr>
        <w:t>ότητας</w:t>
      </w:r>
      <w:r>
        <w:t>, ιδιαίτερα για Κατηγορίες Δράσεων του Ε.Π. που εντοπίζονται ώριμα προς ένταξη έργα.</w:t>
      </w:r>
    </w:p>
    <w:p w14:paraId="7165E4F6" w14:textId="77777777" w:rsidR="003E722A" w:rsidRPr="00712A54" w:rsidRDefault="003E722A" w:rsidP="003E722A">
      <w:pPr>
        <w:pStyle w:val="ListParagraph"/>
        <w:numPr>
          <w:ilvl w:val="0"/>
          <w:numId w:val="51"/>
        </w:numPr>
        <w:spacing w:before="0" w:after="0" w:line="360" w:lineRule="auto"/>
        <w:rPr>
          <w:b/>
        </w:rPr>
      </w:pPr>
      <w:r>
        <w:rPr>
          <w:b/>
        </w:rPr>
        <w:t xml:space="preserve">Η συστηματική παρακολούθηση της πορείας εφαρμογής των στρατηγικών Ολοκληρωμένης Βιώσιμης Αστικής Ανάπτυξης </w:t>
      </w:r>
    </w:p>
    <w:p w14:paraId="6D0D93E5" w14:textId="77777777" w:rsidR="003E722A" w:rsidRDefault="003E722A" w:rsidP="003E722A">
      <w:pPr>
        <w:spacing w:before="0" w:after="0" w:line="360" w:lineRule="auto"/>
        <w:ind w:left="720"/>
      </w:pPr>
      <w:r>
        <w:t>Η πολυπλοκότητα και η καινοτομία της προσέγγισης δημιουργεί αυξημένες απαιτήσεις συντονισμού των εμπλεκομένων φορέων και των χρηματοδοτικών πηγών   (πόροι του ΕΣΠΑ, ανταγωνιστικά Προγράμματα της Ε.Ε., εθνικοί πόροι). Προς το σκοπό αυτό αναγκαία κρίνεται η περαιτέρω Τεχνική Στήριξη των μηχανισμών διακυβέρνησης και υλοποίησης των ΟΒΑΑ, καθώς και η θέσπιση μόνιμου μηχανισμού παρακολούθησης της πορείας υλοποίησης τους στο επίπεδο του Ε.Π..</w:t>
      </w:r>
    </w:p>
    <w:p w14:paraId="3CEFB300" w14:textId="77777777" w:rsidR="003E722A" w:rsidRDefault="003E722A" w:rsidP="003E722A">
      <w:pPr>
        <w:spacing w:before="0" w:after="0" w:line="360" w:lineRule="auto"/>
        <w:ind w:left="720"/>
      </w:pPr>
      <w:r>
        <w:t xml:space="preserve">Στην κατεύθυνση αυτή χρήσιμη θα ήταν η θέσπιση υποχρέωσης υποβολής από τα όργανα Διοίκησης των ΟΒΒΑ περιοδικών Εκθέσεων προόδου υλοποίησης και αξιολόγησης της εφαρμογής τους (συνοπτικές ετήσιες και αναλυτικές  διετείς Εκθέσεις Προόδου Εφαρμογής των ΟΒΑΑ). </w:t>
      </w:r>
    </w:p>
    <w:p w14:paraId="52B2D5C0" w14:textId="77777777" w:rsidR="003E722A" w:rsidRPr="00712A54" w:rsidRDefault="003E722A" w:rsidP="003E722A">
      <w:pPr>
        <w:pStyle w:val="ListParagraph"/>
        <w:numPr>
          <w:ilvl w:val="0"/>
          <w:numId w:val="51"/>
        </w:numPr>
        <w:spacing w:before="0" w:after="0" w:line="360" w:lineRule="auto"/>
        <w:rPr>
          <w:b/>
        </w:rPr>
      </w:pPr>
      <w:r>
        <w:rPr>
          <w:b/>
        </w:rPr>
        <w:t xml:space="preserve">Η πλήρης αξιοποίηση του Ολοκληρωμένου Πληροφοριακού Συστήματος (ΟΠΣ) ως εργαλείου υποστήριξης λήψης αποφάσεων και εργαλείου για την παρακολούθηση, αξιολόγηση και υποστήριξης προσαρμογής του Ε.Π. </w:t>
      </w:r>
    </w:p>
    <w:p w14:paraId="31BEFCEB" w14:textId="77777777" w:rsidR="003E722A" w:rsidRDefault="003E722A" w:rsidP="003E722A">
      <w:pPr>
        <w:spacing w:before="0" w:after="0" w:line="360" w:lineRule="auto"/>
        <w:ind w:left="720"/>
      </w:pPr>
      <w:r>
        <w:t>Η σαφής θετική δέσμευση των Αρχών Διοίκησης του Ε.Π. για την  παρακολούθηση της πορείας υλοποίησης του Ε.Π. αποκλειστικά μέσω του ΟΠΣ (που η ανάπτυξη και προσαρμογή του ολοκληρώθηκε στο τέλος του 2016) θα πρέπει να συνδυασθεί με την εντατικοποίηση των διαδικασιών πλήρους αξιοποίησής του.</w:t>
      </w:r>
    </w:p>
    <w:p w14:paraId="06F998DE" w14:textId="77777777" w:rsidR="003E722A" w:rsidRDefault="003E722A" w:rsidP="003E722A">
      <w:pPr>
        <w:spacing w:before="0" w:after="0" w:line="360" w:lineRule="auto"/>
        <w:ind w:left="720"/>
      </w:pPr>
      <w:r>
        <w:t>Στην κατεύθυνση αυτή πέραν των   πρωτοβουλιών που ήδη έχουν αναληφθεί (ενημέρωση και εκπαίδευση χειριστών όλων των επιπέδων διοίκησης και υλοποίησης των συγχρηματοδοτούμενων έργων) κρίσιμη κρίνεται:</w:t>
      </w:r>
    </w:p>
    <w:p w14:paraId="306A39CB" w14:textId="77777777" w:rsidR="003E722A" w:rsidRDefault="003E722A" w:rsidP="003E722A">
      <w:pPr>
        <w:pStyle w:val="ListParagraph"/>
        <w:numPr>
          <w:ilvl w:val="1"/>
          <w:numId w:val="51"/>
        </w:numPr>
        <w:spacing w:before="0" w:after="0" w:line="360" w:lineRule="auto"/>
      </w:pPr>
      <w:r>
        <w:t>έγκαιρη ενσωμάτωση και καταχώρηση των στοιχείων προόδου υλοποίησης του φυσικού και οικονομικού αντικειμένου των ενταγμένων έργων από την πλευρά των Δικαιούχων,</w:t>
      </w:r>
    </w:p>
    <w:p w14:paraId="7637DC9C" w14:textId="77777777" w:rsidR="003E722A" w:rsidRDefault="003E722A" w:rsidP="003E722A">
      <w:pPr>
        <w:pStyle w:val="ListParagraph"/>
        <w:numPr>
          <w:ilvl w:val="1"/>
          <w:numId w:val="51"/>
        </w:numPr>
        <w:spacing w:before="0" w:after="0" w:line="360" w:lineRule="auto"/>
      </w:pPr>
      <w:r>
        <w:t>η ανάπτυξη κρίσιμων περιοδικών αναφορών, που θα εξάγονται από το ΟΠΣ, σχετικών με την πορεία υλοποίησης του Ε.Π. ανά επίπεδο διοίκησης και διαχείρισης (Επιτροπή Παρακολούθησης, Διαχειριστική Αρχή, Ενδιάμεσοι Φορείς Υλοποίησης).</w:t>
      </w:r>
    </w:p>
    <w:p w14:paraId="3ED8778D" w14:textId="581751E5" w:rsidR="003E722A" w:rsidRPr="003E722A" w:rsidRDefault="003E722A" w:rsidP="003E722A">
      <w:r>
        <w:t>Στην κατεύθυνση της βελτιστοποίησης της ροής ενσωμάτωσης των δαπανών των συγχρηματοδοτούμενων έργων στο Ε.Π. χρήσιμη θα ήταν η θέσπιση κινήτρου με την χρηματοδότηση  των έργων υπό την προϋπόθεση της προηγούμενης ενημέρωσης του ΟΠΣ για τις υλοποιούμενες δαπάνες.</w:t>
      </w:r>
    </w:p>
    <w:p w14:paraId="766C8699" w14:textId="77777777" w:rsidR="008B4517" w:rsidRDefault="008B4517" w:rsidP="002B471E"/>
    <w:p w14:paraId="3C74963D" w14:textId="77777777" w:rsidR="008B4517" w:rsidRDefault="008B4517" w:rsidP="002B471E"/>
    <w:p w14:paraId="5FB48956" w14:textId="3DA6C540" w:rsidR="008B4517" w:rsidRDefault="008B4517" w:rsidP="002B471E"/>
    <w:sectPr w:rsidR="008B4517" w:rsidSect="001B174B">
      <w:headerReference w:type="default" r:id="rId168"/>
      <w:footerReference w:type="default" r:id="rId169"/>
      <w:pgSz w:w="11906" w:h="16838"/>
      <w:pgMar w:top="1440" w:right="1418" w:bottom="1440" w:left="1797"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D59470B" w14:textId="77777777" w:rsidR="00652CBE" w:rsidRDefault="00652CBE" w:rsidP="00EE6F67">
      <w:pPr>
        <w:spacing w:before="0" w:after="0" w:line="240" w:lineRule="auto"/>
      </w:pPr>
      <w:r>
        <w:separator/>
      </w:r>
    </w:p>
  </w:endnote>
  <w:endnote w:type="continuationSeparator" w:id="0">
    <w:p w14:paraId="6DBE96C0" w14:textId="77777777" w:rsidR="00652CBE" w:rsidRDefault="00652CBE" w:rsidP="00EE6F67">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A1"/>
    <w:family w:val="roman"/>
    <w:pitch w:val="variable"/>
    <w:sig w:usb0="E0002EFF" w:usb1="C000785B" w:usb2="00000009" w:usb3="00000000" w:csb0="000001FF" w:csb1="00000000"/>
  </w:font>
  <w:font w:name="Courier New">
    <w:panose1 w:val="02070309020205020404"/>
    <w:charset w:val="A1"/>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1"/>
    <w:family w:val="swiss"/>
    <w:pitch w:val="variable"/>
    <w:sig w:usb0="E0002AFF" w:usb1="C000247B" w:usb2="00000009" w:usb3="00000000" w:csb0="000001FF" w:csb1="00000000"/>
  </w:font>
  <w:font w:name="Arial">
    <w:panose1 w:val="020B0604020202020204"/>
    <w:charset w:val="A1"/>
    <w:family w:val="swiss"/>
    <w:pitch w:val="variable"/>
    <w:sig w:usb0="E0002EFF" w:usb1="C0007843" w:usb2="00000009" w:usb3="00000000" w:csb0="000001FF" w:csb1="00000000"/>
  </w:font>
  <w:font w:name="Cambria">
    <w:panose1 w:val="02040503050406030204"/>
    <w:charset w:val="A1"/>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altName w:val="Tahoma"/>
    <w:panose1 w:val="020B0604030504040204"/>
    <w:charset w:val="A1"/>
    <w:family w:val="swiss"/>
    <w:pitch w:val="variable"/>
    <w:sig w:usb0="E1002EFF" w:usb1="C000605B" w:usb2="00000029" w:usb3="00000000" w:csb0="000101FF" w:csb1="00000000"/>
  </w:font>
  <w:font w:name="Verdana">
    <w:panose1 w:val="020B0604030504040204"/>
    <w:charset w:val="A1"/>
    <w:family w:val="swiss"/>
    <w:pitch w:val="variable"/>
    <w:sig w:usb0="A10006FF" w:usb1="4000205B" w:usb2="0000001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1"/>
      <w:tblW w:w="10632" w:type="dxa"/>
      <w:tblInd w:w="-1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66"/>
      <w:gridCol w:w="1723"/>
      <w:gridCol w:w="2376"/>
      <w:gridCol w:w="3371"/>
    </w:tblGrid>
    <w:tr w:rsidR="003E722A" w:rsidRPr="00B93FC3" w14:paraId="0841525A" w14:textId="77777777" w:rsidTr="00767BD7">
      <w:tc>
        <w:tcPr>
          <w:tcW w:w="4309" w:type="dxa"/>
          <w:vAlign w:val="center"/>
        </w:tcPr>
        <w:p w14:paraId="1E13379E" w14:textId="77777777" w:rsidR="003E722A" w:rsidRPr="00B93FC3" w:rsidRDefault="003E722A" w:rsidP="00767BD7">
          <w:pPr>
            <w:tabs>
              <w:tab w:val="center" w:pos="4153"/>
              <w:tab w:val="right" w:pos="8306"/>
            </w:tabs>
            <w:spacing w:after="0" w:line="240" w:lineRule="auto"/>
            <w:jc w:val="center"/>
            <w:rPr>
              <w:rFonts w:ascii="Calibri" w:eastAsia="Calibri" w:hAnsi="Calibri" w:cs="Times New Roman"/>
            </w:rPr>
          </w:pPr>
          <w:r w:rsidRPr="00B93FC3">
            <w:rPr>
              <w:rFonts w:ascii="Calibri" w:eastAsia="Calibri" w:hAnsi="Calibri" w:cs="Times New Roman"/>
              <w:noProof/>
              <w:lang w:val="en-GB" w:eastAsia="en-GB"/>
            </w:rPr>
            <w:drawing>
              <wp:inline distT="0" distB="0" distL="0" distR="0" wp14:anchorId="5234262A" wp14:editId="35A90DD9">
                <wp:extent cx="2183408" cy="756000"/>
                <wp:effectExtent l="0" t="0" r="7620" b="6350"/>
                <wp:docPr id="315" name="Picture 315" descr="http://www.structuralfunds.org.cy/imagefiles/Logos/EU-LOGO-E%CE%94%CE%95%CE%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structuralfunds.org.cy/imagefiles/Logos/EU-LOGO-E%CE%94%CE%95%CE%A4.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83408" cy="756000"/>
                        </a:xfrm>
                        <a:prstGeom prst="rect">
                          <a:avLst/>
                        </a:prstGeom>
                        <a:noFill/>
                        <a:ln>
                          <a:noFill/>
                        </a:ln>
                      </pic:spPr>
                    </pic:pic>
                  </a:graphicData>
                </a:graphic>
              </wp:inline>
            </w:drawing>
          </w:r>
        </w:p>
      </w:tc>
      <w:tc>
        <w:tcPr>
          <w:tcW w:w="2016" w:type="dxa"/>
          <w:vAlign w:val="center"/>
        </w:tcPr>
        <w:p w14:paraId="624965FD" w14:textId="77777777" w:rsidR="003E722A" w:rsidRPr="00B93FC3" w:rsidRDefault="003E722A" w:rsidP="00767BD7">
          <w:pPr>
            <w:tabs>
              <w:tab w:val="center" w:pos="4153"/>
              <w:tab w:val="right" w:pos="8306"/>
            </w:tabs>
            <w:spacing w:after="0" w:line="240" w:lineRule="auto"/>
            <w:jc w:val="center"/>
            <w:rPr>
              <w:rFonts w:ascii="Calibri" w:eastAsia="Calibri" w:hAnsi="Calibri" w:cs="Times New Roman"/>
            </w:rPr>
          </w:pPr>
          <w:r w:rsidRPr="00B93FC3">
            <w:rPr>
              <w:rFonts w:ascii="Calibri" w:eastAsia="Calibri" w:hAnsi="Calibri" w:cs="Times New Roman"/>
              <w:noProof/>
              <w:lang w:val="en-GB" w:eastAsia="en-GB"/>
            </w:rPr>
            <w:drawing>
              <wp:inline distT="0" distB="0" distL="0" distR="0" wp14:anchorId="31850996" wp14:editId="57CD8B78">
                <wp:extent cx="957177" cy="756000"/>
                <wp:effectExtent l="0" t="0" r="0" b="6350"/>
                <wp:docPr id="316" name="Picture 316" descr="http://www.structuralfunds.org.cy/imagefiles/Logos/CYPRUS%20REPUBLIC-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structuralfunds.org.cy/imagefiles/Logos/CYPRUS%20REPUBLIC-LOGO.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957177" cy="756000"/>
                        </a:xfrm>
                        <a:prstGeom prst="rect">
                          <a:avLst/>
                        </a:prstGeom>
                        <a:noFill/>
                        <a:ln>
                          <a:noFill/>
                        </a:ln>
                      </pic:spPr>
                    </pic:pic>
                  </a:graphicData>
                </a:graphic>
              </wp:inline>
            </w:drawing>
          </w:r>
        </w:p>
      </w:tc>
      <w:tc>
        <w:tcPr>
          <w:tcW w:w="2153" w:type="dxa"/>
          <w:vAlign w:val="center"/>
        </w:tcPr>
        <w:p w14:paraId="34DA8097" w14:textId="77777777" w:rsidR="003E722A" w:rsidRPr="00B93FC3" w:rsidRDefault="003E722A" w:rsidP="00767BD7">
          <w:pPr>
            <w:tabs>
              <w:tab w:val="center" w:pos="4153"/>
              <w:tab w:val="right" w:pos="8306"/>
            </w:tabs>
            <w:spacing w:after="0" w:line="240" w:lineRule="auto"/>
            <w:jc w:val="center"/>
            <w:rPr>
              <w:rFonts w:ascii="Calibri" w:eastAsia="Calibri" w:hAnsi="Calibri" w:cs="Times New Roman"/>
            </w:rPr>
          </w:pPr>
          <w:r w:rsidRPr="00B93FC3">
            <w:rPr>
              <w:rFonts w:ascii="Calibri" w:eastAsia="Calibri" w:hAnsi="Calibri" w:cs="Times New Roman"/>
              <w:noProof/>
              <w:lang w:val="en-GB" w:eastAsia="en-GB"/>
            </w:rPr>
            <w:drawing>
              <wp:inline distT="0" distB="0" distL="0" distR="0" wp14:anchorId="036C5B7B" wp14:editId="6EFE2BD6">
                <wp:extent cx="1368447" cy="756000"/>
                <wp:effectExtent l="0" t="0" r="3175" b="6350"/>
                <wp:docPr id="317" name="Picture 317" descr="http://www.structuralfunds.org.cy/imagefiles/Logos/%CE%94%CE%A4-%CE%95%CE%95-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structuralfunds.org.cy/imagefiles/Logos/%CE%94%CE%A4-%CE%95%CE%95-LOGO.jp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368447" cy="756000"/>
                        </a:xfrm>
                        <a:prstGeom prst="rect">
                          <a:avLst/>
                        </a:prstGeom>
                        <a:noFill/>
                        <a:ln>
                          <a:noFill/>
                        </a:ln>
                      </pic:spPr>
                    </pic:pic>
                  </a:graphicData>
                </a:graphic>
              </wp:inline>
            </w:drawing>
          </w:r>
        </w:p>
      </w:tc>
      <w:tc>
        <w:tcPr>
          <w:tcW w:w="2154" w:type="dxa"/>
          <w:vAlign w:val="center"/>
        </w:tcPr>
        <w:p w14:paraId="3D83E6FD" w14:textId="77777777" w:rsidR="003E722A" w:rsidRPr="00B93FC3" w:rsidRDefault="003E722A" w:rsidP="00767BD7">
          <w:pPr>
            <w:tabs>
              <w:tab w:val="center" w:pos="4153"/>
              <w:tab w:val="right" w:pos="8306"/>
            </w:tabs>
            <w:spacing w:after="0" w:line="240" w:lineRule="auto"/>
            <w:jc w:val="center"/>
            <w:rPr>
              <w:rFonts w:ascii="Calibri" w:eastAsia="Calibri" w:hAnsi="Calibri" w:cs="Times New Roman"/>
            </w:rPr>
          </w:pPr>
          <w:r>
            <w:rPr>
              <w:noProof/>
              <w:lang w:val="en-GB" w:eastAsia="en-GB"/>
            </w:rPr>
            <w:drawing>
              <wp:inline distT="0" distB="0" distL="0" distR="0" wp14:anchorId="27E4ACC0" wp14:editId="0AC40CE8">
                <wp:extent cx="2003967" cy="6120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cstate="print">
                          <a:extLst>
                            <a:ext uri="{28A0092B-C50C-407E-A947-70E740481C1C}">
                              <a14:useLocalDpi xmlns:a14="http://schemas.microsoft.com/office/drawing/2010/main" val="0"/>
                            </a:ext>
                          </a:extLst>
                        </a:blip>
                        <a:stretch>
                          <a:fillRect/>
                        </a:stretch>
                      </pic:blipFill>
                      <pic:spPr>
                        <a:xfrm>
                          <a:off x="0" y="0"/>
                          <a:ext cx="2003967" cy="612000"/>
                        </a:xfrm>
                        <a:prstGeom prst="rect">
                          <a:avLst/>
                        </a:prstGeom>
                      </pic:spPr>
                    </pic:pic>
                  </a:graphicData>
                </a:graphic>
              </wp:inline>
            </w:drawing>
          </w:r>
        </w:p>
      </w:tc>
    </w:tr>
  </w:tbl>
  <w:p w14:paraId="4D010363" w14:textId="77777777" w:rsidR="003E722A" w:rsidRDefault="003E722A">
    <w:pPr>
      <w:pStyle w:val="Footer"/>
    </w:pPr>
  </w:p>
</w:ftr>
</file>

<file path=word/footer1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2"/>
      <w:tblW w:w="0" w:type="auto"/>
      <w:tblBorders>
        <w:top w:val="single" w:sz="18" w:space="0" w:color="0070C0"/>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530"/>
      <w:gridCol w:w="6259"/>
    </w:tblGrid>
    <w:tr w:rsidR="003E722A" w:rsidRPr="001A74EA" w14:paraId="2D91D4FA" w14:textId="77777777" w:rsidTr="00920447">
      <w:tc>
        <w:tcPr>
          <w:tcW w:w="2530" w:type="dxa"/>
          <w:vAlign w:val="center"/>
        </w:tcPr>
        <w:p w14:paraId="305A2737" w14:textId="77777777" w:rsidR="003E722A" w:rsidRPr="001A74EA" w:rsidRDefault="003E722A" w:rsidP="001A74EA">
          <w:pPr>
            <w:tabs>
              <w:tab w:val="center" w:pos="4153"/>
              <w:tab w:val="right" w:pos="8306"/>
            </w:tabs>
            <w:spacing w:after="0" w:line="240" w:lineRule="auto"/>
            <w:jc w:val="center"/>
            <w:rPr>
              <w:rFonts w:ascii="Calibri" w:eastAsia="Calibri" w:hAnsi="Calibri" w:cs="Times New Roman"/>
            </w:rPr>
          </w:pPr>
          <w:r w:rsidRPr="001A74EA">
            <w:rPr>
              <w:rFonts w:ascii="Calibri" w:eastAsia="Calibri" w:hAnsi="Calibri" w:cs="Times New Roman"/>
              <w:noProof/>
              <w:lang w:val="en-GB" w:eastAsia="en-GB"/>
            </w:rPr>
            <w:drawing>
              <wp:inline distT="0" distB="0" distL="0" distR="0" wp14:anchorId="5F3D7387" wp14:editId="5385FBA7">
                <wp:extent cx="985520" cy="189865"/>
                <wp:effectExtent l="0" t="0" r="5080" b="635"/>
                <wp:docPr id="269" name="Picture 62" descr="Description: log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escription: logo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85520" cy="189865"/>
                        </a:xfrm>
                        <a:prstGeom prst="rect">
                          <a:avLst/>
                        </a:prstGeom>
                        <a:noFill/>
                        <a:ln>
                          <a:noFill/>
                        </a:ln>
                      </pic:spPr>
                    </pic:pic>
                  </a:graphicData>
                </a:graphic>
              </wp:inline>
            </w:drawing>
          </w:r>
          <w:r w:rsidRPr="001A74EA">
            <w:rPr>
              <w:rFonts w:ascii="Calibri" w:eastAsia="Calibri" w:hAnsi="Calibri" w:cs="Times New Roman"/>
              <w:noProof/>
              <w:lang w:val="en-GB" w:eastAsia="en-GB"/>
            </w:rPr>
            <w:drawing>
              <wp:inline distT="0" distB="0" distL="0" distR="0" wp14:anchorId="561407F0" wp14:editId="59816CF6">
                <wp:extent cx="469265" cy="178435"/>
                <wp:effectExtent l="0" t="0" r="6985" b="0"/>
                <wp:docPr id="270" name="Picture 63" descr="logo ETAM el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logo ETAM el (2015)"/>
                        <pic:cNvPicPr>
                          <a:picLocks noChangeAspect="1" noChangeArrowheads="1"/>
                        </pic:cNvPicPr>
                      </pic:nvPicPr>
                      <pic:blipFill>
                        <a:blip r:embed="rId2">
                          <a:extLst>
                            <a:ext uri="{28A0092B-C50C-407E-A947-70E740481C1C}">
                              <a14:useLocalDpi xmlns:a14="http://schemas.microsoft.com/office/drawing/2010/main" val="0"/>
                            </a:ext>
                          </a:extLst>
                        </a:blip>
                        <a:srcRect l="7362" t="14758" r="7483" b="14485"/>
                        <a:stretch>
                          <a:fillRect/>
                        </a:stretch>
                      </pic:blipFill>
                      <pic:spPr bwMode="auto">
                        <a:xfrm>
                          <a:off x="0" y="0"/>
                          <a:ext cx="469265" cy="178435"/>
                        </a:xfrm>
                        <a:prstGeom prst="rect">
                          <a:avLst/>
                        </a:prstGeom>
                        <a:noFill/>
                        <a:ln>
                          <a:noFill/>
                        </a:ln>
                      </pic:spPr>
                    </pic:pic>
                  </a:graphicData>
                </a:graphic>
              </wp:inline>
            </w:drawing>
          </w:r>
        </w:p>
      </w:tc>
      <w:tc>
        <w:tcPr>
          <w:tcW w:w="6259" w:type="dxa"/>
        </w:tcPr>
        <w:p w14:paraId="0D9F266D" w14:textId="4C5D6992" w:rsidR="003E722A" w:rsidRPr="001A74EA" w:rsidRDefault="003E722A" w:rsidP="001A74EA">
          <w:pPr>
            <w:tabs>
              <w:tab w:val="center" w:pos="4153"/>
              <w:tab w:val="right" w:pos="8306"/>
            </w:tabs>
            <w:spacing w:after="0" w:line="240" w:lineRule="auto"/>
            <w:jc w:val="right"/>
            <w:rPr>
              <w:rFonts w:ascii="Calibri" w:eastAsia="Calibri" w:hAnsi="Calibri" w:cs="Times New Roman"/>
              <w:b/>
              <w:color w:val="080808"/>
            </w:rPr>
          </w:pPr>
          <w:r w:rsidRPr="001A74EA">
            <w:rPr>
              <w:rFonts w:ascii="Calibri" w:eastAsia="Calibri" w:hAnsi="Calibri" w:cs="Times New Roman"/>
              <w:b/>
              <w:color w:val="080808"/>
              <w:spacing w:val="60"/>
            </w:rPr>
            <w:t>Σελ.</w:t>
          </w:r>
          <w:r w:rsidRPr="001A74EA">
            <w:rPr>
              <w:rFonts w:ascii="Calibri" w:eastAsia="Calibri" w:hAnsi="Calibri" w:cs="Times New Roman"/>
              <w:b/>
              <w:color w:val="080808"/>
            </w:rPr>
            <w:t xml:space="preserve"> | </w:t>
          </w:r>
          <w:r w:rsidRPr="001A74EA">
            <w:rPr>
              <w:rFonts w:ascii="Calibri" w:eastAsia="Calibri" w:hAnsi="Calibri" w:cs="Times New Roman"/>
              <w:b/>
              <w:color w:val="080808"/>
            </w:rPr>
            <w:fldChar w:fldCharType="begin"/>
          </w:r>
          <w:r w:rsidRPr="001A74EA">
            <w:rPr>
              <w:rFonts w:ascii="Calibri" w:eastAsia="Calibri" w:hAnsi="Calibri" w:cs="Times New Roman"/>
              <w:b/>
              <w:color w:val="080808"/>
            </w:rPr>
            <w:instrText xml:space="preserve"> PAGE   \* MERGEFORMAT </w:instrText>
          </w:r>
          <w:r w:rsidRPr="001A74EA">
            <w:rPr>
              <w:rFonts w:ascii="Calibri" w:eastAsia="Calibri" w:hAnsi="Calibri" w:cs="Times New Roman"/>
              <w:b/>
              <w:color w:val="080808"/>
            </w:rPr>
            <w:fldChar w:fldCharType="separate"/>
          </w:r>
          <w:r w:rsidR="00B24EA1" w:rsidRPr="00B24EA1">
            <w:rPr>
              <w:rFonts w:ascii="Calibri" w:eastAsia="Calibri" w:hAnsi="Calibri" w:cs="Times New Roman"/>
              <w:b/>
              <w:bCs/>
              <w:noProof/>
              <w:color w:val="080808"/>
            </w:rPr>
            <w:t>59</w:t>
          </w:r>
          <w:r w:rsidRPr="001A74EA">
            <w:rPr>
              <w:rFonts w:ascii="Calibri" w:eastAsia="Calibri" w:hAnsi="Calibri" w:cs="Times New Roman"/>
              <w:b/>
              <w:bCs/>
              <w:noProof/>
              <w:color w:val="080808"/>
            </w:rPr>
            <w:fldChar w:fldCharType="end"/>
          </w:r>
        </w:p>
      </w:tc>
    </w:tr>
  </w:tbl>
  <w:p w14:paraId="4EA44932" w14:textId="77777777" w:rsidR="003E722A" w:rsidRDefault="003E722A">
    <w:pPr>
      <w:pStyle w:val="Footer"/>
    </w:pPr>
  </w:p>
</w:ftr>
</file>

<file path=word/footer1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2"/>
      <w:tblW w:w="5000" w:type="pct"/>
      <w:tblBorders>
        <w:top w:val="single" w:sz="18" w:space="0" w:color="0070C0"/>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17"/>
      <w:gridCol w:w="9941"/>
    </w:tblGrid>
    <w:tr w:rsidR="003E722A" w:rsidRPr="001A74EA" w14:paraId="1C226261" w14:textId="77777777" w:rsidTr="00C83ECC">
      <w:tc>
        <w:tcPr>
          <w:tcW w:w="1439" w:type="pct"/>
          <w:vAlign w:val="center"/>
        </w:tcPr>
        <w:p w14:paraId="33D3A179" w14:textId="77777777" w:rsidR="003E722A" w:rsidRPr="001A74EA" w:rsidRDefault="003E722A" w:rsidP="001A74EA">
          <w:pPr>
            <w:tabs>
              <w:tab w:val="center" w:pos="4153"/>
              <w:tab w:val="right" w:pos="8306"/>
            </w:tabs>
            <w:spacing w:after="0" w:line="240" w:lineRule="auto"/>
            <w:jc w:val="center"/>
            <w:rPr>
              <w:rFonts w:ascii="Calibri" w:eastAsia="Calibri" w:hAnsi="Calibri" w:cs="Times New Roman"/>
            </w:rPr>
          </w:pPr>
          <w:r w:rsidRPr="001A74EA">
            <w:rPr>
              <w:rFonts w:ascii="Calibri" w:eastAsia="Calibri" w:hAnsi="Calibri" w:cs="Times New Roman"/>
              <w:noProof/>
              <w:lang w:val="en-GB" w:eastAsia="en-GB"/>
            </w:rPr>
            <w:drawing>
              <wp:inline distT="0" distB="0" distL="0" distR="0" wp14:anchorId="3CBD4D90" wp14:editId="455562CE">
                <wp:extent cx="985520" cy="189865"/>
                <wp:effectExtent l="0" t="0" r="5080" b="635"/>
                <wp:docPr id="272" name="Picture 62" descr="Description: log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escription: logo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85520" cy="189865"/>
                        </a:xfrm>
                        <a:prstGeom prst="rect">
                          <a:avLst/>
                        </a:prstGeom>
                        <a:noFill/>
                        <a:ln>
                          <a:noFill/>
                        </a:ln>
                      </pic:spPr>
                    </pic:pic>
                  </a:graphicData>
                </a:graphic>
              </wp:inline>
            </w:drawing>
          </w:r>
          <w:r w:rsidRPr="001A74EA">
            <w:rPr>
              <w:rFonts w:ascii="Calibri" w:eastAsia="Calibri" w:hAnsi="Calibri" w:cs="Times New Roman"/>
              <w:noProof/>
              <w:lang w:val="en-GB" w:eastAsia="en-GB"/>
            </w:rPr>
            <w:drawing>
              <wp:inline distT="0" distB="0" distL="0" distR="0" wp14:anchorId="77BC5C56" wp14:editId="102F57D7">
                <wp:extent cx="469265" cy="178435"/>
                <wp:effectExtent l="0" t="0" r="6985" b="0"/>
                <wp:docPr id="273" name="Picture 63" descr="logo ETAM el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logo ETAM el (2015)"/>
                        <pic:cNvPicPr>
                          <a:picLocks noChangeAspect="1" noChangeArrowheads="1"/>
                        </pic:cNvPicPr>
                      </pic:nvPicPr>
                      <pic:blipFill>
                        <a:blip r:embed="rId2">
                          <a:extLst>
                            <a:ext uri="{28A0092B-C50C-407E-A947-70E740481C1C}">
                              <a14:useLocalDpi xmlns:a14="http://schemas.microsoft.com/office/drawing/2010/main" val="0"/>
                            </a:ext>
                          </a:extLst>
                        </a:blip>
                        <a:srcRect l="7362" t="14758" r="7483" b="14485"/>
                        <a:stretch>
                          <a:fillRect/>
                        </a:stretch>
                      </pic:blipFill>
                      <pic:spPr bwMode="auto">
                        <a:xfrm>
                          <a:off x="0" y="0"/>
                          <a:ext cx="469265" cy="178435"/>
                        </a:xfrm>
                        <a:prstGeom prst="rect">
                          <a:avLst/>
                        </a:prstGeom>
                        <a:noFill/>
                        <a:ln>
                          <a:noFill/>
                        </a:ln>
                      </pic:spPr>
                    </pic:pic>
                  </a:graphicData>
                </a:graphic>
              </wp:inline>
            </w:drawing>
          </w:r>
        </w:p>
      </w:tc>
      <w:tc>
        <w:tcPr>
          <w:tcW w:w="3561" w:type="pct"/>
        </w:tcPr>
        <w:p w14:paraId="58E674F9" w14:textId="2AB4539B" w:rsidR="003E722A" w:rsidRPr="001A74EA" w:rsidRDefault="003E722A" w:rsidP="001A74EA">
          <w:pPr>
            <w:tabs>
              <w:tab w:val="center" w:pos="4153"/>
              <w:tab w:val="right" w:pos="8306"/>
            </w:tabs>
            <w:spacing w:after="0" w:line="240" w:lineRule="auto"/>
            <w:jc w:val="right"/>
            <w:rPr>
              <w:rFonts w:ascii="Calibri" w:eastAsia="Calibri" w:hAnsi="Calibri" w:cs="Times New Roman"/>
              <w:b/>
              <w:color w:val="080808"/>
            </w:rPr>
          </w:pPr>
          <w:r w:rsidRPr="001A74EA">
            <w:rPr>
              <w:rFonts w:ascii="Calibri" w:eastAsia="Calibri" w:hAnsi="Calibri" w:cs="Times New Roman"/>
              <w:b/>
              <w:color w:val="080808"/>
              <w:spacing w:val="60"/>
            </w:rPr>
            <w:t>Σελ.</w:t>
          </w:r>
          <w:r w:rsidRPr="001A74EA">
            <w:rPr>
              <w:rFonts w:ascii="Calibri" w:eastAsia="Calibri" w:hAnsi="Calibri" w:cs="Times New Roman"/>
              <w:b/>
              <w:color w:val="080808"/>
            </w:rPr>
            <w:t xml:space="preserve"> | </w:t>
          </w:r>
          <w:r w:rsidRPr="001A74EA">
            <w:rPr>
              <w:rFonts w:ascii="Calibri" w:eastAsia="Calibri" w:hAnsi="Calibri" w:cs="Times New Roman"/>
              <w:b/>
              <w:color w:val="080808"/>
            </w:rPr>
            <w:fldChar w:fldCharType="begin"/>
          </w:r>
          <w:r w:rsidRPr="001A74EA">
            <w:rPr>
              <w:rFonts w:ascii="Calibri" w:eastAsia="Calibri" w:hAnsi="Calibri" w:cs="Times New Roman"/>
              <w:b/>
              <w:color w:val="080808"/>
            </w:rPr>
            <w:instrText xml:space="preserve"> PAGE   \* MERGEFORMAT </w:instrText>
          </w:r>
          <w:r w:rsidRPr="001A74EA">
            <w:rPr>
              <w:rFonts w:ascii="Calibri" w:eastAsia="Calibri" w:hAnsi="Calibri" w:cs="Times New Roman"/>
              <w:b/>
              <w:color w:val="080808"/>
            </w:rPr>
            <w:fldChar w:fldCharType="separate"/>
          </w:r>
          <w:r w:rsidR="00B24EA1" w:rsidRPr="00B24EA1">
            <w:rPr>
              <w:rFonts w:ascii="Calibri" w:eastAsia="Calibri" w:hAnsi="Calibri" w:cs="Times New Roman"/>
              <w:b/>
              <w:bCs/>
              <w:noProof/>
              <w:color w:val="080808"/>
            </w:rPr>
            <w:t>60</w:t>
          </w:r>
          <w:r w:rsidRPr="001A74EA">
            <w:rPr>
              <w:rFonts w:ascii="Calibri" w:eastAsia="Calibri" w:hAnsi="Calibri" w:cs="Times New Roman"/>
              <w:b/>
              <w:bCs/>
              <w:noProof/>
              <w:color w:val="080808"/>
            </w:rPr>
            <w:fldChar w:fldCharType="end"/>
          </w:r>
        </w:p>
      </w:tc>
    </w:tr>
  </w:tbl>
  <w:p w14:paraId="6E24E89F" w14:textId="77777777" w:rsidR="003E722A" w:rsidRDefault="003E722A">
    <w:pPr>
      <w:pStyle w:val="Footer"/>
    </w:pPr>
  </w:p>
</w:ftr>
</file>

<file path=word/footer1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2"/>
      <w:tblW w:w="0" w:type="auto"/>
      <w:tblBorders>
        <w:top w:val="single" w:sz="18" w:space="0" w:color="0070C0"/>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530"/>
      <w:gridCol w:w="6259"/>
    </w:tblGrid>
    <w:tr w:rsidR="003E722A" w:rsidRPr="001A74EA" w14:paraId="016AC1B9" w14:textId="77777777" w:rsidTr="00920447">
      <w:tc>
        <w:tcPr>
          <w:tcW w:w="2530" w:type="dxa"/>
          <w:vAlign w:val="center"/>
        </w:tcPr>
        <w:p w14:paraId="5B7A5FFA" w14:textId="77777777" w:rsidR="003E722A" w:rsidRPr="001A74EA" w:rsidRDefault="003E722A" w:rsidP="001A74EA">
          <w:pPr>
            <w:tabs>
              <w:tab w:val="center" w:pos="4153"/>
              <w:tab w:val="right" w:pos="8306"/>
            </w:tabs>
            <w:spacing w:after="0" w:line="240" w:lineRule="auto"/>
            <w:jc w:val="center"/>
            <w:rPr>
              <w:rFonts w:ascii="Calibri" w:eastAsia="Calibri" w:hAnsi="Calibri" w:cs="Times New Roman"/>
            </w:rPr>
          </w:pPr>
          <w:r w:rsidRPr="001A74EA">
            <w:rPr>
              <w:rFonts w:ascii="Calibri" w:eastAsia="Calibri" w:hAnsi="Calibri" w:cs="Times New Roman"/>
              <w:noProof/>
              <w:lang w:val="en-GB" w:eastAsia="en-GB"/>
            </w:rPr>
            <w:drawing>
              <wp:inline distT="0" distB="0" distL="0" distR="0" wp14:anchorId="4FCA596E" wp14:editId="20D5A94E">
                <wp:extent cx="985520" cy="189865"/>
                <wp:effectExtent l="0" t="0" r="5080" b="635"/>
                <wp:docPr id="275" name="Picture 62" descr="Description: log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escription: logo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85520" cy="189865"/>
                        </a:xfrm>
                        <a:prstGeom prst="rect">
                          <a:avLst/>
                        </a:prstGeom>
                        <a:noFill/>
                        <a:ln>
                          <a:noFill/>
                        </a:ln>
                      </pic:spPr>
                    </pic:pic>
                  </a:graphicData>
                </a:graphic>
              </wp:inline>
            </w:drawing>
          </w:r>
          <w:r w:rsidRPr="001A74EA">
            <w:rPr>
              <w:rFonts w:ascii="Calibri" w:eastAsia="Calibri" w:hAnsi="Calibri" w:cs="Times New Roman"/>
              <w:noProof/>
              <w:lang w:val="en-GB" w:eastAsia="en-GB"/>
            </w:rPr>
            <w:drawing>
              <wp:inline distT="0" distB="0" distL="0" distR="0" wp14:anchorId="3FCCCEBB" wp14:editId="2F23BB05">
                <wp:extent cx="469265" cy="178435"/>
                <wp:effectExtent l="0" t="0" r="6985" b="0"/>
                <wp:docPr id="276" name="Picture 63" descr="logo ETAM el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logo ETAM el (2015)"/>
                        <pic:cNvPicPr>
                          <a:picLocks noChangeAspect="1" noChangeArrowheads="1"/>
                        </pic:cNvPicPr>
                      </pic:nvPicPr>
                      <pic:blipFill>
                        <a:blip r:embed="rId2">
                          <a:extLst>
                            <a:ext uri="{28A0092B-C50C-407E-A947-70E740481C1C}">
                              <a14:useLocalDpi xmlns:a14="http://schemas.microsoft.com/office/drawing/2010/main" val="0"/>
                            </a:ext>
                          </a:extLst>
                        </a:blip>
                        <a:srcRect l="7362" t="14758" r="7483" b="14485"/>
                        <a:stretch>
                          <a:fillRect/>
                        </a:stretch>
                      </pic:blipFill>
                      <pic:spPr bwMode="auto">
                        <a:xfrm>
                          <a:off x="0" y="0"/>
                          <a:ext cx="469265" cy="178435"/>
                        </a:xfrm>
                        <a:prstGeom prst="rect">
                          <a:avLst/>
                        </a:prstGeom>
                        <a:noFill/>
                        <a:ln>
                          <a:noFill/>
                        </a:ln>
                      </pic:spPr>
                    </pic:pic>
                  </a:graphicData>
                </a:graphic>
              </wp:inline>
            </w:drawing>
          </w:r>
        </w:p>
      </w:tc>
      <w:tc>
        <w:tcPr>
          <w:tcW w:w="6259" w:type="dxa"/>
        </w:tcPr>
        <w:p w14:paraId="00C0D9A8" w14:textId="5E4CF736" w:rsidR="003E722A" w:rsidRPr="001A74EA" w:rsidRDefault="003E722A" w:rsidP="001A74EA">
          <w:pPr>
            <w:tabs>
              <w:tab w:val="center" w:pos="4153"/>
              <w:tab w:val="right" w:pos="8306"/>
            </w:tabs>
            <w:spacing w:after="0" w:line="240" w:lineRule="auto"/>
            <w:jc w:val="right"/>
            <w:rPr>
              <w:rFonts w:ascii="Calibri" w:eastAsia="Calibri" w:hAnsi="Calibri" w:cs="Times New Roman"/>
              <w:b/>
              <w:color w:val="080808"/>
            </w:rPr>
          </w:pPr>
          <w:r w:rsidRPr="001A74EA">
            <w:rPr>
              <w:rFonts w:ascii="Calibri" w:eastAsia="Calibri" w:hAnsi="Calibri" w:cs="Times New Roman"/>
              <w:b/>
              <w:color w:val="080808"/>
              <w:spacing w:val="60"/>
            </w:rPr>
            <w:t>Σελ.</w:t>
          </w:r>
          <w:r w:rsidRPr="001A74EA">
            <w:rPr>
              <w:rFonts w:ascii="Calibri" w:eastAsia="Calibri" w:hAnsi="Calibri" w:cs="Times New Roman"/>
              <w:b/>
              <w:color w:val="080808"/>
            </w:rPr>
            <w:t xml:space="preserve"> | </w:t>
          </w:r>
          <w:r w:rsidRPr="001A74EA">
            <w:rPr>
              <w:rFonts w:ascii="Calibri" w:eastAsia="Calibri" w:hAnsi="Calibri" w:cs="Times New Roman"/>
              <w:b/>
              <w:color w:val="080808"/>
            </w:rPr>
            <w:fldChar w:fldCharType="begin"/>
          </w:r>
          <w:r w:rsidRPr="001A74EA">
            <w:rPr>
              <w:rFonts w:ascii="Calibri" w:eastAsia="Calibri" w:hAnsi="Calibri" w:cs="Times New Roman"/>
              <w:b/>
              <w:color w:val="080808"/>
            </w:rPr>
            <w:instrText xml:space="preserve"> PAGE   \* MERGEFORMAT </w:instrText>
          </w:r>
          <w:r w:rsidRPr="001A74EA">
            <w:rPr>
              <w:rFonts w:ascii="Calibri" w:eastAsia="Calibri" w:hAnsi="Calibri" w:cs="Times New Roman"/>
              <w:b/>
              <w:color w:val="080808"/>
            </w:rPr>
            <w:fldChar w:fldCharType="separate"/>
          </w:r>
          <w:r w:rsidR="00B24EA1" w:rsidRPr="00B24EA1">
            <w:rPr>
              <w:rFonts w:ascii="Calibri" w:eastAsia="Calibri" w:hAnsi="Calibri" w:cs="Times New Roman"/>
              <w:b/>
              <w:bCs/>
              <w:noProof/>
              <w:color w:val="080808"/>
            </w:rPr>
            <w:t>70</w:t>
          </w:r>
          <w:r w:rsidRPr="001A74EA">
            <w:rPr>
              <w:rFonts w:ascii="Calibri" w:eastAsia="Calibri" w:hAnsi="Calibri" w:cs="Times New Roman"/>
              <w:b/>
              <w:bCs/>
              <w:noProof/>
              <w:color w:val="080808"/>
            </w:rPr>
            <w:fldChar w:fldCharType="end"/>
          </w:r>
        </w:p>
      </w:tc>
    </w:tr>
  </w:tbl>
  <w:p w14:paraId="779698D1" w14:textId="77777777" w:rsidR="003E722A" w:rsidRDefault="003E722A">
    <w:pPr>
      <w:pStyle w:val="Footer"/>
    </w:pPr>
  </w:p>
</w:ftr>
</file>

<file path=word/footer1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2"/>
      <w:tblW w:w="5000" w:type="pct"/>
      <w:tblBorders>
        <w:top w:val="single" w:sz="18" w:space="0" w:color="0070C0"/>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17"/>
      <w:gridCol w:w="9941"/>
    </w:tblGrid>
    <w:tr w:rsidR="003E722A" w:rsidRPr="001A74EA" w14:paraId="35F1C8BE" w14:textId="77777777" w:rsidTr="00202380">
      <w:tc>
        <w:tcPr>
          <w:tcW w:w="1439" w:type="pct"/>
          <w:vAlign w:val="center"/>
        </w:tcPr>
        <w:p w14:paraId="4471883C" w14:textId="77777777" w:rsidR="003E722A" w:rsidRPr="001A74EA" w:rsidRDefault="003E722A" w:rsidP="00202380">
          <w:pPr>
            <w:tabs>
              <w:tab w:val="center" w:pos="4153"/>
              <w:tab w:val="right" w:pos="8306"/>
            </w:tabs>
            <w:spacing w:after="0" w:line="240" w:lineRule="auto"/>
            <w:jc w:val="left"/>
            <w:rPr>
              <w:rFonts w:ascii="Calibri" w:eastAsia="Calibri" w:hAnsi="Calibri" w:cs="Times New Roman"/>
            </w:rPr>
          </w:pPr>
          <w:r w:rsidRPr="001A74EA">
            <w:rPr>
              <w:rFonts w:ascii="Calibri" w:eastAsia="Calibri" w:hAnsi="Calibri" w:cs="Times New Roman"/>
              <w:noProof/>
              <w:lang w:val="en-GB" w:eastAsia="en-GB"/>
            </w:rPr>
            <w:drawing>
              <wp:inline distT="0" distB="0" distL="0" distR="0" wp14:anchorId="28F266AA" wp14:editId="7659432C">
                <wp:extent cx="985520" cy="189865"/>
                <wp:effectExtent l="0" t="0" r="5080" b="635"/>
                <wp:docPr id="278" name="Picture 62" descr="Description: log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escription: logo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85520" cy="189865"/>
                        </a:xfrm>
                        <a:prstGeom prst="rect">
                          <a:avLst/>
                        </a:prstGeom>
                        <a:noFill/>
                        <a:ln>
                          <a:noFill/>
                        </a:ln>
                      </pic:spPr>
                    </pic:pic>
                  </a:graphicData>
                </a:graphic>
              </wp:inline>
            </w:drawing>
          </w:r>
          <w:r w:rsidRPr="001A74EA">
            <w:rPr>
              <w:rFonts w:ascii="Calibri" w:eastAsia="Calibri" w:hAnsi="Calibri" w:cs="Times New Roman"/>
              <w:noProof/>
              <w:lang w:val="en-GB" w:eastAsia="en-GB"/>
            </w:rPr>
            <w:drawing>
              <wp:inline distT="0" distB="0" distL="0" distR="0" wp14:anchorId="5972F0C2" wp14:editId="298B3365">
                <wp:extent cx="469265" cy="178435"/>
                <wp:effectExtent l="0" t="0" r="6985" b="0"/>
                <wp:docPr id="279" name="Picture 63" descr="logo ETAM el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logo ETAM el (2015)"/>
                        <pic:cNvPicPr>
                          <a:picLocks noChangeAspect="1" noChangeArrowheads="1"/>
                        </pic:cNvPicPr>
                      </pic:nvPicPr>
                      <pic:blipFill>
                        <a:blip r:embed="rId2">
                          <a:extLst>
                            <a:ext uri="{28A0092B-C50C-407E-A947-70E740481C1C}">
                              <a14:useLocalDpi xmlns:a14="http://schemas.microsoft.com/office/drawing/2010/main" val="0"/>
                            </a:ext>
                          </a:extLst>
                        </a:blip>
                        <a:srcRect l="7362" t="14758" r="7483" b="14485"/>
                        <a:stretch>
                          <a:fillRect/>
                        </a:stretch>
                      </pic:blipFill>
                      <pic:spPr bwMode="auto">
                        <a:xfrm>
                          <a:off x="0" y="0"/>
                          <a:ext cx="469265" cy="178435"/>
                        </a:xfrm>
                        <a:prstGeom prst="rect">
                          <a:avLst/>
                        </a:prstGeom>
                        <a:noFill/>
                        <a:ln>
                          <a:noFill/>
                        </a:ln>
                      </pic:spPr>
                    </pic:pic>
                  </a:graphicData>
                </a:graphic>
              </wp:inline>
            </w:drawing>
          </w:r>
        </w:p>
      </w:tc>
      <w:tc>
        <w:tcPr>
          <w:tcW w:w="3561" w:type="pct"/>
        </w:tcPr>
        <w:p w14:paraId="52843BAA" w14:textId="18642A67" w:rsidR="003E722A" w:rsidRPr="001A74EA" w:rsidRDefault="003E722A" w:rsidP="001A74EA">
          <w:pPr>
            <w:tabs>
              <w:tab w:val="center" w:pos="4153"/>
              <w:tab w:val="right" w:pos="8306"/>
            </w:tabs>
            <w:spacing w:after="0" w:line="240" w:lineRule="auto"/>
            <w:jc w:val="right"/>
            <w:rPr>
              <w:rFonts w:ascii="Calibri" w:eastAsia="Calibri" w:hAnsi="Calibri" w:cs="Times New Roman"/>
              <w:b/>
              <w:color w:val="080808"/>
            </w:rPr>
          </w:pPr>
          <w:r w:rsidRPr="001A74EA">
            <w:rPr>
              <w:rFonts w:ascii="Calibri" w:eastAsia="Calibri" w:hAnsi="Calibri" w:cs="Times New Roman"/>
              <w:b/>
              <w:color w:val="080808"/>
              <w:spacing w:val="60"/>
            </w:rPr>
            <w:t>Σελ.</w:t>
          </w:r>
          <w:r w:rsidRPr="001A74EA">
            <w:rPr>
              <w:rFonts w:ascii="Calibri" w:eastAsia="Calibri" w:hAnsi="Calibri" w:cs="Times New Roman"/>
              <w:b/>
              <w:color w:val="080808"/>
            </w:rPr>
            <w:t xml:space="preserve"> | </w:t>
          </w:r>
          <w:r w:rsidRPr="001A74EA">
            <w:rPr>
              <w:rFonts w:ascii="Calibri" w:eastAsia="Calibri" w:hAnsi="Calibri" w:cs="Times New Roman"/>
              <w:b/>
              <w:color w:val="080808"/>
            </w:rPr>
            <w:fldChar w:fldCharType="begin"/>
          </w:r>
          <w:r w:rsidRPr="001A74EA">
            <w:rPr>
              <w:rFonts w:ascii="Calibri" w:eastAsia="Calibri" w:hAnsi="Calibri" w:cs="Times New Roman"/>
              <w:b/>
              <w:color w:val="080808"/>
            </w:rPr>
            <w:instrText xml:space="preserve"> PAGE   \* MERGEFORMAT </w:instrText>
          </w:r>
          <w:r w:rsidRPr="001A74EA">
            <w:rPr>
              <w:rFonts w:ascii="Calibri" w:eastAsia="Calibri" w:hAnsi="Calibri" w:cs="Times New Roman"/>
              <w:b/>
              <w:color w:val="080808"/>
            </w:rPr>
            <w:fldChar w:fldCharType="separate"/>
          </w:r>
          <w:r w:rsidR="00B24EA1" w:rsidRPr="00B24EA1">
            <w:rPr>
              <w:rFonts w:ascii="Calibri" w:eastAsia="Calibri" w:hAnsi="Calibri" w:cs="Times New Roman"/>
              <w:b/>
              <w:bCs/>
              <w:noProof/>
              <w:color w:val="080808"/>
            </w:rPr>
            <w:t>71</w:t>
          </w:r>
          <w:r w:rsidRPr="001A74EA">
            <w:rPr>
              <w:rFonts w:ascii="Calibri" w:eastAsia="Calibri" w:hAnsi="Calibri" w:cs="Times New Roman"/>
              <w:b/>
              <w:bCs/>
              <w:noProof/>
              <w:color w:val="080808"/>
            </w:rPr>
            <w:fldChar w:fldCharType="end"/>
          </w:r>
        </w:p>
      </w:tc>
    </w:tr>
  </w:tbl>
  <w:p w14:paraId="17AEEEA7" w14:textId="77777777" w:rsidR="003E722A" w:rsidRDefault="003E722A">
    <w:pPr>
      <w:pStyle w:val="Footer"/>
    </w:pPr>
  </w:p>
</w:ftr>
</file>

<file path=word/footer1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2"/>
      <w:tblW w:w="0" w:type="auto"/>
      <w:tblBorders>
        <w:top w:val="single" w:sz="18" w:space="0" w:color="0070C0"/>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530"/>
      <w:gridCol w:w="6259"/>
    </w:tblGrid>
    <w:tr w:rsidR="003E722A" w:rsidRPr="001A74EA" w14:paraId="7C953A67" w14:textId="77777777" w:rsidTr="00920447">
      <w:tc>
        <w:tcPr>
          <w:tcW w:w="2530" w:type="dxa"/>
          <w:vAlign w:val="center"/>
        </w:tcPr>
        <w:p w14:paraId="1993BAA7" w14:textId="77777777" w:rsidR="003E722A" w:rsidRPr="001A74EA" w:rsidRDefault="003E722A" w:rsidP="001A74EA">
          <w:pPr>
            <w:tabs>
              <w:tab w:val="center" w:pos="4153"/>
              <w:tab w:val="right" w:pos="8306"/>
            </w:tabs>
            <w:spacing w:after="0" w:line="240" w:lineRule="auto"/>
            <w:jc w:val="center"/>
            <w:rPr>
              <w:rFonts w:ascii="Calibri" w:eastAsia="Calibri" w:hAnsi="Calibri" w:cs="Times New Roman"/>
            </w:rPr>
          </w:pPr>
          <w:r w:rsidRPr="001A74EA">
            <w:rPr>
              <w:rFonts w:ascii="Calibri" w:eastAsia="Calibri" w:hAnsi="Calibri" w:cs="Times New Roman"/>
              <w:noProof/>
              <w:lang w:val="en-GB" w:eastAsia="en-GB"/>
            </w:rPr>
            <w:drawing>
              <wp:inline distT="0" distB="0" distL="0" distR="0" wp14:anchorId="6E978FA2" wp14:editId="476E217A">
                <wp:extent cx="985520" cy="189865"/>
                <wp:effectExtent l="0" t="0" r="5080" b="635"/>
                <wp:docPr id="281" name="Picture 62" descr="Description: log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escription: logo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85520" cy="189865"/>
                        </a:xfrm>
                        <a:prstGeom prst="rect">
                          <a:avLst/>
                        </a:prstGeom>
                        <a:noFill/>
                        <a:ln>
                          <a:noFill/>
                        </a:ln>
                      </pic:spPr>
                    </pic:pic>
                  </a:graphicData>
                </a:graphic>
              </wp:inline>
            </w:drawing>
          </w:r>
          <w:r w:rsidRPr="001A74EA">
            <w:rPr>
              <w:rFonts w:ascii="Calibri" w:eastAsia="Calibri" w:hAnsi="Calibri" w:cs="Times New Roman"/>
              <w:noProof/>
              <w:lang w:val="en-GB" w:eastAsia="en-GB"/>
            </w:rPr>
            <w:drawing>
              <wp:inline distT="0" distB="0" distL="0" distR="0" wp14:anchorId="67072740" wp14:editId="1879AB9A">
                <wp:extent cx="469265" cy="178435"/>
                <wp:effectExtent l="0" t="0" r="6985" b="0"/>
                <wp:docPr id="282" name="Picture 63" descr="logo ETAM el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logo ETAM el (2015)"/>
                        <pic:cNvPicPr>
                          <a:picLocks noChangeAspect="1" noChangeArrowheads="1"/>
                        </pic:cNvPicPr>
                      </pic:nvPicPr>
                      <pic:blipFill>
                        <a:blip r:embed="rId2">
                          <a:extLst>
                            <a:ext uri="{28A0092B-C50C-407E-A947-70E740481C1C}">
                              <a14:useLocalDpi xmlns:a14="http://schemas.microsoft.com/office/drawing/2010/main" val="0"/>
                            </a:ext>
                          </a:extLst>
                        </a:blip>
                        <a:srcRect l="7362" t="14758" r="7483" b="14485"/>
                        <a:stretch>
                          <a:fillRect/>
                        </a:stretch>
                      </pic:blipFill>
                      <pic:spPr bwMode="auto">
                        <a:xfrm>
                          <a:off x="0" y="0"/>
                          <a:ext cx="469265" cy="178435"/>
                        </a:xfrm>
                        <a:prstGeom prst="rect">
                          <a:avLst/>
                        </a:prstGeom>
                        <a:noFill/>
                        <a:ln>
                          <a:noFill/>
                        </a:ln>
                      </pic:spPr>
                    </pic:pic>
                  </a:graphicData>
                </a:graphic>
              </wp:inline>
            </w:drawing>
          </w:r>
        </w:p>
      </w:tc>
      <w:tc>
        <w:tcPr>
          <w:tcW w:w="6259" w:type="dxa"/>
        </w:tcPr>
        <w:p w14:paraId="536C4B65" w14:textId="491912B4" w:rsidR="003E722A" w:rsidRPr="001A74EA" w:rsidRDefault="003E722A" w:rsidP="001A74EA">
          <w:pPr>
            <w:tabs>
              <w:tab w:val="center" w:pos="4153"/>
              <w:tab w:val="right" w:pos="8306"/>
            </w:tabs>
            <w:spacing w:after="0" w:line="240" w:lineRule="auto"/>
            <w:jc w:val="right"/>
            <w:rPr>
              <w:rFonts w:ascii="Calibri" w:eastAsia="Calibri" w:hAnsi="Calibri" w:cs="Times New Roman"/>
              <w:b/>
              <w:color w:val="080808"/>
            </w:rPr>
          </w:pPr>
          <w:r w:rsidRPr="001A74EA">
            <w:rPr>
              <w:rFonts w:ascii="Calibri" w:eastAsia="Calibri" w:hAnsi="Calibri" w:cs="Times New Roman"/>
              <w:b/>
              <w:color w:val="080808"/>
              <w:spacing w:val="60"/>
            </w:rPr>
            <w:t>Σελ.</w:t>
          </w:r>
          <w:r w:rsidRPr="001A74EA">
            <w:rPr>
              <w:rFonts w:ascii="Calibri" w:eastAsia="Calibri" w:hAnsi="Calibri" w:cs="Times New Roman"/>
              <w:b/>
              <w:color w:val="080808"/>
            </w:rPr>
            <w:t xml:space="preserve"> | </w:t>
          </w:r>
          <w:r w:rsidRPr="001A74EA">
            <w:rPr>
              <w:rFonts w:ascii="Calibri" w:eastAsia="Calibri" w:hAnsi="Calibri" w:cs="Times New Roman"/>
              <w:b/>
              <w:color w:val="080808"/>
            </w:rPr>
            <w:fldChar w:fldCharType="begin"/>
          </w:r>
          <w:r w:rsidRPr="001A74EA">
            <w:rPr>
              <w:rFonts w:ascii="Calibri" w:eastAsia="Calibri" w:hAnsi="Calibri" w:cs="Times New Roman"/>
              <w:b/>
              <w:color w:val="080808"/>
            </w:rPr>
            <w:instrText xml:space="preserve"> PAGE   \* MERGEFORMAT </w:instrText>
          </w:r>
          <w:r w:rsidRPr="001A74EA">
            <w:rPr>
              <w:rFonts w:ascii="Calibri" w:eastAsia="Calibri" w:hAnsi="Calibri" w:cs="Times New Roman"/>
              <w:b/>
              <w:color w:val="080808"/>
            </w:rPr>
            <w:fldChar w:fldCharType="separate"/>
          </w:r>
          <w:r w:rsidR="00B24EA1" w:rsidRPr="00B24EA1">
            <w:rPr>
              <w:rFonts w:ascii="Calibri" w:eastAsia="Calibri" w:hAnsi="Calibri" w:cs="Times New Roman"/>
              <w:b/>
              <w:bCs/>
              <w:noProof/>
              <w:color w:val="080808"/>
            </w:rPr>
            <w:t>81</w:t>
          </w:r>
          <w:r w:rsidRPr="001A74EA">
            <w:rPr>
              <w:rFonts w:ascii="Calibri" w:eastAsia="Calibri" w:hAnsi="Calibri" w:cs="Times New Roman"/>
              <w:b/>
              <w:bCs/>
              <w:noProof/>
              <w:color w:val="080808"/>
            </w:rPr>
            <w:fldChar w:fldCharType="end"/>
          </w:r>
        </w:p>
      </w:tc>
    </w:tr>
  </w:tbl>
  <w:p w14:paraId="03EE8406" w14:textId="77777777" w:rsidR="003E722A" w:rsidRDefault="003E722A">
    <w:pPr>
      <w:pStyle w:val="Footer"/>
    </w:pPr>
  </w:p>
</w:ftr>
</file>

<file path=word/footer1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2"/>
      <w:tblW w:w="5000" w:type="pct"/>
      <w:tblBorders>
        <w:top w:val="single" w:sz="18" w:space="0" w:color="0070C0"/>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17"/>
      <w:gridCol w:w="9941"/>
    </w:tblGrid>
    <w:tr w:rsidR="003E722A" w:rsidRPr="001A74EA" w14:paraId="37816320" w14:textId="77777777" w:rsidTr="00D579B8">
      <w:tc>
        <w:tcPr>
          <w:tcW w:w="1439" w:type="pct"/>
          <w:vAlign w:val="center"/>
        </w:tcPr>
        <w:p w14:paraId="59A57101" w14:textId="77777777" w:rsidR="003E722A" w:rsidRPr="001A74EA" w:rsidRDefault="003E722A" w:rsidP="00D579B8">
          <w:pPr>
            <w:tabs>
              <w:tab w:val="center" w:pos="4153"/>
              <w:tab w:val="right" w:pos="8306"/>
            </w:tabs>
            <w:spacing w:after="0" w:line="240" w:lineRule="auto"/>
            <w:jc w:val="left"/>
            <w:rPr>
              <w:rFonts w:ascii="Calibri" w:eastAsia="Calibri" w:hAnsi="Calibri" w:cs="Times New Roman"/>
            </w:rPr>
          </w:pPr>
          <w:r w:rsidRPr="001A74EA">
            <w:rPr>
              <w:rFonts w:ascii="Calibri" w:eastAsia="Calibri" w:hAnsi="Calibri" w:cs="Times New Roman"/>
              <w:noProof/>
              <w:lang w:val="en-GB" w:eastAsia="en-GB"/>
            </w:rPr>
            <w:drawing>
              <wp:inline distT="0" distB="0" distL="0" distR="0" wp14:anchorId="38291A06" wp14:editId="1BD823DC">
                <wp:extent cx="985520" cy="189865"/>
                <wp:effectExtent l="0" t="0" r="5080" b="635"/>
                <wp:docPr id="284" name="Picture 62" descr="Description: log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escription: logo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85520" cy="189865"/>
                        </a:xfrm>
                        <a:prstGeom prst="rect">
                          <a:avLst/>
                        </a:prstGeom>
                        <a:noFill/>
                        <a:ln>
                          <a:noFill/>
                        </a:ln>
                      </pic:spPr>
                    </pic:pic>
                  </a:graphicData>
                </a:graphic>
              </wp:inline>
            </w:drawing>
          </w:r>
          <w:r w:rsidRPr="001A74EA">
            <w:rPr>
              <w:rFonts w:ascii="Calibri" w:eastAsia="Calibri" w:hAnsi="Calibri" w:cs="Times New Roman"/>
              <w:noProof/>
              <w:lang w:val="en-GB" w:eastAsia="en-GB"/>
            </w:rPr>
            <w:drawing>
              <wp:inline distT="0" distB="0" distL="0" distR="0" wp14:anchorId="4DE473EE" wp14:editId="50405677">
                <wp:extent cx="469265" cy="178435"/>
                <wp:effectExtent l="0" t="0" r="6985" b="0"/>
                <wp:docPr id="306" name="Picture 63" descr="logo ETAM el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logo ETAM el (2015)"/>
                        <pic:cNvPicPr>
                          <a:picLocks noChangeAspect="1" noChangeArrowheads="1"/>
                        </pic:cNvPicPr>
                      </pic:nvPicPr>
                      <pic:blipFill>
                        <a:blip r:embed="rId2">
                          <a:extLst>
                            <a:ext uri="{28A0092B-C50C-407E-A947-70E740481C1C}">
                              <a14:useLocalDpi xmlns:a14="http://schemas.microsoft.com/office/drawing/2010/main" val="0"/>
                            </a:ext>
                          </a:extLst>
                        </a:blip>
                        <a:srcRect l="7362" t="14758" r="7483" b="14485"/>
                        <a:stretch>
                          <a:fillRect/>
                        </a:stretch>
                      </pic:blipFill>
                      <pic:spPr bwMode="auto">
                        <a:xfrm>
                          <a:off x="0" y="0"/>
                          <a:ext cx="469265" cy="178435"/>
                        </a:xfrm>
                        <a:prstGeom prst="rect">
                          <a:avLst/>
                        </a:prstGeom>
                        <a:noFill/>
                        <a:ln>
                          <a:noFill/>
                        </a:ln>
                      </pic:spPr>
                    </pic:pic>
                  </a:graphicData>
                </a:graphic>
              </wp:inline>
            </w:drawing>
          </w:r>
        </w:p>
      </w:tc>
      <w:tc>
        <w:tcPr>
          <w:tcW w:w="3561" w:type="pct"/>
        </w:tcPr>
        <w:p w14:paraId="3AED2A6D" w14:textId="34BD6352" w:rsidR="003E722A" w:rsidRPr="001A74EA" w:rsidRDefault="003E722A" w:rsidP="001A74EA">
          <w:pPr>
            <w:tabs>
              <w:tab w:val="center" w:pos="4153"/>
              <w:tab w:val="right" w:pos="8306"/>
            </w:tabs>
            <w:spacing w:after="0" w:line="240" w:lineRule="auto"/>
            <w:jc w:val="right"/>
            <w:rPr>
              <w:rFonts w:ascii="Calibri" w:eastAsia="Calibri" w:hAnsi="Calibri" w:cs="Times New Roman"/>
              <w:b/>
              <w:color w:val="080808"/>
            </w:rPr>
          </w:pPr>
          <w:r w:rsidRPr="001A74EA">
            <w:rPr>
              <w:rFonts w:ascii="Calibri" w:eastAsia="Calibri" w:hAnsi="Calibri" w:cs="Times New Roman"/>
              <w:b/>
              <w:color w:val="080808"/>
              <w:spacing w:val="60"/>
            </w:rPr>
            <w:t>Σελ.</w:t>
          </w:r>
          <w:r w:rsidRPr="001A74EA">
            <w:rPr>
              <w:rFonts w:ascii="Calibri" w:eastAsia="Calibri" w:hAnsi="Calibri" w:cs="Times New Roman"/>
              <w:b/>
              <w:color w:val="080808"/>
            </w:rPr>
            <w:t xml:space="preserve"> | </w:t>
          </w:r>
          <w:r w:rsidRPr="001A74EA">
            <w:rPr>
              <w:rFonts w:ascii="Calibri" w:eastAsia="Calibri" w:hAnsi="Calibri" w:cs="Times New Roman"/>
              <w:b/>
              <w:color w:val="080808"/>
            </w:rPr>
            <w:fldChar w:fldCharType="begin"/>
          </w:r>
          <w:r w:rsidRPr="001A74EA">
            <w:rPr>
              <w:rFonts w:ascii="Calibri" w:eastAsia="Calibri" w:hAnsi="Calibri" w:cs="Times New Roman"/>
              <w:b/>
              <w:color w:val="080808"/>
            </w:rPr>
            <w:instrText xml:space="preserve"> PAGE   \* MERGEFORMAT </w:instrText>
          </w:r>
          <w:r w:rsidRPr="001A74EA">
            <w:rPr>
              <w:rFonts w:ascii="Calibri" w:eastAsia="Calibri" w:hAnsi="Calibri" w:cs="Times New Roman"/>
              <w:b/>
              <w:color w:val="080808"/>
            </w:rPr>
            <w:fldChar w:fldCharType="separate"/>
          </w:r>
          <w:r w:rsidR="00B24EA1" w:rsidRPr="00B24EA1">
            <w:rPr>
              <w:rFonts w:ascii="Calibri" w:eastAsia="Calibri" w:hAnsi="Calibri" w:cs="Times New Roman"/>
              <w:b/>
              <w:bCs/>
              <w:noProof/>
              <w:color w:val="080808"/>
            </w:rPr>
            <w:t>82</w:t>
          </w:r>
          <w:r w:rsidRPr="001A74EA">
            <w:rPr>
              <w:rFonts w:ascii="Calibri" w:eastAsia="Calibri" w:hAnsi="Calibri" w:cs="Times New Roman"/>
              <w:b/>
              <w:bCs/>
              <w:noProof/>
              <w:color w:val="080808"/>
            </w:rPr>
            <w:fldChar w:fldCharType="end"/>
          </w:r>
        </w:p>
      </w:tc>
    </w:tr>
  </w:tbl>
  <w:p w14:paraId="79C4A00F" w14:textId="77777777" w:rsidR="003E722A" w:rsidRDefault="003E722A">
    <w:pPr>
      <w:pStyle w:val="Footer"/>
    </w:pPr>
  </w:p>
</w:ftr>
</file>

<file path=word/footer1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2"/>
      <w:tblW w:w="0" w:type="auto"/>
      <w:tblBorders>
        <w:top w:val="single" w:sz="18" w:space="0" w:color="0070C0"/>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530"/>
      <w:gridCol w:w="6259"/>
    </w:tblGrid>
    <w:tr w:rsidR="003E722A" w:rsidRPr="001A74EA" w14:paraId="672E7346" w14:textId="77777777" w:rsidTr="00920447">
      <w:tc>
        <w:tcPr>
          <w:tcW w:w="2530" w:type="dxa"/>
          <w:vAlign w:val="center"/>
        </w:tcPr>
        <w:p w14:paraId="22145D28" w14:textId="77777777" w:rsidR="003E722A" w:rsidRPr="001A74EA" w:rsidRDefault="003E722A" w:rsidP="001A74EA">
          <w:pPr>
            <w:tabs>
              <w:tab w:val="center" w:pos="4153"/>
              <w:tab w:val="right" w:pos="8306"/>
            </w:tabs>
            <w:spacing w:after="0" w:line="240" w:lineRule="auto"/>
            <w:jc w:val="center"/>
            <w:rPr>
              <w:rFonts w:ascii="Calibri" w:eastAsia="Calibri" w:hAnsi="Calibri" w:cs="Times New Roman"/>
            </w:rPr>
          </w:pPr>
          <w:r w:rsidRPr="001A74EA">
            <w:rPr>
              <w:rFonts w:ascii="Calibri" w:eastAsia="Calibri" w:hAnsi="Calibri" w:cs="Times New Roman"/>
              <w:noProof/>
              <w:lang w:val="en-GB" w:eastAsia="en-GB"/>
            </w:rPr>
            <w:drawing>
              <wp:inline distT="0" distB="0" distL="0" distR="0" wp14:anchorId="3A248A51" wp14:editId="26DB1D8B">
                <wp:extent cx="985520" cy="189865"/>
                <wp:effectExtent l="0" t="0" r="5080" b="635"/>
                <wp:docPr id="309" name="Picture 62" descr="Description: log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escription: logo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85520" cy="189865"/>
                        </a:xfrm>
                        <a:prstGeom prst="rect">
                          <a:avLst/>
                        </a:prstGeom>
                        <a:noFill/>
                        <a:ln>
                          <a:noFill/>
                        </a:ln>
                      </pic:spPr>
                    </pic:pic>
                  </a:graphicData>
                </a:graphic>
              </wp:inline>
            </w:drawing>
          </w:r>
          <w:r w:rsidRPr="001A74EA">
            <w:rPr>
              <w:rFonts w:ascii="Calibri" w:eastAsia="Calibri" w:hAnsi="Calibri" w:cs="Times New Roman"/>
              <w:noProof/>
              <w:lang w:val="en-GB" w:eastAsia="en-GB"/>
            </w:rPr>
            <w:drawing>
              <wp:inline distT="0" distB="0" distL="0" distR="0" wp14:anchorId="3F09285A" wp14:editId="5D5DC9C7">
                <wp:extent cx="469265" cy="178435"/>
                <wp:effectExtent l="0" t="0" r="6985" b="0"/>
                <wp:docPr id="310" name="Picture 63" descr="logo ETAM el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logo ETAM el (2015)"/>
                        <pic:cNvPicPr>
                          <a:picLocks noChangeAspect="1" noChangeArrowheads="1"/>
                        </pic:cNvPicPr>
                      </pic:nvPicPr>
                      <pic:blipFill>
                        <a:blip r:embed="rId2">
                          <a:extLst>
                            <a:ext uri="{28A0092B-C50C-407E-A947-70E740481C1C}">
                              <a14:useLocalDpi xmlns:a14="http://schemas.microsoft.com/office/drawing/2010/main" val="0"/>
                            </a:ext>
                          </a:extLst>
                        </a:blip>
                        <a:srcRect l="7362" t="14758" r="7483" b="14485"/>
                        <a:stretch>
                          <a:fillRect/>
                        </a:stretch>
                      </pic:blipFill>
                      <pic:spPr bwMode="auto">
                        <a:xfrm>
                          <a:off x="0" y="0"/>
                          <a:ext cx="469265" cy="178435"/>
                        </a:xfrm>
                        <a:prstGeom prst="rect">
                          <a:avLst/>
                        </a:prstGeom>
                        <a:noFill/>
                        <a:ln>
                          <a:noFill/>
                        </a:ln>
                      </pic:spPr>
                    </pic:pic>
                  </a:graphicData>
                </a:graphic>
              </wp:inline>
            </w:drawing>
          </w:r>
        </w:p>
      </w:tc>
      <w:tc>
        <w:tcPr>
          <w:tcW w:w="6259" w:type="dxa"/>
        </w:tcPr>
        <w:p w14:paraId="02468A26" w14:textId="32024CA3" w:rsidR="003E722A" w:rsidRPr="001A74EA" w:rsidRDefault="003E722A" w:rsidP="001A74EA">
          <w:pPr>
            <w:tabs>
              <w:tab w:val="center" w:pos="4153"/>
              <w:tab w:val="right" w:pos="8306"/>
            </w:tabs>
            <w:spacing w:after="0" w:line="240" w:lineRule="auto"/>
            <w:jc w:val="right"/>
            <w:rPr>
              <w:rFonts w:ascii="Calibri" w:eastAsia="Calibri" w:hAnsi="Calibri" w:cs="Times New Roman"/>
              <w:b/>
              <w:color w:val="080808"/>
            </w:rPr>
          </w:pPr>
          <w:r w:rsidRPr="001A74EA">
            <w:rPr>
              <w:rFonts w:ascii="Calibri" w:eastAsia="Calibri" w:hAnsi="Calibri" w:cs="Times New Roman"/>
              <w:b/>
              <w:color w:val="080808"/>
              <w:spacing w:val="60"/>
            </w:rPr>
            <w:t>Σελ.</w:t>
          </w:r>
          <w:r w:rsidRPr="001A74EA">
            <w:rPr>
              <w:rFonts w:ascii="Calibri" w:eastAsia="Calibri" w:hAnsi="Calibri" w:cs="Times New Roman"/>
              <w:b/>
              <w:color w:val="080808"/>
            </w:rPr>
            <w:t xml:space="preserve"> | </w:t>
          </w:r>
          <w:r w:rsidRPr="001A74EA">
            <w:rPr>
              <w:rFonts w:ascii="Calibri" w:eastAsia="Calibri" w:hAnsi="Calibri" w:cs="Times New Roman"/>
              <w:b/>
              <w:color w:val="080808"/>
            </w:rPr>
            <w:fldChar w:fldCharType="begin"/>
          </w:r>
          <w:r w:rsidRPr="001A74EA">
            <w:rPr>
              <w:rFonts w:ascii="Calibri" w:eastAsia="Calibri" w:hAnsi="Calibri" w:cs="Times New Roman"/>
              <w:b/>
              <w:color w:val="080808"/>
            </w:rPr>
            <w:instrText xml:space="preserve"> PAGE   \* MERGEFORMAT </w:instrText>
          </w:r>
          <w:r w:rsidRPr="001A74EA">
            <w:rPr>
              <w:rFonts w:ascii="Calibri" w:eastAsia="Calibri" w:hAnsi="Calibri" w:cs="Times New Roman"/>
              <w:b/>
              <w:color w:val="080808"/>
            </w:rPr>
            <w:fldChar w:fldCharType="separate"/>
          </w:r>
          <w:r w:rsidR="00B24EA1" w:rsidRPr="00B24EA1">
            <w:rPr>
              <w:rFonts w:ascii="Calibri" w:eastAsia="Calibri" w:hAnsi="Calibri" w:cs="Times New Roman"/>
              <w:b/>
              <w:bCs/>
              <w:noProof/>
              <w:color w:val="080808"/>
            </w:rPr>
            <w:t>90</w:t>
          </w:r>
          <w:r w:rsidRPr="001A74EA">
            <w:rPr>
              <w:rFonts w:ascii="Calibri" w:eastAsia="Calibri" w:hAnsi="Calibri" w:cs="Times New Roman"/>
              <w:b/>
              <w:bCs/>
              <w:noProof/>
              <w:color w:val="080808"/>
            </w:rPr>
            <w:fldChar w:fldCharType="end"/>
          </w:r>
        </w:p>
      </w:tc>
    </w:tr>
  </w:tbl>
  <w:p w14:paraId="7C09295B" w14:textId="77777777" w:rsidR="003E722A" w:rsidRDefault="003E722A">
    <w:pPr>
      <w:pStyle w:val="Footer"/>
    </w:pPr>
  </w:p>
</w:ftr>
</file>

<file path=word/footer1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2"/>
      <w:tblW w:w="5000" w:type="pct"/>
      <w:tblBorders>
        <w:top w:val="single" w:sz="18" w:space="0" w:color="0070C0"/>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17"/>
      <w:gridCol w:w="9941"/>
    </w:tblGrid>
    <w:tr w:rsidR="003E722A" w:rsidRPr="001A74EA" w14:paraId="5DDAD481" w14:textId="77777777" w:rsidTr="00F123A8">
      <w:tc>
        <w:tcPr>
          <w:tcW w:w="1439" w:type="pct"/>
          <w:vAlign w:val="center"/>
        </w:tcPr>
        <w:p w14:paraId="2574FCD3" w14:textId="77777777" w:rsidR="003E722A" w:rsidRPr="001A74EA" w:rsidRDefault="003E722A" w:rsidP="001A74EA">
          <w:pPr>
            <w:tabs>
              <w:tab w:val="center" w:pos="4153"/>
              <w:tab w:val="right" w:pos="8306"/>
            </w:tabs>
            <w:spacing w:after="0" w:line="240" w:lineRule="auto"/>
            <w:jc w:val="center"/>
            <w:rPr>
              <w:rFonts w:ascii="Calibri" w:eastAsia="Calibri" w:hAnsi="Calibri" w:cs="Times New Roman"/>
            </w:rPr>
          </w:pPr>
          <w:r w:rsidRPr="001A74EA">
            <w:rPr>
              <w:rFonts w:ascii="Calibri" w:eastAsia="Calibri" w:hAnsi="Calibri" w:cs="Times New Roman"/>
              <w:noProof/>
              <w:lang w:val="en-GB" w:eastAsia="en-GB"/>
            </w:rPr>
            <w:drawing>
              <wp:inline distT="0" distB="0" distL="0" distR="0" wp14:anchorId="4435D41C" wp14:editId="60171255">
                <wp:extent cx="985520" cy="189865"/>
                <wp:effectExtent l="0" t="0" r="5080" b="635"/>
                <wp:docPr id="312" name="Picture 62" descr="Description: log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escription: logo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85520" cy="189865"/>
                        </a:xfrm>
                        <a:prstGeom prst="rect">
                          <a:avLst/>
                        </a:prstGeom>
                        <a:noFill/>
                        <a:ln>
                          <a:noFill/>
                        </a:ln>
                      </pic:spPr>
                    </pic:pic>
                  </a:graphicData>
                </a:graphic>
              </wp:inline>
            </w:drawing>
          </w:r>
          <w:r w:rsidRPr="001A74EA">
            <w:rPr>
              <w:rFonts w:ascii="Calibri" w:eastAsia="Calibri" w:hAnsi="Calibri" w:cs="Times New Roman"/>
              <w:noProof/>
              <w:lang w:val="en-GB" w:eastAsia="en-GB"/>
            </w:rPr>
            <w:drawing>
              <wp:inline distT="0" distB="0" distL="0" distR="0" wp14:anchorId="702730C0" wp14:editId="2A8628D7">
                <wp:extent cx="469265" cy="178435"/>
                <wp:effectExtent l="0" t="0" r="6985" b="0"/>
                <wp:docPr id="313" name="Picture 63" descr="logo ETAM el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logo ETAM el (2015)"/>
                        <pic:cNvPicPr>
                          <a:picLocks noChangeAspect="1" noChangeArrowheads="1"/>
                        </pic:cNvPicPr>
                      </pic:nvPicPr>
                      <pic:blipFill>
                        <a:blip r:embed="rId2">
                          <a:extLst>
                            <a:ext uri="{28A0092B-C50C-407E-A947-70E740481C1C}">
                              <a14:useLocalDpi xmlns:a14="http://schemas.microsoft.com/office/drawing/2010/main" val="0"/>
                            </a:ext>
                          </a:extLst>
                        </a:blip>
                        <a:srcRect l="7362" t="14758" r="7483" b="14485"/>
                        <a:stretch>
                          <a:fillRect/>
                        </a:stretch>
                      </pic:blipFill>
                      <pic:spPr bwMode="auto">
                        <a:xfrm>
                          <a:off x="0" y="0"/>
                          <a:ext cx="469265" cy="178435"/>
                        </a:xfrm>
                        <a:prstGeom prst="rect">
                          <a:avLst/>
                        </a:prstGeom>
                        <a:noFill/>
                        <a:ln>
                          <a:noFill/>
                        </a:ln>
                      </pic:spPr>
                    </pic:pic>
                  </a:graphicData>
                </a:graphic>
              </wp:inline>
            </w:drawing>
          </w:r>
        </w:p>
      </w:tc>
      <w:tc>
        <w:tcPr>
          <w:tcW w:w="3561" w:type="pct"/>
        </w:tcPr>
        <w:p w14:paraId="1413FCED" w14:textId="18F97D3B" w:rsidR="003E722A" w:rsidRPr="001A74EA" w:rsidRDefault="003E722A" w:rsidP="001A74EA">
          <w:pPr>
            <w:tabs>
              <w:tab w:val="center" w:pos="4153"/>
              <w:tab w:val="right" w:pos="8306"/>
            </w:tabs>
            <w:spacing w:after="0" w:line="240" w:lineRule="auto"/>
            <w:jc w:val="right"/>
            <w:rPr>
              <w:rFonts w:ascii="Calibri" w:eastAsia="Calibri" w:hAnsi="Calibri" w:cs="Times New Roman"/>
              <w:b/>
              <w:color w:val="080808"/>
            </w:rPr>
          </w:pPr>
          <w:r w:rsidRPr="001A74EA">
            <w:rPr>
              <w:rFonts w:ascii="Calibri" w:eastAsia="Calibri" w:hAnsi="Calibri" w:cs="Times New Roman"/>
              <w:b/>
              <w:color w:val="080808"/>
              <w:spacing w:val="60"/>
            </w:rPr>
            <w:t>Σελ.</w:t>
          </w:r>
          <w:r w:rsidRPr="001A74EA">
            <w:rPr>
              <w:rFonts w:ascii="Calibri" w:eastAsia="Calibri" w:hAnsi="Calibri" w:cs="Times New Roman"/>
              <w:b/>
              <w:color w:val="080808"/>
            </w:rPr>
            <w:t xml:space="preserve"> | </w:t>
          </w:r>
          <w:r w:rsidRPr="001A74EA">
            <w:rPr>
              <w:rFonts w:ascii="Calibri" w:eastAsia="Calibri" w:hAnsi="Calibri" w:cs="Times New Roman"/>
              <w:b/>
              <w:color w:val="080808"/>
            </w:rPr>
            <w:fldChar w:fldCharType="begin"/>
          </w:r>
          <w:r w:rsidRPr="001A74EA">
            <w:rPr>
              <w:rFonts w:ascii="Calibri" w:eastAsia="Calibri" w:hAnsi="Calibri" w:cs="Times New Roman"/>
              <w:b/>
              <w:color w:val="080808"/>
            </w:rPr>
            <w:instrText xml:space="preserve"> PAGE   \* MERGEFORMAT </w:instrText>
          </w:r>
          <w:r w:rsidRPr="001A74EA">
            <w:rPr>
              <w:rFonts w:ascii="Calibri" w:eastAsia="Calibri" w:hAnsi="Calibri" w:cs="Times New Roman"/>
              <w:b/>
              <w:color w:val="080808"/>
            </w:rPr>
            <w:fldChar w:fldCharType="separate"/>
          </w:r>
          <w:r w:rsidR="00B24EA1" w:rsidRPr="00B24EA1">
            <w:rPr>
              <w:rFonts w:ascii="Calibri" w:eastAsia="Calibri" w:hAnsi="Calibri" w:cs="Times New Roman"/>
              <w:b/>
              <w:bCs/>
              <w:noProof/>
              <w:color w:val="080808"/>
            </w:rPr>
            <w:t>91</w:t>
          </w:r>
          <w:r w:rsidRPr="001A74EA">
            <w:rPr>
              <w:rFonts w:ascii="Calibri" w:eastAsia="Calibri" w:hAnsi="Calibri" w:cs="Times New Roman"/>
              <w:b/>
              <w:bCs/>
              <w:noProof/>
              <w:color w:val="080808"/>
            </w:rPr>
            <w:fldChar w:fldCharType="end"/>
          </w:r>
        </w:p>
      </w:tc>
    </w:tr>
  </w:tbl>
  <w:p w14:paraId="2F1752D9" w14:textId="77777777" w:rsidR="003E722A" w:rsidRDefault="003E722A">
    <w:pPr>
      <w:pStyle w:val="Footer"/>
    </w:pPr>
  </w:p>
</w:ftr>
</file>

<file path=word/footer1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2"/>
      <w:tblW w:w="0" w:type="auto"/>
      <w:tblBorders>
        <w:top w:val="single" w:sz="18" w:space="0" w:color="0070C0"/>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530"/>
      <w:gridCol w:w="6259"/>
    </w:tblGrid>
    <w:tr w:rsidR="003E722A" w:rsidRPr="001A74EA" w14:paraId="66207E6A" w14:textId="77777777" w:rsidTr="00920447">
      <w:tc>
        <w:tcPr>
          <w:tcW w:w="2530" w:type="dxa"/>
          <w:vAlign w:val="center"/>
        </w:tcPr>
        <w:p w14:paraId="20A13B12" w14:textId="77777777" w:rsidR="003E722A" w:rsidRPr="001A74EA" w:rsidRDefault="003E722A" w:rsidP="001A74EA">
          <w:pPr>
            <w:tabs>
              <w:tab w:val="center" w:pos="4153"/>
              <w:tab w:val="right" w:pos="8306"/>
            </w:tabs>
            <w:spacing w:after="0" w:line="240" w:lineRule="auto"/>
            <w:jc w:val="center"/>
            <w:rPr>
              <w:rFonts w:ascii="Calibri" w:eastAsia="Calibri" w:hAnsi="Calibri" w:cs="Times New Roman"/>
            </w:rPr>
          </w:pPr>
          <w:r w:rsidRPr="001A74EA">
            <w:rPr>
              <w:rFonts w:ascii="Calibri" w:eastAsia="Calibri" w:hAnsi="Calibri" w:cs="Times New Roman"/>
              <w:noProof/>
              <w:lang w:val="en-GB" w:eastAsia="en-GB"/>
            </w:rPr>
            <w:drawing>
              <wp:inline distT="0" distB="0" distL="0" distR="0" wp14:anchorId="2BE41608" wp14:editId="682E0D24">
                <wp:extent cx="985520" cy="189865"/>
                <wp:effectExtent l="0" t="0" r="5080" b="635"/>
                <wp:docPr id="318" name="Picture 62" descr="Description: log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escription: logo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85520" cy="189865"/>
                        </a:xfrm>
                        <a:prstGeom prst="rect">
                          <a:avLst/>
                        </a:prstGeom>
                        <a:noFill/>
                        <a:ln>
                          <a:noFill/>
                        </a:ln>
                      </pic:spPr>
                    </pic:pic>
                  </a:graphicData>
                </a:graphic>
              </wp:inline>
            </w:drawing>
          </w:r>
          <w:r w:rsidRPr="001A74EA">
            <w:rPr>
              <w:rFonts w:ascii="Calibri" w:eastAsia="Calibri" w:hAnsi="Calibri" w:cs="Times New Roman"/>
              <w:noProof/>
              <w:lang w:val="en-GB" w:eastAsia="en-GB"/>
            </w:rPr>
            <w:drawing>
              <wp:inline distT="0" distB="0" distL="0" distR="0" wp14:anchorId="49BB0EEB" wp14:editId="28383C57">
                <wp:extent cx="469265" cy="178435"/>
                <wp:effectExtent l="0" t="0" r="6985" b="0"/>
                <wp:docPr id="319" name="Picture 63" descr="logo ETAM el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logo ETAM el (2015)"/>
                        <pic:cNvPicPr>
                          <a:picLocks noChangeAspect="1" noChangeArrowheads="1"/>
                        </pic:cNvPicPr>
                      </pic:nvPicPr>
                      <pic:blipFill>
                        <a:blip r:embed="rId2">
                          <a:extLst>
                            <a:ext uri="{28A0092B-C50C-407E-A947-70E740481C1C}">
                              <a14:useLocalDpi xmlns:a14="http://schemas.microsoft.com/office/drawing/2010/main" val="0"/>
                            </a:ext>
                          </a:extLst>
                        </a:blip>
                        <a:srcRect l="7362" t="14758" r="7483" b="14485"/>
                        <a:stretch>
                          <a:fillRect/>
                        </a:stretch>
                      </pic:blipFill>
                      <pic:spPr bwMode="auto">
                        <a:xfrm>
                          <a:off x="0" y="0"/>
                          <a:ext cx="469265" cy="178435"/>
                        </a:xfrm>
                        <a:prstGeom prst="rect">
                          <a:avLst/>
                        </a:prstGeom>
                        <a:noFill/>
                        <a:ln>
                          <a:noFill/>
                        </a:ln>
                      </pic:spPr>
                    </pic:pic>
                  </a:graphicData>
                </a:graphic>
              </wp:inline>
            </w:drawing>
          </w:r>
        </w:p>
      </w:tc>
      <w:tc>
        <w:tcPr>
          <w:tcW w:w="6259" w:type="dxa"/>
        </w:tcPr>
        <w:p w14:paraId="6463DCF5" w14:textId="04E5569A" w:rsidR="003E722A" w:rsidRPr="001A74EA" w:rsidRDefault="003E722A" w:rsidP="001A74EA">
          <w:pPr>
            <w:tabs>
              <w:tab w:val="center" w:pos="4153"/>
              <w:tab w:val="right" w:pos="8306"/>
            </w:tabs>
            <w:spacing w:after="0" w:line="240" w:lineRule="auto"/>
            <w:jc w:val="right"/>
            <w:rPr>
              <w:rFonts w:ascii="Calibri" w:eastAsia="Calibri" w:hAnsi="Calibri" w:cs="Times New Roman"/>
              <w:b/>
              <w:color w:val="080808"/>
            </w:rPr>
          </w:pPr>
          <w:r w:rsidRPr="001A74EA">
            <w:rPr>
              <w:rFonts w:ascii="Calibri" w:eastAsia="Calibri" w:hAnsi="Calibri" w:cs="Times New Roman"/>
              <w:b/>
              <w:color w:val="080808"/>
              <w:spacing w:val="60"/>
            </w:rPr>
            <w:t>Σελ.</w:t>
          </w:r>
          <w:r w:rsidRPr="001A74EA">
            <w:rPr>
              <w:rFonts w:ascii="Calibri" w:eastAsia="Calibri" w:hAnsi="Calibri" w:cs="Times New Roman"/>
              <w:b/>
              <w:color w:val="080808"/>
            </w:rPr>
            <w:t xml:space="preserve"> | </w:t>
          </w:r>
          <w:r w:rsidRPr="001A74EA">
            <w:rPr>
              <w:rFonts w:ascii="Calibri" w:eastAsia="Calibri" w:hAnsi="Calibri" w:cs="Times New Roman"/>
              <w:b/>
              <w:color w:val="080808"/>
            </w:rPr>
            <w:fldChar w:fldCharType="begin"/>
          </w:r>
          <w:r w:rsidRPr="001A74EA">
            <w:rPr>
              <w:rFonts w:ascii="Calibri" w:eastAsia="Calibri" w:hAnsi="Calibri" w:cs="Times New Roman"/>
              <w:b/>
              <w:color w:val="080808"/>
            </w:rPr>
            <w:instrText xml:space="preserve"> PAGE   \* MERGEFORMAT </w:instrText>
          </w:r>
          <w:r w:rsidRPr="001A74EA">
            <w:rPr>
              <w:rFonts w:ascii="Calibri" w:eastAsia="Calibri" w:hAnsi="Calibri" w:cs="Times New Roman"/>
              <w:b/>
              <w:color w:val="080808"/>
            </w:rPr>
            <w:fldChar w:fldCharType="separate"/>
          </w:r>
          <w:r w:rsidR="00B24EA1" w:rsidRPr="00B24EA1">
            <w:rPr>
              <w:rFonts w:ascii="Calibri" w:eastAsia="Calibri" w:hAnsi="Calibri" w:cs="Times New Roman"/>
              <w:b/>
              <w:bCs/>
              <w:noProof/>
              <w:color w:val="080808"/>
            </w:rPr>
            <w:t>92</w:t>
          </w:r>
          <w:r w:rsidRPr="001A74EA">
            <w:rPr>
              <w:rFonts w:ascii="Calibri" w:eastAsia="Calibri" w:hAnsi="Calibri" w:cs="Times New Roman"/>
              <w:b/>
              <w:bCs/>
              <w:noProof/>
              <w:color w:val="080808"/>
            </w:rPr>
            <w:fldChar w:fldCharType="end"/>
          </w:r>
        </w:p>
      </w:tc>
    </w:tr>
  </w:tbl>
  <w:p w14:paraId="079E996E" w14:textId="77777777" w:rsidR="003E722A" w:rsidRDefault="003E722A">
    <w:pPr>
      <w:pStyle w:val="Footer"/>
    </w:pPr>
  </w:p>
</w:ftr>
</file>

<file path=word/footer1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2"/>
      <w:tblW w:w="5000" w:type="pct"/>
      <w:tblBorders>
        <w:top w:val="single" w:sz="18" w:space="0" w:color="0070C0"/>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17"/>
      <w:gridCol w:w="9941"/>
    </w:tblGrid>
    <w:tr w:rsidR="003E722A" w:rsidRPr="001A74EA" w14:paraId="50CAC33D" w14:textId="77777777" w:rsidTr="000D2DDF">
      <w:tc>
        <w:tcPr>
          <w:tcW w:w="1439" w:type="pct"/>
          <w:vAlign w:val="center"/>
        </w:tcPr>
        <w:p w14:paraId="1A60F3AE" w14:textId="77777777" w:rsidR="003E722A" w:rsidRPr="001A74EA" w:rsidRDefault="003E722A" w:rsidP="001A74EA">
          <w:pPr>
            <w:tabs>
              <w:tab w:val="center" w:pos="4153"/>
              <w:tab w:val="right" w:pos="8306"/>
            </w:tabs>
            <w:spacing w:after="0" w:line="240" w:lineRule="auto"/>
            <w:jc w:val="center"/>
            <w:rPr>
              <w:rFonts w:ascii="Calibri" w:eastAsia="Calibri" w:hAnsi="Calibri" w:cs="Times New Roman"/>
            </w:rPr>
          </w:pPr>
          <w:r w:rsidRPr="001A74EA">
            <w:rPr>
              <w:rFonts w:ascii="Calibri" w:eastAsia="Calibri" w:hAnsi="Calibri" w:cs="Times New Roman"/>
              <w:noProof/>
              <w:lang w:val="en-GB" w:eastAsia="en-GB"/>
            </w:rPr>
            <w:drawing>
              <wp:inline distT="0" distB="0" distL="0" distR="0" wp14:anchorId="797A88D5" wp14:editId="6CE049D7">
                <wp:extent cx="985520" cy="189865"/>
                <wp:effectExtent l="0" t="0" r="5080" b="635"/>
                <wp:docPr id="68" name="Picture 62" descr="Description: log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escription: logo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85520" cy="189865"/>
                        </a:xfrm>
                        <a:prstGeom prst="rect">
                          <a:avLst/>
                        </a:prstGeom>
                        <a:noFill/>
                        <a:ln>
                          <a:noFill/>
                        </a:ln>
                      </pic:spPr>
                    </pic:pic>
                  </a:graphicData>
                </a:graphic>
              </wp:inline>
            </w:drawing>
          </w:r>
          <w:r w:rsidRPr="001A74EA">
            <w:rPr>
              <w:rFonts w:ascii="Calibri" w:eastAsia="Calibri" w:hAnsi="Calibri" w:cs="Times New Roman"/>
              <w:noProof/>
              <w:lang w:val="en-GB" w:eastAsia="en-GB"/>
            </w:rPr>
            <w:drawing>
              <wp:inline distT="0" distB="0" distL="0" distR="0" wp14:anchorId="737D9DAF" wp14:editId="35174806">
                <wp:extent cx="469265" cy="178435"/>
                <wp:effectExtent l="0" t="0" r="6985" b="0"/>
                <wp:docPr id="69" name="Picture 63" descr="logo ETAM el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logo ETAM el (2015)"/>
                        <pic:cNvPicPr>
                          <a:picLocks noChangeAspect="1" noChangeArrowheads="1"/>
                        </pic:cNvPicPr>
                      </pic:nvPicPr>
                      <pic:blipFill>
                        <a:blip r:embed="rId2">
                          <a:extLst>
                            <a:ext uri="{28A0092B-C50C-407E-A947-70E740481C1C}">
                              <a14:useLocalDpi xmlns:a14="http://schemas.microsoft.com/office/drawing/2010/main" val="0"/>
                            </a:ext>
                          </a:extLst>
                        </a:blip>
                        <a:srcRect l="7362" t="14758" r="7483" b="14485"/>
                        <a:stretch>
                          <a:fillRect/>
                        </a:stretch>
                      </pic:blipFill>
                      <pic:spPr bwMode="auto">
                        <a:xfrm>
                          <a:off x="0" y="0"/>
                          <a:ext cx="469265" cy="178435"/>
                        </a:xfrm>
                        <a:prstGeom prst="rect">
                          <a:avLst/>
                        </a:prstGeom>
                        <a:noFill/>
                        <a:ln>
                          <a:noFill/>
                        </a:ln>
                      </pic:spPr>
                    </pic:pic>
                  </a:graphicData>
                </a:graphic>
              </wp:inline>
            </w:drawing>
          </w:r>
        </w:p>
      </w:tc>
      <w:tc>
        <w:tcPr>
          <w:tcW w:w="3561" w:type="pct"/>
        </w:tcPr>
        <w:p w14:paraId="147111F6" w14:textId="42CDA8CF" w:rsidR="003E722A" w:rsidRPr="001A74EA" w:rsidRDefault="003E722A" w:rsidP="001A74EA">
          <w:pPr>
            <w:tabs>
              <w:tab w:val="center" w:pos="4153"/>
              <w:tab w:val="right" w:pos="8306"/>
            </w:tabs>
            <w:spacing w:after="0" w:line="240" w:lineRule="auto"/>
            <w:jc w:val="right"/>
            <w:rPr>
              <w:rFonts w:ascii="Calibri" w:eastAsia="Calibri" w:hAnsi="Calibri" w:cs="Times New Roman"/>
              <w:b/>
              <w:color w:val="080808"/>
            </w:rPr>
          </w:pPr>
          <w:r w:rsidRPr="001A74EA">
            <w:rPr>
              <w:rFonts w:ascii="Calibri" w:eastAsia="Calibri" w:hAnsi="Calibri" w:cs="Times New Roman"/>
              <w:b/>
              <w:color w:val="080808"/>
              <w:spacing w:val="60"/>
            </w:rPr>
            <w:t>Σελ.</w:t>
          </w:r>
          <w:r w:rsidRPr="001A74EA">
            <w:rPr>
              <w:rFonts w:ascii="Calibri" w:eastAsia="Calibri" w:hAnsi="Calibri" w:cs="Times New Roman"/>
              <w:b/>
              <w:color w:val="080808"/>
            </w:rPr>
            <w:t xml:space="preserve"> | </w:t>
          </w:r>
          <w:r w:rsidRPr="001A74EA">
            <w:rPr>
              <w:rFonts w:ascii="Calibri" w:eastAsia="Calibri" w:hAnsi="Calibri" w:cs="Times New Roman"/>
              <w:b/>
              <w:color w:val="080808"/>
            </w:rPr>
            <w:fldChar w:fldCharType="begin"/>
          </w:r>
          <w:r w:rsidRPr="001A74EA">
            <w:rPr>
              <w:rFonts w:ascii="Calibri" w:eastAsia="Calibri" w:hAnsi="Calibri" w:cs="Times New Roman"/>
              <w:b/>
              <w:color w:val="080808"/>
            </w:rPr>
            <w:instrText xml:space="preserve"> PAGE   \* MERGEFORMAT </w:instrText>
          </w:r>
          <w:r w:rsidRPr="001A74EA">
            <w:rPr>
              <w:rFonts w:ascii="Calibri" w:eastAsia="Calibri" w:hAnsi="Calibri" w:cs="Times New Roman"/>
              <w:b/>
              <w:color w:val="080808"/>
            </w:rPr>
            <w:fldChar w:fldCharType="separate"/>
          </w:r>
          <w:r w:rsidR="00B24EA1" w:rsidRPr="00B24EA1">
            <w:rPr>
              <w:rFonts w:ascii="Calibri" w:eastAsia="Calibri" w:hAnsi="Calibri" w:cs="Times New Roman"/>
              <w:b/>
              <w:bCs/>
              <w:noProof/>
              <w:color w:val="080808"/>
            </w:rPr>
            <w:t>97</w:t>
          </w:r>
          <w:r w:rsidRPr="001A74EA">
            <w:rPr>
              <w:rFonts w:ascii="Calibri" w:eastAsia="Calibri" w:hAnsi="Calibri" w:cs="Times New Roman"/>
              <w:b/>
              <w:bCs/>
              <w:noProof/>
              <w:color w:val="080808"/>
            </w:rPr>
            <w:fldChar w:fldCharType="end"/>
          </w:r>
        </w:p>
      </w:tc>
    </w:tr>
  </w:tbl>
  <w:p w14:paraId="0DB0CFD5" w14:textId="77777777" w:rsidR="003E722A" w:rsidRDefault="003E722A">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2"/>
      <w:tblW w:w="0" w:type="auto"/>
      <w:tblBorders>
        <w:top w:val="single" w:sz="18" w:space="0" w:color="0070C0"/>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530"/>
      <w:gridCol w:w="6259"/>
    </w:tblGrid>
    <w:tr w:rsidR="003E722A" w:rsidRPr="001A74EA" w14:paraId="3225D744" w14:textId="77777777" w:rsidTr="00920447">
      <w:tc>
        <w:tcPr>
          <w:tcW w:w="2530" w:type="dxa"/>
          <w:vAlign w:val="center"/>
        </w:tcPr>
        <w:p w14:paraId="561A7C61" w14:textId="77777777" w:rsidR="003E722A" w:rsidRPr="001A74EA" w:rsidRDefault="003E722A" w:rsidP="001A74EA">
          <w:pPr>
            <w:tabs>
              <w:tab w:val="center" w:pos="4153"/>
              <w:tab w:val="right" w:pos="8306"/>
            </w:tabs>
            <w:spacing w:after="0" w:line="240" w:lineRule="auto"/>
            <w:jc w:val="center"/>
            <w:rPr>
              <w:rFonts w:ascii="Calibri" w:eastAsia="Calibri" w:hAnsi="Calibri" w:cs="Times New Roman"/>
            </w:rPr>
          </w:pPr>
          <w:r w:rsidRPr="001A74EA">
            <w:rPr>
              <w:rFonts w:ascii="Calibri" w:eastAsia="Calibri" w:hAnsi="Calibri" w:cs="Times New Roman"/>
              <w:noProof/>
              <w:lang w:val="en-GB" w:eastAsia="en-GB"/>
            </w:rPr>
            <w:drawing>
              <wp:inline distT="0" distB="0" distL="0" distR="0" wp14:anchorId="0C9755D0" wp14:editId="24C3B1A7">
                <wp:extent cx="985520" cy="189865"/>
                <wp:effectExtent l="0" t="0" r="5080" b="635"/>
                <wp:docPr id="257" name="Picture 62" descr="Description: log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escription: logo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85520" cy="189865"/>
                        </a:xfrm>
                        <a:prstGeom prst="rect">
                          <a:avLst/>
                        </a:prstGeom>
                        <a:noFill/>
                        <a:ln>
                          <a:noFill/>
                        </a:ln>
                      </pic:spPr>
                    </pic:pic>
                  </a:graphicData>
                </a:graphic>
              </wp:inline>
            </w:drawing>
          </w:r>
          <w:r w:rsidRPr="001A74EA">
            <w:rPr>
              <w:rFonts w:ascii="Calibri" w:eastAsia="Calibri" w:hAnsi="Calibri" w:cs="Times New Roman"/>
              <w:noProof/>
              <w:lang w:val="en-GB" w:eastAsia="en-GB"/>
            </w:rPr>
            <w:drawing>
              <wp:inline distT="0" distB="0" distL="0" distR="0" wp14:anchorId="02832A24" wp14:editId="7CF44BB7">
                <wp:extent cx="469265" cy="178435"/>
                <wp:effectExtent l="0" t="0" r="6985" b="0"/>
                <wp:docPr id="258" name="Picture 63" descr="logo ETAM el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logo ETAM el (2015)"/>
                        <pic:cNvPicPr>
                          <a:picLocks noChangeAspect="1" noChangeArrowheads="1"/>
                        </pic:cNvPicPr>
                      </pic:nvPicPr>
                      <pic:blipFill>
                        <a:blip r:embed="rId2">
                          <a:extLst>
                            <a:ext uri="{28A0092B-C50C-407E-A947-70E740481C1C}">
                              <a14:useLocalDpi xmlns:a14="http://schemas.microsoft.com/office/drawing/2010/main" val="0"/>
                            </a:ext>
                          </a:extLst>
                        </a:blip>
                        <a:srcRect l="7362" t="14758" r="7483" b="14485"/>
                        <a:stretch>
                          <a:fillRect/>
                        </a:stretch>
                      </pic:blipFill>
                      <pic:spPr bwMode="auto">
                        <a:xfrm>
                          <a:off x="0" y="0"/>
                          <a:ext cx="469265" cy="178435"/>
                        </a:xfrm>
                        <a:prstGeom prst="rect">
                          <a:avLst/>
                        </a:prstGeom>
                        <a:noFill/>
                        <a:ln>
                          <a:noFill/>
                        </a:ln>
                      </pic:spPr>
                    </pic:pic>
                  </a:graphicData>
                </a:graphic>
              </wp:inline>
            </w:drawing>
          </w:r>
        </w:p>
      </w:tc>
      <w:tc>
        <w:tcPr>
          <w:tcW w:w="6259" w:type="dxa"/>
        </w:tcPr>
        <w:p w14:paraId="5122766B" w14:textId="1C9967D1" w:rsidR="003E722A" w:rsidRPr="001A74EA" w:rsidRDefault="003E722A" w:rsidP="001A74EA">
          <w:pPr>
            <w:tabs>
              <w:tab w:val="center" w:pos="4153"/>
              <w:tab w:val="right" w:pos="8306"/>
            </w:tabs>
            <w:spacing w:after="0" w:line="240" w:lineRule="auto"/>
            <w:jc w:val="right"/>
            <w:rPr>
              <w:rFonts w:ascii="Calibri" w:eastAsia="Calibri" w:hAnsi="Calibri" w:cs="Times New Roman"/>
              <w:b/>
              <w:color w:val="080808"/>
            </w:rPr>
          </w:pPr>
          <w:r w:rsidRPr="001A74EA">
            <w:rPr>
              <w:rFonts w:ascii="Calibri" w:eastAsia="Calibri" w:hAnsi="Calibri" w:cs="Times New Roman"/>
              <w:b/>
              <w:color w:val="080808"/>
              <w:spacing w:val="60"/>
            </w:rPr>
            <w:t>Σελ.</w:t>
          </w:r>
          <w:r w:rsidRPr="001A74EA">
            <w:rPr>
              <w:rFonts w:ascii="Calibri" w:eastAsia="Calibri" w:hAnsi="Calibri" w:cs="Times New Roman"/>
              <w:b/>
              <w:color w:val="080808"/>
            </w:rPr>
            <w:t xml:space="preserve"> | </w:t>
          </w:r>
          <w:r w:rsidRPr="001A74EA">
            <w:rPr>
              <w:rFonts w:ascii="Calibri" w:eastAsia="Calibri" w:hAnsi="Calibri" w:cs="Times New Roman"/>
              <w:b/>
              <w:color w:val="080808"/>
            </w:rPr>
            <w:fldChar w:fldCharType="begin"/>
          </w:r>
          <w:r w:rsidRPr="001A74EA">
            <w:rPr>
              <w:rFonts w:ascii="Calibri" w:eastAsia="Calibri" w:hAnsi="Calibri" w:cs="Times New Roman"/>
              <w:b/>
              <w:color w:val="080808"/>
            </w:rPr>
            <w:instrText xml:space="preserve"> PAGE   \* MERGEFORMAT </w:instrText>
          </w:r>
          <w:r w:rsidRPr="001A74EA">
            <w:rPr>
              <w:rFonts w:ascii="Calibri" w:eastAsia="Calibri" w:hAnsi="Calibri" w:cs="Times New Roman"/>
              <w:b/>
              <w:color w:val="080808"/>
            </w:rPr>
            <w:fldChar w:fldCharType="separate"/>
          </w:r>
          <w:r w:rsidR="00B24EA1" w:rsidRPr="00B24EA1">
            <w:rPr>
              <w:rFonts w:ascii="Calibri" w:eastAsia="Calibri" w:hAnsi="Calibri" w:cs="Times New Roman"/>
              <w:b/>
              <w:bCs/>
              <w:noProof/>
              <w:color w:val="080808"/>
            </w:rPr>
            <w:t>i</w:t>
          </w:r>
          <w:r w:rsidRPr="001A74EA">
            <w:rPr>
              <w:rFonts w:ascii="Calibri" w:eastAsia="Calibri" w:hAnsi="Calibri" w:cs="Times New Roman"/>
              <w:b/>
              <w:bCs/>
              <w:noProof/>
              <w:color w:val="080808"/>
            </w:rPr>
            <w:fldChar w:fldCharType="end"/>
          </w:r>
        </w:p>
      </w:tc>
    </w:tr>
  </w:tbl>
  <w:p w14:paraId="70C010DC" w14:textId="77777777" w:rsidR="003E722A" w:rsidRDefault="003E722A">
    <w:pPr>
      <w:pStyle w:val="Footer"/>
    </w:pPr>
  </w:p>
</w:ftr>
</file>

<file path=word/footer2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2"/>
      <w:tblW w:w="0" w:type="auto"/>
      <w:tblBorders>
        <w:top w:val="single" w:sz="18" w:space="0" w:color="0070C0"/>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530"/>
      <w:gridCol w:w="6259"/>
    </w:tblGrid>
    <w:tr w:rsidR="003E722A" w:rsidRPr="001A74EA" w14:paraId="32C1F16A" w14:textId="77777777" w:rsidTr="00920447">
      <w:tc>
        <w:tcPr>
          <w:tcW w:w="2530" w:type="dxa"/>
          <w:vAlign w:val="center"/>
        </w:tcPr>
        <w:p w14:paraId="53BCDE18" w14:textId="77777777" w:rsidR="003E722A" w:rsidRPr="001A74EA" w:rsidRDefault="003E722A" w:rsidP="001A74EA">
          <w:pPr>
            <w:tabs>
              <w:tab w:val="center" w:pos="4153"/>
              <w:tab w:val="right" w:pos="8306"/>
            </w:tabs>
            <w:spacing w:after="0" w:line="240" w:lineRule="auto"/>
            <w:jc w:val="center"/>
            <w:rPr>
              <w:rFonts w:ascii="Calibri" w:eastAsia="Calibri" w:hAnsi="Calibri" w:cs="Times New Roman"/>
            </w:rPr>
          </w:pPr>
          <w:r w:rsidRPr="001A74EA">
            <w:rPr>
              <w:rFonts w:ascii="Calibri" w:eastAsia="Calibri" w:hAnsi="Calibri" w:cs="Times New Roman"/>
              <w:noProof/>
              <w:lang w:val="en-GB" w:eastAsia="en-GB"/>
            </w:rPr>
            <w:drawing>
              <wp:inline distT="0" distB="0" distL="0" distR="0" wp14:anchorId="3EF65992" wp14:editId="0BD71833">
                <wp:extent cx="985520" cy="189865"/>
                <wp:effectExtent l="0" t="0" r="5080" b="635"/>
                <wp:docPr id="72" name="Picture 62" descr="Description: log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escription: logo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85520" cy="189865"/>
                        </a:xfrm>
                        <a:prstGeom prst="rect">
                          <a:avLst/>
                        </a:prstGeom>
                        <a:noFill/>
                        <a:ln>
                          <a:noFill/>
                        </a:ln>
                      </pic:spPr>
                    </pic:pic>
                  </a:graphicData>
                </a:graphic>
              </wp:inline>
            </w:drawing>
          </w:r>
          <w:r w:rsidRPr="001A74EA">
            <w:rPr>
              <w:rFonts w:ascii="Calibri" w:eastAsia="Calibri" w:hAnsi="Calibri" w:cs="Times New Roman"/>
              <w:noProof/>
              <w:lang w:val="en-GB" w:eastAsia="en-GB"/>
            </w:rPr>
            <w:drawing>
              <wp:inline distT="0" distB="0" distL="0" distR="0" wp14:anchorId="55C80E0E" wp14:editId="76D00B65">
                <wp:extent cx="469265" cy="178435"/>
                <wp:effectExtent l="0" t="0" r="6985" b="0"/>
                <wp:docPr id="73" name="Picture 63" descr="logo ETAM el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logo ETAM el (2015)"/>
                        <pic:cNvPicPr>
                          <a:picLocks noChangeAspect="1" noChangeArrowheads="1"/>
                        </pic:cNvPicPr>
                      </pic:nvPicPr>
                      <pic:blipFill>
                        <a:blip r:embed="rId2">
                          <a:extLst>
                            <a:ext uri="{28A0092B-C50C-407E-A947-70E740481C1C}">
                              <a14:useLocalDpi xmlns:a14="http://schemas.microsoft.com/office/drawing/2010/main" val="0"/>
                            </a:ext>
                          </a:extLst>
                        </a:blip>
                        <a:srcRect l="7362" t="14758" r="7483" b="14485"/>
                        <a:stretch>
                          <a:fillRect/>
                        </a:stretch>
                      </pic:blipFill>
                      <pic:spPr bwMode="auto">
                        <a:xfrm>
                          <a:off x="0" y="0"/>
                          <a:ext cx="469265" cy="178435"/>
                        </a:xfrm>
                        <a:prstGeom prst="rect">
                          <a:avLst/>
                        </a:prstGeom>
                        <a:noFill/>
                        <a:ln>
                          <a:noFill/>
                        </a:ln>
                      </pic:spPr>
                    </pic:pic>
                  </a:graphicData>
                </a:graphic>
              </wp:inline>
            </w:drawing>
          </w:r>
        </w:p>
      </w:tc>
      <w:tc>
        <w:tcPr>
          <w:tcW w:w="6259" w:type="dxa"/>
        </w:tcPr>
        <w:p w14:paraId="0FA11C28" w14:textId="6D450F83" w:rsidR="003E722A" w:rsidRPr="001A74EA" w:rsidRDefault="003E722A" w:rsidP="001A74EA">
          <w:pPr>
            <w:tabs>
              <w:tab w:val="center" w:pos="4153"/>
              <w:tab w:val="right" w:pos="8306"/>
            </w:tabs>
            <w:spacing w:after="0" w:line="240" w:lineRule="auto"/>
            <w:jc w:val="right"/>
            <w:rPr>
              <w:rFonts w:ascii="Calibri" w:eastAsia="Calibri" w:hAnsi="Calibri" w:cs="Times New Roman"/>
              <w:b/>
              <w:color w:val="080808"/>
            </w:rPr>
          </w:pPr>
          <w:r w:rsidRPr="001A74EA">
            <w:rPr>
              <w:rFonts w:ascii="Calibri" w:eastAsia="Calibri" w:hAnsi="Calibri" w:cs="Times New Roman"/>
              <w:b/>
              <w:color w:val="080808"/>
              <w:spacing w:val="60"/>
            </w:rPr>
            <w:t>Σελ.</w:t>
          </w:r>
          <w:r w:rsidRPr="001A74EA">
            <w:rPr>
              <w:rFonts w:ascii="Calibri" w:eastAsia="Calibri" w:hAnsi="Calibri" w:cs="Times New Roman"/>
              <w:b/>
              <w:color w:val="080808"/>
            </w:rPr>
            <w:t xml:space="preserve"> | </w:t>
          </w:r>
          <w:r w:rsidRPr="001A74EA">
            <w:rPr>
              <w:rFonts w:ascii="Calibri" w:eastAsia="Calibri" w:hAnsi="Calibri" w:cs="Times New Roman"/>
              <w:b/>
              <w:color w:val="080808"/>
            </w:rPr>
            <w:fldChar w:fldCharType="begin"/>
          </w:r>
          <w:r w:rsidRPr="001A74EA">
            <w:rPr>
              <w:rFonts w:ascii="Calibri" w:eastAsia="Calibri" w:hAnsi="Calibri" w:cs="Times New Roman"/>
              <w:b/>
              <w:color w:val="080808"/>
            </w:rPr>
            <w:instrText xml:space="preserve"> PAGE   \* MERGEFORMAT </w:instrText>
          </w:r>
          <w:r w:rsidRPr="001A74EA">
            <w:rPr>
              <w:rFonts w:ascii="Calibri" w:eastAsia="Calibri" w:hAnsi="Calibri" w:cs="Times New Roman"/>
              <w:b/>
              <w:color w:val="080808"/>
            </w:rPr>
            <w:fldChar w:fldCharType="separate"/>
          </w:r>
          <w:r w:rsidR="00B24EA1" w:rsidRPr="00B24EA1">
            <w:rPr>
              <w:rFonts w:ascii="Calibri" w:eastAsia="Calibri" w:hAnsi="Calibri" w:cs="Times New Roman"/>
              <w:b/>
              <w:bCs/>
              <w:noProof/>
              <w:color w:val="080808"/>
            </w:rPr>
            <w:t>99</w:t>
          </w:r>
          <w:r w:rsidRPr="001A74EA">
            <w:rPr>
              <w:rFonts w:ascii="Calibri" w:eastAsia="Calibri" w:hAnsi="Calibri" w:cs="Times New Roman"/>
              <w:b/>
              <w:bCs/>
              <w:noProof/>
              <w:color w:val="080808"/>
            </w:rPr>
            <w:fldChar w:fldCharType="end"/>
          </w:r>
        </w:p>
      </w:tc>
    </w:tr>
  </w:tbl>
  <w:p w14:paraId="555742E7" w14:textId="77777777" w:rsidR="003E722A" w:rsidRDefault="003E722A">
    <w:pPr>
      <w:pStyle w:val="Footer"/>
    </w:pPr>
  </w:p>
</w:ftr>
</file>

<file path=word/footer2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2"/>
      <w:tblW w:w="5000" w:type="pct"/>
      <w:tblBorders>
        <w:top w:val="single" w:sz="18" w:space="0" w:color="0070C0"/>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17"/>
      <w:gridCol w:w="9941"/>
    </w:tblGrid>
    <w:tr w:rsidR="003E722A" w:rsidRPr="001A74EA" w14:paraId="3A00EED4" w14:textId="77777777" w:rsidTr="00D35137">
      <w:tc>
        <w:tcPr>
          <w:tcW w:w="1439" w:type="pct"/>
          <w:vAlign w:val="center"/>
        </w:tcPr>
        <w:p w14:paraId="0CC81A90" w14:textId="77777777" w:rsidR="003E722A" w:rsidRPr="001A74EA" w:rsidRDefault="003E722A" w:rsidP="001A74EA">
          <w:pPr>
            <w:tabs>
              <w:tab w:val="center" w:pos="4153"/>
              <w:tab w:val="right" w:pos="8306"/>
            </w:tabs>
            <w:spacing w:after="0" w:line="240" w:lineRule="auto"/>
            <w:jc w:val="center"/>
            <w:rPr>
              <w:rFonts w:ascii="Calibri" w:eastAsia="Calibri" w:hAnsi="Calibri" w:cs="Times New Roman"/>
            </w:rPr>
          </w:pPr>
          <w:r w:rsidRPr="001A74EA">
            <w:rPr>
              <w:rFonts w:ascii="Calibri" w:eastAsia="Calibri" w:hAnsi="Calibri" w:cs="Times New Roman"/>
              <w:noProof/>
              <w:lang w:val="en-GB" w:eastAsia="en-GB"/>
            </w:rPr>
            <w:drawing>
              <wp:inline distT="0" distB="0" distL="0" distR="0" wp14:anchorId="1366C6CB" wp14:editId="68E52040">
                <wp:extent cx="985520" cy="189865"/>
                <wp:effectExtent l="0" t="0" r="5080" b="635"/>
                <wp:docPr id="78" name="Picture 62" descr="Description: log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escription: logo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85520" cy="189865"/>
                        </a:xfrm>
                        <a:prstGeom prst="rect">
                          <a:avLst/>
                        </a:prstGeom>
                        <a:noFill/>
                        <a:ln>
                          <a:noFill/>
                        </a:ln>
                      </pic:spPr>
                    </pic:pic>
                  </a:graphicData>
                </a:graphic>
              </wp:inline>
            </w:drawing>
          </w:r>
          <w:r w:rsidRPr="001A74EA">
            <w:rPr>
              <w:rFonts w:ascii="Calibri" w:eastAsia="Calibri" w:hAnsi="Calibri" w:cs="Times New Roman"/>
              <w:noProof/>
              <w:lang w:val="en-GB" w:eastAsia="en-GB"/>
            </w:rPr>
            <w:drawing>
              <wp:inline distT="0" distB="0" distL="0" distR="0" wp14:anchorId="39133488" wp14:editId="30D313DC">
                <wp:extent cx="469265" cy="178435"/>
                <wp:effectExtent l="0" t="0" r="6985" b="0"/>
                <wp:docPr id="79" name="Picture 63" descr="logo ETAM el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logo ETAM el (2015)"/>
                        <pic:cNvPicPr>
                          <a:picLocks noChangeAspect="1" noChangeArrowheads="1"/>
                        </pic:cNvPicPr>
                      </pic:nvPicPr>
                      <pic:blipFill>
                        <a:blip r:embed="rId2">
                          <a:extLst>
                            <a:ext uri="{28A0092B-C50C-407E-A947-70E740481C1C}">
                              <a14:useLocalDpi xmlns:a14="http://schemas.microsoft.com/office/drawing/2010/main" val="0"/>
                            </a:ext>
                          </a:extLst>
                        </a:blip>
                        <a:srcRect l="7362" t="14758" r="7483" b="14485"/>
                        <a:stretch>
                          <a:fillRect/>
                        </a:stretch>
                      </pic:blipFill>
                      <pic:spPr bwMode="auto">
                        <a:xfrm>
                          <a:off x="0" y="0"/>
                          <a:ext cx="469265" cy="178435"/>
                        </a:xfrm>
                        <a:prstGeom prst="rect">
                          <a:avLst/>
                        </a:prstGeom>
                        <a:noFill/>
                        <a:ln>
                          <a:noFill/>
                        </a:ln>
                      </pic:spPr>
                    </pic:pic>
                  </a:graphicData>
                </a:graphic>
              </wp:inline>
            </w:drawing>
          </w:r>
        </w:p>
      </w:tc>
      <w:tc>
        <w:tcPr>
          <w:tcW w:w="3561" w:type="pct"/>
        </w:tcPr>
        <w:p w14:paraId="73AFCAB8" w14:textId="1C35234E" w:rsidR="003E722A" w:rsidRPr="001A74EA" w:rsidRDefault="003E722A" w:rsidP="001A74EA">
          <w:pPr>
            <w:tabs>
              <w:tab w:val="center" w:pos="4153"/>
              <w:tab w:val="right" w:pos="8306"/>
            </w:tabs>
            <w:spacing w:after="0" w:line="240" w:lineRule="auto"/>
            <w:jc w:val="right"/>
            <w:rPr>
              <w:rFonts w:ascii="Calibri" w:eastAsia="Calibri" w:hAnsi="Calibri" w:cs="Times New Roman"/>
              <w:b/>
              <w:color w:val="080808"/>
            </w:rPr>
          </w:pPr>
          <w:r w:rsidRPr="001A74EA">
            <w:rPr>
              <w:rFonts w:ascii="Calibri" w:eastAsia="Calibri" w:hAnsi="Calibri" w:cs="Times New Roman"/>
              <w:b/>
              <w:color w:val="080808"/>
              <w:spacing w:val="60"/>
            </w:rPr>
            <w:t>Σελ.</w:t>
          </w:r>
          <w:r w:rsidRPr="001A74EA">
            <w:rPr>
              <w:rFonts w:ascii="Calibri" w:eastAsia="Calibri" w:hAnsi="Calibri" w:cs="Times New Roman"/>
              <w:b/>
              <w:color w:val="080808"/>
            </w:rPr>
            <w:t xml:space="preserve"> | </w:t>
          </w:r>
          <w:r w:rsidRPr="001A74EA">
            <w:rPr>
              <w:rFonts w:ascii="Calibri" w:eastAsia="Calibri" w:hAnsi="Calibri" w:cs="Times New Roman"/>
              <w:b/>
              <w:color w:val="080808"/>
            </w:rPr>
            <w:fldChar w:fldCharType="begin"/>
          </w:r>
          <w:r w:rsidRPr="001A74EA">
            <w:rPr>
              <w:rFonts w:ascii="Calibri" w:eastAsia="Calibri" w:hAnsi="Calibri" w:cs="Times New Roman"/>
              <w:b/>
              <w:color w:val="080808"/>
            </w:rPr>
            <w:instrText xml:space="preserve"> PAGE   \* MERGEFORMAT </w:instrText>
          </w:r>
          <w:r w:rsidRPr="001A74EA">
            <w:rPr>
              <w:rFonts w:ascii="Calibri" w:eastAsia="Calibri" w:hAnsi="Calibri" w:cs="Times New Roman"/>
              <w:b/>
              <w:color w:val="080808"/>
            </w:rPr>
            <w:fldChar w:fldCharType="separate"/>
          </w:r>
          <w:r w:rsidR="00136484" w:rsidRPr="00136484">
            <w:rPr>
              <w:rFonts w:ascii="Calibri" w:eastAsia="Calibri" w:hAnsi="Calibri" w:cs="Times New Roman"/>
              <w:b/>
              <w:bCs/>
              <w:noProof/>
              <w:color w:val="080808"/>
            </w:rPr>
            <w:t>109</w:t>
          </w:r>
          <w:r w:rsidRPr="001A74EA">
            <w:rPr>
              <w:rFonts w:ascii="Calibri" w:eastAsia="Calibri" w:hAnsi="Calibri" w:cs="Times New Roman"/>
              <w:b/>
              <w:bCs/>
              <w:noProof/>
              <w:color w:val="080808"/>
            </w:rPr>
            <w:fldChar w:fldCharType="end"/>
          </w:r>
        </w:p>
      </w:tc>
    </w:tr>
  </w:tbl>
  <w:p w14:paraId="50D709C4" w14:textId="77777777" w:rsidR="003E722A" w:rsidRDefault="003E722A">
    <w:pPr>
      <w:pStyle w:val="Footer"/>
    </w:pPr>
  </w:p>
</w:ftr>
</file>

<file path=word/footer2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2"/>
      <w:tblW w:w="0" w:type="auto"/>
      <w:tblBorders>
        <w:top w:val="single" w:sz="18" w:space="0" w:color="0070C0"/>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530"/>
      <w:gridCol w:w="6259"/>
    </w:tblGrid>
    <w:tr w:rsidR="003E722A" w:rsidRPr="001A74EA" w14:paraId="4520C8D7" w14:textId="77777777" w:rsidTr="00920447">
      <w:tc>
        <w:tcPr>
          <w:tcW w:w="2530" w:type="dxa"/>
          <w:vAlign w:val="center"/>
        </w:tcPr>
        <w:p w14:paraId="5E735214" w14:textId="77777777" w:rsidR="003E722A" w:rsidRPr="001A74EA" w:rsidRDefault="003E722A" w:rsidP="001A74EA">
          <w:pPr>
            <w:tabs>
              <w:tab w:val="center" w:pos="4153"/>
              <w:tab w:val="right" w:pos="8306"/>
            </w:tabs>
            <w:spacing w:after="0" w:line="240" w:lineRule="auto"/>
            <w:jc w:val="center"/>
            <w:rPr>
              <w:rFonts w:ascii="Calibri" w:eastAsia="Calibri" w:hAnsi="Calibri" w:cs="Times New Roman"/>
            </w:rPr>
          </w:pPr>
          <w:r w:rsidRPr="001A74EA">
            <w:rPr>
              <w:rFonts w:ascii="Calibri" w:eastAsia="Calibri" w:hAnsi="Calibri" w:cs="Times New Roman"/>
              <w:noProof/>
              <w:lang w:val="en-GB" w:eastAsia="en-GB"/>
            </w:rPr>
            <w:drawing>
              <wp:inline distT="0" distB="0" distL="0" distR="0" wp14:anchorId="7A537102" wp14:editId="6E234A0B">
                <wp:extent cx="985520" cy="189865"/>
                <wp:effectExtent l="0" t="0" r="5080" b="635"/>
                <wp:docPr id="87" name="Picture 62" descr="Description: log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escription: logo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85520" cy="189865"/>
                        </a:xfrm>
                        <a:prstGeom prst="rect">
                          <a:avLst/>
                        </a:prstGeom>
                        <a:noFill/>
                        <a:ln>
                          <a:noFill/>
                        </a:ln>
                      </pic:spPr>
                    </pic:pic>
                  </a:graphicData>
                </a:graphic>
              </wp:inline>
            </w:drawing>
          </w:r>
          <w:r w:rsidRPr="001A74EA">
            <w:rPr>
              <w:rFonts w:ascii="Calibri" w:eastAsia="Calibri" w:hAnsi="Calibri" w:cs="Times New Roman"/>
              <w:noProof/>
              <w:lang w:val="en-GB" w:eastAsia="en-GB"/>
            </w:rPr>
            <w:drawing>
              <wp:inline distT="0" distB="0" distL="0" distR="0" wp14:anchorId="5ADC6CA0" wp14:editId="55400DDD">
                <wp:extent cx="469265" cy="178435"/>
                <wp:effectExtent l="0" t="0" r="6985" b="0"/>
                <wp:docPr id="88" name="Picture 63" descr="logo ETAM el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logo ETAM el (2015)"/>
                        <pic:cNvPicPr>
                          <a:picLocks noChangeAspect="1" noChangeArrowheads="1"/>
                        </pic:cNvPicPr>
                      </pic:nvPicPr>
                      <pic:blipFill>
                        <a:blip r:embed="rId2">
                          <a:extLst>
                            <a:ext uri="{28A0092B-C50C-407E-A947-70E740481C1C}">
                              <a14:useLocalDpi xmlns:a14="http://schemas.microsoft.com/office/drawing/2010/main" val="0"/>
                            </a:ext>
                          </a:extLst>
                        </a:blip>
                        <a:srcRect l="7362" t="14758" r="7483" b="14485"/>
                        <a:stretch>
                          <a:fillRect/>
                        </a:stretch>
                      </pic:blipFill>
                      <pic:spPr bwMode="auto">
                        <a:xfrm>
                          <a:off x="0" y="0"/>
                          <a:ext cx="469265" cy="178435"/>
                        </a:xfrm>
                        <a:prstGeom prst="rect">
                          <a:avLst/>
                        </a:prstGeom>
                        <a:noFill/>
                        <a:ln>
                          <a:noFill/>
                        </a:ln>
                      </pic:spPr>
                    </pic:pic>
                  </a:graphicData>
                </a:graphic>
              </wp:inline>
            </w:drawing>
          </w:r>
        </w:p>
      </w:tc>
      <w:tc>
        <w:tcPr>
          <w:tcW w:w="6259" w:type="dxa"/>
        </w:tcPr>
        <w:p w14:paraId="0920A9DA" w14:textId="576C6462" w:rsidR="003E722A" w:rsidRPr="001A74EA" w:rsidRDefault="003E722A" w:rsidP="001A74EA">
          <w:pPr>
            <w:tabs>
              <w:tab w:val="center" w:pos="4153"/>
              <w:tab w:val="right" w:pos="8306"/>
            </w:tabs>
            <w:spacing w:after="0" w:line="240" w:lineRule="auto"/>
            <w:jc w:val="right"/>
            <w:rPr>
              <w:rFonts w:ascii="Calibri" w:eastAsia="Calibri" w:hAnsi="Calibri" w:cs="Times New Roman"/>
              <w:b/>
              <w:color w:val="080808"/>
            </w:rPr>
          </w:pPr>
          <w:r w:rsidRPr="001A74EA">
            <w:rPr>
              <w:rFonts w:ascii="Calibri" w:eastAsia="Calibri" w:hAnsi="Calibri" w:cs="Times New Roman"/>
              <w:b/>
              <w:color w:val="080808"/>
              <w:spacing w:val="60"/>
            </w:rPr>
            <w:t>Σελ.</w:t>
          </w:r>
          <w:r w:rsidRPr="001A74EA">
            <w:rPr>
              <w:rFonts w:ascii="Calibri" w:eastAsia="Calibri" w:hAnsi="Calibri" w:cs="Times New Roman"/>
              <w:b/>
              <w:color w:val="080808"/>
            </w:rPr>
            <w:t xml:space="preserve"> | </w:t>
          </w:r>
          <w:r w:rsidRPr="001A74EA">
            <w:rPr>
              <w:rFonts w:ascii="Calibri" w:eastAsia="Calibri" w:hAnsi="Calibri" w:cs="Times New Roman"/>
              <w:b/>
              <w:color w:val="080808"/>
            </w:rPr>
            <w:fldChar w:fldCharType="begin"/>
          </w:r>
          <w:r w:rsidRPr="001A74EA">
            <w:rPr>
              <w:rFonts w:ascii="Calibri" w:eastAsia="Calibri" w:hAnsi="Calibri" w:cs="Times New Roman"/>
              <w:b/>
              <w:color w:val="080808"/>
            </w:rPr>
            <w:instrText xml:space="preserve"> PAGE   \* MERGEFORMAT </w:instrText>
          </w:r>
          <w:r w:rsidRPr="001A74EA">
            <w:rPr>
              <w:rFonts w:ascii="Calibri" w:eastAsia="Calibri" w:hAnsi="Calibri" w:cs="Times New Roman"/>
              <w:b/>
              <w:color w:val="080808"/>
            </w:rPr>
            <w:fldChar w:fldCharType="separate"/>
          </w:r>
          <w:r w:rsidR="00136484" w:rsidRPr="00136484">
            <w:rPr>
              <w:rFonts w:ascii="Calibri" w:eastAsia="Calibri" w:hAnsi="Calibri" w:cs="Times New Roman"/>
              <w:b/>
              <w:bCs/>
              <w:noProof/>
              <w:color w:val="080808"/>
            </w:rPr>
            <w:t>117</w:t>
          </w:r>
          <w:r w:rsidRPr="001A74EA">
            <w:rPr>
              <w:rFonts w:ascii="Calibri" w:eastAsia="Calibri" w:hAnsi="Calibri" w:cs="Times New Roman"/>
              <w:b/>
              <w:bCs/>
              <w:noProof/>
              <w:color w:val="080808"/>
            </w:rPr>
            <w:fldChar w:fldCharType="end"/>
          </w:r>
        </w:p>
      </w:tc>
    </w:tr>
  </w:tbl>
  <w:p w14:paraId="15C5C63C" w14:textId="77777777" w:rsidR="003E722A" w:rsidRDefault="003E722A">
    <w:pPr>
      <w:pStyle w:val="Footer"/>
    </w:pPr>
  </w:p>
</w:ftr>
</file>

<file path=word/footer2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2"/>
      <w:tblW w:w="5000" w:type="pct"/>
      <w:tblBorders>
        <w:top w:val="single" w:sz="18" w:space="0" w:color="0070C0"/>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17"/>
      <w:gridCol w:w="9941"/>
    </w:tblGrid>
    <w:tr w:rsidR="003E722A" w:rsidRPr="001A74EA" w14:paraId="6209F9FF" w14:textId="77777777" w:rsidTr="005C49F5">
      <w:tc>
        <w:tcPr>
          <w:tcW w:w="1439" w:type="pct"/>
          <w:vAlign w:val="center"/>
        </w:tcPr>
        <w:p w14:paraId="42EFE6EB" w14:textId="77777777" w:rsidR="003E722A" w:rsidRPr="001A74EA" w:rsidRDefault="003E722A" w:rsidP="001A74EA">
          <w:pPr>
            <w:tabs>
              <w:tab w:val="center" w:pos="4153"/>
              <w:tab w:val="right" w:pos="8306"/>
            </w:tabs>
            <w:spacing w:after="0" w:line="240" w:lineRule="auto"/>
            <w:jc w:val="center"/>
            <w:rPr>
              <w:rFonts w:ascii="Calibri" w:eastAsia="Calibri" w:hAnsi="Calibri" w:cs="Times New Roman"/>
            </w:rPr>
          </w:pPr>
          <w:r w:rsidRPr="001A74EA">
            <w:rPr>
              <w:rFonts w:ascii="Calibri" w:eastAsia="Calibri" w:hAnsi="Calibri" w:cs="Times New Roman"/>
              <w:noProof/>
              <w:lang w:val="en-GB" w:eastAsia="en-GB"/>
            </w:rPr>
            <w:drawing>
              <wp:inline distT="0" distB="0" distL="0" distR="0" wp14:anchorId="30DD522A" wp14:editId="35A5D6AC">
                <wp:extent cx="985520" cy="189865"/>
                <wp:effectExtent l="0" t="0" r="5080" b="635"/>
                <wp:docPr id="470" name="Picture 62" descr="Description: log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escription: logo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85520" cy="189865"/>
                        </a:xfrm>
                        <a:prstGeom prst="rect">
                          <a:avLst/>
                        </a:prstGeom>
                        <a:noFill/>
                        <a:ln>
                          <a:noFill/>
                        </a:ln>
                      </pic:spPr>
                    </pic:pic>
                  </a:graphicData>
                </a:graphic>
              </wp:inline>
            </w:drawing>
          </w:r>
          <w:r w:rsidRPr="001A74EA">
            <w:rPr>
              <w:rFonts w:ascii="Calibri" w:eastAsia="Calibri" w:hAnsi="Calibri" w:cs="Times New Roman"/>
              <w:noProof/>
              <w:lang w:val="en-GB" w:eastAsia="en-GB"/>
            </w:rPr>
            <w:drawing>
              <wp:inline distT="0" distB="0" distL="0" distR="0" wp14:anchorId="36294DEA" wp14:editId="699EE425">
                <wp:extent cx="469265" cy="178435"/>
                <wp:effectExtent l="0" t="0" r="6985" b="0"/>
                <wp:docPr id="471" name="Picture 63" descr="logo ETAM el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logo ETAM el (2015)"/>
                        <pic:cNvPicPr>
                          <a:picLocks noChangeAspect="1" noChangeArrowheads="1"/>
                        </pic:cNvPicPr>
                      </pic:nvPicPr>
                      <pic:blipFill>
                        <a:blip r:embed="rId2">
                          <a:extLst>
                            <a:ext uri="{28A0092B-C50C-407E-A947-70E740481C1C}">
                              <a14:useLocalDpi xmlns:a14="http://schemas.microsoft.com/office/drawing/2010/main" val="0"/>
                            </a:ext>
                          </a:extLst>
                        </a:blip>
                        <a:srcRect l="7362" t="14758" r="7483" b="14485"/>
                        <a:stretch>
                          <a:fillRect/>
                        </a:stretch>
                      </pic:blipFill>
                      <pic:spPr bwMode="auto">
                        <a:xfrm>
                          <a:off x="0" y="0"/>
                          <a:ext cx="469265" cy="178435"/>
                        </a:xfrm>
                        <a:prstGeom prst="rect">
                          <a:avLst/>
                        </a:prstGeom>
                        <a:noFill/>
                        <a:ln>
                          <a:noFill/>
                        </a:ln>
                      </pic:spPr>
                    </pic:pic>
                  </a:graphicData>
                </a:graphic>
              </wp:inline>
            </w:drawing>
          </w:r>
        </w:p>
      </w:tc>
      <w:tc>
        <w:tcPr>
          <w:tcW w:w="3561" w:type="pct"/>
        </w:tcPr>
        <w:p w14:paraId="087A9745" w14:textId="340511C2" w:rsidR="003E722A" w:rsidRPr="001A74EA" w:rsidRDefault="003E722A" w:rsidP="001A74EA">
          <w:pPr>
            <w:tabs>
              <w:tab w:val="center" w:pos="4153"/>
              <w:tab w:val="right" w:pos="8306"/>
            </w:tabs>
            <w:spacing w:after="0" w:line="240" w:lineRule="auto"/>
            <w:jc w:val="right"/>
            <w:rPr>
              <w:rFonts w:ascii="Calibri" w:eastAsia="Calibri" w:hAnsi="Calibri" w:cs="Times New Roman"/>
              <w:b/>
              <w:color w:val="080808"/>
            </w:rPr>
          </w:pPr>
          <w:r w:rsidRPr="001A74EA">
            <w:rPr>
              <w:rFonts w:ascii="Calibri" w:eastAsia="Calibri" w:hAnsi="Calibri" w:cs="Times New Roman"/>
              <w:b/>
              <w:color w:val="080808"/>
              <w:spacing w:val="60"/>
            </w:rPr>
            <w:t>Σελ.</w:t>
          </w:r>
          <w:r w:rsidRPr="001A74EA">
            <w:rPr>
              <w:rFonts w:ascii="Calibri" w:eastAsia="Calibri" w:hAnsi="Calibri" w:cs="Times New Roman"/>
              <w:b/>
              <w:color w:val="080808"/>
            </w:rPr>
            <w:t xml:space="preserve"> | </w:t>
          </w:r>
          <w:r w:rsidRPr="001A74EA">
            <w:rPr>
              <w:rFonts w:ascii="Calibri" w:eastAsia="Calibri" w:hAnsi="Calibri" w:cs="Times New Roman"/>
              <w:b/>
              <w:color w:val="080808"/>
            </w:rPr>
            <w:fldChar w:fldCharType="begin"/>
          </w:r>
          <w:r w:rsidRPr="001A74EA">
            <w:rPr>
              <w:rFonts w:ascii="Calibri" w:eastAsia="Calibri" w:hAnsi="Calibri" w:cs="Times New Roman"/>
              <w:b/>
              <w:color w:val="080808"/>
            </w:rPr>
            <w:instrText xml:space="preserve"> PAGE   \* MERGEFORMAT </w:instrText>
          </w:r>
          <w:r w:rsidRPr="001A74EA">
            <w:rPr>
              <w:rFonts w:ascii="Calibri" w:eastAsia="Calibri" w:hAnsi="Calibri" w:cs="Times New Roman"/>
              <w:b/>
              <w:color w:val="080808"/>
            </w:rPr>
            <w:fldChar w:fldCharType="separate"/>
          </w:r>
          <w:r w:rsidR="00136484" w:rsidRPr="00136484">
            <w:rPr>
              <w:rFonts w:ascii="Calibri" w:eastAsia="Calibri" w:hAnsi="Calibri" w:cs="Times New Roman"/>
              <w:b/>
              <w:bCs/>
              <w:noProof/>
              <w:color w:val="080808"/>
            </w:rPr>
            <w:t>118</w:t>
          </w:r>
          <w:r w:rsidRPr="001A74EA">
            <w:rPr>
              <w:rFonts w:ascii="Calibri" w:eastAsia="Calibri" w:hAnsi="Calibri" w:cs="Times New Roman"/>
              <w:b/>
              <w:bCs/>
              <w:noProof/>
              <w:color w:val="080808"/>
            </w:rPr>
            <w:fldChar w:fldCharType="end"/>
          </w:r>
        </w:p>
      </w:tc>
    </w:tr>
  </w:tbl>
  <w:p w14:paraId="33C893DD" w14:textId="77777777" w:rsidR="003E722A" w:rsidRDefault="003E722A">
    <w:pPr>
      <w:pStyle w:val="Footer"/>
    </w:pPr>
  </w:p>
</w:ftr>
</file>

<file path=word/footer2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2"/>
      <w:tblW w:w="5000" w:type="pct"/>
      <w:tblBorders>
        <w:top w:val="single" w:sz="18" w:space="0" w:color="0070C0"/>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01"/>
      <w:gridCol w:w="6190"/>
    </w:tblGrid>
    <w:tr w:rsidR="003E722A" w:rsidRPr="001A74EA" w14:paraId="58AC2D94" w14:textId="77777777" w:rsidTr="005C49F5">
      <w:tc>
        <w:tcPr>
          <w:tcW w:w="1439" w:type="pct"/>
          <w:vAlign w:val="center"/>
        </w:tcPr>
        <w:p w14:paraId="341FD6F1" w14:textId="77777777" w:rsidR="003E722A" w:rsidRPr="001A74EA" w:rsidRDefault="003E722A" w:rsidP="001A74EA">
          <w:pPr>
            <w:tabs>
              <w:tab w:val="center" w:pos="4153"/>
              <w:tab w:val="right" w:pos="8306"/>
            </w:tabs>
            <w:spacing w:after="0" w:line="240" w:lineRule="auto"/>
            <w:jc w:val="center"/>
            <w:rPr>
              <w:rFonts w:ascii="Calibri" w:eastAsia="Calibri" w:hAnsi="Calibri" w:cs="Times New Roman"/>
            </w:rPr>
          </w:pPr>
          <w:r w:rsidRPr="001A74EA">
            <w:rPr>
              <w:rFonts w:ascii="Calibri" w:eastAsia="Calibri" w:hAnsi="Calibri" w:cs="Times New Roman"/>
              <w:noProof/>
              <w:lang w:val="en-GB" w:eastAsia="en-GB"/>
            </w:rPr>
            <w:drawing>
              <wp:inline distT="0" distB="0" distL="0" distR="0" wp14:anchorId="783358C8" wp14:editId="64E1E265">
                <wp:extent cx="985520" cy="189865"/>
                <wp:effectExtent l="0" t="0" r="5080" b="635"/>
                <wp:docPr id="473" name="Picture 62" descr="Description: log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escription: logo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85520" cy="189865"/>
                        </a:xfrm>
                        <a:prstGeom prst="rect">
                          <a:avLst/>
                        </a:prstGeom>
                        <a:noFill/>
                        <a:ln>
                          <a:noFill/>
                        </a:ln>
                      </pic:spPr>
                    </pic:pic>
                  </a:graphicData>
                </a:graphic>
              </wp:inline>
            </w:drawing>
          </w:r>
          <w:r w:rsidRPr="001A74EA">
            <w:rPr>
              <w:rFonts w:ascii="Calibri" w:eastAsia="Calibri" w:hAnsi="Calibri" w:cs="Times New Roman"/>
              <w:noProof/>
              <w:lang w:val="en-GB" w:eastAsia="en-GB"/>
            </w:rPr>
            <w:drawing>
              <wp:inline distT="0" distB="0" distL="0" distR="0" wp14:anchorId="48B732B4" wp14:editId="37210074">
                <wp:extent cx="469265" cy="178435"/>
                <wp:effectExtent l="0" t="0" r="6985" b="0"/>
                <wp:docPr id="474" name="Picture 63" descr="logo ETAM el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logo ETAM el (2015)"/>
                        <pic:cNvPicPr>
                          <a:picLocks noChangeAspect="1" noChangeArrowheads="1"/>
                        </pic:cNvPicPr>
                      </pic:nvPicPr>
                      <pic:blipFill>
                        <a:blip r:embed="rId2">
                          <a:extLst>
                            <a:ext uri="{28A0092B-C50C-407E-A947-70E740481C1C}">
                              <a14:useLocalDpi xmlns:a14="http://schemas.microsoft.com/office/drawing/2010/main" val="0"/>
                            </a:ext>
                          </a:extLst>
                        </a:blip>
                        <a:srcRect l="7362" t="14758" r="7483" b="14485"/>
                        <a:stretch>
                          <a:fillRect/>
                        </a:stretch>
                      </pic:blipFill>
                      <pic:spPr bwMode="auto">
                        <a:xfrm>
                          <a:off x="0" y="0"/>
                          <a:ext cx="469265" cy="178435"/>
                        </a:xfrm>
                        <a:prstGeom prst="rect">
                          <a:avLst/>
                        </a:prstGeom>
                        <a:noFill/>
                        <a:ln>
                          <a:noFill/>
                        </a:ln>
                      </pic:spPr>
                    </pic:pic>
                  </a:graphicData>
                </a:graphic>
              </wp:inline>
            </w:drawing>
          </w:r>
        </w:p>
      </w:tc>
      <w:tc>
        <w:tcPr>
          <w:tcW w:w="3561" w:type="pct"/>
        </w:tcPr>
        <w:p w14:paraId="4485B637" w14:textId="4654FA1C" w:rsidR="003E722A" w:rsidRPr="001A74EA" w:rsidRDefault="003E722A" w:rsidP="001A74EA">
          <w:pPr>
            <w:tabs>
              <w:tab w:val="center" w:pos="4153"/>
              <w:tab w:val="right" w:pos="8306"/>
            </w:tabs>
            <w:spacing w:after="0" w:line="240" w:lineRule="auto"/>
            <w:jc w:val="right"/>
            <w:rPr>
              <w:rFonts w:ascii="Calibri" w:eastAsia="Calibri" w:hAnsi="Calibri" w:cs="Times New Roman"/>
              <w:b/>
              <w:color w:val="080808"/>
            </w:rPr>
          </w:pPr>
          <w:r w:rsidRPr="001A74EA">
            <w:rPr>
              <w:rFonts w:ascii="Calibri" w:eastAsia="Calibri" w:hAnsi="Calibri" w:cs="Times New Roman"/>
              <w:b/>
              <w:color w:val="080808"/>
              <w:spacing w:val="60"/>
            </w:rPr>
            <w:t>Σελ.</w:t>
          </w:r>
          <w:r w:rsidRPr="001A74EA">
            <w:rPr>
              <w:rFonts w:ascii="Calibri" w:eastAsia="Calibri" w:hAnsi="Calibri" w:cs="Times New Roman"/>
              <w:b/>
              <w:color w:val="080808"/>
            </w:rPr>
            <w:t xml:space="preserve"> | </w:t>
          </w:r>
          <w:r w:rsidRPr="001A74EA">
            <w:rPr>
              <w:rFonts w:ascii="Calibri" w:eastAsia="Calibri" w:hAnsi="Calibri" w:cs="Times New Roman"/>
              <w:b/>
              <w:color w:val="080808"/>
            </w:rPr>
            <w:fldChar w:fldCharType="begin"/>
          </w:r>
          <w:r w:rsidRPr="001A74EA">
            <w:rPr>
              <w:rFonts w:ascii="Calibri" w:eastAsia="Calibri" w:hAnsi="Calibri" w:cs="Times New Roman"/>
              <w:b/>
              <w:color w:val="080808"/>
            </w:rPr>
            <w:instrText xml:space="preserve"> PAGE   \* MERGEFORMAT </w:instrText>
          </w:r>
          <w:r w:rsidRPr="001A74EA">
            <w:rPr>
              <w:rFonts w:ascii="Calibri" w:eastAsia="Calibri" w:hAnsi="Calibri" w:cs="Times New Roman"/>
              <w:b/>
              <w:color w:val="080808"/>
            </w:rPr>
            <w:fldChar w:fldCharType="separate"/>
          </w:r>
          <w:r w:rsidR="00136484" w:rsidRPr="00136484">
            <w:rPr>
              <w:rFonts w:ascii="Calibri" w:eastAsia="Calibri" w:hAnsi="Calibri" w:cs="Times New Roman"/>
              <w:b/>
              <w:bCs/>
              <w:noProof/>
              <w:color w:val="080808"/>
            </w:rPr>
            <w:t>119</w:t>
          </w:r>
          <w:r w:rsidRPr="001A74EA">
            <w:rPr>
              <w:rFonts w:ascii="Calibri" w:eastAsia="Calibri" w:hAnsi="Calibri" w:cs="Times New Roman"/>
              <w:b/>
              <w:bCs/>
              <w:noProof/>
              <w:color w:val="080808"/>
            </w:rPr>
            <w:fldChar w:fldCharType="end"/>
          </w:r>
        </w:p>
      </w:tc>
    </w:tr>
  </w:tbl>
  <w:p w14:paraId="605D592F" w14:textId="77777777" w:rsidR="003E722A" w:rsidRDefault="003E722A">
    <w:pPr>
      <w:pStyle w:val="Footer"/>
    </w:pPr>
  </w:p>
</w:ftr>
</file>

<file path=word/footer2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21"/>
      <w:tblW w:w="5000" w:type="pct"/>
      <w:tblBorders>
        <w:top w:val="single" w:sz="18" w:space="0" w:color="0070C0"/>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17"/>
      <w:gridCol w:w="9941"/>
    </w:tblGrid>
    <w:tr w:rsidR="003E722A" w:rsidRPr="001A74EA" w14:paraId="010C77CB" w14:textId="77777777" w:rsidTr="00553836">
      <w:tc>
        <w:tcPr>
          <w:tcW w:w="1439" w:type="pct"/>
          <w:vAlign w:val="center"/>
        </w:tcPr>
        <w:p w14:paraId="40D05D19" w14:textId="77777777" w:rsidR="003E722A" w:rsidRPr="001A74EA" w:rsidRDefault="003E722A" w:rsidP="00553836">
          <w:pPr>
            <w:tabs>
              <w:tab w:val="center" w:pos="4153"/>
              <w:tab w:val="right" w:pos="8306"/>
            </w:tabs>
            <w:spacing w:after="0" w:line="240" w:lineRule="auto"/>
            <w:jc w:val="left"/>
            <w:rPr>
              <w:rFonts w:ascii="Calibri" w:eastAsia="Calibri" w:hAnsi="Calibri" w:cs="Times New Roman"/>
            </w:rPr>
          </w:pPr>
          <w:r w:rsidRPr="001A74EA">
            <w:rPr>
              <w:rFonts w:ascii="Calibri" w:eastAsia="Calibri" w:hAnsi="Calibri" w:cs="Times New Roman"/>
              <w:noProof/>
              <w:lang w:val="en-GB" w:eastAsia="en-GB"/>
            </w:rPr>
            <w:drawing>
              <wp:inline distT="0" distB="0" distL="0" distR="0" wp14:anchorId="060B93FA" wp14:editId="0538878F">
                <wp:extent cx="985520" cy="189865"/>
                <wp:effectExtent l="0" t="0" r="5080" b="635"/>
                <wp:docPr id="92" name="Picture 62" descr="Description: log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escription: logo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85520" cy="189865"/>
                        </a:xfrm>
                        <a:prstGeom prst="rect">
                          <a:avLst/>
                        </a:prstGeom>
                        <a:noFill/>
                        <a:ln>
                          <a:noFill/>
                        </a:ln>
                      </pic:spPr>
                    </pic:pic>
                  </a:graphicData>
                </a:graphic>
              </wp:inline>
            </w:drawing>
          </w:r>
          <w:r w:rsidRPr="001A74EA">
            <w:rPr>
              <w:rFonts w:ascii="Calibri" w:eastAsia="Calibri" w:hAnsi="Calibri" w:cs="Times New Roman"/>
              <w:noProof/>
              <w:lang w:val="en-GB" w:eastAsia="en-GB"/>
            </w:rPr>
            <w:drawing>
              <wp:inline distT="0" distB="0" distL="0" distR="0" wp14:anchorId="64B53317" wp14:editId="1675F7C3">
                <wp:extent cx="469265" cy="178435"/>
                <wp:effectExtent l="0" t="0" r="6985" b="0"/>
                <wp:docPr id="93" name="Picture 63" descr="logo ETAM el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logo ETAM el (2015)"/>
                        <pic:cNvPicPr>
                          <a:picLocks noChangeAspect="1" noChangeArrowheads="1"/>
                        </pic:cNvPicPr>
                      </pic:nvPicPr>
                      <pic:blipFill>
                        <a:blip r:embed="rId2">
                          <a:extLst>
                            <a:ext uri="{28A0092B-C50C-407E-A947-70E740481C1C}">
                              <a14:useLocalDpi xmlns:a14="http://schemas.microsoft.com/office/drawing/2010/main" val="0"/>
                            </a:ext>
                          </a:extLst>
                        </a:blip>
                        <a:srcRect l="7362" t="14758" r="7483" b="14485"/>
                        <a:stretch>
                          <a:fillRect/>
                        </a:stretch>
                      </pic:blipFill>
                      <pic:spPr bwMode="auto">
                        <a:xfrm>
                          <a:off x="0" y="0"/>
                          <a:ext cx="469265" cy="178435"/>
                        </a:xfrm>
                        <a:prstGeom prst="rect">
                          <a:avLst/>
                        </a:prstGeom>
                        <a:noFill/>
                        <a:ln>
                          <a:noFill/>
                        </a:ln>
                      </pic:spPr>
                    </pic:pic>
                  </a:graphicData>
                </a:graphic>
              </wp:inline>
            </w:drawing>
          </w:r>
        </w:p>
      </w:tc>
      <w:tc>
        <w:tcPr>
          <w:tcW w:w="3561" w:type="pct"/>
        </w:tcPr>
        <w:p w14:paraId="14905B55" w14:textId="04D658A6" w:rsidR="003E722A" w:rsidRPr="001A74EA" w:rsidRDefault="003E722A" w:rsidP="001A74EA">
          <w:pPr>
            <w:tabs>
              <w:tab w:val="center" w:pos="4153"/>
              <w:tab w:val="right" w:pos="8306"/>
            </w:tabs>
            <w:spacing w:after="0" w:line="240" w:lineRule="auto"/>
            <w:jc w:val="right"/>
            <w:rPr>
              <w:rFonts w:ascii="Calibri" w:eastAsia="Calibri" w:hAnsi="Calibri" w:cs="Times New Roman"/>
              <w:b/>
              <w:color w:val="080808"/>
            </w:rPr>
          </w:pPr>
          <w:r w:rsidRPr="001A74EA">
            <w:rPr>
              <w:rFonts w:ascii="Calibri" w:eastAsia="Calibri" w:hAnsi="Calibri" w:cs="Times New Roman"/>
              <w:b/>
              <w:color w:val="080808"/>
              <w:spacing w:val="60"/>
            </w:rPr>
            <w:t>Σελ.</w:t>
          </w:r>
          <w:r w:rsidRPr="001A74EA">
            <w:rPr>
              <w:rFonts w:ascii="Calibri" w:eastAsia="Calibri" w:hAnsi="Calibri" w:cs="Times New Roman"/>
              <w:b/>
              <w:color w:val="080808"/>
            </w:rPr>
            <w:t xml:space="preserve"> | </w:t>
          </w:r>
          <w:r w:rsidRPr="001A74EA">
            <w:rPr>
              <w:rFonts w:ascii="Calibri" w:eastAsia="Calibri" w:hAnsi="Calibri" w:cs="Times New Roman"/>
              <w:b/>
              <w:color w:val="080808"/>
            </w:rPr>
            <w:fldChar w:fldCharType="begin"/>
          </w:r>
          <w:r w:rsidRPr="001A74EA">
            <w:rPr>
              <w:rFonts w:ascii="Calibri" w:eastAsia="Calibri" w:hAnsi="Calibri" w:cs="Times New Roman"/>
              <w:b/>
              <w:color w:val="080808"/>
            </w:rPr>
            <w:instrText xml:space="preserve"> PAGE   \* MERGEFORMAT </w:instrText>
          </w:r>
          <w:r w:rsidRPr="001A74EA">
            <w:rPr>
              <w:rFonts w:ascii="Calibri" w:eastAsia="Calibri" w:hAnsi="Calibri" w:cs="Times New Roman"/>
              <w:b/>
              <w:color w:val="080808"/>
            </w:rPr>
            <w:fldChar w:fldCharType="separate"/>
          </w:r>
          <w:r w:rsidR="00136484" w:rsidRPr="00136484">
            <w:rPr>
              <w:rFonts w:ascii="Calibri" w:eastAsia="Calibri" w:hAnsi="Calibri" w:cs="Times New Roman"/>
              <w:b/>
              <w:bCs/>
              <w:noProof/>
              <w:color w:val="080808"/>
            </w:rPr>
            <w:t>120</w:t>
          </w:r>
          <w:r w:rsidRPr="001A74EA">
            <w:rPr>
              <w:rFonts w:ascii="Calibri" w:eastAsia="Calibri" w:hAnsi="Calibri" w:cs="Times New Roman"/>
              <w:b/>
              <w:bCs/>
              <w:noProof/>
              <w:color w:val="080808"/>
            </w:rPr>
            <w:fldChar w:fldCharType="end"/>
          </w:r>
        </w:p>
      </w:tc>
    </w:tr>
  </w:tbl>
  <w:p w14:paraId="565C44CB" w14:textId="77777777" w:rsidR="003E722A" w:rsidRDefault="003E722A">
    <w:pPr>
      <w:pStyle w:val="Footer"/>
    </w:pPr>
  </w:p>
</w:ftr>
</file>

<file path=word/footer2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2"/>
      <w:tblW w:w="5000" w:type="pct"/>
      <w:tblBorders>
        <w:top w:val="single" w:sz="18" w:space="0" w:color="0070C0"/>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01"/>
      <w:gridCol w:w="6190"/>
    </w:tblGrid>
    <w:tr w:rsidR="003E722A" w:rsidRPr="001A74EA" w14:paraId="5F1630B1" w14:textId="77777777" w:rsidTr="00553836">
      <w:tc>
        <w:tcPr>
          <w:tcW w:w="1439" w:type="pct"/>
          <w:vAlign w:val="center"/>
        </w:tcPr>
        <w:p w14:paraId="74A89166" w14:textId="77777777" w:rsidR="003E722A" w:rsidRPr="001A74EA" w:rsidRDefault="003E722A" w:rsidP="00553836">
          <w:pPr>
            <w:tabs>
              <w:tab w:val="center" w:pos="4153"/>
              <w:tab w:val="right" w:pos="8306"/>
            </w:tabs>
            <w:spacing w:after="0" w:line="240" w:lineRule="auto"/>
            <w:jc w:val="left"/>
            <w:rPr>
              <w:rFonts w:ascii="Calibri" w:eastAsia="Calibri" w:hAnsi="Calibri" w:cs="Times New Roman"/>
            </w:rPr>
          </w:pPr>
          <w:r w:rsidRPr="001A74EA">
            <w:rPr>
              <w:rFonts w:ascii="Calibri" w:eastAsia="Calibri" w:hAnsi="Calibri" w:cs="Times New Roman"/>
              <w:noProof/>
              <w:lang w:val="en-GB" w:eastAsia="en-GB"/>
            </w:rPr>
            <w:drawing>
              <wp:inline distT="0" distB="0" distL="0" distR="0" wp14:anchorId="76E1161E" wp14:editId="341A7349">
                <wp:extent cx="985520" cy="189865"/>
                <wp:effectExtent l="0" t="0" r="5080" b="635"/>
                <wp:docPr id="90" name="Picture 62" descr="Description: log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escription: logo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85520" cy="189865"/>
                        </a:xfrm>
                        <a:prstGeom prst="rect">
                          <a:avLst/>
                        </a:prstGeom>
                        <a:noFill/>
                        <a:ln>
                          <a:noFill/>
                        </a:ln>
                      </pic:spPr>
                    </pic:pic>
                  </a:graphicData>
                </a:graphic>
              </wp:inline>
            </w:drawing>
          </w:r>
          <w:r w:rsidRPr="001A74EA">
            <w:rPr>
              <w:rFonts w:ascii="Calibri" w:eastAsia="Calibri" w:hAnsi="Calibri" w:cs="Times New Roman"/>
              <w:noProof/>
              <w:lang w:val="en-GB" w:eastAsia="en-GB"/>
            </w:rPr>
            <w:drawing>
              <wp:inline distT="0" distB="0" distL="0" distR="0" wp14:anchorId="75C5910E" wp14:editId="375AC89D">
                <wp:extent cx="469265" cy="178435"/>
                <wp:effectExtent l="0" t="0" r="6985" b="0"/>
                <wp:docPr id="91" name="Picture 63" descr="logo ETAM el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logo ETAM el (2015)"/>
                        <pic:cNvPicPr>
                          <a:picLocks noChangeAspect="1" noChangeArrowheads="1"/>
                        </pic:cNvPicPr>
                      </pic:nvPicPr>
                      <pic:blipFill>
                        <a:blip r:embed="rId2">
                          <a:extLst>
                            <a:ext uri="{28A0092B-C50C-407E-A947-70E740481C1C}">
                              <a14:useLocalDpi xmlns:a14="http://schemas.microsoft.com/office/drawing/2010/main" val="0"/>
                            </a:ext>
                          </a:extLst>
                        </a:blip>
                        <a:srcRect l="7362" t="14758" r="7483" b="14485"/>
                        <a:stretch>
                          <a:fillRect/>
                        </a:stretch>
                      </pic:blipFill>
                      <pic:spPr bwMode="auto">
                        <a:xfrm>
                          <a:off x="0" y="0"/>
                          <a:ext cx="469265" cy="178435"/>
                        </a:xfrm>
                        <a:prstGeom prst="rect">
                          <a:avLst/>
                        </a:prstGeom>
                        <a:noFill/>
                        <a:ln>
                          <a:noFill/>
                        </a:ln>
                      </pic:spPr>
                    </pic:pic>
                  </a:graphicData>
                </a:graphic>
              </wp:inline>
            </w:drawing>
          </w:r>
        </w:p>
      </w:tc>
      <w:tc>
        <w:tcPr>
          <w:tcW w:w="3561" w:type="pct"/>
        </w:tcPr>
        <w:p w14:paraId="01DEE57A" w14:textId="5D90FC24" w:rsidR="003E722A" w:rsidRPr="001A74EA" w:rsidRDefault="003E722A" w:rsidP="001A74EA">
          <w:pPr>
            <w:tabs>
              <w:tab w:val="center" w:pos="4153"/>
              <w:tab w:val="right" w:pos="8306"/>
            </w:tabs>
            <w:spacing w:after="0" w:line="240" w:lineRule="auto"/>
            <w:jc w:val="right"/>
            <w:rPr>
              <w:rFonts w:ascii="Calibri" w:eastAsia="Calibri" w:hAnsi="Calibri" w:cs="Times New Roman"/>
              <w:b/>
              <w:color w:val="080808"/>
            </w:rPr>
          </w:pPr>
          <w:r w:rsidRPr="001A74EA">
            <w:rPr>
              <w:rFonts w:ascii="Calibri" w:eastAsia="Calibri" w:hAnsi="Calibri" w:cs="Times New Roman"/>
              <w:b/>
              <w:color w:val="080808"/>
              <w:spacing w:val="60"/>
            </w:rPr>
            <w:t>Σελ.</w:t>
          </w:r>
          <w:r w:rsidRPr="001A74EA">
            <w:rPr>
              <w:rFonts w:ascii="Calibri" w:eastAsia="Calibri" w:hAnsi="Calibri" w:cs="Times New Roman"/>
              <w:b/>
              <w:color w:val="080808"/>
            </w:rPr>
            <w:t xml:space="preserve"> | </w:t>
          </w:r>
          <w:r w:rsidRPr="001A74EA">
            <w:rPr>
              <w:rFonts w:ascii="Calibri" w:eastAsia="Calibri" w:hAnsi="Calibri" w:cs="Times New Roman"/>
              <w:b/>
              <w:color w:val="080808"/>
            </w:rPr>
            <w:fldChar w:fldCharType="begin"/>
          </w:r>
          <w:r w:rsidRPr="001A74EA">
            <w:rPr>
              <w:rFonts w:ascii="Calibri" w:eastAsia="Calibri" w:hAnsi="Calibri" w:cs="Times New Roman"/>
              <w:b/>
              <w:color w:val="080808"/>
            </w:rPr>
            <w:instrText xml:space="preserve"> PAGE   \* MERGEFORMAT </w:instrText>
          </w:r>
          <w:r w:rsidRPr="001A74EA">
            <w:rPr>
              <w:rFonts w:ascii="Calibri" w:eastAsia="Calibri" w:hAnsi="Calibri" w:cs="Times New Roman"/>
              <w:b/>
              <w:color w:val="080808"/>
            </w:rPr>
            <w:fldChar w:fldCharType="separate"/>
          </w:r>
          <w:r w:rsidR="00136484" w:rsidRPr="00136484">
            <w:rPr>
              <w:rFonts w:ascii="Calibri" w:eastAsia="Calibri" w:hAnsi="Calibri" w:cs="Times New Roman"/>
              <w:b/>
              <w:bCs/>
              <w:noProof/>
              <w:color w:val="080808"/>
            </w:rPr>
            <w:t>122</w:t>
          </w:r>
          <w:r w:rsidRPr="001A74EA">
            <w:rPr>
              <w:rFonts w:ascii="Calibri" w:eastAsia="Calibri" w:hAnsi="Calibri" w:cs="Times New Roman"/>
              <w:b/>
              <w:bCs/>
              <w:noProof/>
              <w:color w:val="080808"/>
            </w:rPr>
            <w:fldChar w:fldCharType="end"/>
          </w:r>
        </w:p>
      </w:tc>
    </w:tr>
  </w:tbl>
  <w:p w14:paraId="7156D90E" w14:textId="77777777" w:rsidR="003E722A" w:rsidRDefault="003E722A">
    <w:pPr>
      <w:pStyle w:val="Footer"/>
    </w:pPr>
  </w:p>
</w:ftr>
</file>

<file path=word/footer2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2"/>
      <w:tblW w:w="5000" w:type="pct"/>
      <w:tblBorders>
        <w:top w:val="single" w:sz="18" w:space="0" w:color="0070C0"/>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17"/>
      <w:gridCol w:w="9941"/>
    </w:tblGrid>
    <w:tr w:rsidR="003E722A" w:rsidRPr="001A74EA" w14:paraId="523EBC2F" w14:textId="77777777" w:rsidTr="00553836">
      <w:tc>
        <w:tcPr>
          <w:tcW w:w="1439" w:type="pct"/>
          <w:vAlign w:val="center"/>
        </w:tcPr>
        <w:p w14:paraId="52EEB35D" w14:textId="77777777" w:rsidR="003E722A" w:rsidRPr="001A74EA" w:rsidRDefault="003E722A" w:rsidP="00553836">
          <w:pPr>
            <w:tabs>
              <w:tab w:val="center" w:pos="4153"/>
              <w:tab w:val="right" w:pos="8306"/>
            </w:tabs>
            <w:spacing w:after="0" w:line="240" w:lineRule="auto"/>
            <w:jc w:val="left"/>
            <w:rPr>
              <w:rFonts w:ascii="Calibri" w:eastAsia="Calibri" w:hAnsi="Calibri" w:cs="Times New Roman"/>
            </w:rPr>
          </w:pPr>
          <w:r w:rsidRPr="001A74EA">
            <w:rPr>
              <w:rFonts w:ascii="Calibri" w:eastAsia="Calibri" w:hAnsi="Calibri" w:cs="Times New Roman"/>
              <w:noProof/>
              <w:lang w:val="en-GB" w:eastAsia="en-GB"/>
            </w:rPr>
            <w:drawing>
              <wp:inline distT="0" distB="0" distL="0" distR="0" wp14:anchorId="7FA5751C" wp14:editId="098AABF6">
                <wp:extent cx="985520" cy="189865"/>
                <wp:effectExtent l="0" t="0" r="5080" b="635"/>
                <wp:docPr id="96" name="Picture 62" descr="Description: log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escription: logo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85520" cy="189865"/>
                        </a:xfrm>
                        <a:prstGeom prst="rect">
                          <a:avLst/>
                        </a:prstGeom>
                        <a:noFill/>
                        <a:ln>
                          <a:noFill/>
                        </a:ln>
                      </pic:spPr>
                    </pic:pic>
                  </a:graphicData>
                </a:graphic>
              </wp:inline>
            </w:drawing>
          </w:r>
          <w:r w:rsidRPr="001A74EA">
            <w:rPr>
              <w:rFonts w:ascii="Calibri" w:eastAsia="Calibri" w:hAnsi="Calibri" w:cs="Times New Roman"/>
              <w:noProof/>
              <w:lang w:val="en-GB" w:eastAsia="en-GB"/>
            </w:rPr>
            <w:drawing>
              <wp:inline distT="0" distB="0" distL="0" distR="0" wp14:anchorId="27F3A85A" wp14:editId="498E5013">
                <wp:extent cx="469265" cy="178435"/>
                <wp:effectExtent l="0" t="0" r="6985" b="0"/>
                <wp:docPr id="97" name="Picture 63" descr="logo ETAM el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logo ETAM el (2015)"/>
                        <pic:cNvPicPr>
                          <a:picLocks noChangeAspect="1" noChangeArrowheads="1"/>
                        </pic:cNvPicPr>
                      </pic:nvPicPr>
                      <pic:blipFill>
                        <a:blip r:embed="rId2">
                          <a:extLst>
                            <a:ext uri="{28A0092B-C50C-407E-A947-70E740481C1C}">
                              <a14:useLocalDpi xmlns:a14="http://schemas.microsoft.com/office/drawing/2010/main" val="0"/>
                            </a:ext>
                          </a:extLst>
                        </a:blip>
                        <a:srcRect l="7362" t="14758" r="7483" b="14485"/>
                        <a:stretch>
                          <a:fillRect/>
                        </a:stretch>
                      </pic:blipFill>
                      <pic:spPr bwMode="auto">
                        <a:xfrm>
                          <a:off x="0" y="0"/>
                          <a:ext cx="469265" cy="178435"/>
                        </a:xfrm>
                        <a:prstGeom prst="rect">
                          <a:avLst/>
                        </a:prstGeom>
                        <a:noFill/>
                        <a:ln>
                          <a:noFill/>
                        </a:ln>
                      </pic:spPr>
                    </pic:pic>
                  </a:graphicData>
                </a:graphic>
              </wp:inline>
            </w:drawing>
          </w:r>
        </w:p>
      </w:tc>
      <w:tc>
        <w:tcPr>
          <w:tcW w:w="3561" w:type="pct"/>
        </w:tcPr>
        <w:p w14:paraId="2A63D067" w14:textId="1FB62772" w:rsidR="003E722A" w:rsidRPr="001A74EA" w:rsidRDefault="003E722A" w:rsidP="001A74EA">
          <w:pPr>
            <w:tabs>
              <w:tab w:val="center" w:pos="4153"/>
              <w:tab w:val="right" w:pos="8306"/>
            </w:tabs>
            <w:spacing w:after="0" w:line="240" w:lineRule="auto"/>
            <w:jc w:val="right"/>
            <w:rPr>
              <w:rFonts w:ascii="Calibri" w:eastAsia="Calibri" w:hAnsi="Calibri" w:cs="Times New Roman"/>
              <w:b/>
              <w:color w:val="080808"/>
            </w:rPr>
          </w:pPr>
          <w:r w:rsidRPr="001A74EA">
            <w:rPr>
              <w:rFonts w:ascii="Calibri" w:eastAsia="Calibri" w:hAnsi="Calibri" w:cs="Times New Roman"/>
              <w:b/>
              <w:color w:val="080808"/>
              <w:spacing w:val="60"/>
            </w:rPr>
            <w:t>Σελ.</w:t>
          </w:r>
          <w:r w:rsidRPr="001A74EA">
            <w:rPr>
              <w:rFonts w:ascii="Calibri" w:eastAsia="Calibri" w:hAnsi="Calibri" w:cs="Times New Roman"/>
              <w:b/>
              <w:color w:val="080808"/>
            </w:rPr>
            <w:t xml:space="preserve"> | </w:t>
          </w:r>
          <w:r w:rsidRPr="001A74EA">
            <w:rPr>
              <w:rFonts w:ascii="Calibri" w:eastAsia="Calibri" w:hAnsi="Calibri" w:cs="Times New Roman"/>
              <w:b/>
              <w:color w:val="080808"/>
            </w:rPr>
            <w:fldChar w:fldCharType="begin"/>
          </w:r>
          <w:r w:rsidRPr="001A74EA">
            <w:rPr>
              <w:rFonts w:ascii="Calibri" w:eastAsia="Calibri" w:hAnsi="Calibri" w:cs="Times New Roman"/>
              <w:b/>
              <w:color w:val="080808"/>
            </w:rPr>
            <w:instrText xml:space="preserve"> PAGE   \* MERGEFORMAT </w:instrText>
          </w:r>
          <w:r w:rsidRPr="001A74EA">
            <w:rPr>
              <w:rFonts w:ascii="Calibri" w:eastAsia="Calibri" w:hAnsi="Calibri" w:cs="Times New Roman"/>
              <w:b/>
              <w:color w:val="080808"/>
            </w:rPr>
            <w:fldChar w:fldCharType="separate"/>
          </w:r>
          <w:r w:rsidR="00136484" w:rsidRPr="00136484">
            <w:rPr>
              <w:rFonts w:ascii="Calibri" w:eastAsia="Calibri" w:hAnsi="Calibri" w:cs="Times New Roman"/>
              <w:b/>
              <w:bCs/>
              <w:noProof/>
              <w:color w:val="080808"/>
            </w:rPr>
            <w:t>123</w:t>
          </w:r>
          <w:r w:rsidRPr="001A74EA">
            <w:rPr>
              <w:rFonts w:ascii="Calibri" w:eastAsia="Calibri" w:hAnsi="Calibri" w:cs="Times New Roman"/>
              <w:b/>
              <w:bCs/>
              <w:noProof/>
              <w:color w:val="080808"/>
            </w:rPr>
            <w:fldChar w:fldCharType="end"/>
          </w:r>
        </w:p>
      </w:tc>
    </w:tr>
  </w:tbl>
  <w:p w14:paraId="4BC63CD4" w14:textId="77777777" w:rsidR="003E722A" w:rsidRDefault="003E722A">
    <w:pPr>
      <w:pStyle w:val="Footer"/>
    </w:pPr>
  </w:p>
</w:ftr>
</file>

<file path=word/footer2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2"/>
      <w:tblW w:w="5000" w:type="pct"/>
      <w:tblBorders>
        <w:top w:val="single" w:sz="18" w:space="0" w:color="0070C0"/>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01"/>
      <w:gridCol w:w="6190"/>
    </w:tblGrid>
    <w:tr w:rsidR="003E722A" w:rsidRPr="001A74EA" w14:paraId="2EE3076B" w14:textId="77777777" w:rsidTr="00553836">
      <w:tc>
        <w:tcPr>
          <w:tcW w:w="1439" w:type="pct"/>
          <w:vAlign w:val="center"/>
        </w:tcPr>
        <w:p w14:paraId="77268748" w14:textId="77777777" w:rsidR="003E722A" w:rsidRPr="001A74EA" w:rsidRDefault="003E722A" w:rsidP="00553836">
          <w:pPr>
            <w:tabs>
              <w:tab w:val="center" w:pos="4153"/>
              <w:tab w:val="right" w:pos="8306"/>
            </w:tabs>
            <w:spacing w:after="0" w:line="240" w:lineRule="auto"/>
            <w:jc w:val="left"/>
            <w:rPr>
              <w:rFonts w:ascii="Calibri" w:eastAsia="Calibri" w:hAnsi="Calibri" w:cs="Times New Roman"/>
            </w:rPr>
          </w:pPr>
          <w:r w:rsidRPr="001A74EA">
            <w:rPr>
              <w:rFonts w:ascii="Calibri" w:eastAsia="Calibri" w:hAnsi="Calibri" w:cs="Times New Roman"/>
              <w:noProof/>
              <w:lang w:val="en-GB" w:eastAsia="en-GB"/>
            </w:rPr>
            <w:drawing>
              <wp:inline distT="0" distB="0" distL="0" distR="0" wp14:anchorId="5A32A524" wp14:editId="63F63D54">
                <wp:extent cx="985520" cy="189865"/>
                <wp:effectExtent l="0" t="0" r="5080" b="635"/>
                <wp:docPr id="114" name="Picture 62" descr="Description: log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escription: logo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85520" cy="189865"/>
                        </a:xfrm>
                        <a:prstGeom prst="rect">
                          <a:avLst/>
                        </a:prstGeom>
                        <a:noFill/>
                        <a:ln>
                          <a:noFill/>
                        </a:ln>
                      </pic:spPr>
                    </pic:pic>
                  </a:graphicData>
                </a:graphic>
              </wp:inline>
            </w:drawing>
          </w:r>
          <w:r w:rsidRPr="001A74EA">
            <w:rPr>
              <w:rFonts w:ascii="Calibri" w:eastAsia="Calibri" w:hAnsi="Calibri" w:cs="Times New Roman"/>
              <w:noProof/>
              <w:lang w:val="en-GB" w:eastAsia="en-GB"/>
            </w:rPr>
            <w:drawing>
              <wp:inline distT="0" distB="0" distL="0" distR="0" wp14:anchorId="789BA4E4" wp14:editId="0611B5D1">
                <wp:extent cx="469265" cy="178435"/>
                <wp:effectExtent l="0" t="0" r="6985" b="0"/>
                <wp:docPr id="115" name="Picture 63" descr="logo ETAM el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logo ETAM el (2015)"/>
                        <pic:cNvPicPr>
                          <a:picLocks noChangeAspect="1" noChangeArrowheads="1"/>
                        </pic:cNvPicPr>
                      </pic:nvPicPr>
                      <pic:blipFill>
                        <a:blip r:embed="rId2">
                          <a:extLst>
                            <a:ext uri="{28A0092B-C50C-407E-A947-70E740481C1C}">
                              <a14:useLocalDpi xmlns:a14="http://schemas.microsoft.com/office/drawing/2010/main" val="0"/>
                            </a:ext>
                          </a:extLst>
                        </a:blip>
                        <a:srcRect l="7362" t="14758" r="7483" b="14485"/>
                        <a:stretch>
                          <a:fillRect/>
                        </a:stretch>
                      </pic:blipFill>
                      <pic:spPr bwMode="auto">
                        <a:xfrm>
                          <a:off x="0" y="0"/>
                          <a:ext cx="469265" cy="178435"/>
                        </a:xfrm>
                        <a:prstGeom prst="rect">
                          <a:avLst/>
                        </a:prstGeom>
                        <a:noFill/>
                        <a:ln>
                          <a:noFill/>
                        </a:ln>
                      </pic:spPr>
                    </pic:pic>
                  </a:graphicData>
                </a:graphic>
              </wp:inline>
            </w:drawing>
          </w:r>
        </w:p>
      </w:tc>
      <w:tc>
        <w:tcPr>
          <w:tcW w:w="3561" w:type="pct"/>
        </w:tcPr>
        <w:p w14:paraId="1C20BC43" w14:textId="4B7CB363" w:rsidR="003E722A" w:rsidRPr="001A74EA" w:rsidRDefault="003E722A" w:rsidP="001A74EA">
          <w:pPr>
            <w:tabs>
              <w:tab w:val="center" w:pos="4153"/>
              <w:tab w:val="right" w:pos="8306"/>
            </w:tabs>
            <w:spacing w:after="0" w:line="240" w:lineRule="auto"/>
            <w:jc w:val="right"/>
            <w:rPr>
              <w:rFonts w:ascii="Calibri" w:eastAsia="Calibri" w:hAnsi="Calibri" w:cs="Times New Roman"/>
              <w:b/>
              <w:color w:val="080808"/>
            </w:rPr>
          </w:pPr>
          <w:r w:rsidRPr="001A74EA">
            <w:rPr>
              <w:rFonts w:ascii="Calibri" w:eastAsia="Calibri" w:hAnsi="Calibri" w:cs="Times New Roman"/>
              <w:b/>
              <w:color w:val="080808"/>
              <w:spacing w:val="60"/>
            </w:rPr>
            <w:t>Σελ.</w:t>
          </w:r>
          <w:r w:rsidRPr="001A74EA">
            <w:rPr>
              <w:rFonts w:ascii="Calibri" w:eastAsia="Calibri" w:hAnsi="Calibri" w:cs="Times New Roman"/>
              <w:b/>
              <w:color w:val="080808"/>
            </w:rPr>
            <w:t xml:space="preserve"> | </w:t>
          </w:r>
          <w:r w:rsidRPr="001A74EA">
            <w:rPr>
              <w:rFonts w:ascii="Calibri" w:eastAsia="Calibri" w:hAnsi="Calibri" w:cs="Times New Roman"/>
              <w:b/>
              <w:color w:val="080808"/>
            </w:rPr>
            <w:fldChar w:fldCharType="begin"/>
          </w:r>
          <w:r w:rsidRPr="001A74EA">
            <w:rPr>
              <w:rFonts w:ascii="Calibri" w:eastAsia="Calibri" w:hAnsi="Calibri" w:cs="Times New Roman"/>
              <w:b/>
              <w:color w:val="080808"/>
            </w:rPr>
            <w:instrText xml:space="preserve"> PAGE   \* MERGEFORMAT </w:instrText>
          </w:r>
          <w:r w:rsidRPr="001A74EA">
            <w:rPr>
              <w:rFonts w:ascii="Calibri" w:eastAsia="Calibri" w:hAnsi="Calibri" w:cs="Times New Roman"/>
              <w:b/>
              <w:color w:val="080808"/>
            </w:rPr>
            <w:fldChar w:fldCharType="separate"/>
          </w:r>
          <w:r w:rsidR="00136484" w:rsidRPr="00136484">
            <w:rPr>
              <w:rFonts w:ascii="Calibri" w:eastAsia="Calibri" w:hAnsi="Calibri" w:cs="Times New Roman"/>
              <w:b/>
              <w:bCs/>
              <w:noProof/>
              <w:color w:val="080808"/>
            </w:rPr>
            <w:t>124</w:t>
          </w:r>
          <w:r w:rsidRPr="001A74EA">
            <w:rPr>
              <w:rFonts w:ascii="Calibri" w:eastAsia="Calibri" w:hAnsi="Calibri" w:cs="Times New Roman"/>
              <w:b/>
              <w:bCs/>
              <w:noProof/>
              <w:color w:val="080808"/>
            </w:rPr>
            <w:fldChar w:fldCharType="end"/>
          </w:r>
        </w:p>
      </w:tc>
    </w:tr>
  </w:tbl>
  <w:p w14:paraId="56A06CBC" w14:textId="77777777" w:rsidR="003E722A" w:rsidRDefault="003E722A">
    <w:pPr>
      <w:pStyle w:val="Footer"/>
    </w:pPr>
  </w:p>
</w:ftr>
</file>

<file path=word/footer2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2"/>
      <w:tblW w:w="5000" w:type="pct"/>
      <w:tblBorders>
        <w:top w:val="single" w:sz="18" w:space="0" w:color="0070C0"/>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17"/>
      <w:gridCol w:w="9941"/>
    </w:tblGrid>
    <w:tr w:rsidR="003E722A" w:rsidRPr="001A74EA" w14:paraId="616EC475" w14:textId="77777777" w:rsidTr="00553836">
      <w:tc>
        <w:tcPr>
          <w:tcW w:w="1439" w:type="pct"/>
          <w:vAlign w:val="center"/>
        </w:tcPr>
        <w:p w14:paraId="4BA68AA6" w14:textId="77777777" w:rsidR="003E722A" w:rsidRPr="001A74EA" w:rsidRDefault="003E722A" w:rsidP="00553836">
          <w:pPr>
            <w:tabs>
              <w:tab w:val="center" w:pos="4153"/>
              <w:tab w:val="right" w:pos="8306"/>
            </w:tabs>
            <w:spacing w:after="0" w:line="240" w:lineRule="auto"/>
            <w:jc w:val="left"/>
            <w:rPr>
              <w:rFonts w:ascii="Calibri" w:eastAsia="Calibri" w:hAnsi="Calibri" w:cs="Times New Roman"/>
            </w:rPr>
          </w:pPr>
          <w:r w:rsidRPr="001A74EA">
            <w:rPr>
              <w:rFonts w:ascii="Calibri" w:eastAsia="Calibri" w:hAnsi="Calibri" w:cs="Times New Roman"/>
              <w:noProof/>
              <w:lang w:val="en-GB" w:eastAsia="en-GB"/>
            </w:rPr>
            <w:drawing>
              <wp:inline distT="0" distB="0" distL="0" distR="0" wp14:anchorId="0FB1ADF8" wp14:editId="2E6BC196">
                <wp:extent cx="985520" cy="189865"/>
                <wp:effectExtent l="0" t="0" r="5080" b="635"/>
                <wp:docPr id="106" name="Picture 62" descr="Description: log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escription: logo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85520" cy="189865"/>
                        </a:xfrm>
                        <a:prstGeom prst="rect">
                          <a:avLst/>
                        </a:prstGeom>
                        <a:noFill/>
                        <a:ln>
                          <a:noFill/>
                        </a:ln>
                      </pic:spPr>
                    </pic:pic>
                  </a:graphicData>
                </a:graphic>
              </wp:inline>
            </w:drawing>
          </w:r>
          <w:r w:rsidRPr="001A74EA">
            <w:rPr>
              <w:rFonts w:ascii="Calibri" w:eastAsia="Calibri" w:hAnsi="Calibri" w:cs="Times New Roman"/>
              <w:noProof/>
              <w:lang w:val="en-GB" w:eastAsia="en-GB"/>
            </w:rPr>
            <w:drawing>
              <wp:inline distT="0" distB="0" distL="0" distR="0" wp14:anchorId="76EE5DB2" wp14:editId="318D7D6F">
                <wp:extent cx="469265" cy="178435"/>
                <wp:effectExtent l="0" t="0" r="6985" b="0"/>
                <wp:docPr id="107" name="Picture 63" descr="logo ETAM el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logo ETAM el (2015)"/>
                        <pic:cNvPicPr>
                          <a:picLocks noChangeAspect="1" noChangeArrowheads="1"/>
                        </pic:cNvPicPr>
                      </pic:nvPicPr>
                      <pic:blipFill>
                        <a:blip r:embed="rId2">
                          <a:extLst>
                            <a:ext uri="{28A0092B-C50C-407E-A947-70E740481C1C}">
                              <a14:useLocalDpi xmlns:a14="http://schemas.microsoft.com/office/drawing/2010/main" val="0"/>
                            </a:ext>
                          </a:extLst>
                        </a:blip>
                        <a:srcRect l="7362" t="14758" r="7483" b="14485"/>
                        <a:stretch>
                          <a:fillRect/>
                        </a:stretch>
                      </pic:blipFill>
                      <pic:spPr bwMode="auto">
                        <a:xfrm>
                          <a:off x="0" y="0"/>
                          <a:ext cx="469265" cy="178435"/>
                        </a:xfrm>
                        <a:prstGeom prst="rect">
                          <a:avLst/>
                        </a:prstGeom>
                        <a:noFill/>
                        <a:ln>
                          <a:noFill/>
                        </a:ln>
                      </pic:spPr>
                    </pic:pic>
                  </a:graphicData>
                </a:graphic>
              </wp:inline>
            </w:drawing>
          </w:r>
        </w:p>
      </w:tc>
      <w:tc>
        <w:tcPr>
          <w:tcW w:w="3561" w:type="pct"/>
        </w:tcPr>
        <w:p w14:paraId="4F21DED7" w14:textId="3B792E58" w:rsidR="003E722A" w:rsidRPr="001A74EA" w:rsidRDefault="003E722A" w:rsidP="001A74EA">
          <w:pPr>
            <w:tabs>
              <w:tab w:val="center" w:pos="4153"/>
              <w:tab w:val="right" w:pos="8306"/>
            </w:tabs>
            <w:spacing w:after="0" w:line="240" w:lineRule="auto"/>
            <w:jc w:val="right"/>
            <w:rPr>
              <w:rFonts w:ascii="Calibri" w:eastAsia="Calibri" w:hAnsi="Calibri" w:cs="Times New Roman"/>
              <w:b/>
              <w:color w:val="080808"/>
            </w:rPr>
          </w:pPr>
          <w:r w:rsidRPr="001A74EA">
            <w:rPr>
              <w:rFonts w:ascii="Calibri" w:eastAsia="Calibri" w:hAnsi="Calibri" w:cs="Times New Roman"/>
              <w:b/>
              <w:color w:val="080808"/>
              <w:spacing w:val="60"/>
            </w:rPr>
            <w:t>Σελ.</w:t>
          </w:r>
          <w:r w:rsidRPr="001A74EA">
            <w:rPr>
              <w:rFonts w:ascii="Calibri" w:eastAsia="Calibri" w:hAnsi="Calibri" w:cs="Times New Roman"/>
              <w:b/>
              <w:color w:val="080808"/>
            </w:rPr>
            <w:t xml:space="preserve"> | </w:t>
          </w:r>
          <w:r w:rsidRPr="001A74EA">
            <w:rPr>
              <w:rFonts w:ascii="Calibri" w:eastAsia="Calibri" w:hAnsi="Calibri" w:cs="Times New Roman"/>
              <w:b/>
              <w:color w:val="080808"/>
            </w:rPr>
            <w:fldChar w:fldCharType="begin"/>
          </w:r>
          <w:r w:rsidRPr="001A74EA">
            <w:rPr>
              <w:rFonts w:ascii="Calibri" w:eastAsia="Calibri" w:hAnsi="Calibri" w:cs="Times New Roman"/>
              <w:b/>
              <w:color w:val="080808"/>
            </w:rPr>
            <w:instrText xml:space="preserve"> PAGE   \* MERGEFORMAT </w:instrText>
          </w:r>
          <w:r w:rsidRPr="001A74EA">
            <w:rPr>
              <w:rFonts w:ascii="Calibri" w:eastAsia="Calibri" w:hAnsi="Calibri" w:cs="Times New Roman"/>
              <w:b/>
              <w:color w:val="080808"/>
            </w:rPr>
            <w:fldChar w:fldCharType="separate"/>
          </w:r>
          <w:r w:rsidR="00136484" w:rsidRPr="00136484">
            <w:rPr>
              <w:rFonts w:ascii="Calibri" w:eastAsia="Calibri" w:hAnsi="Calibri" w:cs="Times New Roman"/>
              <w:b/>
              <w:bCs/>
              <w:noProof/>
              <w:color w:val="080808"/>
            </w:rPr>
            <w:t>125</w:t>
          </w:r>
          <w:r w:rsidRPr="001A74EA">
            <w:rPr>
              <w:rFonts w:ascii="Calibri" w:eastAsia="Calibri" w:hAnsi="Calibri" w:cs="Times New Roman"/>
              <w:b/>
              <w:bCs/>
              <w:noProof/>
              <w:color w:val="080808"/>
            </w:rPr>
            <w:fldChar w:fldCharType="end"/>
          </w:r>
        </w:p>
      </w:tc>
    </w:tr>
  </w:tbl>
  <w:p w14:paraId="71739AFC" w14:textId="77777777" w:rsidR="003E722A" w:rsidRDefault="003E722A">
    <w:pPr>
      <w:pStyle w:val="Foo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2"/>
      <w:tblW w:w="5000" w:type="pct"/>
      <w:tblBorders>
        <w:top w:val="single" w:sz="18" w:space="0" w:color="0070C0"/>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17"/>
      <w:gridCol w:w="9941"/>
    </w:tblGrid>
    <w:tr w:rsidR="003E722A" w:rsidRPr="001A74EA" w14:paraId="3F3C831E" w14:textId="77777777" w:rsidTr="009C5854">
      <w:tc>
        <w:tcPr>
          <w:tcW w:w="1439" w:type="pct"/>
          <w:vAlign w:val="center"/>
        </w:tcPr>
        <w:p w14:paraId="52A8E784" w14:textId="77777777" w:rsidR="003E722A" w:rsidRPr="001A74EA" w:rsidRDefault="003E722A" w:rsidP="001A74EA">
          <w:pPr>
            <w:tabs>
              <w:tab w:val="center" w:pos="4153"/>
              <w:tab w:val="right" w:pos="8306"/>
            </w:tabs>
            <w:spacing w:after="0" w:line="240" w:lineRule="auto"/>
            <w:jc w:val="center"/>
            <w:rPr>
              <w:rFonts w:ascii="Calibri" w:eastAsia="Calibri" w:hAnsi="Calibri" w:cs="Times New Roman"/>
            </w:rPr>
          </w:pPr>
          <w:r w:rsidRPr="001A74EA">
            <w:rPr>
              <w:rFonts w:ascii="Calibri" w:eastAsia="Calibri" w:hAnsi="Calibri" w:cs="Times New Roman"/>
              <w:noProof/>
              <w:lang w:val="en-GB" w:eastAsia="en-GB"/>
            </w:rPr>
            <w:drawing>
              <wp:inline distT="0" distB="0" distL="0" distR="0" wp14:anchorId="6F2B4064" wp14:editId="695231E3">
                <wp:extent cx="985520" cy="189865"/>
                <wp:effectExtent l="0" t="0" r="5080" b="635"/>
                <wp:docPr id="448" name="Picture 62" descr="Description: log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escription: logo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85520" cy="189865"/>
                        </a:xfrm>
                        <a:prstGeom prst="rect">
                          <a:avLst/>
                        </a:prstGeom>
                        <a:noFill/>
                        <a:ln>
                          <a:noFill/>
                        </a:ln>
                      </pic:spPr>
                    </pic:pic>
                  </a:graphicData>
                </a:graphic>
              </wp:inline>
            </w:drawing>
          </w:r>
          <w:r w:rsidRPr="001A74EA">
            <w:rPr>
              <w:rFonts w:ascii="Calibri" w:eastAsia="Calibri" w:hAnsi="Calibri" w:cs="Times New Roman"/>
              <w:noProof/>
              <w:lang w:val="en-GB" w:eastAsia="en-GB"/>
            </w:rPr>
            <w:drawing>
              <wp:inline distT="0" distB="0" distL="0" distR="0" wp14:anchorId="1150D185" wp14:editId="64829F0D">
                <wp:extent cx="469265" cy="178435"/>
                <wp:effectExtent l="0" t="0" r="6985" b="0"/>
                <wp:docPr id="449" name="Picture 63" descr="logo ETAM el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logo ETAM el (2015)"/>
                        <pic:cNvPicPr>
                          <a:picLocks noChangeAspect="1" noChangeArrowheads="1"/>
                        </pic:cNvPicPr>
                      </pic:nvPicPr>
                      <pic:blipFill>
                        <a:blip r:embed="rId2">
                          <a:extLst>
                            <a:ext uri="{28A0092B-C50C-407E-A947-70E740481C1C}">
                              <a14:useLocalDpi xmlns:a14="http://schemas.microsoft.com/office/drawing/2010/main" val="0"/>
                            </a:ext>
                          </a:extLst>
                        </a:blip>
                        <a:srcRect l="7362" t="14758" r="7483" b="14485"/>
                        <a:stretch>
                          <a:fillRect/>
                        </a:stretch>
                      </pic:blipFill>
                      <pic:spPr bwMode="auto">
                        <a:xfrm>
                          <a:off x="0" y="0"/>
                          <a:ext cx="469265" cy="178435"/>
                        </a:xfrm>
                        <a:prstGeom prst="rect">
                          <a:avLst/>
                        </a:prstGeom>
                        <a:noFill/>
                        <a:ln>
                          <a:noFill/>
                        </a:ln>
                      </pic:spPr>
                    </pic:pic>
                  </a:graphicData>
                </a:graphic>
              </wp:inline>
            </w:drawing>
          </w:r>
        </w:p>
      </w:tc>
      <w:tc>
        <w:tcPr>
          <w:tcW w:w="3561" w:type="pct"/>
        </w:tcPr>
        <w:p w14:paraId="34C6872C" w14:textId="6A72759F" w:rsidR="003E722A" w:rsidRPr="001A74EA" w:rsidRDefault="003E722A" w:rsidP="001A74EA">
          <w:pPr>
            <w:tabs>
              <w:tab w:val="center" w:pos="4153"/>
              <w:tab w:val="right" w:pos="8306"/>
            </w:tabs>
            <w:spacing w:after="0" w:line="240" w:lineRule="auto"/>
            <w:jc w:val="right"/>
            <w:rPr>
              <w:rFonts w:ascii="Calibri" w:eastAsia="Calibri" w:hAnsi="Calibri" w:cs="Times New Roman"/>
              <w:b/>
              <w:color w:val="080808"/>
            </w:rPr>
          </w:pPr>
          <w:r w:rsidRPr="001A74EA">
            <w:rPr>
              <w:rFonts w:ascii="Calibri" w:eastAsia="Calibri" w:hAnsi="Calibri" w:cs="Times New Roman"/>
              <w:b/>
              <w:color w:val="080808"/>
              <w:spacing w:val="60"/>
            </w:rPr>
            <w:t>Σελ.</w:t>
          </w:r>
          <w:r w:rsidRPr="001A74EA">
            <w:rPr>
              <w:rFonts w:ascii="Calibri" w:eastAsia="Calibri" w:hAnsi="Calibri" w:cs="Times New Roman"/>
              <w:b/>
              <w:color w:val="080808"/>
            </w:rPr>
            <w:t xml:space="preserve"> | </w:t>
          </w:r>
          <w:r w:rsidRPr="001A74EA">
            <w:rPr>
              <w:rFonts w:ascii="Calibri" w:eastAsia="Calibri" w:hAnsi="Calibri" w:cs="Times New Roman"/>
              <w:b/>
              <w:color w:val="080808"/>
            </w:rPr>
            <w:fldChar w:fldCharType="begin"/>
          </w:r>
          <w:r w:rsidRPr="001A74EA">
            <w:rPr>
              <w:rFonts w:ascii="Calibri" w:eastAsia="Calibri" w:hAnsi="Calibri" w:cs="Times New Roman"/>
              <w:b/>
              <w:color w:val="080808"/>
            </w:rPr>
            <w:instrText xml:space="preserve"> PAGE   \* MERGEFORMAT </w:instrText>
          </w:r>
          <w:r w:rsidRPr="001A74EA">
            <w:rPr>
              <w:rFonts w:ascii="Calibri" w:eastAsia="Calibri" w:hAnsi="Calibri" w:cs="Times New Roman"/>
              <w:b/>
              <w:color w:val="080808"/>
            </w:rPr>
            <w:fldChar w:fldCharType="separate"/>
          </w:r>
          <w:r w:rsidR="00B24EA1" w:rsidRPr="00B24EA1">
            <w:rPr>
              <w:rFonts w:ascii="Calibri" w:eastAsia="Calibri" w:hAnsi="Calibri" w:cs="Times New Roman"/>
              <w:b/>
              <w:bCs/>
              <w:noProof/>
              <w:color w:val="080808"/>
            </w:rPr>
            <w:t>7</w:t>
          </w:r>
          <w:r w:rsidRPr="001A74EA">
            <w:rPr>
              <w:rFonts w:ascii="Calibri" w:eastAsia="Calibri" w:hAnsi="Calibri" w:cs="Times New Roman"/>
              <w:b/>
              <w:bCs/>
              <w:noProof/>
              <w:color w:val="080808"/>
            </w:rPr>
            <w:fldChar w:fldCharType="end"/>
          </w:r>
        </w:p>
      </w:tc>
    </w:tr>
  </w:tbl>
  <w:p w14:paraId="0F7EF177" w14:textId="77777777" w:rsidR="003E722A" w:rsidRDefault="003E722A">
    <w:pPr>
      <w:pStyle w:val="Footer"/>
    </w:pPr>
  </w:p>
</w:ftr>
</file>

<file path=word/footer3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2"/>
      <w:tblW w:w="0" w:type="auto"/>
      <w:tblBorders>
        <w:top w:val="single" w:sz="18" w:space="0" w:color="0070C0"/>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530"/>
      <w:gridCol w:w="6259"/>
    </w:tblGrid>
    <w:tr w:rsidR="003E722A" w:rsidRPr="001A74EA" w14:paraId="5635FBD9" w14:textId="77777777" w:rsidTr="00920447">
      <w:tc>
        <w:tcPr>
          <w:tcW w:w="2530" w:type="dxa"/>
          <w:vAlign w:val="center"/>
        </w:tcPr>
        <w:p w14:paraId="06965583" w14:textId="77777777" w:rsidR="003E722A" w:rsidRPr="001A74EA" w:rsidRDefault="003E722A" w:rsidP="001A74EA">
          <w:pPr>
            <w:tabs>
              <w:tab w:val="center" w:pos="4153"/>
              <w:tab w:val="right" w:pos="8306"/>
            </w:tabs>
            <w:spacing w:after="0" w:line="240" w:lineRule="auto"/>
            <w:jc w:val="center"/>
            <w:rPr>
              <w:rFonts w:ascii="Calibri" w:eastAsia="Calibri" w:hAnsi="Calibri" w:cs="Times New Roman"/>
            </w:rPr>
          </w:pPr>
          <w:r w:rsidRPr="001A74EA">
            <w:rPr>
              <w:rFonts w:ascii="Calibri" w:eastAsia="Calibri" w:hAnsi="Calibri" w:cs="Times New Roman"/>
              <w:noProof/>
              <w:lang w:val="en-GB" w:eastAsia="en-GB"/>
            </w:rPr>
            <w:drawing>
              <wp:inline distT="0" distB="0" distL="0" distR="0" wp14:anchorId="2D1B9D6B" wp14:editId="1772D349">
                <wp:extent cx="985520" cy="189865"/>
                <wp:effectExtent l="0" t="0" r="5080" b="635"/>
                <wp:docPr id="32" name="Picture 62" descr="Description: log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escription: logo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85520" cy="189865"/>
                        </a:xfrm>
                        <a:prstGeom prst="rect">
                          <a:avLst/>
                        </a:prstGeom>
                        <a:noFill/>
                        <a:ln>
                          <a:noFill/>
                        </a:ln>
                      </pic:spPr>
                    </pic:pic>
                  </a:graphicData>
                </a:graphic>
              </wp:inline>
            </w:drawing>
          </w:r>
          <w:r w:rsidRPr="001A74EA">
            <w:rPr>
              <w:rFonts w:ascii="Calibri" w:eastAsia="Calibri" w:hAnsi="Calibri" w:cs="Times New Roman"/>
              <w:noProof/>
              <w:lang w:val="en-GB" w:eastAsia="en-GB"/>
            </w:rPr>
            <w:drawing>
              <wp:inline distT="0" distB="0" distL="0" distR="0" wp14:anchorId="2B2060F3" wp14:editId="1434246B">
                <wp:extent cx="469265" cy="178435"/>
                <wp:effectExtent l="0" t="0" r="6985" b="0"/>
                <wp:docPr id="38" name="Picture 63" descr="logo ETAM el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logo ETAM el (2015)"/>
                        <pic:cNvPicPr>
                          <a:picLocks noChangeAspect="1" noChangeArrowheads="1"/>
                        </pic:cNvPicPr>
                      </pic:nvPicPr>
                      <pic:blipFill>
                        <a:blip r:embed="rId2">
                          <a:extLst>
                            <a:ext uri="{28A0092B-C50C-407E-A947-70E740481C1C}">
                              <a14:useLocalDpi xmlns:a14="http://schemas.microsoft.com/office/drawing/2010/main" val="0"/>
                            </a:ext>
                          </a:extLst>
                        </a:blip>
                        <a:srcRect l="7362" t="14758" r="7483" b="14485"/>
                        <a:stretch>
                          <a:fillRect/>
                        </a:stretch>
                      </pic:blipFill>
                      <pic:spPr bwMode="auto">
                        <a:xfrm>
                          <a:off x="0" y="0"/>
                          <a:ext cx="469265" cy="178435"/>
                        </a:xfrm>
                        <a:prstGeom prst="rect">
                          <a:avLst/>
                        </a:prstGeom>
                        <a:noFill/>
                        <a:ln>
                          <a:noFill/>
                        </a:ln>
                      </pic:spPr>
                    </pic:pic>
                  </a:graphicData>
                </a:graphic>
              </wp:inline>
            </w:drawing>
          </w:r>
        </w:p>
      </w:tc>
      <w:tc>
        <w:tcPr>
          <w:tcW w:w="6259" w:type="dxa"/>
        </w:tcPr>
        <w:p w14:paraId="505B3611" w14:textId="09AEB9F7" w:rsidR="003E722A" w:rsidRPr="001A74EA" w:rsidRDefault="003E722A" w:rsidP="001A74EA">
          <w:pPr>
            <w:tabs>
              <w:tab w:val="center" w:pos="4153"/>
              <w:tab w:val="right" w:pos="8306"/>
            </w:tabs>
            <w:spacing w:after="0" w:line="240" w:lineRule="auto"/>
            <w:jc w:val="right"/>
            <w:rPr>
              <w:rFonts w:ascii="Calibri" w:eastAsia="Calibri" w:hAnsi="Calibri" w:cs="Times New Roman"/>
              <w:b/>
              <w:color w:val="080808"/>
            </w:rPr>
          </w:pPr>
          <w:r w:rsidRPr="001A74EA">
            <w:rPr>
              <w:rFonts w:ascii="Calibri" w:eastAsia="Calibri" w:hAnsi="Calibri" w:cs="Times New Roman"/>
              <w:b/>
              <w:color w:val="080808"/>
              <w:spacing w:val="60"/>
            </w:rPr>
            <w:t>Σελ.</w:t>
          </w:r>
          <w:r w:rsidRPr="001A74EA">
            <w:rPr>
              <w:rFonts w:ascii="Calibri" w:eastAsia="Calibri" w:hAnsi="Calibri" w:cs="Times New Roman"/>
              <w:b/>
              <w:color w:val="080808"/>
            </w:rPr>
            <w:t xml:space="preserve"> | </w:t>
          </w:r>
          <w:r w:rsidRPr="001A74EA">
            <w:rPr>
              <w:rFonts w:ascii="Calibri" w:eastAsia="Calibri" w:hAnsi="Calibri" w:cs="Times New Roman"/>
              <w:b/>
              <w:color w:val="080808"/>
            </w:rPr>
            <w:fldChar w:fldCharType="begin"/>
          </w:r>
          <w:r w:rsidRPr="001A74EA">
            <w:rPr>
              <w:rFonts w:ascii="Calibri" w:eastAsia="Calibri" w:hAnsi="Calibri" w:cs="Times New Roman"/>
              <w:b/>
              <w:color w:val="080808"/>
            </w:rPr>
            <w:instrText xml:space="preserve"> PAGE   \* MERGEFORMAT </w:instrText>
          </w:r>
          <w:r w:rsidRPr="001A74EA">
            <w:rPr>
              <w:rFonts w:ascii="Calibri" w:eastAsia="Calibri" w:hAnsi="Calibri" w:cs="Times New Roman"/>
              <w:b/>
              <w:color w:val="080808"/>
            </w:rPr>
            <w:fldChar w:fldCharType="separate"/>
          </w:r>
          <w:r w:rsidR="00136484" w:rsidRPr="00136484">
            <w:rPr>
              <w:rFonts w:ascii="Calibri" w:eastAsia="Calibri" w:hAnsi="Calibri" w:cs="Times New Roman"/>
              <w:b/>
              <w:bCs/>
              <w:noProof/>
              <w:color w:val="080808"/>
            </w:rPr>
            <w:t>126</w:t>
          </w:r>
          <w:r w:rsidRPr="001A74EA">
            <w:rPr>
              <w:rFonts w:ascii="Calibri" w:eastAsia="Calibri" w:hAnsi="Calibri" w:cs="Times New Roman"/>
              <w:b/>
              <w:bCs/>
              <w:noProof/>
              <w:color w:val="080808"/>
            </w:rPr>
            <w:fldChar w:fldCharType="end"/>
          </w:r>
        </w:p>
      </w:tc>
    </w:tr>
  </w:tbl>
  <w:p w14:paraId="700B8D38" w14:textId="77777777" w:rsidR="003E722A" w:rsidRDefault="003E722A">
    <w:pPr>
      <w:pStyle w:val="Footer"/>
    </w:pPr>
  </w:p>
</w:ftr>
</file>

<file path=word/footer3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2"/>
      <w:tblW w:w="5000" w:type="pct"/>
      <w:tblBorders>
        <w:top w:val="single" w:sz="18" w:space="0" w:color="0070C0"/>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17"/>
      <w:gridCol w:w="9941"/>
    </w:tblGrid>
    <w:tr w:rsidR="003E722A" w:rsidRPr="001A74EA" w14:paraId="7E6B9E86" w14:textId="77777777" w:rsidTr="007C2800">
      <w:tc>
        <w:tcPr>
          <w:tcW w:w="1439" w:type="pct"/>
          <w:vAlign w:val="center"/>
        </w:tcPr>
        <w:p w14:paraId="423F0C8C" w14:textId="77777777" w:rsidR="003E722A" w:rsidRPr="001A74EA" w:rsidRDefault="003E722A" w:rsidP="001A74EA">
          <w:pPr>
            <w:tabs>
              <w:tab w:val="center" w:pos="4153"/>
              <w:tab w:val="right" w:pos="8306"/>
            </w:tabs>
            <w:spacing w:after="0" w:line="240" w:lineRule="auto"/>
            <w:jc w:val="center"/>
            <w:rPr>
              <w:rFonts w:ascii="Calibri" w:eastAsia="Calibri" w:hAnsi="Calibri" w:cs="Times New Roman"/>
            </w:rPr>
          </w:pPr>
          <w:r w:rsidRPr="001A74EA">
            <w:rPr>
              <w:rFonts w:ascii="Calibri" w:eastAsia="Calibri" w:hAnsi="Calibri" w:cs="Times New Roman"/>
              <w:noProof/>
              <w:lang w:val="en-GB" w:eastAsia="en-GB"/>
            </w:rPr>
            <w:drawing>
              <wp:inline distT="0" distB="0" distL="0" distR="0" wp14:anchorId="783037C2" wp14:editId="6CD805A9">
                <wp:extent cx="985520" cy="189865"/>
                <wp:effectExtent l="0" t="0" r="5080" b="635"/>
                <wp:docPr id="455" name="Picture 62" descr="Description: log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escription: logo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85520" cy="189865"/>
                        </a:xfrm>
                        <a:prstGeom prst="rect">
                          <a:avLst/>
                        </a:prstGeom>
                        <a:noFill/>
                        <a:ln>
                          <a:noFill/>
                        </a:ln>
                      </pic:spPr>
                    </pic:pic>
                  </a:graphicData>
                </a:graphic>
              </wp:inline>
            </w:drawing>
          </w:r>
          <w:r w:rsidRPr="001A74EA">
            <w:rPr>
              <w:rFonts w:ascii="Calibri" w:eastAsia="Calibri" w:hAnsi="Calibri" w:cs="Times New Roman"/>
              <w:noProof/>
              <w:lang w:val="en-GB" w:eastAsia="en-GB"/>
            </w:rPr>
            <w:drawing>
              <wp:inline distT="0" distB="0" distL="0" distR="0" wp14:anchorId="365E22CD" wp14:editId="5469D66F">
                <wp:extent cx="469265" cy="178435"/>
                <wp:effectExtent l="0" t="0" r="6985" b="0"/>
                <wp:docPr id="456" name="Picture 63" descr="logo ETAM el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logo ETAM el (2015)"/>
                        <pic:cNvPicPr>
                          <a:picLocks noChangeAspect="1" noChangeArrowheads="1"/>
                        </pic:cNvPicPr>
                      </pic:nvPicPr>
                      <pic:blipFill>
                        <a:blip r:embed="rId2">
                          <a:extLst>
                            <a:ext uri="{28A0092B-C50C-407E-A947-70E740481C1C}">
                              <a14:useLocalDpi xmlns:a14="http://schemas.microsoft.com/office/drawing/2010/main" val="0"/>
                            </a:ext>
                          </a:extLst>
                        </a:blip>
                        <a:srcRect l="7362" t="14758" r="7483" b="14485"/>
                        <a:stretch>
                          <a:fillRect/>
                        </a:stretch>
                      </pic:blipFill>
                      <pic:spPr bwMode="auto">
                        <a:xfrm>
                          <a:off x="0" y="0"/>
                          <a:ext cx="469265" cy="178435"/>
                        </a:xfrm>
                        <a:prstGeom prst="rect">
                          <a:avLst/>
                        </a:prstGeom>
                        <a:noFill/>
                        <a:ln>
                          <a:noFill/>
                        </a:ln>
                      </pic:spPr>
                    </pic:pic>
                  </a:graphicData>
                </a:graphic>
              </wp:inline>
            </w:drawing>
          </w:r>
        </w:p>
      </w:tc>
      <w:tc>
        <w:tcPr>
          <w:tcW w:w="3561" w:type="pct"/>
        </w:tcPr>
        <w:p w14:paraId="07D12B02" w14:textId="09F6C8D3" w:rsidR="003E722A" w:rsidRPr="001A74EA" w:rsidRDefault="003E722A" w:rsidP="001A74EA">
          <w:pPr>
            <w:tabs>
              <w:tab w:val="center" w:pos="4153"/>
              <w:tab w:val="right" w:pos="8306"/>
            </w:tabs>
            <w:spacing w:after="0" w:line="240" w:lineRule="auto"/>
            <w:jc w:val="right"/>
            <w:rPr>
              <w:rFonts w:ascii="Calibri" w:eastAsia="Calibri" w:hAnsi="Calibri" w:cs="Times New Roman"/>
              <w:b/>
              <w:color w:val="080808"/>
            </w:rPr>
          </w:pPr>
          <w:r w:rsidRPr="001A74EA">
            <w:rPr>
              <w:rFonts w:ascii="Calibri" w:eastAsia="Calibri" w:hAnsi="Calibri" w:cs="Times New Roman"/>
              <w:b/>
              <w:color w:val="080808"/>
              <w:spacing w:val="60"/>
            </w:rPr>
            <w:t>Σελ.</w:t>
          </w:r>
          <w:r w:rsidRPr="001A74EA">
            <w:rPr>
              <w:rFonts w:ascii="Calibri" w:eastAsia="Calibri" w:hAnsi="Calibri" w:cs="Times New Roman"/>
              <w:b/>
              <w:color w:val="080808"/>
            </w:rPr>
            <w:t xml:space="preserve"> | </w:t>
          </w:r>
          <w:r w:rsidRPr="001A74EA">
            <w:rPr>
              <w:rFonts w:ascii="Calibri" w:eastAsia="Calibri" w:hAnsi="Calibri" w:cs="Times New Roman"/>
              <w:b/>
              <w:color w:val="080808"/>
            </w:rPr>
            <w:fldChar w:fldCharType="begin"/>
          </w:r>
          <w:r w:rsidRPr="001A74EA">
            <w:rPr>
              <w:rFonts w:ascii="Calibri" w:eastAsia="Calibri" w:hAnsi="Calibri" w:cs="Times New Roman"/>
              <w:b/>
              <w:color w:val="080808"/>
            </w:rPr>
            <w:instrText xml:space="preserve"> PAGE   \* MERGEFORMAT </w:instrText>
          </w:r>
          <w:r w:rsidRPr="001A74EA">
            <w:rPr>
              <w:rFonts w:ascii="Calibri" w:eastAsia="Calibri" w:hAnsi="Calibri" w:cs="Times New Roman"/>
              <w:b/>
              <w:color w:val="080808"/>
            </w:rPr>
            <w:fldChar w:fldCharType="separate"/>
          </w:r>
          <w:r w:rsidR="00136484" w:rsidRPr="00136484">
            <w:rPr>
              <w:rFonts w:ascii="Calibri" w:eastAsia="Calibri" w:hAnsi="Calibri" w:cs="Times New Roman"/>
              <w:b/>
              <w:bCs/>
              <w:noProof/>
              <w:color w:val="080808"/>
            </w:rPr>
            <w:t>127</w:t>
          </w:r>
          <w:r w:rsidRPr="001A74EA">
            <w:rPr>
              <w:rFonts w:ascii="Calibri" w:eastAsia="Calibri" w:hAnsi="Calibri" w:cs="Times New Roman"/>
              <w:b/>
              <w:bCs/>
              <w:noProof/>
              <w:color w:val="080808"/>
            </w:rPr>
            <w:fldChar w:fldCharType="end"/>
          </w:r>
        </w:p>
      </w:tc>
    </w:tr>
  </w:tbl>
  <w:p w14:paraId="01AD80BB" w14:textId="77777777" w:rsidR="003E722A" w:rsidRDefault="003E722A">
    <w:pPr>
      <w:pStyle w:val="Footer"/>
    </w:pPr>
  </w:p>
</w:ftr>
</file>

<file path=word/footer3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2"/>
      <w:tblW w:w="5000" w:type="pct"/>
      <w:tblBorders>
        <w:top w:val="single" w:sz="18" w:space="0" w:color="0070C0"/>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01"/>
      <w:gridCol w:w="6190"/>
    </w:tblGrid>
    <w:tr w:rsidR="003E722A" w:rsidRPr="001A74EA" w14:paraId="5A259459" w14:textId="77777777" w:rsidTr="007C2800">
      <w:tc>
        <w:tcPr>
          <w:tcW w:w="1439" w:type="pct"/>
          <w:vAlign w:val="center"/>
        </w:tcPr>
        <w:p w14:paraId="4624714D" w14:textId="77777777" w:rsidR="003E722A" w:rsidRPr="001A74EA" w:rsidRDefault="003E722A" w:rsidP="001A74EA">
          <w:pPr>
            <w:tabs>
              <w:tab w:val="center" w:pos="4153"/>
              <w:tab w:val="right" w:pos="8306"/>
            </w:tabs>
            <w:spacing w:after="0" w:line="240" w:lineRule="auto"/>
            <w:jc w:val="center"/>
            <w:rPr>
              <w:rFonts w:ascii="Calibri" w:eastAsia="Calibri" w:hAnsi="Calibri" w:cs="Times New Roman"/>
            </w:rPr>
          </w:pPr>
          <w:r w:rsidRPr="001A74EA">
            <w:rPr>
              <w:rFonts w:ascii="Calibri" w:eastAsia="Calibri" w:hAnsi="Calibri" w:cs="Times New Roman"/>
              <w:noProof/>
              <w:lang w:val="en-GB" w:eastAsia="en-GB"/>
            </w:rPr>
            <w:drawing>
              <wp:inline distT="0" distB="0" distL="0" distR="0" wp14:anchorId="47E69462" wp14:editId="73D73D41">
                <wp:extent cx="985520" cy="189865"/>
                <wp:effectExtent l="0" t="0" r="5080" b="635"/>
                <wp:docPr id="458" name="Picture 62" descr="Description: log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escription: logo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85520" cy="189865"/>
                        </a:xfrm>
                        <a:prstGeom prst="rect">
                          <a:avLst/>
                        </a:prstGeom>
                        <a:noFill/>
                        <a:ln>
                          <a:noFill/>
                        </a:ln>
                      </pic:spPr>
                    </pic:pic>
                  </a:graphicData>
                </a:graphic>
              </wp:inline>
            </w:drawing>
          </w:r>
          <w:r w:rsidRPr="001A74EA">
            <w:rPr>
              <w:rFonts w:ascii="Calibri" w:eastAsia="Calibri" w:hAnsi="Calibri" w:cs="Times New Roman"/>
              <w:noProof/>
              <w:lang w:val="en-GB" w:eastAsia="en-GB"/>
            </w:rPr>
            <w:drawing>
              <wp:inline distT="0" distB="0" distL="0" distR="0" wp14:anchorId="2355D5A9" wp14:editId="2EF26F5D">
                <wp:extent cx="469265" cy="178435"/>
                <wp:effectExtent l="0" t="0" r="6985" b="0"/>
                <wp:docPr id="462" name="Picture 63" descr="logo ETAM el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logo ETAM el (2015)"/>
                        <pic:cNvPicPr>
                          <a:picLocks noChangeAspect="1" noChangeArrowheads="1"/>
                        </pic:cNvPicPr>
                      </pic:nvPicPr>
                      <pic:blipFill>
                        <a:blip r:embed="rId2">
                          <a:extLst>
                            <a:ext uri="{28A0092B-C50C-407E-A947-70E740481C1C}">
                              <a14:useLocalDpi xmlns:a14="http://schemas.microsoft.com/office/drawing/2010/main" val="0"/>
                            </a:ext>
                          </a:extLst>
                        </a:blip>
                        <a:srcRect l="7362" t="14758" r="7483" b="14485"/>
                        <a:stretch>
                          <a:fillRect/>
                        </a:stretch>
                      </pic:blipFill>
                      <pic:spPr bwMode="auto">
                        <a:xfrm>
                          <a:off x="0" y="0"/>
                          <a:ext cx="469265" cy="178435"/>
                        </a:xfrm>
                        <a:prstGeom prst="rect">
                          <a:avLst/>
                        </a:prstGeom>
                        <a:noFill/>
                        <a:ln>
                          <a:noFill/>
                        </a:ln>
                      </pic:spPr>
                    </pic:pic>
                  </a:graphicData>
                </a:graphic>
              </wp:inline>
            </w:drawing>
          </w:r>
        </w:p>
      </w:tc>
      <w:tc>
        <w:tcPr>
          <w:tcW w:w="3561" w:type="pct"/>
        </w:tcPr>
        <w:p w14:paraId="7F1B6CB0" w14:textId="191BC50D" w:rsidR="003E722A" w:rsidRPr="001A74EA" w:rsidRDefault="003E722A" w:rsidP="001A74EA">
          <w:pPr>
            <w:tabs>
              <w:tab w:val="center" w:pos="4153"/>
              <w:tab w:val="right" w:pos="8306"/>
            </w:tabs>
            <w:spacing w:after="0" w:line="240" w:lineRule="auto"/>
            <w:jc w:val="right"/>
            <w:rPr>
              <w:rFonts w:ascii="Calibri" w:eastAsia="Calibri" w:hAnsi="Calibri" w:cs="Times New Roman"/>
              <w:b/>
              <w:color w:val="080808"/>
            </w:rPr>
          </w:pPr>
          <w:r w:rsidRPr="001A74EA">
            <w:rPr>
              <w:rFonts w:ascii="Calibri" w:eastAsia="Calibri" w:hAnsi="Calibri" w:cs="Times New Roman"/>
              <w:b/>
              <w:color w:val="080808"/>
              <w:spacing w:val="60"/>
            </w:rPr>
            <w:t>Σελ.</w:t>
          </w:r>
          <w:r w:rsidRPr="001A74EA">
            <w:rPr>
              <w:rFonts w:ascii="Calibri" w:eastAsia="Calibri" w:hAnsi="Calibri" w:cs="Times New Roman"/>
              <w:b/>
              <w:color w:val="080808"/>
            </w:rPr>
            <w:t xml:space="preserve"> | </w:t>
          </w:r>
          <w:r w:rsidRPr="001A74EA">
            <w:rPr>
              <w:rFonts w:ascii="Calibri" w:eastAsia="Calibri" w:hAnsi="Calibri" w:cs="Times New Roman"/>
              <w:b/>
              <w:color w:val="080808"/>
            </w:rPr>
            <w:fldChar w:fldCharType="begin"/>
          </w:r>
          <w:r w:rsidRPr="001A74EA">
            <w:rPr>
              <w:rFonts w:ascii="Calibri" w:eastAsia="Calibri" w:hAnsi="Calibri" w:cs="Times New Roman"/>
              <w:b/>
              <w:color w:val="080808"/>
            </w:rPr>
            <w:instrText xml:space="preserve"> PAGE   \* MERGEFORMAT </w:instrText>
          </w:r>
          <w:r w:rsidRPr="001A74EA">
            <w:rPr>
              <w:rFonts w:ascii="Calibri" w:eastAsia="Calibri" w:hAnsi="Calibri" w:cs="Times New Roman"/>
              <w:b/>
              <w:color w:val="080808"/>
            </w:rPr>
            <w:fldChar w:fldCharType="separate"/>
          </w:r>
          <w:r w:rsidR="00136484" w:rsidRPr="00136484">
            <w:rPr>
              <w:rFonts w:ascii="Calibri" w:eastAsia="Calibri" w:hAnsi="Calibri" w:cs="Times New Roman"/>
              <w:b/>
              <w:bCs/>
              <w:noProof/>
              <w:color w:val="080808"/>
            </w:rPr>
            <w:t>128</w:t>
          </w:r>
          <w:r w:rsidRPr="001A74EA">
            <w:rPr>
              <w:rFonts w:ascii="Calibri" w:eastAsia="Calibri" w:hAnsi="Calibri" w:cs="Times New Roman"/>
              <w:b/>
              <w:bCs/>
              <w:noProof/>
              <w:color w:val="080808"/>
            </w:rPr>
            <w:fldChar w:fldCharType="end"/>
          </w:r>
        </w:p>
      </w:tc>
    </w:tr>
  </w:tbl>
  <w:p w14:paraId="6EB8F046" w14:textId="77777777" w:rsidR="003E722A" w:rsidRDefault="003E722A">
    <w:pPr>
      <w:pStyle w:val="Footer"/>
    </w:pPr>
  </w:p>
</w:ftr>
</file>

<file path=word/footer3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2"/>
      <w:tblW w:w="5000" w:type="pct"/>
      <w:tblBorders>
        <w:top w:val="single" w:sz="18" w:space="0" w:color="0070C0"/>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17"/>
      <w:gridCol w:w="9941"/>
    </w:tblGrid>
    <w:tr w:rsidR="003E722A" w:rsidRPr="001A74EA" w14:paraId="3C94C6D7" w14:textId="77777777" w:rsidTr="00C42A35">
      <w:tc>
        <w:tcPr>
          <w:tcW w:w="1439" w:type="pct"/>
          <w:vAlign w:val="center"/>
        </w:tcPr>
        <w:p w14:paraId="1F444090" w14:textId="77777777" w:rsidR="003E722A" w:rsidRPr="001A74EA" w:rsidRDefault="003E722A" w:rsidP="00C42A35">
          <w:pPr>
            <w:tabs>
              <w:tab w:val="center" w:pos="4153"/>
              <w:tab w:val="right" w:pos="8306"/>
            </w:tabs>
            <w:spacing w:after="0" w:line="240" w:lineRule="auto"/>
            <w:jc w:val="left"/>
            <w:rPr>
              <w:rFonts w:ascii="Calibri" w:eastAsia="Calibri" w:hAnsi="Calibri" w:cs="Times New Roman"/>
            </w:rPr>
          </w:pPr>
          <w:r w:rsidRPr="001A74EA">
            <w:rPr>
              <w:rFonts w:ascii="Calibri" w:eastAsia="Calibri" w:hAnsi="Calibri" w:cs="Times New Roman"/>
              <w:noProof/>
              <w:lang w:val="en-GB" w:eastAsia="en-GB"/>
            </w:rPr>
            <w:drawing>
              <wp:inline distT="0" distB="0" distL="0" distR="0" wp14:anchorId="3154A100" wp14:editId="16B13AAB">
                <wp:extent cx="985520" cy="189865"/>
                <wp:effectExtent l="0" t="0" r="5080" b="635"/>
                <wp:docPr id="54" name="Picture 62" descr="Description: log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escription: logo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85520" cy="189865"/>
                        </a:xfrm>
                        <a:prstGeom prst="rect">
                          <a:avLst/>
                        </a:prstGeom>
                        <a:noFill/>
                        <a:ln>
                          <a:noFill/>
                        </a:ln>
                      </pic:spPr>
                    </pic:pic>
                  </a:graphicData>
                </a:graphic>
              </wp:inline>
            </w:drawing>
          </w:r>
          <w:r w:rsidRPr="001A74EA">
            <w:rPr>
              <w:rFonts w:ascii="Calibri" w:eastAsia="Calibri" w:hAnsi="Calibri" w:cs="Times New Roman"/>
              <w:noProof/>
              <w:lang w:val="en-GB" w:eastAsia="en-GB"/>
            </w:rPr>
            <w:drawing>
              <wp:inline distT="0" distB="0" distL="0" distR="0" wp14:anchorId="28247868" wp14:editId="1A2BEFCC">
                <wp:extent cx="469265" cy="178435"/>
                <wp:effectExtent l="0" t="0" r="6985" b="0"/>
                <wp:docPr id="55" name="Picture 63" descr="logo ETAM el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logo ETAM el (2015)"/>
                        <pic:cNvPicPr>
                          <a:picLocks noChangeAspect="1" noChangeArrowheads="1"/>
                        </pic:cNvPicPr>
                      </pic:nvPicPr>
                      <pic:blipFill>
                        <a:blip r:embed="rId2">
                          <a:extLst>
                            <a:ext uri="{28A0092B-C50C-407E-A947-70E740481C1C}">
                              <a14:useLocalDpi xmlns:a14="http://schemas.microsoft.com/office/drawing/2010/main" val="0"/>
                            </a:ext>
                          </a:extLst>
                        </a:blip>
                        <a:srcRect l="7362" t="14758" r="7483" b="14485"/>
                        <a:stretch>
                          <a:fillRect/>
                        </a:stretch>
                      </pic:blipFill>
                      <pic:spPr bwMode="auto">
                        <a:xfrm>
                          <a:off x="0" y="0"/>
                          <a:ext cx="469265" cy="178435"/>
                        </a:xfrm>
                        <a:prstGeom prst="rect">
                          <a:avLst/>
                        </a:prstGeom>
                        <a:noFill/>
                        <a:ln>
                          <a:noFill/>
                        </a:ln>
                      </pic:spPr>
                    </pic:pic>
                  </a:graphicData>
                </a:graphic>
              </wp:inline>
            </w:drawing>
          </w:r>
        </w:p>
      </w:tc>
      <w:tc>
        <w:tcPr>
          <w:tcW w:w="3561" w:type="pct"/>
        </w:tcPr>
        <w:p w14:paraId="186D8505" w14:textId="07D73081" w:rsidR="003E722A" w:rsidRPr="001A74EA" w:rsidRDefault="003E722A" w:rsidP="001A74EA">
          <w:pPr>
            <w:tabs>
              <w:tab w:val="center" w:pos="4153"/>
              <w:tab w:val="right" w:pos="8306"/>
            </w:tabs>
            <w:spacing w:after="0" w:line="240" w:lineRule="auto"/>
            <w:jc w:val="right"/>
            <w:rPr>
              <w:rFonts w:ascii="Calibri" w:eastAsia="Calibri" w:hAnsi="Calibri" w:cs="Times New Roman"/>
              <w:b/>
              <w:color w:val="080808"/>
            </w:rPr>
          </w:pPr>
          <w:r w:rsidRPr="001A74EA">
            <w:rPr>
              <w:rFonts w:ascii="Calibri" w:eastAsia="Calibri" w:hAnsi="Calibri" w:cs="Times New Roman"/>
              <w:b/>
              <w:color w:val="080808"/>
              <w:spacing w:val="60"/>
            </w:rPr>
            <w:t>Σελ.</w:t>
          </w:r>
          <w:r w:rsidRPr="001A74EA">
            <w:rPr>
              <w:rFonts w:ascii="Calibri" w:eastAsia="Calibri" w:hAnsi="Calibri" w:cs="Times New Roman"/>
              <w:b/>
              <w:color w:val="080808"/>
            </w:rPr>
            <w:t xml:space="preserve"> | </w:t>
          </w:r>
          <w:r w:rsidRPr="001A74EA">
            <w:rPr>
              <w:rFonts w:ascii="Calibri" w:eastAsia="Calibri" w:hAnsi="Calibri" w:cs="Times New Roman"/>
              <w:b/>
              <w:color w:val="080808"/>
            </w:rPr>
            <w:fldChar w:fldCharType="begin"/>
          </w:r>
          <w:r w:rsidRPr="001A74EA">
            <w:rPr>
              <w:rFonts w:ascii="Calibri" w:eastAsia="Calibri" w:hAnsi="Calibri" w:cs="Times New Roman"/>
              <w:b/>
              <w:color w:val="080808"/>
            </w:rPr>
            <w:instrText xml:space="preserve"> PAGE   \* MERGEFORMAT </w:instrText>
          </w:r>
          <w:r w:rsidRPr="001A74EA">
            <w:rPr>
              <w:rFonts w:ascii="Calibri" w:eastAsia="Calibri" w:hAnsi="Calibri" w:cs="Times New Roman"/>
              <w:b/>
              <w:color w:val="080808"/>
            </w:rPr>
            <w:fldChar w:fldCharType="separate"/>
          </w:r>
          <w:r w:rsidR="00136484" w:rsidRPr="00136484">
            <w:rPr>
              <w:rFonts w:ascii="Calibri" w:eastAsia="Calibri" w:hAnsi="Calibri" w:cs="Times New Roman"/>
              <w:b/>
              <w:bCs/>
              <w:noProof/>
              <w:color w:val="080808"/>
            </w:rPr>
            <w:t>129</w:t>
          </w:r>
          <w:r w:rsidRPr="001A74EA">
            <w:rPr>
              <w:rFonts w:ascii="Calibri" w:eastAsia="Calibri" w:hAnsi="Calibri" w:cs="Times New Roman"/>
              <w:b/>
              <w:bCs/>
              <w:noProof/>
              <w:color w:val="080808"/>
            </w:rPr>
            <w:fldChar w:fldCharType="end"/>
          </w:r>
        </w:p>
      </w:tc>
    </w:tr>
  </w:tbl>
  <w:p w14:paraId="329CFE86" w14:textId="77777777" w:rsidR="003E722A" w:rsidRDefault="003E722A">
    <w:pPr>
      <w:pStyle w:val="Footer"/>
    </w:pPr>
  </w:p>
</w:ftr>
</file>

<file path=word/footer3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2"/>
      <w:tblW w:w="5000" w:type="pct"/>
      <w:tblBorders>
        <w:top w:val="single" w:sz="18" w:space="0" w:color="0070C0"/>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01"/>
      <w:gridCol w:w="6190"/>
    </w:tblGrid>
    <w:tr w:rsidR="003E722A" w:rsidRPr="001A74EA" w14:paraId="38541B92" w14:textId="77777777" w:rsidTr="00C42A35">
      <w:tc>
        <w:tcPr>
          <w:tcW w:w="1439" w:type="pct"/>
          <w:vAlign w:val="center"/>
        </w:tcPr>
        <w:p w14:paraId="52A2DF80" w14:textId="77777777" w:rsidR="003E722A" w:rsidRPr="001A74EA" w:rsidRDefault="003E722A" w:rsidP="00C42A35">
          <w:pPr>
            <w:tabs>
              <w:tab w:val="center" w:pos="4153"/>
              <w:tab w:val="right" w:pos="8306"/>
            </w:tabs>
            <w:spacing w:after="0" w:line="240" w:lineRule="auto"/>
            <w:jc w:val="left"/>
            <w:rPr>
              <w:rFonts w:ascii="Calibri" w:eastAsia="Calibri" w:hAnsi="Calibri" w:cs="Times New Roman"/>
            </w:rPr>
          </w:pPr>
          <w:r w:rsidRPr="001A74EA">
            <w:rPr>
              <w:rFonts w:ascii="Calibri" w:eastAsia="Calibri" w:hAnsi="Calibri" w:cs="Times New Roman"/>
              <w:noProof/>
              <w:lang w:val="en-GB" w:eastAsia="en-GB"/>
            </w:rPr>
            <w:drawing>
              <wp:inline distT="0" distB="0" distL="0" distR="0" wp14:anchorId="623EF939" wp14:editId="24EBF92B">
                <wp:extent cx="985520" cy="189865"/>
                <wp:effectExtent l="0" t="0" r="5080" b="635"/>
                <wp:docPr id="123" name="Picture 62" descr="Description: log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escription: logo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85520" cy="189865"/>
                        </a:xfrm>
                        <a:prstGeom prst="rect">
                          <a:avLst/>
                        </a:prstGeom>
                        <a:noFill/>
                        <a:ln>
                          <a:noFill/>
                        </a:ln>
                      </pic:spPr>
                    </pic:pic>
                  </a:graphicData>
                </a:graphic>
              </wp:inline>
            </w:drawing>
          </w:r>
          <w:r w:rsidRPr="001A74EA">
            <w:rPr>
              <w:rFonts w:ascii="Calibri" w:eastAsia="Calibri" w:hAnsi="Calibri" w:cs="Times New Roman"/>
              <w:noProof/>
              <w:lang w:val="en-GB" w:eastAsia="en-GB"/>
            </w:rPr>
            <w:drawing>
              <wp:inline distT="0" distB="0" distL="0" distR="0" wp14:anchorId="0BC2AAF6" wp14:editId="462545A8">
                <wp:extent cx="469265" cy="178435"/>
                <wp:effectExtent l="0" t="0" r="6985" b="0"/>
                <wp:docPr id="124" name="Picture 63" descr="logo ETAM el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logo ETAM el (2015)"/>
                        <pic:cNvPicPr>
                          <a:picLocks noChangeAspect="1" noChangeArrowheads="1"/>
                        </pic:cNvPicPr>
                      </pic:nvPicPr>
                      <pic:blipFill>
                        <a:blip r:embed="rId2">
                          <a:extLst>
                            <a:ext uri="{28A0092B-C50C-407E-A947-70E740481C1C}">
                              <a14:useLocalDpi xmlns:a14="http://schemas.microsoft.com/office/drawing/2010/main" val="0"/>
                            </a:ext>
                          </a:extLst>
                        </a:blip>
                        <a:srcRect l="7362" t="14758" r="7483" b="14485"/>
                        <a:stretch>
                          <a:fillRect/>
                        </a:stretch>
                      </pic:blipFill>
                      <pic:spPr bwMode="auto">
                        <a:xfrm>
                          <a:off x="0" y="0"/>
                          <a:ext cx="469265" cy="178435"/>
                        </a:xfrm>
                        <a:prstGeom prst="rect">
                          <a:avLst/>
                        </a:prstGeom>
                        <a:noFill/>
                        <a:ln>
                          <a:noFill/>
                        </a:ln>
                      </pic:spPr>
                    </pic:pic>
                  </a:graphicData>
                </a:graphic>
              </wp:inline>
            </w:drawing>
          </w:r>
        </w:p>
      </w:tc>
      <w:tc>
        <w:tcPr>
          <w:tcW w:w="3561" w:type="pct"/>
        </w:tcPr>
        <w:p w14:paraId="4D650A97" w14:textId="4E77CD48" w:rsidR="003E722A" w:rsidRPr="001A74EA" w:rsidRDefault="003E722A" w:rsidP="001A74EA">
          <w:pPr>
            <w:tabs>
              <w:tab w:val="center" w:pos="4153"/>
              <w:tab w:val="right" w:pos="8306"/>
            </w:tabs>
            <w:spacing w:after="0" w:line="240" w:lineRule="auto"/>
            <w:jc w:val="right"/>
            <w:rPr>
              <w:rFonts w:ascii="Calibri" w:eastAsia="Calibri" w:hAnsi="Calibri" w:cs="Times New Roman"/>
              <w:b/>
              <w:color w:val="080808"/>
            </w:rPr>
          </w:pPr>
          <w:r w:rsidRPr="001A74EA">
            <w:rPr>
              <w:rFonts w:ascii="Calibri" w:eastAsia="Calibri" w:hAnsi="Calibri" w:cs="Times New Roman"/>
              <w:b/>
              <w:color w:val="080808"/>
              <w:spacing w:val="60"/>
            </w:rPr>
            <w:t>Σελ.</w:t>
          </w:r>
          <w:r w:rsidRPr="001A74EA">
            <w:rPr>
              <w:rFonts w:ascii="Calibri" w:eastAsia="Calibri" w:hAnsi="Calibri" w:cs="Times New Roman"/>
              <w:b/>
              <w:color w:val="080808"/>
            </w:rPr>
            <w:t xml:space="preserve"> | </w:t>
          </w:r>
          <w:r w:rsidRPr="001A74EA">
            <w:rPr>
              <w:rFonts w:ascii="Calibri" w:eastAsia="Calibri" w:hAnsi="Calibri" w:cs="Times New Roman"/>
              <w:b/>
              <w:color w:val="080808"/>
            </w:rPr>
            <w:fldChar w:fldCharType="begin"/>
          </w:r>
          <w:r w:rsidRPr="001A74EA">
            <w:rPr>
              <w:rFonts w:ascii="Calibri" w:eastAsia="Calibri" w:hAnsi="Calibri" w:cs="Times New Roman"/>
              <w:b/>
              <w:color w:val="080808"/>
            </w:rPr>
            <w:instrText xml:space="preserve"> PAGE   \* MERGEFORMAT </w:instrText>
          </w:r>
          <w:r w:rsidRPr="001A74EA">
            <w:rPr>
              <w:rFonts w:ascii="Calibri" w:eastAsia="Calibri" w:hAnsi="Calibri" w:cs="Times New Roman"/>
              <w:b/>
              <w:color w:val="080808"/>
            </w:rPr>
            <w:fldChar w:fldCharType="separate"/>
          </w:r>
          <w:r w:rsidR="00136484" w:rsidRPr="00136484">
            <w:rPr>
              <w:rFonts w:ascii="Calibri" w:eastAsia="Calibri" w:hAnsi="Calibri" w:cs="Times New Roman"/>
              <w:b/>
              <w:bCs/>
              <w:noProof/>
              <w:color w:val="080808"/>
            </w:rPr>
            <w:t>130</w:t>
          </w:r>
          <w:r w:rsidRPr="001A74EA">
            <w:rPr>
              <w:rFonts w:ascii="Calibri" w:eastAsia="Calibri" w:hAnsi="Calibri" w:cs="Times New Roman"/>
              <w:b/>
              <w:bCs/>
              <w:noProof/>
              <w:color w:val="080808"/>
            </w:rPr>
            <w:fldChar w:fldCharType="end"/>
          </w:r>
        </w:p>
      </w:tc>
    </w:tr>
  </w:tbl>
  <w:p w14:paraId="0DB28C47" w14:textId="77777777" w:rsidR="003E722A" w:rsidRDefault="003E722A">
    <w:pPr>
      <w:pStyle w:val="Footer"/>
    </w:pPr>
  </w:p>
</w:ftr>
</file>

<file path=word/footer3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2"/>
      <w:tblW w:w="5000" w:type="pct"/>
      <w:tblBorders>
        <w:top w:val="single" w:sz="18" w:space="0" w:color="0070C0"/>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17"/>
      <w:gridCol w:w="9941"/>
    </w:tblGrid>
    <w:tr w:rsidR="003E722A" w:rsidRPr="001A74EA" w14:paraId="738F4BE3" w14:textId="77777777" w:rsidTr="00C42A35">
      <w:tc>
        <w:tcPr>
          <w:tcW w:w="1439" w:type="pct"/>
          <w:vAlign w:val="center"/>
        </w:tcPr>
        <w:p w14:paraId="5D439FED" w14:textId="77777777" w:rsidR="003E722A" w:rsidRPr="001A74EA" w:rsidRDefault="003E722A" w:rsidP="00C42A35">
          <w:pPr>
            <w:tabs>
              <w:tab w:val="center" w:pos="4153"/>
              <w:tab w:val="right" w:pos="8306"/>
            </w:tabs>
            <w:spacing w:after="0" w:line="240" w:lineRule="auto"/>
            <w:jc w:val="left"/>
            <w:rPr>
              <w:rFonts w:ascii="Calibri" w:eastAsia="Calibri" w:hAnsi="Calibri" w:cs="Times New Roman"/>
            </w:rPr>
          </w:pPr>
          <w:r w:rsidRPr="001A74EA">
            <w:rPr>
              <w:rFonts w:ascii="Calibri" w:eastAsia="Calibri" w:hAnsi="Calibri" w:cs="Times New Roman"/>
              <w:noProof/>
              <w:lang w:val="en-GB" w:eastAsia="en-GB"/>
            </w:rPr>
            <w:drawing>
              <wp:inline distT="0" distB="0" distL="0" distR="0" wp14:anchorId="01317623" wp14:editId="618DC819">
                <wp:extent cx="985520" cy="189865"/>
                <wp:effectExtent l="0" t="0" r="5080" b="635"/>
                <wp:docPr id="286" name="Picture 62" descr="Description: log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escription: logo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85520" cy="189865"/>
                        </a:xfrm>
                        <a:prstGeom prst="rect">
                          <a:avLst/>
                        </a:prstGeom>
                        <a:noFill/>
                        <a:ln>
                          <a:noFill/>
                        </a:ln>
                      </pic:spPr>
                    </pic:pic>
                  </a:graphicData>
                </a:graphic>
              </wp:inline>
            </w:drawing>
          </w:r>
          <w:r w:rsidRPr="001A74EA">
            <w:rPr>
              <w:rFonts w:ascii="Calibri" w:eastAsia="Calibri" w:hAnsi="Calibri" w:cs="Times New Roman"/>
              <w:noProof/>
              <w:lang w:val="en-GB" w:eastAsia="en-GB"/>
            </w:rPr>
            <w:drawing>
              <wp:inline distT="0" distB="0" distL="0" distR="0" wp14:anchorId="17424772" wp14:editId="64BB8F9E">
                <wp:extent cx="469265" cy="178435"/>
                <wp:effectExtent l="0" t="0" r="6985" b="0"/>
                <wp:docPr id="287" name="Picture 63" descr="logo ETAM el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logo ETAM el (2015)"/>
                        <pic:cNvPicPr>
                          <a:picLocks noChangeAspect="1" noChangeArrowheads="1"/>
                        </pic:cNvPicPr>
                      </pic:nvPicPr>
                      <pic:blipFill>
                        <a:blip r:embed="rId2">
                          <a:extLst>
                            <a:ext uri="{28A0092B-C50C-407E-A947-70E740481C1C}">
                              <a14:useLocalDpi xmlns:a14="http://schemas.microsoft.com/office/drawing/2010/main" val="0"/>
                            </a:ext>
                          </a:extLst>
                        </a:blip>
                        <a:srcRect l="7362" t="14758" r="7483" b="14485"/>
                        <a:stretch>
                          <a:fillRect/>
                        </a:stretch>
                      </pic:blipFill>
                      <pic:spPr bwMode="auto">
                        <a:xfrm>
                          <a:off x="0" y="0"/>
                          <a:ext cx="469265" cy="178435"/>
                        </a:xfrm>
                        <a:prstGeom prst="rect">
                          <a:avLst/>
                        </a:prstGeom>
                        <a:noFill/>
                        <a:ln>
                          <a:noFill/>
                        </a:ln>
                      </pic:spPr>
                    </pic:pic>
                  </a:graphicData>
                </a:graphic>
              </wp:inline>
            </w:drawing>
          </w:r>
        </w:p>
      </w:tc>
      <w:tc>
        <w:tcPr>
          <w:tcW w:w="3561" w:type="pct"/>
        </w:tcPr>
        <w:p w14:paraId="065B31B9" w14:textId="7DB7D1F6" w:rsidR="003E722A" w:rsidRPr="001A74EA" w:rsidRDefault="003E722A" w:rsidP="001A74EA">
          <w:pPr>
            <w:tabs>
              <w:tab w:val="center" w:pos="4153"/>
              <w:tab w:val="right" w:pos="8306"/>
            </w:tabs>
            <w:spacing w:after="0" w:line="240" w:lineRule="auto"/>
            <w:jc w:val="right"/>
            <w:rPr>
              <w:rFonts w:ascii="Calibri" w:eastAsia="Calibri" w:hAnsi="Calibri" w:cs="Times New Roman"/>
              <w:b/>
              <w:color w:val="080808"/>
            </w:rPr>
          </w:pPr>
          <w:r w:rsidRPr="001A74EA">
            <w:rPr>
              <w:rFonts w:ascii="Calibri" w:eastAsia="Calibri" w:hAnsi="Calibri" w:cs="Times New Roman"/>
              <w:b/>
              <w:color w:val="080808"/>
              <w:spacing w:val="60"/>
            </w:rPr>
            <w:t>Σελ.</w:t>
          </w:r>
          <w:r w:rsidRPr="001A74EA">
            <w:rPr>
              <w:rFonts w:ascii="Calibri" w:eastAsia="Calibri" w:hAnsi="Calibri" w:cs="Times New Roman"/>
              <w:b/>
              <w:color w:val="080808"/>
            </w:rPr>
            <w:t xml:space="preserve"> | </w:t>
          </w:r>
          <w:r w:rsidRPr="001A74EA">
            <w:rPr>
              <w:rFonts w:ascii="Calibri" w:eastAsia="Calibri" w:hAnsi="Calibri" w:cs="Times New Roman"/>
              <w:b/>
              <w:color w:val="080808"/>
            </w:rPr>
            <w:fldChar w:fldCharType="begin"/>
          </w:r>
          <w:r w:rsidRPr="001A74EA">
            <w:rPr>
              <w:rFonts w:ascii="Calibri" w:eastAsia="Calibri" w:hAnsi="Calibri" w:cs="Times New Roman"/>
              <w:b/>
              <w:color w:val="080808"/>
            </w:rPr>
            <w:instrText xml:space="preserve"> PAGE   \* MERGEFORMAT </w:instrText>
          </w:r>
          <w:r w:rsidRPr="001A74EA">
            <w:rPr>
              <w:rFonts w:ascii="Calibri" w:eastAsia="Calibri" w:hAnsi="Calibri" w:cs="Times New Roman"/>
              <w:b/>
              <w:color w:val="080808"/>
            </w:rPr>
            <w:fldChar w:fldCharType="separate"/>
          </w:r>
          <w:r w:rsidR="00136484" w:rsidRPr="00136484">
            <w:rPr>
              <w:rFonts w:ascii="Calibri" w:eastAsia="Calibri" w:hAnsi="Calibri" w:cs="Times New Roman"/>
              <w:b/>
              <w:bCs/>
              <w:noProof/>
              <w:color w:val="080808"/>
            </w:rPr>
            <w:t>131</w:t>
          </w:r>
          <w:r w:rsidRPr="001A74EA">
            <w:rPr>
              <w:rFonts w:ascii="Calibri" w:eastAsia="Calibri" w:hAnsi="Calibri" w:cs="Times New Roman"/>
              <w:b/>
              <w:bCs/>
              <w:noProof/>
              <w:color w:val="080808"/>
            </w:rPr>
            <w:fldChar w:fldCharType="end"/>
          </w:r>
        </w:p>
      </w:tc>
    </w:tr>
  </w:tbl>
  <w:p w14:paraId="5B5F40D2" w14:textId="77777777" w:rsidR="003E722A" w:rsidRDefault="003E722A">
    <w:pPr>
      <w:pStyle w:val="Footer"/>
    </w:pPr>
  </w:p>
</w:ftr>
</file>

<file path=word/footer3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2"/>
      <w:tblW w:w="5000" w:type="pct"/>
      <w:tblBorders>
        <w:top w:val="single" w:sz="18" w:space="0" w:color="0070C0"/>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01"/>
      <w:gridCol w:w="6190"/>
    </w:tblGrid>
    <w:tr w:rsidR="003E722A" w:rsidRPr="001A74EA" w14:paraId="7714A745" w14:textId="77777777" w:rsidTr="00553836">
      <w:tc>
        <w:tcPr>
          <w:tcW w:w="1439" w:type="pct"/>
          <w:vAlign w:val="center"/>
        </w:tcPr>
        <w:p w14:paraId="2F45BF5A" w14:textId="77777777" w:rsidR="003E722A" w:rsidRPr="001A74EA" w:rsidRDefault="003E722A" w:rsidP="00553836">
          <w:pPr>
            <w:tabs>
              <w:tab w:val="center" w:pos="4153"/>
              <w:tab w:val="right" w:pos="8306"/>
            </w:tabs>
            <w:spacing w:after="0" w:line="240" w:lineRule="auto"/>
            <w:jc w:val="left"/>
            <w:rPr>
              <w:rFonts w:ascii="Calibri" w:eastAsia="Calibri" w:hAnsi="Calibri" w:cs="Times New Roman"/>
            </w:rPr>
          </w:pPr>
          <w:r w:rsidRPr="001A74EA">
            <w:rPr>
              <w:rFonts w:ascii="Calibri" w:eastAsia="Calibri" w:hAnsi="Calibri" w:cs="Times New Roman"/>
              <w:noProof/>
              <w:lang w:val="en-GB" w:eastAsia="en-GB"/>
            </w:rPr>
            <w:drawing>
              <wp:inline distT="0" distB="0" distL="0" distR="0" wp14:anchorId="7734C024" wp14:editId="3DBC1B17">
                <wp:extent cx="985520" cy="189865"/>
                <wp:effectExtent l="0" t="0" r="5080" b="635"/>
                <wp:docPr id="497" name="Picture 62" descr="Description: log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escription: logo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85520" cy="189865"/>
                        </a:xfrm>
                        <a:prstGeom prst="rect">
                          <a:avLst/>
                        </a:prstGeom>
                        <a:noFill/>
                        <a:ln>
                          <a:noFill/>
                        </a:ln>
                      </pic:spPr>
                    </pic:pic>
                  </a:graphicData>
                </a:graphic>
              </wp:inline>
            </w:drawing>
          </w:r>
          <w:r w:rsidRPr="001A74EA">
            <w:rPr>
              <w:rFonts w:ascii="Calibri" w:eastAsia="Calibri" w:hAnsi="Calibri" w:cs="Times New Roman"/>
              <w:noProof/>
              <w:lang w:val="en-GB" w:eastAsia="en-GB"/>
            </w:rPr>
            <w:drawing>
              <wp:inline distT="0" distB="0" distL="0" distR="0" wp14:anchorId="74681E7D" wp14:editId="59669925">
                <wp:extent cx="469265" cy="178435"/>
                <wp:effectExtent l="0" t="0" r="6985" b="0"/>
                <wp:docPr id="498" name="Picture 63" descr="logo ETAM el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logo ETAM el (2015)"/>
                        <pic:cNvPicPr>
                          <a:picLocks noChangeAspect="1" noChangeArrowheads="1"/>
                        </pic:cNvPicPr>
                      </pic:nvPicPr>
                      <pic:blipFill>
                        <a:blip r:embed="rId2">
                          <a:extLst>
                            <a:ext uri="{28A0092B-C50C-407E-A947-70E740481C1C}">
                              <a14:useLocalDpi xmlns:a14="http://schemas.microsoft.com/office/drawing/2010/main" val="0"/>
                            </a:ext>
                          </a:extLst>
                        </a:blip>
                        <a:srcRect l="7362" t="14758" r="7483" b="14485"/>
                        <a:stretch>
                          <a:fillRect/>
                        </a:stretch>
                      </pic:blipFill>
                      <pic:spPr bwMode="auto">
                        <a:xfrm>
                          <a:off x="0" y="0"/>
                          <a:ext cx="469265" cy="178435"/>
                        </a:xfrm>
                        <a:prstGeom prst="rect">
                          <a:avLst/>
                        </a:prstGeom>
                        <a:noFill/>
                        <a:ln>
                          <a:noFill/>
                        </a:ln>
                      </pic:spPr>
                    </pic:pic>
                  </a:graphicData>
                </a:graphic>
              </wp:inline>
            </w:drawing>
          </w:r>
        </w:p>
      </w:tc>
      <w:tc>
        <w:tcPr>
          <w:tcW w:w="3561" w:type="pct"/>
        </w:tcPr>
        <w:p w14:paraId="21CAAB26" w14:textId="0E43E7A5" w:rsidR="003E722A" w:rsidRPr="001A74EA" w:rsidRDefault="003E722A" w:rsidP="001A74EA">
          <w:pPr>
            <w:tabs>
              <w:tab w:val="center" w:pos="4153"/>
              <w:tab w:val="right" w:pos="8306"/>
            </w:tabs>
            <w:spacing w:after="0" w:line="240" w:lineRule="auto"/>
            <w:jc w:val="right"/>
            <w:rPr>
              <w:rFonts w:ascii="Calibri" w:eastAsia="Calibri" w:hAnsi="Calibri" w:cs="Times New Roman"/>
              <w:b/>
              <w:color w:val="080808"/>
            </w:rPr>
          </w:pPr>
          <w:r w:rsidRPr="001A74EA">
            <w:rPr>
              <w:rFonts w:ascii="Calibri" w:eastAsia="Calibri" w:hAnsi="Calibri" w:cs="Times New Roman"/>
              <w:b/>
              <w:color w:val="080808"/>
              <w:spacing w:val="60"/>
            </w:rPr>
            <w:t>Σελ.</w:t>
          </w:r>
          <w:r w:rsidRPr="001A74EA">
            <w:rPr>
              <w:rFonts w:ascii="Calibri" w:eastAsia="Calibri" w:hAnsi="Calibri" w:cs="Times New Roman"/>
              <w:b/>
              <w:color w:val="080808"/>
            </w:rPr>
            <w:t xml:space="preserve"> | </w:t>
          </w:r>
          <w:r w:rsidRPr="001A74EA">
            <w:rPr>
              <w:rFonts w:ascii="Calibri" w:eastAsia="Calibri" w:hAnsi="Calibri" w:cs="Times New Roman"/>
              <w:b/>
              <w:color w:val="080808"/>
            </w:rPr>
            <w:fldChar w:fldCharType="begin"/>
          </w:r>
          <w:r w:rsidRPr="001A74EA">
            <w:rPr>
              <w:rFonts w:ascii="Calibri" w:eastAsia="Calibri" w:hAnsi="Calibri" w:cs="Times New Roman"/>
              <w:b/>
              <w:color w:val="080808"/>
            </w:rPr>
            <w:instrText xml:space="preserve"> PAGE   \* MERGEFORMAT </w:instrText>
          </w:r>
          <w:r w:rsidRPr="001A74EA">
            <w:rPr>
              <w:rFonts w:ascii="Calibri" w:eastAsia="Calibri" w:hAnsi="Calibri" w:cs="Times New Roman"/>
              <w:b/>
              <w:color w:val="080808"/>
            </w:rPr>
            <w:fldChar w:fldCharType="separate"/>
          </w:r>
          <w:r w:rsidR="00136484" w:rsidRPr="00136484">
            <w:rPr>
              <w:rFonts w:ascii="Calibri" w:eastAsia="Calibri" w:hAnsi="Calibri" w:cs="Times New Roman"/>
              <w:b/>
              <w:bCs/>
              <w:noProof/>
              <w:color w:val="080808"/>
            </w:rPr>
            <w:t>132</w:t>
          </w:r>
          <w:r w:rsidRPr="001A74EA">
            <w:rPr>
              <w:rFonts w:ascii="Calibri" w:eastAsia="Calibri" w:hAnsi="Calibri" w:cs="Times New Roman"/>
              <w:b/>
              <w:bCs/>
              <w:noProof/>
              <w:color w:val="080808"/>
            </w:rPr>
            <w:fldChar w:fldCharType="end"/>
          </w:r>
        </w:p>
      </w:tc>
    </w:tr>
  </w:tbl>
  <w:p w14:paraId="6E61F36E" w14:textId="77777777" w:rsidR="003E722A" w:rsidRDefault="003E722A">
    <w:pPr>
      <w:pStyle w:val="Footer"/>
    </w:pPr>
  </w:p>
</w:ftr>
</file>

<file path=word/footer3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2"/>
      <w:tblW w:w="5000" w:type="pct"/>
      <w:tblBorders>
        <w:top w:val="single" w:sz="18" w:space="0" w:color="0070C0"/>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17"/>
      <w:gridCol w:w="9941"/>
    </w:tblGrid>
    <w:tr w:rsidR="003E722A" w:rsidRPr="001A74EA" w14:paraId="650538EC" w14:textId="77777777" w:rsidTr="00553836">
      <w:tc>
        <w:tcPr>
          <w:tcW w:w="1439" w:type="pct"/>
          <w:vAlign w:val="center"/>
        </w:tcPr>
        <w:p w14:paraId="50B6C8DF" w14:textId="77777777" w:rsidR="003E722A" w:rsidRPr="001A74EA" w:rsidRDefault="003E722A" w:rsidP="00553836">
          <w:pPr>
            <w:tabs>
              <w:tab w:val="center" w:pos="4153"/>
              <w:tab w:val="right" w:pos="8306"/>
            </w:tabs>
            <w:spacing w:after="0" w:line="240" w:lineRule="auto"/>
            <w:jc w:val="left"/>
            <w:rPr>
              <w:rFonts w:ascii="Calibri" w:eastAsia="Calibri" w:hAnsi="Calibri" w:cs="Times New Roman"/>
            </w:rPr>
          </w:pPr>
          <w:r w:rsidRPr="001A74EA">
            <w:rPr>
              <w:rFonts w:ascii="Calibri" w:eastAsia="Calibri" w:hAnsi="Calibri" w:cs="Times New Roman"/>
              <w:noProof/>
              <w:lang w:val="en-GB" w:eastAsia="en-GB"/>
            </w:rPr>
            <w:drawing>
              <wp:inline distT="0" distB="0" distL="0" distR="0" wp14:anchorId="3BB57889" wp14:editId="3BDDFA95">
                <wp:extent cx="985520" cy="189865"/>
                <wp:effectExtent l="0" t="0" r="5080" b="635"/>
                <wp:docPr id="500" name="Picture 62" descr="Description: log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escription: logo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85520" cy="189865"/>
                        </a:xfrm>
                        <a:prstGeom prst="rect">
                          <a:avLst/>
                        </a:prstGeom>
                        <a:noFill/>
                        <a:ln>
                          <a:noFill/>
                        </a:ln>
                      </pic:spPr>
                    </pic:pic>
                  </a:graphicData>
                </a:graphic>
              </wp:inline>
            </w:drawing>
          </w:r>
          <w:r w:rsidRPr="001A74EA">
            <w:rPr>
              <w:rFonts w:ascii="Calibri" w:eastAsia="Calibri" w:hAnsi="Calibri" w:cs="Times New Roman"/>
              <w:noProof/>
              <w:lang w:val="en-GB" w:eastAsia="en-GB"/>
            </w:rPr>
            <w:drawing>
              <wp:inline distT="0" distB="0" distL="0" distR="0" wp14:anchorId="4DE305A9" wp14:editId="195D14F1">
                <wp:extent cx="469265" cy="178435"/>
                <wp:effectExtent l="0" t="0" r="6985" b="0"/>
                <wp:docPr id="501" name="Picture 63" descr="logo ETAM el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logo ETAM el (2015)"/>
                        <pic:cNvPicPr>
                          <a:picLocks noChangeAspect="1" noChangeArrowheads="1"/>
                        </pic:cNvPicPr>
                      </pic:nvPicPr>
                      <pic:blipFill>
                        <a:blip r:embed="rId2">
                          <a:extLst>
                            <a:ext uri="{28A0092B-C50C-407E-A947-70E740481C1C}">
                              <a14:useLocalDpi xmlns:a14="http://schemas.microsoft.com/office/drawing/2010/main" val="0"/>
                            </a:ext>
                          </a:extLst>
                        </a:blip>
                        <a:srcRect l="7362" t="14758" r="7483" b="14485"/>
                        <a:stretch>
                          <a:fillRect/>
                        </a:stretch>
                      </pic:blipFill>
                      <pic:spPr bwMode="auto">
                        <a:xfrm>
                          <a:off x="0" y="0"/>
                          <a:ext cx="469265" cy="178435"/>
                        </a:xfrm>
                        <a:prstGeom prst="rect">
                          <a:avLst/>
                        </a:prstGeom>
                        <a:noFill/>
                        <a:ln>
                          <a:noFill/>
                        </a:ln>
                      </pic:spPr>
                    </pic:pic>
                  </a:graphicData>
                </a:graphic>
              </wp:inline>
            </w:drawing>
          </w:r>
        </w:p>
      </w:tc>
      <w:tc>
        <w:tcPr>
          <w:tcW w:w="3561" w:type="pct"/>
        </w:tcPr>
        <w:p w14:paraId="0F44FF5C" w14:textId="13E11B89" w:rsidR="003E722A" w:rsidRPr="001A74EA" w:rsidRDefault="003E722A" w:rsidP="001A74EA">
          <w:pPr>
            <w:tabs>
              <w:tab w:val="center" w:pos="4153"/>
              <w:tab w:val="right" w:pos="8306"/>
            </w:tabs>
            <w:spacing w:after="0" w:line="240" w:lineRule="auto"/>
            <w:jc w:val="right"/>
            <w:rPr>
              <w:rFonts w:ascii="Calibri" w:eastAsia="Calibri" w:hAnsi="Calibri" w:cs="Times New Roman"/>
              <w:b/>
              <w:color w:val="080808"/>
            </w:rPr>
          </w:pPr>
          <w:r w:rsidRPr="001A74EA">
            <w:rPr>
              <w:rFonts w:ascii="Calibri" w:eastAsia="Calibri" w:hAnsi="Calibri" w:cs="Times New Roman"/>
              <w:b/>
              <w:color w:val="080808"/>
              <w:spacing w:val="60"/>
            </w:rPr>
            <w:t>Σελ.</w:t>
          </w:r>
          <w:r w:rsidRPr="001A74EA">
            <w:rPr>
              <w:rFonts w:ascii="Calibri" w:eastAsia="Calibri" w:hAnsi="Calibri" w:cs="Times New Roman"/>
              <w:b/>
              <w:color w:val="080808"/>
            </w:rPr>
            <w:t xml:space="preserve"> | </w:t>
          </w:r>
          <w:r w:rsidRPr="001A74EA">
            <w:rPr>
              <w:rFonts w:ascii="Calibri" w:eastAsia="Calibri" w:hAnsi="Calibri" w:cs="Times New Roman"/>
              <w:b/>
              <w:color w:val="080808"/>
            </w:rPr>
            <w:fldChar w:fldCharType="begin"/>
          </w:r>
          <w:r w:rsidRPr="001A74EA">
            <w:rPr>
              <w:rFonts w:ascii="Calibri" w:eastAsia="Calibri" w:hAnsi="Calibri" w:cs="Times New Roman"/>
              <w:b/>
              <w:color w:val="080808"/>
            </w:rPr>
            <w:instrText xml:space="preserve"> PAGE   \* MERGEFORMAT </w:instrText>
          </w:r>
          <w:r w:rsidRPr="001A74EA">
            <w:rPr>
              <w:rFonts w:ascii="Calibri" w:eastAsia="Calibri" w:hAnsi="Calibri" w:cs="Times New Roman"/>
              <w:b/>
              <w:color w:val="080808"/>
            </w:rPr>
            <w:fldChar w:fldCharType="separate"/>
          </w:r>
          <w:r w:rsidR="00136484" w:rsidRPr="00136484">
            <w:rPr>
              <w:rFonts w:ascii="Calibri" w:eastAsia="Calibri" w:hAnsi="Calibri" w:cs="Times New Roman"/>
              <w:b/>
              <w:bCs/>
              <w:noProof/>
              <w:color w:val="080808"/>
            </w:rPr>
            <w:t>133</w:t>
          </w:r>
          <w:r w:rsidRPr="001A74EA">
            <w:rPr>
              <w:rFonts w:ascii="Calibri" w:eastAsia="Calibri" w:hAnsi="Calibri" w:cs="Times New Roman"/>
              <w:b/>
              <w:bCs/>
              <w:noProof/>
              <w:color w:val="080808"/>
            </w:rPr>
            <w:fldChar w:fldCharType="end"/>
          </w:r>
        </w:p>
      </w:tc>
    </w:tr>
  </w:tbl>
  <w:p w14:paraId="1465A109" w14:textId="77777777" w:rsidR="003E722A" w:rsidRDefault="003E722A">
    <w:pPr>
      <w:pStyle w:val="Footer"/>
    </w:pPr>
  </w:p>
</w:ftr>
</file>

<file path=word/footer3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2"/>
      <w:tblW w:w="5000" w:type="pct"/>
      <w:tblBorders>
        <w:top w:val="single" w:sz="18" w:space="0" w:color="0070C0"/>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17"/>
      <w:gridCol w:w="9941"/>
    </w:tblGrid>
    <w:tr w:rsidR="003E722A" w:rsidRPr="001A74EA" w14:paraId="3D355D4D" w14:textId="77777777" w:rsidTr="00553836">
      <w:tc>
        <w:tcPr>
          <w:tcW w:w="1439" w:type="pct"/>
          <w:vAlign w:val="center"/>
        </w:tcPr>
        <w:p w14:paraId="5D79587B" w14:textId="77777777" w:rsidR="003E722A" w:rsidRPr="001A74EA" w:rsidRDefault="003E722A" w:rsidP="00553836">
          <w:pPr>
            <w:tabs>
              <w:tab w:val="center" w:pos="4153"/>
              <w:tab w:val="right" w:pos="8306"/>
            </w:tabs>
            <w:spacing w:after="0" w:line="240" w:lineRule="auto"/>
            <w:jc w:val="left"/>
            <w:rPr>
              <w:rFonts w:ascii="Calibri" w:eastAsia="Calibri" w:hAnsi="Calibri" w:cs="Times New Roman"/>
            </w:rPr>
          </w:pPr>
          <w:r w:rsidRPr="001A74EA">
            <w:rPr>
              <w:rFonts w:ascii="Calibri" w:eastAsia="Calibri" w:hAnsi="Calibri" w:cs="Times New Roman"/>
              <w:noProof/>
              <w:lang w:val="en-GB" w:eastAsia="en-GB"/>
            </w:rPr>
            <w:drawing>
              <wp:inline distT="0" distB="0" distL="0" distR="0" wp14:anchorId="2E351C06" wp14:editId="4680DE4F">
                <wp:extent cx="985520" cy="189865"/>
                <wp:effectExtent l="0" t="0" r="5080" b="635"/>
                <wp:docPr id="94" name="Picture 62" descr="Description: log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escription: logo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85520" cy="189865"/>
                        </a:xfrm>
                        <a:prstGeom prst="rect">
                          <a:avLst/>
                        </a:prstGeom>
                        <a:noFill/>
                        <a:ln>
                          <a:noFill/>
                        </a:ln>
                      </pic:spPr>
                    </pic:pic>
                  </a:graphicData>
                </a:graphic>
              </wp:inline>
            </w:drawing>
          </w:r>
          <w:r w:rsidRPr="001A74EA">
            <w:rPr>
              <w:rFonts w:ascii="Calibri" w:eastAsia="Calibri" w:hAnsi="Calibri" w:cs="Times New Roman"/>
              <w:noProof/>
              <w:lang w:val="en-GB" w:eastAsia="en-GB"/>
            </w:rPr>
            <w:drawing>
              <wp:inline distT="0" distB="0" distL="0" distR="0" wp14:anchorId="58DD4527" wp14:editId="3BB2DBCF">
                <wp:extent cx="469265" cy="178435"/>
                <wp:effectExtent l="0" t="0" r="6985" b="0"/>
                <wp:docPr id="98" name="Picture 63" descr="logo ETAM el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logo ETAM el (2015)"/>
                        <pic:cNvPicPr>
                          <a:picLocks noChangeAspect="1" noChangeArrowheads="1"/>
                        </pic:cNvPicPr>
                      </pic:nvPicPr>
                      <pic:blipFill>
                        <a:blip r:embed="rId2">
                          <a:extLst>
                            <a:ext uri="{28A0092B-C50C-407E-A947-70E740481C1C}">
                              <a14:useLocalDpi xmlns:a14="http://schemas.microsoft.com/office/drawing/2010/main" val="0"/>
                            </a:ext>
                          </a:extLst>
                        </a:blip>
                        <a:srcRect l="7362" t="14758" r="7483" b="14485"/>
                        <a:stretch>
                          <a:fillRect/>
                        </a:stretch>
                      </pic:blipFill>
                      <pic:spPr bwMode="auto">
                        <a:xfrm>
                          <a:off x="0" y="0"/>
                          <a:ext cx="469265" cy="178435"/>
                        </a:xfrm>
                        <a:prstGeom prst="rect">
                          <a:avLst/>
                        </a:prstGeom>
                        <a:noFill/>
                        <a:ln>
                          <a:noFill/>
                        </a:ln>
                      </pic:spPr>
                    </pic:pic>
                  </a:graphicData>
                </a:graphic>
              </wp:inline>
            </w:drawing>
          </w:r>
        </w:p>
      </w:tc>
      <w:tc>
        <w:tcPr>
          <w:tcW w:w="3561" w:type="pct"/>
        </w:tcPr>
        <w:p w14:paraId="134445C5" w14:textId="798F78BA" w:rsidR="003E722A" w:rsidRPr="001A74EA" w:rsidRDefault="003E722A" w:rsidP="001A74EA">
          <w:pPr>
            <w:tabs>
              <w:tab w:val="center" w:pos="4153"/>
              <w:tab w:val="right" w:pos="8306"/>
            </w:tabs>
            <w:spacing w:after="0" w:line="240" w:lineRule="auto"/>
            <w:jc w:val="right"/>
            <w:rPr>
              <w:rFonts w:ascii="Calibri" w:eastAsia="Calibri" w:hAnsi="Calibri" w:cs="Times New Roman"/>
              <w:b/>
              <w:color w:val="080808"/>
            </w:rPr>
          </w:pPr>
          <w:r w:rsidRPr="001A74EA">
            <w:rPr>
              <w:rFonts w:ascii="Calibri" w:eastAsia="Calibri" w:hAnsi="Calibri" w:cs="Times New Roman"/>
              <w:b/>
              <w:color w:val="080808"/>
              <w:spacing w:val="60"/>
            </w:rPr>
            <w:t>Σελ.</w:t>
          </w:r>
          <w:r w:rsidRPr="001A74EA">
            <w:rPr>
              <w:rFonts w:ascii="Calibri" w:eastAsia="Calibri" w:hAnsi="Calibri" w:cs="Times New Roman"/>
              <w:b/>
              <w:color w:val="080808"/>
            </w:rPr>
            <w:t xml:space="preserve"> | </w:t>
          </w:r>
          <w:r w:rsidRPr="001A74EA">
            <w:rPr>
              <w:rFonts w:ascii="Calibri" w:eastAsia="Calibri" w:hAnsi="Calibri" w:cs="Times New Roman"/>
              <w:b/>
              <w:color w:val="080808"/>
            </w:rPr>
            <w:fldChar w:fldCharType="begin"/>
          </w:r>
          <w:r w:rsidRPr="001A74EA">
            <w:rPr>
              <w:rFonts w:ascii="Calibri" w:eastAsia="Calibri" w:hAnsi="Calibri" w:cs="Times New Roman"/>
              <w:b/>
              <w:color w:val="080808"/>
            </w:rPr>
            <w:instrText xml:space="preserve"> PAGE   \* MERGEFORMAT </w:instrText>
          </w:r>
          <w:r w:rsidRPr="001A74EA">
            <w:rPr>
              <w:rFonts w:ascii="Calibri" w:eastAsia="Calibri" w:hAnsi="Calibri" w:cs="Times New Roman"/>
              <w:b/>
              <w:color w:val="080808"/>
            </w:rPr>
            <w:fldChar w:fldCharType="separate"/>
          </w:r>
          <w:r w:rsidR="00136484" w:rsidRPr="00136484">
            <w:rPr>
              <w:rFonts w:ascii="Calibri" w:eastAsia="Calibri" w:hAnsi="Calibri" w:cs="Times New Roman"/>
              <w:b/>
              <w:bCs/>
              <w:noProof/>
              <w:color w:val="080808"/>
            </w:rPr>
            <w:t>134</w:t>
          </w:r>
          <w:r w:rsidRPr="001A74EA">
            <w:rPr>
              <w:rFonts w:ascii="Calibri" w:eastAsia="Calibri" w:hAnsi="Calibri" w:cs="Times New Roman"/>
              <w:b/>
              <w:bCs/>
              <w:noProof/>
              <w:color w:val="080808"/>
            </w:rPr>
            <w:fldChar w:fldCharType="end"/>
          </w:r>
        </w:p>
      </w:tc>
    </w:tr>
  </w:tbl>
  <w:p w14:paraId="4349186E" w14:textId="77777777" w:rsidR="003E722A" w:rsidRDefault="003E722A">
    <w:pPr>
      <w:pStyle w:val="Footer"/>
    </w:pPr>
  </w:p>
</w:ftr>
</file>

<file path=word/footer3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2"/>
      <w:tblW w:w="5000" w:type="pct"/>
      <w:tblBorders>
        <w:top w:val="single" w:sz="18" w:space="0" w:color="0070C0"/>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01"/>
      <w:gridCol w:w="6190"/>
    </w:tblGrid>
    <w:tr w:rsidR="003E722A" w:rsidRPr="001A74EA" w14:paraId="6778A52A" w14:textId="77777777" w:rsidTr="00553836">
      <w:tc>
        <w:tcPr>
          <w:tcW w:w="1439" w:type="pct"/>
          <w:vAlign w:val="center"/>
        </w:tcPr>
        <w:p w14:paraId="36848BD1" w14:textId="77777777" w:rsidR="003E722A" w:rsidRPr="001A74EA" w:rsidRDefault="003E722A" w:rsidP="00553836">
          <w:pPr>
            <w:tabs>
              <w:tab w:val="center" w:pos="4153"/>
              <w:tab w:val="right" w:pos="8306"/>
            </w:tabs>
            <w:spacing w:after="0" w:line="240" w:lineRule="auto"/>
            <w:jc w:val="left"/>
            <w:rPr>
              <w:rFonts w:ascii="Calibri" w:eastAsia="Calibri" w:hAnsi="Calibri" w:cs="Times New Roman"/>
            </w:rPr>
          </w:pPr>
          <w:r w:rsidRPr="001A74EA">
            <w:rPr>
              <w:rFonts w:ascii="Calibri" w:eastAsia="Calibri" w:hAnsi="Calibri" w:cs="Times New Roman"/>
              <w:noProof/>
              <w:lang w:val="en-GB" w:eastAsia="en-GB"/>
            </w:rPr>
            <w:drawing>
              <wp:inline distT="0" distB="0" distL="0" distR="0" wp14:anchorId="6787AFC9" wp14:editId="5B6F8D48">
                <wp:extent cx="985520" cy="189865"/>
                <wp:effectExtent l="0" t="0" r="5080" b="635"/>
                <wp:docPr id="100" name="Picture 62" descr="Description: log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escription: logo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85520" cy="189865"/>
                        </a:xfrm>
                        <a:prstGeom prst="rect">
                          <a:avLst/>
                        </a:prstGeom>
                        <a:noFill/>
                        <a:ln>
                          <a:noFill/>
                        </a:ln>
                      </pic:spPr>
                    </pic:pic>
                  </a:graphicData>
                </a:graphic>
              </wp:inline>
            </w:drawing>
          </w:r>
          <w:r w:rsidRPr="001A74EA">
            <w:rPr>
              <w:rFonts w:ascii="Calibri" w:eastAsia="Calibri" w:hAnsi="Calibri" w:cs="Times New Roman"/>
              <w:noProof/>
              <w:lang w:val="en-GB" w:eastAsia="en-GB"/>
            </w:rPr>
            <w:drawing>
              <wp:inline distT="0" distB="0" distL="0" distR="0" wp14:anchorId="618BE623" wp14:editId="4F08A488">
                <wp:extent cx="469265" cy="178435"/>
                <wp:effectExtent l="0" t="0" r="6985" b="0"/>
                <wp:docPr id="101" name="Picture 63" descr="logo ETAM el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logo ETAM el (2015)"/>
                        <pic:cNvPicPr>
                          <a:picLocks noChangeAspect="1" noChangeArrowheads="1"/>
                        </pic:cNvPicPr>
                      </pic:nvPicPr>
                      <pic:blipFill>
                        <a:blip r:embed="rId2">
                          <a:extLst>
                            <a:ext uri="{28A0092B-C50C-407E-A947-70E740481C1C}">
                              <a14:useLocalDpi xmlns:a14="http://schemas.microsoft.com/office/drawing/2010/main" val="0"/>
                            </a:ext>
                          </a:extLst>
                        </a:blip>
                        <a:srcRect l="7362" t="14758" r="7483" b="14485"/>
                        <a:stretch>
                          <a:fillRect/>
                        </a:stretch>
                      </pic:blipFill>
                      <pic:spPr bwMode="auto">
                        <a:xfrm>
                          <a:off x="0" y="0"/>
                          <a:ext cx="469265" cy="178435"/>
                        </a:xfrm>
                        <a:prstGeom prst="rect">
                          <a:avLst/>
                        </a:prstGeom>
                        <a:noFill/>
                        <a:ln>
                          <a:noFill/>
                        </a:ln>
                      </pic:spPr>
                    </pic:pic>
                  </a:graphicData>
                </a:graphic>
              </wp:inline>
            </w:drawing>
          </w:r>
        </w:p>
      </w:tc>
      <w:tc>
        <w:tcPr>
          <w:tcW w:w="3561" w:type="pct"/>
        </w:tcPr>
        <w:p w14:paraId="15F4B2B6" w14:textId="28B2FDBC" w:rsidR="003E722A" w:rsidRPr="001A74EA" w:rsidRDefault="003E722A" w:rsidP="001A74EA">
          <w:pPr>
            <w:tabs>
              <w:tab w:val="center" w:pos="4153"/>
              <w:tab w:val="right" w:pos="8306"/>
            </w:tabs>
            <w:spacing w:after="0" w:line="240" w:lineRule="auto"/>
            <w:jc w:val="right"/>
            <w:rPr>
              <w:rFonts w:ascii="Calibri" w:eastAsia="Calibri" w:hAnsi="Calibri" w:cs="Times New Roman"/>
              <w:b/>
              <w:color w:val="080808"/>
            </w:rPr>
          </w:pPr>
          <w:r w:rsidRPr="001A74EA">
            <w:rPr>
              <w:rFonts w:ascii="Calibri" w:eastAsia="Calibri" w:hAnsi="Calibri" w:cs="Times New Roman"/>
              <w:b/>
              <w:color w:val="080808"/>
              <w:spacing w:val="60"/>
            </w:rPr>
            <w:t>Σελ.</w:t>
          </w:r>
          <w:r w:rsidRPr="001A74EA">
            <w:rPr>
              <w:rFonts w:ascii="Calibri" w:eastAsia="Calibri" w:hAnsi="Calibri" w:cs="Times New Roman"/>
              <w:b/>
              <w:color w:val="080808"/>
            </w:rPr>
            <w:t xml:space="preserve"> | </w:t>
          </w:r>
          <w:r w:rsidRPr="001A74EA">
            <w:rPr>
              <w:rFonts w:ascii="Calibri" w:eastAsia="Calibri" w:hAnsi="Calibri" w:cs="Times New Roman"/>
              <w:b/>
              <w:color w:val="080808"/>
            </w:rPr>
            <w:fldChar w:fldCharType="begin"/>
          </w:r>
          <w:r w:rsidRPr="001A74EA">
            <w:rPr>
              <w:rFonts w:ascii="Calibri" w:eastAsia="Calibri" w:hAnsi="Calibri" w:cs="Times New Roman"/>
              <w:b/>
              <w:color w:val="080808"/>
            </w:rPr>
            <w:instrText xml:space="preserve"> PAGE   \* MERGEFORMAT </w:instrText>
          </w:r>
          <w:r w:rsidRPr="001A74EA">
            <w:rPr>
              <w:rFonts w:ascii="Calibri" w:eastAsia="Calibri" w:hAnsi="Calibri" w:cs="Times New Roman"/>
              <w:b/>
              <w:color w:val="080808"/>
            </w:rPr>
            <w:fldChar w:fldCharType="separate"/>
          </w:r>
          <w:r w:rsidR="00136484" w:rsidRPr="00136484">
            <w:rPr>
              <w:rFonts w:ascii="Calibri" w:eastAsia="Calibri" w:hAnsi="Calibri" w:cs="Times New Roman"/>
              <w:b/>
              <w:bCs/>
              <w:noProof/>
              <w:color w:val="080808"/>
            </w:rPr>
            <w:t>135</w:t>
          </w:r>
          <w:r w:rsidRPr="001A74EA">
            <w:rPr>
              <w:rFonts w:ascii="Calibri" w:eastAsia="Calibri" w:hAnsi="Calibri" w:cs="Times New Roman"/>
              <w:b/>
              <w:bCs/>
              <w:noProof/>
              <w:color w:val="080808"/>
            </w:rPr>
            <w:fldChar w:fldCharType="end"/>
          </w:r>
        </w:p>
      </w:tc>
    </w:tr>
  </w:tbl>
  <w:p w14:paraId="1A652D2D" w14:textId="77777777" w:rsidR="003E722A" w:rsidRDefault="003E722A">
    <w:pPr>
      <w:pStyle w:val="Footer"/>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2"/>
      <w:tblW w:w="0" w:type="auto"/>
      <w:tblBorders>
        <w:top w:val="single" w:sz="18" w:space="0" w:color="0070C0"/>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530"/>
      <w:gridCol w:w="6259"/>
    </w:tblGrid>
    <w:tr w:rsidR="003E722A" w:rsidRPr="001A74EA" w14:paraId="3AE510B9" w14:textId="77777777" w:rsidTr="00920447">
      <w:tc>
        <w:tcPr>
          <w:tcW w:w="2530" w:type="dxa"/>
          <w:vAlign w:val="center"/>
        </w:tcPr>
        <w:p w14:paraId="13639DF5" w14:textId="77777777" w:rsidR="003E722A" w:rsidRPr="001A74EA" w:rsidRDefault="003E722A" w:rsidP="001A74EA">
          <w:pPr>
            <w:tabs>
              <w:tab w:val="center" w:pos="4153"/>
              <w:tab w:val="right" w:pos="8306"/>
            </w:tabs>
            <w:spacing w:after="0" w:line="240" w:lineRule="auto"/>
            <w:jc w:val="center"/>
            <w:rPr>
              <w:rFonts w:ascii="Calibri" w:eastAsia="Calibri" w:hAnsi="Calibri" w:cs="Times New Roman"/>
            </w:rPr>
          </w:pPr>
          <w:r w:rsidRPr="001A74EA">
            <w:rPr>
              <w:rFonts w:ascii="Calibri" w:eastAsia="Calibri" w:hAnsi="Calibri" w:cs="Times New Roman"/>
              <w:noProof/>
              <w:lang w:val="en-GB" w:eastAsia="en-GB"/>
            </w:rPr>
            <w:drawing>
              <wp:inline distT="0" distB="0" distL="0" distR="0" wp14:anchorId="4D499991" wp14:editId="1B953582">
                <wp:extent cx="985520" cy="189865"/>
                <wp:effectExtent l="0" t="0" r="5080" b="635"/>
                <wp:docPr id="27" name="Picture 62" descr="Description: log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escription: logo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85520" cy="189865"/>
                        </a:xfrm>
                        <a:prstGeom prst="rect">
                          <a:avLst/>
                        </a:prstGeom>
                        <a:noFill/>
                        <a:ln>
                          <a:noFill/>
                        </a:ln>
                      </pic:spPr>
                    </pic:pic>
                  </a:graphicData>
                </a:graphic>
              </wp:inline>
            </w:drawing>
          </w:r>
          <w:r w:rsidRPr="001A74EA">
            <w:rPr>
              <w:rFonts w:ascii="Calibri" w:eastAsia="Calibri" w:hAnsi="Calibri" w:cs="Times New Roman"/>
              <w:noProof/>
              <w:lang w:val="en-GB" w:eastAsia="en-GB"/>
            </w:rPr>
            <w:drawing>
              <wp:inline distT="0" distB="0" distL="0" distR="0" wp14:anchorId="463269EF" wp14:editId="1716C806">
                <wp:extent cx="469265" cy="178435"/>
                <wp:effectExtent l="0" t="0" r="6985" b="0"/>
                <wp:docPr id="62" name="Picture 63" descr="logo ETAM el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logo ETAM el (2015)"/>
                        <pic:cNvPicPr>
                          <a:picLocks noChangeAspect="1" noChangeArrowheads="1"/>
                        </pic:cNvPicPr>
                      </pic:nvPicPr>
                      <pic:blipFill>
                        <a:blip r:embed="rId2">
                          <a:extLst>
                            <a:ext uri="{28A0092B-C50C-407E-A947-70E740481C1C}">
                              <a14:useLocalDpi xmlns:a14="http://schemas.microsoft.com/office/drawing/2010/main" val="0"/>
                            </a:ext>
                          </a:extLst>
                        </a:blip>
                        <a:srcRect l="7362" t="14758" r="7483" b="14485"/>
                        <a:stretch>
                          <a:fillRect/>
                        </a:stretch>
                      </pic:blipFill>
                      <pic:spPr bwMode="auto">
                        <a:xfrm>
                          <a:off x="0" y="0"/>
                          <a:ext cx="469265" cy="178435"/>
                        </a:xfrm>
                        <a:prstGeom prst="rect">
                          <a:avLst/>
                        </a:prstGeom>
                        <a:noFill/>
                        <a:ln>
                          <a:noFill/>
                        </a:ln>
                      </pic:spPr>
                    </pic:pic>
                  </a:graphicData>
                </a:graphic>
              </wp:inline>
            </w:drawing>
          </w:r>
        </w:p>
      </w:tc>
      <w:tc>
        <w:tcPr>
          <w:tcW w:w="6259" w:type="dxa"/>
        </w:tcPr>
        <w:p w14:paraId="6FAF8097" w14:textId="2D3B79E1" w:rsidR="003E722A" w:rsidRPr="001A74EA" w:rsidRDefault="003E722A" w:rsidP="001A74EA">
          <w:pPr>
            <w:tabs>
              <w:tab w:val="center" w:pos="4153"/>
              <w:tab w:val="right" w:pos="8306"/>
            </w:tabs>
            <w:spacing w:after="0" w:line="240" w:lineRule="auto"/>
            <w:jc w:val="right"/>
            <w:rPr>
              <w:rFonts w:ascii="Calibri" w:eastAsia="Calibri" w:hAnsi="Calibri" w:cs="Times New Roman"/>
              <w:b/>
              <w:color w:val="080808"/>
            </w:rPr>
          </w:pPr>
          <w:r w:rsidRPr="001A74EA">
            <w:rPr>
              <w:rFonts w:ascii="Calibri" w:eastAsia="Calibri" w:hAnsi="Calibri" w:cs="Times New Roman"/>
              <w:b/>
              <w:color w:val="080808"/>
              <w:spacing w:val="60"/>
            </w:rPr>
            <w:t>Σελ.</w:t>
          </w:r>
          <w:r w:rsidRPr="001A74EA">
            <w:rPr>
              <w:rFonts w:ascii="Calibri" w:eastAsia="Calibri" w:hAnsi="Calibri" w:cs="Times New Roman"/>
              <w:b/>
              <w:color w:val="080808"/>
            </w:rPr>
            <w:t xml:space="preserve"> | </w:t>
          </w:r>
          <w:r w:rsidRPr="001A74EA">
            <w:rPr>
              <w:rFonts w:ascii="Calibri" w:eastAsia="Calibri" w:hAnsi="Calibri" w:cs="Times New Roman"/>
              <w:b/>
              <w:color w:val="080808"/>
            </w:rPr>
            <w:fldChar w:fldCharType="begin"/>
          </w:r>
          <w:r w:rsidRPr="001A74EA">
            <w:rPr>
              <w:rFonts w:ascii="Calibri" w:eastAsia="Calibri" w:hAnsi="Calibri" w:cs="Times New Roman"/>
              <w:b/>
              <w:color w:val="080808"/>
            </w:rPr>
            <w:instrText xml:space="preserve"> PAGE   \* MERGEFORMAT </w:instrText>
          </w:r>
          <w:r w:rsidRPr="001A74EA">
            <w:rPr>
              <w:rFonts w:ascii="Calibri" w:eastAsia="Calibri" w:hAnsi="Calibri" w:cs="Times New Roman"/>
              <w:b/>
              <w:color w:val="080808"/>
            </w:rPr>
            <w:fldChar w:fldCharType="separate"/>
          </w:r>
          <w:r w:rsidR="00B24EA1" w:rsidRPr="00B24EA1">
            <w:rPr>
              <w:rFonts w:ascii="Calibri" w:eastAsia="Calibri" w:hAnsi="Calibri" w:cs="Times New Roman"/>
              <w:b/>
              <w:bCs/>
              <w:noProof/>
              <w:color w:val="080808"/>
            </w:rPr>
            <w:t>31</w:t>
          </w:r>
          <w:r w:rsidRPr="001A74EA">
            <w:rPr>
              <w:rFonts w:ascii="Calibri" w:eastAsia="Calibri" w:hAnsi="Calibri" w:cs="Times New Roman"/>
              <w:b/>
              <w:bCs/>
              <w:noProof/>
              <w:color w:val="080808"/>
            </w:rPr>
            <w:fldChar w:fldCharType="end"/>
          </w:r>
        </w:p>
      </w:tc>
    </w:tr>
  </w:tbl>
  <w:p w14:paraId="00BF6A65" w14:textId="77777777" w:rsidR="003E722A" w:rsidRDefault="003E722A">
    <w:pPr>
      <w:pStyle w:val="Footer"/>
    </w:pPr>
  </w:p>
</w:ftr>
</file>

<file path=word/footer4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2"/>
      <w:tblW w:w="5000" w:type="pct"/>
      <w:tblBorders>
        <w:top w:val="single" w:sz="18" w:space="0" w:color="0070C0"/>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17"/>
      <w:gridCol w:w="9941"/>
    </w:tblGrid>
    <w:tr w:rsidR="003E722A" w:rsidRPr="001A74EA" w14:paraId="04C40F30" w14:textId="77777777" w:rsidTr="00553836">
      <w:tc>
        <w:tcPr>
          <w:tcW w:w="1439" w:type="pct"/>
          <w:vAlign w:val="center"/>
        </w:tcPr>
        <w:p w14:paraId="73144169" w14:textId="77777777" w:rsidR="003E722A" w:rsidRPr="001A74EA" w:rsidRDefault="003E722A" w:rsidP="00553836">
          <w:pPr>
            <w:tabs>
              <w:tab w:val="center" w:pos="4153"/>
              <w:tab w:val="right" w:pos="8306"/>
            </w:tabs>
            <w:spacing w:after="0" w:line="240" w:lineRule="auto"/>
            <w:jc w:val="left"/>
            <w:rPr>
              <w:rFonts w:ascii="Calibri" w:eastAsia="Calibri" w:hAnsi="Calibri" w:cs="Times New Roman"/>
            </w:rPr>
          </w:pPr>
          <w:r w:rsidRPr="001A74EA">
            <w:rPr>
              <w:rFonts w:ascii="Calibri" w:eastAsia="Calibri" w:hAnsi="Calibri" w:cs="Times New Roman"/>
              <w:noProof/>
              <w:lang w:val="en-GB" w:eastAsia="en-GB"/>
            </w:rPr>
            <w:drawing>
              <wp:inline distT="0" distB="0" distL="0" distR="0" wp14:anchorId="3974F6E6" wp14:editId="5730B3AA">
                <wp:extent cx="985520" cy="189865"/>
                <wp:effectExtent l="0" t="0" r="5080" b="635"/>
                <wp:docPr id="103" name="Picture 62" descr="Description: log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escription: logo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85520" cy="189865"/>
                        </a:xfrm>
                        <a:prstGeom prst="rect">
                          <a:avLst/>
                        </a:prstGeom>
                        <a:noFill/>
                        <a:ln>
                          <a:noFill/>
                        </a:ln>
                      </pic:spPr>
                    </pic:pic>
                  </a:graphicData>
                </a:graphic>
              </wp:inline>
            </w:drawing>
          </w:r>
          <w:r w:rsidRPr="001A74EA">
            <w:rPr>
              <w:rFonts w:ascii="Calibri" w:eastAsia="Calibri" w:hAnsi="Calibri" w:cs="Times New Roman"/>
              <w:noProof/>
              <w:lang w:val="en-GB" w:eastAsia="en-GB"/>
            </w:rPr>
            <w:drawing>
              <wp:inline distT="0" distB="0" distL="0" distR="0" wp14:anchorId="02695FFF" wp14:editId="1F9467F2">
                <wp:extent cx="469265" cy="178435"/>
                <wp:effectExtent l="0" t="0" r="6985" b="0"/>
                <wp:docPr id="104" name="Picture 63" descr="logo ETAM el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logo ETAM el (2015)"/>
                        <pic:cNvPicPr>
                          <a:picLocks noChangeAspect="1" noChangeArrowheads="1"/>
                        </pic:cNvPicPr>
                      </pic:nvPicPr>
                      <pic:blipFill>
                        <a:blip r:embed="rId2">
                          <a:extLst>
                            <a:ext uri="{28A0092B-C50C-407E-A947-70E740481C1C}">
                              <a14:useLocalDpi xmlns:a14="http://schemas.microsoft.com/office/drawing/2010/main" val="0"/>
                            </a:ext>
                          </a:extLst>
                        </a:blip>
                        <a:srcRect l="7362" t="14758" r="7483" b="14485"/>
                        <a:stretch>
                          <a:fillRect/>
                        </a:stretch>
                      </pic:blipFill>
                      <pic:spPr bwMode="auto">
                        <a:xfrm>
                          <a:off x="0" y="0"/>
                          <a:ext cx="469265" cy="178435"/>
                        </a:xfrm>
                        <a:prstGeom prst="rect">
                          <a:avLst/>
                        </a:prstGeom>
                        <a:noFill/>
                        <a:ln>
                          <a:noFill/>
                        </a:ln>
                      </pic:spPr>
                    </pic:pic>
                  </a:graphicData>
                </a:graphic>
              </wp:inline>
            </w:drawing>
          </w:r>
        </w:p>
      </w:tc>
      <w:tc>
        <w:tcPr>
          <w:tcW w:w="3561" w:type="pct"/>
        </w:tcPr>
        <w:p w14:paraId="6B1E4EDB" w14:textId="5CC9162D" w:rsidR="003E722A" w:rsidRPr="001A74EA" w:rsidRDefault="003E722A" w:rsidP="001A74EA">
          <w:pPr>
            <w:tabs>
              <w:tab w:val="center" w:pos="4153"/>
              <w:tab w:val="right" w:pos="8306"/>
            </w:tabs>
            <w:spacing w:after="0" w:line="240" w:lineRule="auto"/>
            <w:jc w:val="right"/>
            <w:rPr>
              <w:rFonts w:ascii="Calibri" w:eastAsia="Calibri" w:hAnsi="Calibri" w:cs="Times New Roman"/>
              <w:b/>
              <w:color w:val="080808"/>
            </w:rPr>
          </w:pPr>
          <w:r w:rsidRPr="001A74EA">
            <w:rPr>
              <w:rFonts w:ascii="Calibri" w:eastAsia="Calibri" w:hAnsi="Calibri" w:cs="Times New Roman"/>
              <w:b/>
              <w:color w:val="080808"/>
              <w:spacing w:val="60"/>
            </w:rPr>
            <w:t>Σελ.</w:t>
          </w:r>
          <w:r w:rsidRPr="001A74EA">
            <w:rPr>
              <w:rFonts w:ascii="Calibri" w:eastAsia="Calibri" w:hAnsi="Calibri" w:cs="Times New Roman"/>
              <w:b/>
              <w:color w:val="080808"/>
            </w:rPr>
            <w:t xml:space="preserve"> | </w:t>
          </w:r>
          <w:r w:rsidRPr="001A74EA">
            <w:rPr>
              <w:rFonts w:ascii="Calibri" w:eastAsia="Calibri" w:hAnsi="Calibri" w:cs="Times New Roman"/>
              <w:b/>
              <w:color w:val="080808"/>
            </w:rPr>
            <w:fldChar w:fldCharType="begin"/>
          </w:r>
          <w:r w:rsidRPr="001A74EA">
            <w:rPr>
              <w:rFonts w:ascii="Calibri" w:eastAsia="Calibri" w:hAnsi="Calibri" w:cs="Times New Roman"/>
              <w:b/>
              <w:color w:val="080808"/>
            </w:rPr>
            <w:instrText xml:space="preserve"> PAGE   \* MERGEFORMAT </w:instrText>
          </w:r>
          <w:r w:rsidRPr="001A74EA">
            <w:rPr>
              <w:rFonts w:ascii="Calibri" w:eastAsia="Calibri" w:hAnsi="Calibri" w:cs="Times New Roman"/>
              <w:b/>
              <w:color w:val="080808"/>
            </w:rPr>
            <w:fldChar w:fldCharType="separate"/>
          </w:r>
          <w:r w:rsidR="00136484" w:rsidRPr="00136484">
            <w:rPr>
              <w:rFonts w:ascii="Calibri" w:eastAsia="Calibri" w:hAnsi="Calibri" w:cs="Times New Roman"/>
              <w:b/>
              <w:bCs/>
              <w:noProof/>
              <w:color w:val="080808"/>
            </w:rPr>
            <w:t>136</w:t>
          </w:r>
          <w:r w:rsidRPr="001A74EA">
            <w:rPr>
              <w:rFonts w:ascii="Calibri" w:eastAsia="Calibri" w:hAnsi="Calibri" w:cs="Times New Roman"/>
              <w:b/>
              <w:bCs/>
              <w:noProof/>
              <w:color w:val="080808"/>
            </w:rPr>
            <w:fldChar w:fldCharType="end"/>
          </w:r>
        </w:p>
      </w:tc>
    </w:tr>
  </w:tbl>
  <w:p w14:paraId="70876001" w14:textId="77777777" w:rsidR="003E722A" w:rsidRDefault="003E722A">
    <w:pPr>
      <w:pStyle w:val="Footer"/>
    </w:pPr>
  </w:p>
</w:ftr>
</file>

<file path=word/footer4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2"/>
      <w:tblW w:w="5000" w:type="pct"/>
      <w:tblBorders>
        <w:top w:val="single" w:sz="18" w:space="0" w:color="0070C0"/>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17"/>
      <w:gridCol w:w="9941"/>
    </w:tblGrid>
    <w:tr w:rsidR="003E722A" w:rsidRPr="001A74EA" w14:paraId="787D1F8F" w14:textId="77777777" w:rsidTr="00553836">
      <w:tc>
        <w:tcPr>
          <w:tcW w:w="1439" w:type="pct"/>
          <w:vAlign w:val="center"/>
        </w:tcPr>
        <w:p w14:paraId="03012C31" w14:textId="77777777" w:rsidR="003E722A" w:rsidRPr="001A74EA" w:rsidRDefault="003E722A" w:rsidP="00553836">
          <w:pPr>
            <w:tabs>
              <w:tab w:val="center" w:pos="4153"/>
              <w:tab w:val="right" w:pos="8306"/>
            </w:tabs>
            <w:spacing w:after="0" w:line="240" w:lineRule="auto"/>
            <w:jc w:val="left"/>
            <w:rPr>
              <w:rFonts w:ascii="Calibri" w:eastAsia="Calibri" w:hAnsi="Calibri" w:cs="Times New Roman"/>
            </w:rPr>
          </w:pPr>
          <w:r w:rsidRPr="001A74EA">
            <w:rPr>
              <w:rFonts w:ascii="Calibri" w:eastAsia="Calibri" w:hAnsi="Calibri" w:cs="Times New Roman"/>
              <w:noProof/>
              <w:lang w:val="en-GB" w:eastAsia="en-GB"/>
            </w:rPr>
            <w:drawing>
              <wp:inline distT="0" distB="0" distL="0" distR="0" wp14:anchorId="26533CA5" wp14:editId="624A5849">
                <wp:extent cx="985520" cy="189865"/>
                <wp:effectExtent l="0" t="0" r="5080" b="635"/>
                <wp:docPr id="112" name="Picture 62" descr="Description: log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escription: logo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85520" cy="189865"/>
                        </a:xfrm>
                        <a:prstGeom prst="rect">
                          <a:avLst/>
                        </a:prstGeom>
                        <a:noFill/>
                        <a:ln>
                          <a:noFill/>
                        </a:ln>
                      </pic:spPr>
                    </pic:pic>
                  </a:graphicData>
                </a:graphic>
              </wp:inline>
            </w:drawing>
          </w:r>
          <w:r w:rsidRPr="001A74EA">
            <w:rPr>
              <w:rFonts w:ascii="Calibri" w:eastAsia="Calibri" w:hAnsi="Calibri" w:cs="Times New Roman"/>
              <w:noProof/>
              <w:lang w:val="en-GB" w:eastAsia="en-GB"/>
            </w:rPr>
            <w:drawing>
              <wp:inline distT="0" distB="0" distL="0" distR="0" wp14:anchorId="5929DA42" wp14:editId="35A70BD7">
                <wp:extent cx="469265" cy="178435"/>
                <wp:effectExtent l="0" t="0" r="6985" b="0"/>
                <wp:docPr id="113" name="Picture 63" descr="logo ETAM el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logo ETAM el (2015)"/>
                        <pic:cNvPicPr>
                          <a:picLocks noChangeAspect="1" noChangeArrowheads="1"/>
                        </pic:cNvPicPr>
                      </pic:nvPicPr>
                      <pic:blipFill>
                        <a:blip r:embed="rId2">
                          <a:extLst>
                            <a:ext uri="{28A0092B-C50C-407E-A947-70E740481C1C}">
                              <a14:useLocalDpi xmlns:a14="http://schemas.microsoft.com/office/drawing/2010/main" val="0"/>
                            </a:ext>
                          </a:extLst>
                        </a:blip>
                        <a:srcRect l="7362" t="14758" r="7483" b="14485"/>
                        <a:stretch>
                          <a:fillRect/>
                        </a:stretch>
                      </pic:blipFill>
                      <pic:spPr bwMode="auto">
                        <a:xfrm>
                          <a:off x="0" y="0"/>
                          <a:ext cx="469265" cy="178435"/>
                        </a:xfrm>
                        <a:prstGeom prst="rect">
                          <a:avLst/>
                        </a:prstGeom>
                        <a:noFill/>
                        <a:ln>
                          <a:noFill/>
                        </a:ln>
                      </pic:spPr>
                    </pic:pic>
                  </a:graphicData>
                </a:graphic>
              </wp:inline>
            </w:drawing>
          </w:r>
        </w:p>
      </w:tc>
      <w:tc>
        <w:tcPr>
          <w:tcW w:w="3561" w:type="pct"/>
        </w:tcPr>
        <w:p w14:paraId="5F0907CD" w14:textId="60ED0BCA" w:rsidR="003E722A" w:rsidRPr="001A74EA" w:rsidRDefault="003E722A" w:rsidP="001A74EA">
          <w:pPr>
            <w:tabs>
              <w:tab w:val="center" w:pos="4153"/>
              <w:tab w:val="right" w:pos="8306"/>
            </w:tabs>
            <w:spacing w:after="0" w:line="240" w:lineRule="auto"/>
            <w:jc w:val="right"/>
            <w:rPr>
              <w:rFonts w:ascii="Calibri" w:eastAsia="Calibri" w:hAnsi="Calibri" w:cs="Times New Roman"/>
              <w:b/>
              <w:color w:val="080808"/>
            </w:rPr>
          </w:pPr>
          <w:r w:rsidRPr="001A74EA">
            <w:rPr>
              <w:rFonts w:ascii="Calibri" w:eastAsia="Calibri" w:hAnsi="Calibri" w:cs="Times New Roman"/>
              <w:b/>
              <w:color w:val="080808"/>
              <w:spacing w:val="60"/>
            </w:rPr>
            <w:t>Σελ.</w:t>
          </w:r>
          <w:r w:rsidRPr="001A74EA">
            <w:rPr>
              <w:rFonts w:ascii="Calibri" w:eastAsia="Calibri" w:hAnsi="Calibri" w:cs="Times New Roman"/>
              <w:b/>
              <w:color w:val="080808"/>
            </w:rPr>
            <w:t xml:space="preserve"> | </w:t>
          </w:r>
          <w:r w:rsidRPr="001A74EA">
            <w:rPr>
              <w:rFonts w:ascii="Calibri" w:eastAsia="Calibri" w:hAnsi="Calibri" w:cs="Times New Roman"/>
              <w:b/>
              <w:color w:val="080808"/>
            </w:rPr>
            <w:fldChar w:fldCharType="begin"/>
          </w:r>
          <w:r w:rsidRPr="001A74EA">
            <w:rPr>
              <w:rFonts w:ascii="Calibri" w:eastAsia="Calibri" w:hAnsi="Calibri" w:cs="Times New Roman"/>
              <w:b/>
              <w:color w:val="080808"/>
            </w:rPr>
            <w:instrText xml:space="preserve"> PAGE   \* MERGEFORMAT </w:instrText>
          </w:r>
          <w:r w:rsidRPr="001A74EA">
            <w:rPr>
              <w:rFonts w:ascii="Calibri" w:eastAsia="Calibri" w:hAnsi="Calibri" w:cs="Times New Roman"/>
              <w:b/>
              <w:color w:val="080808"/>
            </w:rPr>
            <w:fldChar w:fldCharType="separate"/>
          </w:r>
          <w:r w:rsidR="00136484" w:rsidRPr="00136484">
            <w:rPr>
              <w:rFonts w:ascii="Calibri" w:eastAsia="Calibri" w:hAnsi="Calibri" w:cs="Times New Roman"/>
              <w:b/>
              <w:bCs/>
              <w:noProof/>
              <w:color w:val="080808"/>
            </w:rPr>
            <w:t>137</w:t>
          </w:r>
          <w:r w:rsidRPr="001A74EA">
            <w:rPr>
              <w:rFonts w:ascii="Calibri" w:eastAsia="Calibri" w:hAnsi="Calibri" w:cs="Times New Roman"/>
              <w:b/>
              <w:bCs/>
              <w:noProof/>
              <w:color w:val="080808"/>
            </w:rPr>
            <w:fldChar w:fldCharType="end"/>
          </w:r>
        </w:p>
      </w:tc>
    </w:tr>
  </w:tbl>
  <w:p w14:paraId="7330AADB" w14:textId="77777777" w:rsidR="003E722A" w:rsidRDefault="003E722A">
    <w:pPr>
      <w:pStyle w:val="Footer"/>
    </w:pPr>
  </w:p>
</w:ftr>
</file>

<file path=word/footer4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2"/>
      <w:tblW w:w="0" w:type="auto"/>
      <w:tblBorders>
        <w:top w:val="single" w:sz="18" w:space="0" w:color="0070C0"/>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530"/>
      <w:gridCol w:w="6259"/>
    </w:tblGrid>
    <w:tr w:rsidR="003E722A" w:rsidRPr="001A74EA" w14:paraId="2F5F7136" w14:textId="77777777" w:rsidTr="00920447">
      <w:tc>
        <w:tcPr>
          <w:tcW w:w="2530" w:type="dxa"/>
          <w:vAlign w:val="center"/>
        </w:tcPr>
        <w:p w14:paraId="4AC44016" w14:textId="77777777" w:rsidR="003E722A" w:rsidRPr="001A74EA" w:rsidRDefault="003E722A" w:rsidP="001A74EA">
          <w:pPr>
            <w:tabs>
              <w:tab w:val="center" w:pos="4153"/>
              <w:tab w:val="right" w:pos="8306"/>
            </w:tabs>
            <w:spacing w:after="0" w:line="240" w:lineRule="auto"/>
            <w:jc w:val="center"/>
            <w:rPr>
              <w:rFonts w:ascii="Calibri" w:eastAsia="Calibri" w:hAnsi="Calibri" w:cs="Times New Roman"/>
            </w:rPr>
          </w:pPr>
          <w:r w:rsidRPr="001A74EA">
            <w:rPr>
              <w:rFonts w:ascii="Calibri" w:eastAsia="Calibri" w:hAnsi="Calibri" w:cs="Times New Roman"/>
              <w:noProof/>
              <w:lang w:val="en-GB" w:eastAsia="en-GB"/>
            </w:rPr>
            <w:drawing>
              <wp:inline distT="0" distB="0" distL="0" distR="0" wp14:anchorId="324F637F" wp14:editId="2AA8D3CF">
                <wp:extent cx="985520" cy="189865"/>
                <wp:effectExtent l="0" t="0" r="5080" b="635"/>
                <wp:docPr id="61" name="Picture 62" descr="Description: log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escription: logo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85520" cy="189865"/>
                        </a:xfrm>
                        <a:prstGeom prst="rect">
                          <a:avLst/>
                        </a:prstGeom>
                        <a:noFill/>
                        <a:ln>
                          <a:noFill/>
                        </a:ln>
                      </pic:spPr>
                    </pic:pic>
                  </a:graphicData>
                </a:graphic>
              </wp:inline>
            </w:drawing>
          </w:r>
          <w:r w:rsidRPr="001A74EA">
            <w:rPr>
              <w:rFonts w:ascii="Calibri" w:eastAsia="Calibri" w:hAnsi="Calibri" w:cs="Times New Roman"/>
              <w:noProof/>
              <w:lang w:val="en-GB" w:eastAsia="en-GB"/>
            </w:rPr>
            <w:drawing>
              <wp:inline distT="0" distB="0" distL="0" distR="0" wp14:anchorId="29D2696B" wp14:editId="0822F0B6">
                <wp:extent cx="469265" cy="178435"/>
                <wp:effectExtent l="0" t="0" r="6985" b="0"/>
                <wp:docPr id="63" name="Picture 63" descr="logo ETAM el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logo ETAM el (2015)"/>
                        <pic:cNvPicPr>
                          <a:picLocks noChangeAspect="1" noChangeArrowheads="1"/>
                        </pic:cNvPicPr>
                      </pic:nvPicPr>
                      <pic:blipFill>
                        <a:blip r:embed="rId2">
                          <a:extLst>
                            <a:ext uri="{28A0092B-C50C-407E-A947-70E740481C1C}">
                              <a14:useLocalDpi xmlns:a14="http://schemas.microsoft.com/office/drawing/2010/main" val="0"/>
                            </a:ext>
                          </a:extLst>
                        </a:blip>
                        <a:srcRect l="7362" t="14758" r="7483" b="14485"/>
                        <a:stretch>
                          <a:fillRect/>
                        </a:stretch>
                      </pic:blipFill>
                      <pic:spPr bwMode="auto">
                        <a:xfrm>
                          <a:off x="0" y="0"/>
                          <a:ext cx="469265" cy="178435"/>
                        </a:xfrm>
                        <a:prstGeom prst="rect">
                          <a:avLst/>
                        </a:prstGeom>
                        <a:noFill/>
                        <a:ln>
                          <a:noFill/>
                        </a:ln>
                      </pic:spPr>
                    </pic:pic>
                  </a:graphicData>
                </a:graphic>
              </wp:inline>
            </w:drawing>
          </w:r>
        </w:p>
      </w:tc>
      <w:tc>
        <w:tcPr>
          <w:tcW w:w="6259" w:type="dxa"/>
        </w:tcPr>
        <w:p w14:paraId="65DB768A" w14:textId="2794223C" w:rsidR="003E722A" w:rsidRPr="001A74EA" w:rsidRDefault="003E722A" w:rsidP="001A74EA">
          <w:pPr>
            <w:tabs>
              <w:tab w:val="center" w:pos="4153"/>
              <w:tab w:val="right" w:pos="8306"/>
            </w:tabs>
            <w:spacing w:after="0" w:line="240" w:lineRule="auto"/>
            <w:jc w:val="right"/>
            <w:rPr>
              <w:rFonts w:ascii="Calibri" w:eastAsia="Calibri" w:hAnsi="Calibri" w:cs="Times New Roman"/>
              <w:b/>
              <w:color w:val="080808"/>
            </w:rPr>
          </w:pPr>
          <w:r w:rsidRPr="001A74EA">
            <w:rPr>
              <w:rFonts w:ascii="Calibri" w:eastAsia="Calibri" w:hAnsi="Calibri" w:cs="Times New Roman"/>
              <w:b/>
              <w:color w:val="080808"/>
              <w:spacing w:val="60"/>
            </w:rPr>
            <w:t>Σελ.</w:t>
          </w:r>
          <w:r w:rsidRPr="001A74EA">
            <w:rPr>
              <w:rFonts w:ascii="Calibri" w:eastAsia="Calibri" w:hAnsi="Calibri" w:cs="Times New Roman"/>
              <w:b/>
              <w:color w:val="080808"/>
            </w:rPr>
            <w:t xml:space="preserve"> | </w:t>
          </w:r>
          <w:r w:rsidRPr="001A74EA">
            <w:rPr>
              <w:rFonts w:ascii="Calibri" w:eastAsia="Calibri" w:hAnsi="Calibri" w:cs="Times New Roman"/>
              <w:b/>
              <w:color w:val="080808"/>
            </w:rPr>
            <w:fldChar w:fldCharType="begin"/>
          </w:r>
          <w:r w:rsidRPr="001A74EA">
            <w:rPr>
              <w:rFonts w:ascii="Calibri" w:eastAsia="Calibri" w:hAnsi="Calibri" w:cs="Times New Roman"/>
              <w:b/>
              <w:color w:val="080808"/>
            </w:rPr>
            <w:instrText xml:space="preserve"> PAGE   \* MERGEFORMAT </w:instrText>
          </w:r>
          <w:r w:rsidRPr="001A74EA">
            <w:rPr>
              <w:rFonts w:ascii="Calibri" w:eastAsia="Calibri" w:hAnsi="Calibri" w:cs="Times New Roman"/>
              <w:b/>
              <w:color w:val="080808"/>
            </w:rPr>
            <w:fldChar w:fldCharType="separate"/>
          </w:r>
          <w:r w:rsidR="00136484" w:rsidRPr="00136484">
            <w:rPr>
              <w:rFonts w:ascii="Calibri" w:eastAsia="Calibri" w:hAnsi="Calibri" w:cs="Times New Roman"/>
              <w:b/>
              <w:bCs/>
              <w:noProof/>
              <w:color w:val="080808"/>
            </w:rPr>
            <w:t>138</w:t>
          </w:r>
          <w:r w:rsidRPr="001A74EA">
            <w:rPr>
              <w:rFonts w:ascii="Calibri" w:eastAsia="Calibri" w:hAnsi="Calibri" w:cs="Times New Roman"/>
              <w:b/>
              <w:bCs/>
              <w:noProof/>
              <w:color w:val="080808"/>
            </w:rPr>
            <w:fldChar w:fldCharType="end"/>
          </w:r>
        </w:p>
      </w:tc>
    </w:tr>
  </w:tbl>
  <w:p w14:paraId="7B86FFBA" w14:textId="77777777" w:rsidR="003E722A" w:rsidRDefault="003E722A">
    <w:pPr>
      <w:pStyle w:val="Footer"/>
    </w:pPr>
  </w:p>
</w:ftr>
</file>

<file path=word/footer4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2"/>
      <w:tblW w:w="5000" w:type="pct"/>
      <w:tblBorders>
        <w:top w:val="single" w:sz="18" w:space="0" w:color="0070C0"/>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17"/>
      <w:gridCol w:w="9941"/>
    </w:tblGrid>
    <w:tr w:rsidR="003E722A" w:rsidRPr="001A74EA" w14:paraId="412BB770" w14:textId="77777777" w:rsidTr="00AD6591">
      <w:tc>
        <w:tcPr>
          <w:tcW w:w="1439" w:type="pct"/>
          <w:vAlign w:val="center"/>
        </w:tcPr>
        <w:p w14:paraId="552BDC43" w14:textId="77777777" w:rsidR="003E722A" w:rsidRPr="001A74EA" w:rsidRDefault="003E722A" w:rsidP="00AD6591">
          <w:pPr>
            <w:tabs>
              <w:tab w:val="center" w:pos="4153"/>
              <w:tab w:val="right" w:pos="8306"/>
            </w:tabs>
            <w:spacing w:after="0" w:line="240" w:lineRule="auto"/>
            <w:rPr>
              <w:rFonts w:ascii="Calibri" w:eastAsia="Calibri" w:hAnsi="Calibri" w:cs="Times New Roman"/>
            </w:rPr>
          </w:pPr>
          <w:r w:rsidRPr="001A74EA">
            <w:rPr>
              <w:rFonts w:ascii="Calibri" w:eastAsia="Calibri" w:hAnsi="Calibri" w:cs="Times New Roman"/>
              <w:noProof/>
              <w:lang w:val="en-GB" w:eastAsia="en-GB"/>
            </w:rPr>
            <w:drawing>
              <wp:inline distT="0" distB="0" distL="0" distR="0" wp14:anchorId="4B6063E8" wp14:editId="4BE58E00">
                <wp:extent cx="985520" cy="189865"/>
                <wp:effectExtent l="0" t="0" r="5080" b="635"/>
                <wp:docPr id="15" name="Picture 62" descr="Description: log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escription: logo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85520" cy="189865"/>
                        </a:xfrm>
                        <a:prstGeom prst="rect">
                          <a:avLst/>
                        </a:prstGeom>
                        <a:noFill/>
                        <a:ln>
                          <a:noFill/>
                        </a:ln>
                      </pic:spPr>
                    </pic:pic>
                  </a:graphicData>
                </a:graphic>
              </wp:inline>
            </w:drawing>
          </w:r>
          <w:r w:rsidRPr="001A74EA">
            <w:rPr>
              <w:rFonts w:ascii="Calibri" w:eastAsia="Calibri" w:hAnsi="Calibri" w:cs="Times New Roman"/>
              <w:noProof/>
              <w:lang w:val="en-GB" w:eastAsia="en-GB"/>
            </w:rPr>
            <w:drawing>
              <wp:inline distT="0" distB="0" distL="0" distR="0" wp14:anchorId="40858438" wp14:editId="5D2E3999">
                <wp:extent cx="469265" cy="178435"/>
                <wp:effectExtent l="0" t="0" r="6985" b="0"/>
                <wp:docPr id="64" name="Picture 64" descr="logo ETAM el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logo ETAM el (2015)"/>
                        <pic:cNvPicPr>
                          <a:picLocks noChangeAspect="1" noChangeArrowheads="1"/>
                        </pic:cNvPicPr>
                      </pic:nvPicPr>
                      <pic:blipFill>
                        <a:blip r:embed="rId2">
                          <a:extLst>
                            <a:ext uri="{28A0092B-C50C-407E-A947-70E740481C1C}">
                              <a14:useLocalDpi xmlns:a14="http://schemas.microsoft.com/office/drawing/2010/main" val="0"/>
                            </a:ext>
                          </a:extLst>
                        </a:blip>
                        <a:srcRect l="7362" t="14758" r="7483" b="14485"/>
                        <a:stretch>
                          <a:fillRect/>
                        </a:stretch>
                      </pic:blipFill>
                      <pic:spPr bwMode="auto">
                        <a:xfrm>
                          <a:off x="0" y="0"/>
                          <a:ext cx="469265" cy="178435"/>
                        </a:xfrm>
                        <a:prstGeom prst="rect">
                          <a:avLst/>
                        </a:prstGeom>
                        <a:noFill/>
                        <a:ln>
                          <a:noFill/>
                        </a:ln>
                      </pic:spPr>
                    </pic:pic>
                  </a:graphicData>
                </a:graphic>
              </wp:inline>
            </w:drawing>
          </w:r>
        </w:p>
      </w:tc>
      <w:tc>
        <w:tcPr>
          <w:tcW w:w="3561" w:type="pct"/>
        </w:tcPr>
        <w:p w14:paraId="0EADEB62" w14:textId="2D8AC379" w:rsidR="003E722A" w:rsidRPr="001A74EA" w:rsidRDefault="003E722A" w:rsidP="001A74EA">
          <w:pPr>
            <w:tabs>
              <w:tab w:val="center" w:pos="4153"/>
              <w:tab w:val="right" w:pos="8306"/>
            </w:tabs>
            <w:spacing w:after="0" w:line="240" w:lineRule="auto"/>
            <w:jc w:val="right"/>
            <w:rPr>
              <w:rFonts w:ascii="Calibri" w:eastAsia="Calibri" w:hAnsi="Calibri" w:cs="Times New Roman"/>
              <w:b/>
              <w:color w:val="080808"/>
            </w:rPr>
          </w:pPr>
          <w:r w:rsidRPr="001A74EA">
            <w:rPr>
              <w:rFonts w:ascii="Calibri" w:eastAsia="Calibri" w:hAnsi="Calibri" w:cs="Times New Roman"/>
              <w:b/>
              <w:color w:val="080808"/>
              <w:spacing w:val="60"/>
            </w:rPr>
            <w:t>Σελ.</w:t>
          </w:r>
          <w:r w:rsidRPr="001A74EA">
            <w:rPr>
              <w:rFonts w:ascii="Calibri" w:eastAsia="Calibri" w:hAnsi="Calibri" w:cs="Times New Roman"/>
              <w:b/>
              <w:color w:val="080808"/>
            </w:rPr>
            <w:t xml:space="preserve"> | </w:t>
          </w:r>
          <w:r w:rsidRPr="001A74EA">
            <w:rPr>
              <w:rFonts w:ascii="Calibri" w:eastAsia="Calibri" w:hAnsi="Calibri" w:cs="Times New Roman"/>
              <w:b/>
              <w:color w:val="080808"/>
            </w:rPr>
            <w:fldChar w:fldCharType="begin"/>
          </w:r>
          <w:r w:rsidRPr="001A74EA">
            <w:rPr>
              <w:rFonts w:ascii="Calibri" w:eastAsia="Calibri" w:hAnsi="Calibri" w:cs="Times New Roman"/>
              <w:b/>
              <w:color w:val="080808"/>
            </w:rPr>
            <w:instrText xml:space="preserve"> PAGE   \* MERGEFORMAT </w:instrText>
          </w:r>
          <w:r w:rsidRPr="001A74EA">
            <w:rPr>
              <w:rFonts w:ascii="Calibri" w:eastAsia="Calibri" w:hAnsi="Calibri" w:cs="Times New Roman"/>
              <w:b/>
              <w:color w:val="080808"/>
            </w:rPr>
            <w:fldChar w:fldCharType="separate"/>
          </w:r>
          <w:r w:rsidR="00136484" w:rsidRPr="00136484">
            <w:rPr>
              <w:rFonts w:ascii="Calibri" w:eastAsia="Calibri" w:hAnsi="Calibri" w:cs="Times New Roman"/>
              <w:b/>
              <w:bCs/>
              <w:noProof/>
              <w:color w:val="080808"/>
            </w:rPr>
            <w:t>139</w:t>
          </w:r>
          <w:r w:rsidRPr="001A74EA">
            <w:rPr>
              <w:rFonts w:ascii="Calibri" w:eastAsia="Calibri" w:hAnsi="Calibri" w:cs="Times New Roman"/>
              <w:b/>
              <w:bCs/>
              <w:noProof/>
              <w:color w:val="080808"/>
            </w:rPr>
            <w:fldChar w:fldCharType="end"/>
          </w:r>
        </w:p>
      </w:tc>
    </w:tr>
  </w:tbl>
  <w:p w14:paraId="45291D4D" w14:textId="77777777" w:rsidR="003E722A" w:rsidRDefault="003E722A">
    <w:pPr>
      <w:pStyle w:val="Footer"/>
    </w:pPr>
  </w:p>
</w:ftr>
</file>

<file path=word/footer4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2"/>
      <w:tblW w:w="5000" w:type="pct"/>
      <w:tblBorders>
        <w:top w:val="single" w:sz="18" w:space="0" w:color="0070C0"/>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01"/>
      <w:gridCol w:w="6190"/>
    </w:tblGrid>
    <w:tr w:rsidR="003E722A" w:rsidRPr="001A74EA" w14:paraId="4629A15F" w14:textId="77777777" w:rsidTr="00AD6591">
      <w:tc>
        <w:tcPr>
          <w:tcW w:w="1439" w:type="pct"/>
          <w:vAlign w:val="center"/>
        </w:tcPr>
        <w:p w14:paraId="48E54AA5" w14:textId="77777777" w:rsidR="003E722A" w:rsidRPr="001A74EA" w:rsidRDefault="003E722A" w:rsidP="00AD6591">
          <w:pPr>
            <w:tabs>
              <w:tab w:val="center" w:pos="4153"/>
              <w:tab w:val="right" w:pos="8306"/>
            </w:tabs>
            <w:spacing w:after="0" w:line="240" w:lineRule="auto"/>
            <w:rPr>
              <w:rFonts w:ascii="Calibri" w:eastAsia="Calibri" w:hAnsi="Calibri" w:cs="Times New Roman"/>
            </w:rPr>
          </w:pPr>
          <w:r w:rsidRPr="001A74EA">
            <w:rPr>
              <w:rFonts w:ascii="Calibri" w:eastAsia="Calibri" w:hAnsi="Calibri" w:cs="Times New Roman"/>
              <w:noProof/>
              <w:lang w:val="en-GB" w:eastAsia="en-GB"/>
            </w:rPr>
            <w:drawing>
              <wp:inline distT="0" distB="0" distL="0" distR="0" wp14:anchorId="1688F298" wp14:editId="1ECF799A">
                <wp:extent cx="985520" cy="189865"/>
                <wp:effectExtent l="0" t="0" r="5080" b="635"/>
                <wp:docPr id="452" name="Picture 62" descr="Description: log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escription: logo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85520" cy="189865"/>
                        </a:xfrm>
                        <a:prstGeom prst="rect">
                          <a:avLst/>
                        </a:prstGeom>
                        <a:noFill/>
                        <a:ln>
                          <a:noFill/>
                        </a:ln>
                      </pic:spPr>
                    </pic:pic>
                  </a:graphicData>
                </a:graphic>
              </wp:inline>
            </w:drawing>
          </w:r>
          <w:r w:rsidRPr="001A74EA">
            <w:rPr>
              <w:rFonts w:ascii="Calibri" w:eastAsia="Calibri" w:hAnsi="Calibri" w:cs="Times New Roman"/>
              <w:noProof/>
              <w:lang w:val="en-GB" w:eastAsia="en-GB"/>
            </w:rPr>
            <w:drawing>
              <wp:inline distT="0" distB="0" distL="0" distR="0" wp14:anchorId="1878CE42" wp14:editId="6D8D6E20">
                <wp:extent cx="469265" cy="178435"/>
                <wp:effectExtent l="0" t="0" r="6985" b="0"/>
                <wp:docPr id="453" name="Picture 453" descr="logo ETAM el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logo ETAM el (2015)"/>
                        <pic:cNvPicPr>
                          <a:picLocks noChangeAspect="1" noChangeArrowheads="1"/>
                        </pic:cNvPicPr>
                      </pic:nvPicPr>
                      <pic:blipFill>
                        <a:blip r:embed="rId2">
                          <a:extLst>
                            <a:ext uri="{28A0092B-C50C-407E-A947-70E740481C1C}">
                              <a14:useLocalDpi xmlns:a14="http://schemas.microsoft.com/office/drawing/2010/main" val="0"/>
                            </a:ext>
                          </a:extLst>
                        </a:blip>
                        <a:srcRect l="7362" t="14758" r="7483" b="14485"/>
                        <a:stretch>
                          <a:fillRect/>
                        </a:stretch>
                      </pic:blipFill>
                      <pic:spPr bwMode="auto">
                        <a:xfrm>
                          <a:off x="0" y="0"/>
                          <a:ext cx="469265" cy="178435"/>
                        </a:xfrm>
                        <a:prstGeom prst="rect">
                          <a:avLst/>
                        </a:prstGeom>
                        <a:noFill/>
                        <a:ln>
                          <a:noFill/>
                        </a:ln>
                      </pic:spPr>
                    </pic:pic>
                  </a:graphicData>
                </a:graphic>
              </wp:inline>
            </w:drawing>
          </w:r>
        </w:p>
      </w:tc>
      <w:tc>
        <w:tcPr>
          <w:tcW w:w="3561" w:type="pct"/>
        </w:tcPr>
        <w:p w14:paraId="1F6D7B8D" w14:textId="4005A54A" w:rsidR="003E722A" w:rsidRPr="001A74EA" w:rsidRDefault="003E722A" w:rsidP="001A74EA">
          <w:pPr>
            <w:tabs>
              <w:tab w:val="center" w:pos="4153"/>
              <w:tab w:val="right" w:pos="8306"/>
            </w:tabs>
            <w:spacing w:after="0" w:line="240" w:lineRule="auto"/>
            <w:jc w:val="right"/>
            <w:rPr>
              <w:rFonts w:ascii="Calibri" w:eastAsia="Calibri" w:hAnsi="Calibri" w:cs="Times New Roman"/>
              <w:b/>
              <w:color w:val="080808"/>
            </w:rPr>
          </w:pPr>
          <w:r w:rsidRPr="001A74EA">
            <w:rPr>
              <w:rFonts w:ascii="Calibri" w:eastAsia="Calibri" w:hAnsi="Calibri" w:cs="Times New Roman"/>
              <w:b/>
              <w:color w:val="080808"/>
              <w:spacing w:val="60"/>
            </w:rPr>
            <w:t>Σελ.</w:t>
          </w:r>
          <w:r w:rsidRPr="001A74EA">
            <w:rPr>
              <w:rFonts w:ascii="Calibri" w:eastAsia="Calibri" w:hAnsi="Calibri" w:cs="Times New Roman"/>
              <w:b/>
              <w:color w:val="080808"/>
            </w:rPr>
            <w:t xml:space="preserve"> | </w:t>
          </w:r>
          <w:r w:rsidRPr="001A74EA">
            <w:rPr>
              <w:rFonts w:ascii="Calibri" w:eastAsia="Calibri" w:hAnsi="Calibri" w:cs="Times New Roman"/>
              <w:b/>
              <w:color w:val="080808"/>
            </w:rPr>
            <w:fldChar w:fldCharType="begin"/>
          </w:r>
          <w:r w:rsidRPr="001A74EA">
            <w:rPr>
              <w:rFonts w:ascii="Calibri" w:eastAsia="Calibri" w:hAnsi="Calibri" w:cs="Times New Roman"/>
              <w:b/>
              <w:color w:val="080808"/>
            </w:rPr>
            <w:instrText xml:space="preserve"> PAGE   \* MERGEFORMAT </w:instrText>
          </w:r>
          <w:r w:rsidRPr="001A74EA">
            <w:rPr>
              <w:rFonts w:ascii="Calibri" w:eastAsia="Calibri" w:hAnsi="Calibri" w:cs="Times New Roman"/>
              <w:b/>
              <w:color w:val="080808"/>
            </w:rPr>
            <w:fldChar w:fldCharType="separate"/>
          </w:r>
          <w:r w:rsidR="00136484" w:rsidRPr="00136484">
            <w:rPr>
              <w:rFonts w:ascii="Calibri" w:eastAsia="Calibri" w:hAnsi="Calibri" w:cs="Times New Roman"/>
              <w:b/>
              <w:bCs/>
              <w:noProof/>
              <w:color w:val="080808"/>
            </w:rPr>
            <w:t>140</w:t>
          </w:r>
          <w:r w:rsidRPr="001A74EA">
            <w:rPr>
              <w:rFonts w:ascii="Calibri" w:eastAsia="Calibri" w:hAnsi="Calibri" w:cs="Times New Roman"/>
              <w:b/>
              <w:bCs/>
              <w:noProof/>
              <w:color w:val="080808"/>
            </w:rPr>
            <w:fldChar w:fldCharType="end"/>
          </w:r>
        </w:p>
      </w:tc>
    </w:tr>
  </w:tbl>
  <w:p w14:paraId="4620887C" w14:textId="77777777" w:rsidR="003E722A" w:rsidRDefault="003E722A">
    <w:pPr>
      <w:pStyle w:val="Footer"/>
    </w:pPr>
  </w:p>
</w:ftr>
</file>

<file path=word/footer4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2"/>
      <w:tblW w:w="5000" w:type="pct"/>
      <w:tblBorders>
        <w:top w:val="single" w:sz="18" w:space="0" w:color="0070C0"/>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17"/>
      <w:gridCol w:w="9941"/>
    </w:tblGrid>
    <w:tr w:rsidR="003E722A" w:rsidRPr="001A74EA" w14:paraId="7963F546" w14:textId="77777777" w:rsidTr="00AD6591">
      <w:tc>
        <w:tcPr>
          <w:tcW w:w="1439" w:type="pct"/>
          <w:vAlign w:val="center"/>
        </w:tcPr>
        <w:p w14:paraId="74C473F9" w14:textId="77777777" w:rsidR="003E722A" w:rsidRPr="001A74EA" w:rsidRDefault="003E722A" w:rsidP="00AD6591">
          <w:pPr>
            <w:tabs>
              <w:tab w:val="center" w:pos="4153"/>
              <w:tab w:val="right" w:pos="8306"/>
            </w:tabs>
            <w:spacing w:after="0" w:line="240" w:lineRule="auto"/>
            <w:rPr>
              <w:rFonts w:ascii="Calibri" w:eastAsia="Calibri" w:hAnsi="Calibri" w:cs="Times New Roman"/>
            </w:rPr>
          </w:pPr>
          <w:r w:rsidRPr="001A74EA">
            <w:rPr>
              <w:rFonts w:ascii="Calibri" w:eastAsia="Calibri" w:hAnsi="Calibri" w:cs="Times New Roman"/>
              <w:noProof/>
              <w:lang w:val="en-GB" w:eastAsia="en-GB"/>
            </w:rPr>
            <w:drawing>
              <wp:inline distT="0" distB="0" distL="0" distR="0" wp14:anchorId="3BC0B090" wp14:editId="6A42529C">
                <wp:extent cx="985520" cy="189865"/>
                <wp:effectExtent l="0" t="0" r="5080" b="635"/>
                <wp:docPr id="76" name="Picture 62" descr="Description: log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escription: logo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85520" cy="189865"/>
                        </a:xfrm>
                        <a:prstGeom prst="rect">
                          <a:avLst/>
                        </a:prstGeom>
                        <a:noFill/>
                        <a:ln>
                          <a:noFill/>
                        </a:ln>
                      </pic:spPr>
                    </pic:pic>
                  </a:graphicData>
                </a:graphic>
              </wp:inline>
            </w:drawing>
          </w:r>
          <w:r w:rsidRPr="001A74EA">
            <w:rPr>
              <w:rFonts w:ascii="Calibri" w:eastAsia="Calibri" w:hAnsi="Calibri" w:cs="Times New Roman"/>
              <w:noProof/>
              <w:lang w:val="en-GB" w:eastAsia="en-GB"/>
            </w:rPr>
            <w:drawing>
              <wp:inline distT="0" distB="0" distL="0" distR="0" wp14:anchorId="0D6823C2" wp14:editId="6F309155">
                <wp:extent cx="469265" cy="178435"/>
                <wp:effectExtent l="0" t="0" r="6985" b="0"/>
                <wp:docPr id="77" name="Picture 77" descr="logo ETAM el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logo ETAM el (2015)"/>
                        <pic:cNvPicPr>
                          <a:picLocks noChangeAspect="1" noChangeArrowheads="1"/>
                        </pic:cNvPicPr>
                      </pic:nvPicPr>
                      <pic:blipFill>
                        <a:blip r:embed="rId2">
                          <a:extLst>
                            <a:ext uri="{28A0092B-C50C-407E-A947-70E740481C1C}">
                              <a14:useLocalDpi xmlns:a14="http://schemas.microsoft.com/office/drawing/2010/main" val="0"/>
                            </a:ext>
                          </a:extLst>
                        </a:blip>
                        <a:srcRect l="7362" t="14758" r="7483" b="14485"/>
                        <a:stretch>
                          <a:fillRect/>
                        </a:stretch>
                      </pic:blipFill>
                      <pic:spPr bwMode="auto">
                        <a:xfrm>
                          <a:off x="0" y="0"/>
                          <a:ext cx="469265" cy="178435"/>
                        </a:xfrm>
                        <a:prstGeom prst="rect">
                          <a:avLst/>
                        </a:prstGeom>
                        <a:noFill/>
                        <a:ln>
                          <a:noFill/>
                        </a:ln>
                      </pic:spPr>
                    </pic:pic>
                  </a:graphicData>
                </a:graphic>
              </wp:inline>
            </w:drawing>
          </w:r>
        </w:p>
      </w:tc>
      <w:tc>
        <w:tcPr>
          <w:tcW w:w="3561" w:type="pct"/>
        </w:tcPr>
        <w:p w14:paraId="2FA21DF4" w14:textId="3D0582E8" w:rsidR="003E722A" w:rsidRPr="001A74EA" w:rsidRDefault="003E722A" w:rsidP="001A74EA">
          <w:pPr>
            <w:tabs>
              <w:tab w:val="center" w:pos="4153"/>
              <w:tab w:val="right" w:pos="8306"/>
            </w:tabs>
            <w:spacing w:after="0" w:line="240" w:lineRule="auto"/>
            <w:jc w:val="right"/>
            <w:rPr>
              <w:rFonts w:ascii="Calibri" w:eastAsia="Calibri" w:hAnsi="Calibri" w:cs="Times New Roman"/>
              <w:b/>
              <w:color w:val="080808"/>
            </w:rPr>
          </w:pPr>
          <w:r w:rsidRPr="001A74EA">
            <w:rPr>
              <w:rFonts w:ascii="Calibri" w:eastAsia="Calibri" w:hAnsi="Calibri" w:cs="Times New Roman"/>
              <w:b/>
              <w:color w:val="080808"/>
              <w:spacing w:val="60"/>
            </w:rPr>
            <w:t>Σελ.</w:t>
          </w:r>
          <w:r w:rsidRPr="001A74EA">
            <w:rPr>
              <w:rFonts w:ascii="Calibri" w:eastAsia="Calibri" w:hAnsi="Calibri" w:cs="Times New Roman"/>
              <w:b/>
              <w:color w:val="080808"/>
            </w:rPr>
            <w:t xml:space="preserve"> | </w:t>
          </w:r>
          <w:r w:rsidRPr="001A74EA">
            <w:rPr>
              <w:rFonts w:ascii="Calibri" w:eastAsia="Calibri" w:hAnsi="Calibri" w:cs="Times New Roman"/>
              <w:b/>
              <w:color w:val="080808"/>
            </w:rPr>
            <w:fldChar w:fldCharType="begin"/>
          </w:r>
          <w:r w:rsidRPr="001A74EA">
            <w:rPr>
              <w:rFonts w:ascii="Calibri" w:eastAsia="Calibri" w:hAnsi="Calibri" w:cs="Times New Roman"/>
              <w:b/>
              <w:color w:val="080808"/>
            </w:rPr>
            <w:instrText xml:space="preserve"> PAGE   \* MERGEFORMAT </w:instrText>
          </w:r>
          <w:r w:rsidRPr="001A74EA">
            <w:rPr>
              <w:rFonts w:ascii="Calibri" w:eastAsia="Calibri" w:hAnsi="Calibri" w:cs="Times New Roman"/>
              <w:b/>
              <w:color w:val="080808"/>
            </w:rPr>
            <w:fldChar w:fldCharType="separate"/>
          </w:r>
          <w:r w:rsidR="00136484" w:rsidRPr="00136484">
            <w:rPr>
              <w:rFonts w:ascii="Calibri" w:eastAsia="Calibri" w:hAnsi="Calibri" w:cs="Times New Roman"/>
              <w:b/>
              <w:bCs/>
              <w:noProof/>
              <w:color w:val="080808"/>
            </w:rPr>
            <w:t>141</w:t>
          </w:r>
          <w:r w:rsidRPr="001A74EA">
            <w:rPr>
              <w:rFonts w:ascii="Calibri" w:eastAsia="Calibri" w:hAnsi="Calibri" w:cs="Times New Roman"/>
              <w:b/>
              <w:bCs/>
              <w:noProof/>
              <w:color w:val="080808"/>
            </w:rPr>
            <w:fldChar w:fldCharType="end"/>
          </w:r>
        </w:p>
      </w:tc>
    </w:tr>
  </w:tbl>
  <w:p w14:paraId="0AC58441" w14:textId="77777777" w:rsidR="003E722A" w:rsidRDefault="003E722A">
    <w:pPr>
      <w:pStyle w:val="Footer"/>
    </w:pPr>
  </w:p>
</w:ftr>
</file>

<file path=word/footer4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2"/>
      <w:tblW w:w="0" w:type="auto"/>
      <w:tblBorders>
        <w:top w:val="single" w:sz="18" w:space="0" w:color="0070C0"/>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530"/>
      <w:gridCol w:w="6259"/>
    </w:tblGrid>
    <w:tr w:rsidR="003E722A" w:rsidRPr="001A74EA" w14:paraId="751E2FB7" w14:textId="77777777" w:rsidTr="00920447">
      <w:tc>
        <w:tcPr>
          <w:tcW w:w="2530" w:type="dxa"/>
          <w:vAlign w:val="center"/>
        </w:tcPr>
        <w:p w14:paraId="42DCEF09" w14:textId="77777777" w:rsidR="003E722A" w:rsidRPr="001A74EA" w:rsidRDefault="003E722A" w:rsidP="001A74EA">
          <w:pPr>
            <w:tabs>
              <w:tab w:val="center" w:pos="4153"/>
              <w:tab w:val="right" w:pos="8306"/>
            </w:tabs>
            <w:spacing w:after="0" w:line="240" w:lineRule="auto"/>
            <w:jc w:val="center"/>
            <w:rPr>
              <w:rFonts w:ascii="Calibri" w:eastAsia="Calibri" w:hAnsi="Calibri" w:cs="Times New Roman"/>
            </w:rPr>
          </w:pPr>
          <w:r w:rsidRPr="001A74EA">
            <w:rPr>
              <w:rFonts w:ascii="Calibri" w:eastAsia="Calibri" w:hAnsi="Calibri" w:cs="Times New Roman"/>
              <w:noProof/>
              <w:lang w:val="en-GB" w:eastAsia="en-GB"/>
            </w:rPr>
            <w:drawing>
              <wp:inline distT="0" distB="0" distL="0" distR="0" wp14:anchorId="189D450E" wp14:editId="646EECB2">
                <wp:extent cx="985520" cy="189865"/>
                <wp:effectExtent l="0" t="0" r="5080" b="635"/>
                <wp:docPr id="13" name="Picture 62" descr="Description: log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escription: logo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85520" cy="189865"/>
                        </a:xfrm>
                        <a:prstGeom prst="rect">
                          <a:avLst/>
                        </a:prstGeom>
                        <a:noFill/>
                        <a:ln>
                          <a:noFill/>
                        </a:ln>
                      </pic:spPr>
                    </pic:pic>
                  </a:graphicData>
                </a:graphic>
              </wp:inline>
            </w:drawing>
          </w:r>
          <w:r w:rsidRPr="001A74EA">
            <w:rPr>
              <w:rFonts w:ascii="Calibri" w:eastAsia="Calibri" w:hAnsi="Calibri" w:cs="Times New Roman"/>
              <w:noProof/>
              <w:lang w:val="en-GB" w:eastAsia="en-GB"/>
            </w:rPr>
            <w:drawing>
              <wp:inline distT="0" distB="0" distL="0" distR="0" wp14:anchorId="0E7B54DD" wp14:editId="2C7360DA">
                <wp:extent cx="469265" cy="178435"/>
                <wp:effectExtent l="0" t="0" r="6985" b="0"/>
                <wp:docPr id="14" name="Picture 14" descr="logo ETAM el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logo ETAM el (2015)"/>
                        <pic:cNvPicPr>
                          <a:picLocks noChangeAspect="1" noChangeArrowheads="1"/>
                        </pic:cNvPicPr>
                      </pic:nvPicPr>
                      <pic:blipFill>
                        <a:blip r:embed="rId2">
                          <a:extLst>
                            <a:ext uri="{28A0092B-C50C-407E-A947-70E740481C1C}">
                              <a14:useLocalDpi xmlns:a14="http://schemas.microsoft.com/office/drawing/2010/main" val="0"/>
                            </a:ext>
                          </a:extLst>
                        </a:blip>
                        <a:srcRect l="7362" t="14758" r="7483" b="14485"/>
                        <a:stretch>
                          <a:fillRect/>
                        </a:stretch>
                      </pic:blipFill>
                      <pic:spPr bwMode="auto">
                        <a:xfrm>
                          <a:off x="0" y="0"/>
                          <a:ext cx="469265" cy="178435"/>
                        </a:xfrm>
                        <a:prstGeom prst="rect">
                          <a:avLst/>
                        </a:prstGeom>
                        <a:noFill/>
                        <a:ln>
                          <a:noFill/>
                        </a:ln>
                      </pic:spPr>
                    </pic:pic>
                  </a:graphicData>
                </a:graphic>
              </wp:inline>
            </w:drawing>
          </w:r>
        </w:p>
      </w:tc>
      <w:tc>
        <w:tcPr>
          <w:tcW w:w="6259" w:type="dxa"/>
        </w:tcPr>
        <w:p w14:paraId="30CAF4CD" w14:textId="047A130D" w:rsidR="003E722A" w:rsidRPr="001A74EA" w:rsidRDefault="003E722A" w:rsidP="001A74EA">
          <w:pPr>
            <w:tabs>
              <w:tab w:val="center" w:pos="4153"/>
              <w:tab w:val="right" w:pos="8306"/>
            </w:tabs>
            <w:spacing w:after="0" w:line="240" w:lineRule="auto"/>
            <w:jc w:val="right"/>
            <w:rPr>
              <w:rFonts w:ascii="Calibri" w:eastAsia="Calibri" w:hAnsi="Calibri" w:cs="Times New Roman"/>
              <w:b/>
              <w:color w:val="080808"/>
            </w:rPr>
          </w:pPr>
          <w:r w:rsidRPr="001A74EA">
            <w:rPr>
              <w:rFonts w:ascii="Calibri" w:eastAsia="Calibri" w:hAnsi="Calibri" w:cs="Times New Roman"/>
              <w:b/>
              <w:color w:val="080808"/>
              <w:spacing w:val="60"/>
            </w:rPr>
            <w:t>Σελ.</w:t>
          </w:r>
          <w:r w:rsidRPr="001A74EA">
            <w:rPr>
              <w:rFonts w:ascii="Calibri" w:eastAsia="Calibri" w:hAnsi="Calibri" w:cs="Times New Roman"/>
              <w:b/>
              <w:color w:val="080808"/>
            </w:rPr>
            <w:t xml:space="preserve"> | </w:t>
          </w:r>
          <w:r w:rsidRPr="001A74EA">
            <w:rPr>
              <w:rFonts w:ascii="Calibri" w:eastAsia="Calibri" w:hAnsi="Calibri" w:cs="Times New Roman"/>
              <w:b/>
              <w:color w:val="080808"/>
            </w:rPr>
            <w:fldChar w:fldCharType="begin"/>
          </w:r>
          <w:r w:rsidRPr="001A74EA">
            <w:rPr>
              <w:rFonts w:ascii="Calibri" w:eastAsia="Calibri" w:hAnsi="Calibri" w:cs="Times New Roman"/>
              <w:b/>
              <w:color w:val="080808"/>
            </w:rPr>
            <w:instrText xml:space="preserve"> PAGE   \* MERGEFORMAT </w:instrText>
          </w:r>
          <w:r w:rsidRPr="001A74EA">
            <w:rPr>
              <w:rFonts w:ascii="Calibri" w:eastAsia="Calibri" w:hAnsi="Calibri" w:cs="Times New Roman"/>
              <w:b/>
              <w:color w:val="080808"/>
            </w:rPr>
            <w:fldChar w:fldCharType="separate"/>
          </w:r>
          <w:r w:rsidR="00136484" w:rsidRPr="00136484">
            <w:rPr>
              <w:rFonts w:ascii="Calibri" w:eastAsia="Calibri" w:hAnsi="Calibri" w:cs="Times New Roman"/>
              <w:b/>
              <w:bCs/>
              <w:noProof/>
              <w:color w:val="080808"/>
            </w:rPr>
            <w:t>142</w:t>
          </w:r>
          <w:r w:rsidRPr="001A74EA">
            <w:rPr>
              <w:rFonts w:ascii="Calibri" w:eastAsia="Calibri" w:hAnsi="Calibri" w:cs="Times New Roman"/>
              <w:b/>
              <w:bCs/>
              <w:noProof/>
              <w:color w:val="080808"/>
            </w:rPr>
            <w:fldChar w:fldCharType="end"/>
          </w:r>
        </w:p>
      </w:tc>
    </w:tr>
  </w:tbl>
  <w:p w14:paraId="2219781E" w14:textId="77777777" w:rsidR="003E722A" w:rsidRDefault="003E722A">
    <w:pPr>
      <w:pStyle w:val="Footer"/>
    </w:pPr>
  </w:p>
</w:ftr>
</file>

<file path=word/footer4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2"/>
      <w:tblW w:w="5000" w:type="pct"/>
      <w:tblBorders>
        <w:top w:val="single" w:sz="18" w:space="0" w:color="0070C0"/>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17"/>
      <w:gridCol w:w="9941"/>
    </w:tblGrid>
    <w:tr w:rsidR="003E722A" w:rsidRPr="001A74EA" w14:paraId="2D0C4801" w14:textId="77777777" w:rsidTr="007726AA">
      <w:tc>
        <w:tcPr>
          <w:tcW w:w="1439" w:type="pct"/>
          <w:vAlign w:val="center"/>
        </w:tcPr>
        <w:p w14:paraId="22180975" w14:textId="77777777" w:rsidR="003E722A" w:rsidRPr="001A74EA" w:rsidRDefault="003E722A" w:rsidP="007726AA">
          <w:pPr>
            <w:tabs>
              <w:tab w:val="center" w:pos="4153"/>
              <w:tab w:val="right" w:pos="8306"/>
            </w:tabs>
            <w:spacing w:after="0" w:line="240" w:lineRule="auto"/>
            <w:rPr>
              <w:rFonts w:ascii="Calibri" w:eastAsia="Calibri" w:hAnsi="Calibri" w:cs="Times New Roman"/>
            </w:rPr>
          </w:pPr>
          <w:r w:rsidRPr="001A74EA">
            <w:rPr>
              <w:rFonts w:ascii="Calibri" w:eastAsia="Calibri" w:hAnsi="Calibri" w:cs="Times New Roman"/>
              <w:noProof/>
              <w:lang w:val="en-GB" w:eastAsia="en-GB"/>
            </w:rPr>
            <w:drawing>
              <wp:inline distT="0" distB="0" distL="0" distR="0" wp14:anchorId="0B459E6C" wp14:editId="08DB4A83">
                <wp:extent cx="985520" cy="189865"/>
                <wp:effectExtent l="0" t="0" r="5080" b="635"/>
                <wp:docPr id="289" name="Picture 62" descr="Description: log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escription: logo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85520" cy="189865"/>
                        </a:xfrm>
                        <a:prstGeom prst="rect">
                          <a:avLst/>
                        </a:prstGeom>
                        <a:noFill/>
                        <a:ln>
                          <a:noFill/>
                        </a:ln>
                      </pic:spPr>
                    </pic:pic>
                  </a:graphicData>
                </a:graphic>
              </wp:inline>
            </w:drawing>
          </w:r>
          <w:r w:rsidRPr="001A74EA">
            <w:rPr>
              <w:rFonts w:ascii="Calibri" w:eastAsia="Calibri" w:hAnsi="Calibri" w:cs="Times New Roman"/>
              <w:noProof/>
              <w:lang w:val="en-GB" w:eastAsia="en-GB"/>
            </w:rPr>
            <w:drawing>
              <wp:inline distT="0" distB="0" distL="0" distR="0" wp14:anchorId="5FC63CAF" wp14:editId="5312EF26">
                <wp:extent cx="469265" cy="178435"/>
                <wp:effectExtent l="0" t="0" r="6985" b="0"/>
                <wp:docPr id="290" name="Picture 290" descr="logo ETAM el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logo ETAM el (2015)"/>
                        <pic:cNvPicPr>
                          <a:picLocks noChangeAspect="1" noChangeArrowheads="1"/>
                        </pic:cNvPicPr>
                      </pic:nvPicPr>
                      <pic:blipFill>
                        <a:blip r:embed="rId2">
                          <a:extLst>
                            <a:ext uri="{28A0092B-C50C-407E-A947-70E740481C1C}">
                              <a14:useLocalDpi xmlns:a14="http://schemas.microsoft.com/office/drawing/2010/main" val="0"/>
                            </a:ext>
                          </a:extLst>
                        </a:blip>
                        <a:srcRect l="7362" t="14758" r="7483" b="14485"/>
                        <a:stretch>
                          <a:fillRect/>
                        </a:stretch>
                      </pic:blipFill>
                      <pic:spPr bwMode="auto">
                        <a:xfrm>
                          <a:off x="0" y="0"/>
                          <a:ext cx="469265" cy="178435"/>
                        </a:xfrm>
                        <a:prstGeom prst="rect">
                          <a:avLst/>
                        </a:prstGeom>
                        <a:noFill/>
                        <a:ln>
                          <a:noFill/>
                        </a:ln>
                      </pic:spPr>
                    </pic:pic>
                  </a:graphicData>
                </a:graphic>
              </wp:inline>
            </w:drawing>
          </w:r>
        </w:p>
      </w:tc>
      <w:tc>
        <w:tcPr>
          <w:tcW w:w="3561" w:type="pct"/>
        </w:tcPr>
        <w:p w14:paraId="0F2F84F4" w14:textId="746087E1" w:rsidR="003E722A" w:rsidRPr="001A74EA" w:rsidRDefault="003E722A" w:rsidP="001A74EA">
          <w:pPr>
            <w:tabs>
              <w:tab w:val="center" w:pos="4153"/>
              <w:tab w:val="right" w:pos="8306"/>
            </w:tabs>
            <w:spacing w:after="0" w:line="240" w:lineRule="auto"/>
            <w:jc w:val="right"/>
            <w:rPr>
              <w:rFonts w:ascii="Calibri" w:eastAsia="Calibri" w:hAnsi="Calibri" w:cs="Times New Roman"/>
              <w:b/>
              <w:color w:val="080808"/>
            </w:rPr>
          </w:pPr>
          <w:r w:rsidRPr="001A74EA">
            <w:rPr>
              <w:rFonts w:ascii="Calibri" w:eastAsia="Calibri" w:hAnsi="Calibri" w:cs="Times New Roman"/>
              <w:b/>
              <w:color w:val="080808"/>
              <w:spacing w:val="60"/>
            </w:rPr>
            <w:t>Σελ.</w:t>
          </w:r>
          <w:r w:rsidRPr="001A74EA">
            <w:rPr>
              <w:rFonts w:ascii="Calibri" w:eastAsia="Calibri" w:hAnsi="Calibri" w:cs="Times New Roman"/>
              <w:b/>
              <w:color w:val="080808"/>
            </w:rPr>
            <w:t xml:space="preserve"> | </w:t>
          </w:r>
          <w:r w:rsidRPr="001A74EA">
            <w:rPr>
              <w:rFonts w:ascii="Calibri" w:eastAsia="Calibri" w:hAnsi="Calibri" w:cs="Times New Roman"/>
              <w:b/>
              <w:color w:val="080808"/>
            </w:rPr>
            <w:fldChar w:fldCharType="begin"/>
          </w:r>
          <w:r w:rsidRPr="001A74EA">
            <w:rPr>
              <w:rFonts w:ascii="Calibri" w:eastAsia="Calibri" w:hAnsi="Calibri" w:cs="Times New Roman"/>
              <w:b/>
              <w:color w:val="080808"/>
            </w:rPr>
            <w:instrText xml:space="preserve"> PAGE   \* MERGEFORMAT </w:instrText>
          </w:r>
          <w:r w:rsidRPr="001A74EA">
            <w:rPr>
              <w:rFonts w:ascii="Calibri" w:eastAsia="Calibri" w:hAnsi="Calibri" w:cs="Times New Roman"/>
              <w:b/>
              <w:color w:val="080808"/>
            </w:rPr>
            <w:fldChar w:fldCharType="separate"/>
          </w:r>
          <w:r w:rsidR="00136484" w:rsidRPr="00136484">
            <w:rPr>
              <w:rFonts w:ascii="Calibri" w:eastAsia="Calibri" w:hAnsi="Calibri" w:cs="Times New Roman"/>
              <w:b/>
              <w:bCs/>
              <w:noProof/>
              <w:color w:val="080808"/>
            </w:rPr>
            <w:t>143</w:t>
          </w:r>
          <w:r w:rsidRPr="001A74EA">
            <w:rPr>
              <w:rFonts w:ascii="Calibri" w:eastAsia="Calibri" w:hAnsi="Calibri" w:cs="Times New Roman"/>
              <w:b/>
              <w:bCs/>
              <w:noProof/>
              <w:color w:val="080808"/>
            </w:rPr>
            <w:fldChar w:fldCharType="end"/>
          </w:r>
        </w:p>
      </w:tc>
    </w:tr>
  </w:tbl>
  <w:p w14:paraId="4B330D27" w14:textId="77777777" w:rsidR="003E722A" w:rsidRDefault="003E722A">
    <w:pPr>
      <w:pStyle w:val="Footer"/>
    </w:pPr>
  </w:p>
</w:ftr>
</file>

<file path=word/footer4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2"/>
      <w:tblW w:w="0" w:type="auto"/>
      <w:tblBorders>
        <w:top w:val="single" w:sz="18" w:space="0" w:color="0070C0"/>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530"/>
      <w:gridCol w:w="6259"/>
    </w:tblGrid>
    <w:tr w:rsidR="003E722A" w:rsidRPr="001A74EA" w14:paraId="358E8CD9" w14:textId="77777777" w:rsidTr="00920447">
      <w:tc>
        <w:tcPr>
          <w:tcW w:w="2530" w:type="dxa"/>
          <w:vAlign w:val="center"/>
        </w:tcPr>
        <w:p w14:paraId="20D81C8C" w14:textId="77777777" w:rsidR="003E722A" w:rsidRPr="001A74EA" w:rsidRDefault="003E722A" w:rsidP="001A74EA">
          <w:pPr>
            <w:tabs>
              <w:tab w:val="center" w:pos="4153"/>
              <w:tab w:val="right" w:pos="8306"/>
            </w:tabs>
            <w:spacing w:after="0" w:line="240" w:lineRule="auto"/>
            <w:jc w:val="center"/>
            <w:rPr>
              <w:rFonts w:ascii="Calibri" w:eastAsia="Calibri" w:hAnsi="Calibri" w:cs="Times New Roman"/>
            </w:rPr>
          </w:pPr>
          <w:r w:rsidRPr="001A74EA">
            <w:rPr>
              <w:rFonts w:ascii="Calibri" w:eastAsia="Calibri" w:hAnsi="Calibri" w:cs="Times New Roman"/>
              <w:noProof/>
              <w:lang w:val="en-GB" w:eastAsia="en-GB"/>
            </w:rPr>
            <w:drawing>
              <wp:inline distT="0" distB="0" distL="0" distR="0" wp14:anchorId="050E3341" wp14:editId="0CD105BB">
                <wp:extent cx="985520" cy="189865"/>
                <wp:effectExtent l="0" t="0" r="5080" b="635"/>
                <wp:docPr id="292" name="Picture 62" descr="Description: log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escription: logo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85520" cy="189865"/>
                        </a:xfrm>
                        <a:prstGeom prst="rect">
                          <a:avLst/>
                        </a:prstGeom>
                        <a:noFill/>
                        <a:ln>
                          <a:noFill/>
                        </a:ln>
                      </pic:spPr>
                    </pic:pic>
                  </a:graphicData>
                </a:graphic>
              </wp:inline>
            </w:drawing>
          </w:r>
          <w:r w:rsidRPr="001A74EA">
            <w:rPr>
              <w:rFonts w:ascii="Calibri" w:eastAsia="Calibri" w:hAnsi="Calibri" w:cs="Times New Roman"/>
              <w:noProof/>
              <w:lang w:val="en-GB" w:eastAsia="en-GB"/>
            </w:rPr>
            <w:drawing>
              <wp:inline distT="0" distB="0" distL="0" distR="0" wp14:anchorId="49D5847D" wp14:editId="1F489A09">
                <wp:extent cx="469265" cy="178435"/>
                <wp:effectExtent l="0" t="0" r="6985" b="0"/>
                <wp:docPr id="293" name="Picture 293" descr="logo ETAM el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logo ETAM el (2015)"/>
                        <pic:cNvPicPr>
                          <a:picLocks noChangeAspect="1" noChangeArrowheads="1"/>
                        </pic:cNvPicPr>
                      </pic:nvPicPr>
                      <pic:blipFill>
                        <a:blip r:embed="rId2">
                          <a:extLst>
                            <a:ext uri="{28A0092B-C50C-407E-A947-70E740481C1C}">
                              <a14:useLocalDpi xmlns:a14="http://schemas.microsoft.com/office/drawing/2010/main" val="0"/>
                            </a:ext>
                          </a:extLst>
                        </a:blip>
                        <a:srcRect l="7362" t="14758" r="7483" b="14485"/>
                        <a:stretch>
                          <a:fillRect/>
                        </a:stretch>
                      </pic:blipFill>
                      <pic:spPr bwMode="auto">
                        <a:xfrm>
                          <a:off x="0" y="0"/>
                          <a:ext cx="469265" cy="178435"/>
                        </a:xfrm>
                        <a:prstGeom prst="rect">
                          <a:avLst/>
                        </a:prstGeom>
                        <a:noFill/>
                        <a:ln>
                          <a:noFill/>
                        </a:ln>
                      </pic:spPr>
                    </pic:pic>
                  </a:graphicData>
                </a:graphic>
              </wp:inline>
            </w:drawing>
          </w:r>
        </w:p>
      </w:tc>
      <w:tc>
        <w:tcPr>
          <w:tcW w:w="6259" w:type="dxa"/>
        </w:tcPr>
        <w:p w14:paraId="1DCBFBFB" w14:textId="5E326830" w:rsidR="003E722A" w:rsidRPr="001A74EA" w:rsidRDefault="003E722A" w:rsidP="001A74EA">
          <w:pPr>
            <w:tabs>
              <w:tab w:val="center" w:pos="4153"/>
              <w:tab w:val="right" w:pos="8306"/>
            </w:tabs>
            <w:spacing w:after="0" w:line="240" w:lineRule="auto"/>
            <w:jc w:val="right"/>
            <w:rPr>
              <w:rFonts w:ascii="Calibri" w:eastAsia="Calibri" w:hAnsi="Calibri" w:cs="Times New Roman"/>
              <w:b/>
              <w:color w:val="080808"/>
            </w:rPr>
          </w:pPr>
          <w:r w:rsidRPr="001A74EA">
            <w:rPr>
              <w:rFonts w:ascii="Calibri" w:eastAsia="Calibri" w:hAnsi="Calibri" w:cs="Times New Roman"/>
              <w:b/>
              <w:color w:val="080808"/>
              <w:spacing w:val="60"/>
            </w:rPr>
            <w:t>Σελ.</w:t>
          </w:r>
          <w:r w:rsidRPr="001A74EA">
            <w:rPr>
              <w:rFonts w:ascii="Calibri" w:eastAsia="Calibri" w:hAnsi="Calibri" w:cs="Times New Roman"/>
              <w:b/>
              <w:color w:val="080808"/>
            </w:rPr>
            <w:t xml:space="preserve"> | </w:t>
          </w:r>
          <w:r w:rsidRPr="001A74EA">
            <w:rPr>
              <w:rFonts w:ascii="Calibri" w:eastAsia="Calibri" w:hAnsi="Calibri" w:cs="Times New Roman"/>
              <w:b/>
              <w:color w:val="080808"/>
            </w:rPr>
            <w:fldChar w:fldCharType="begin"/>
          </w:r>
          <w:r w:rsidRPr="001A74EA">
            <w:rPr>
              <w:rFonts w:ascii="Calibri" w:eastAsia="Calibri" w:hAnsi="Calibri" w:cs="Times New Roman"/>
              <w:b/>
              <w:color w:val="080808"/>
            </w:rPr>
            <w:instrText xml:space="preserve"> PAGE   \* MERGEFORMAT </w:instrText>
          </w:r>
          <w:r w:rsidRPr="001A74EA">
            <w:rPr>
              <w:rFonts w:ascii="Calibri" w:eastAsia="Calibri" w:hAnsi="Calibri" w:cs="Times New Roman"/>
              <w:b/>
              <w:color w:val="080808"/>
            </w:rPr>
            <w:fldChar w:fldCharType="separate"/>
          </w:r>
          <w:r w:rsidR="00136484" w:rsidRPr="00136484">
            <w:rPr>
              <w:rFonts w:ascii="Calibri" w:eastAsia="Calibri" w:hAnsi="Calibri" w:cs="Times New Roman"/>
              <w:b/>
              <w:bCs/>
              <w:noProof/>
              <w:color w:val="080808"/>
            </w:rPr>
            <w:t>144</w:t>
          </w:r>
          <w:r w:rsidRPr="001A74EA">
            <w:rPr>
              <w:rFonts w:ascii="Calibri" w:eastAsia="Calibri" w:hAnsi="Calibri" w:cs="Times New Roman"/>
              <w:b/>
              <w:bCs/>
              <w:noProof/>
              <w:color w:val="080808"/>
            </w:rPr>
            <w:fldChar w:fldCharType="end"/>
          </w:r>
        </w:p>
      </w:tc>
    </w:tr>
  </w:tbl>
  <w:p w14:paraId="38BE314E" w14:textId="77777777" w:rsidR="003E722A" w:rsidRDefault="003E722A">
    <w:pPr>
      <w:pStyle w:val="Footer"/>
    </w:pPr>
  </w:p>
</w:ftr>
</file>

<file path=word/footer4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2"/>
      <w:tblW w:w="5000" w:type="pct"/>
      <w:tblBorders>
        <w:top w:val="single" w:sz="18" w:space="0" w:color="0070C0"/>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17"/>
      <w:gridCol w:w="9941"/>
    </w:tblGrid>
    <w:tr w:rsidR="003E722A" w:rsidRPr="001A74EA" w14:paraId="235AF63C" w14:textId="77777777" w:rsidTr="007726AA">
      <w:tc>
        <w:tcPr>
          <w:tcW w:w="1439" w:type="pct"/>
          <w:vAlign w:val="center"/>
        </w:tcPr>
        <w:p w14:paraId="4F1DD57A" w14:textId="77777777" w:rsidR="003E722A" w:rsidRPr="001A74EA" w:rsidRDefault="003E722A" w:rsidP="007726AA">
          <w:pPr>
            <w:tabs>
              <w:tab w:val="center" w:pos="4153"/>
              <w:tab w:val="right" w:pos="8306"/>
            </w:tabs>
            <w:spacing w:after="0" w:line="240" w:lineRule="auto"/>
            <w:rPr>
              <w:rFonts w:ascii="Calibri" w:eastAsia="Calibri" w:hAnsi="Calibri" w:cs="Times New Roman"/>
            </w:rPr>
          </w:pPr>
          <w:r w:rsidRPr="001A74EA">
            <w:rPr>
              <w:rFonts w:ascii="Calibri" w:eastAsia="Calibri" w:hAnsi="Calibri" w:cs="Times New Roman"/>
              <w:noProof/>
              <w:lang w:val="en-GB" w:eastAsia="en-GB"/>
            </w:rPr>
            <w:drawing>
              <wp:inline distT="0" distB="0" distL="0" distR="0" wp14:anchorId="20581746" wp14:editId="6E818E9A">
                <wp:extent cx="985520" cy="189865"/>
                <wp:effectExtent l="0" t="0" r="5080" b="635"/>
                <wp:docPr id="297" name="Picture 62" descr="Description: log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escription: logo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85520" cy="189865"/>
                        </a:xfrm>
                        <a:prstGeom prst="rect">
                          <a:avLst/>
                        </a:prstGeom>
                        <a:noFill/>
                        <a:ln>
                          <a:noFill/>
                        </a:ln>
                      </pic:spPr>
                    </pic:pic>
                  </a:graphicData>
                </a:graphic>
              </wp:inline>
            </w:drawing>
          </w:r>
          <w:r w:rsidRPr="001A74EA">
            <w:rPr>
              <w:rFonts w:ascii="Calibri" w:eastAsia="Calibri" w:hAnsi="Calibri" w:cs="Times New Roman"/>
              <w:noProof/>
              <w:lang w:val="en-GB" w:eastAsia="en-GB"/>
            </w:rPr>
            <w:drawing>
              <wp:inline distT="0" distB="0" distL="0" distR="0" wp14:anchorId="7B48904B" wp14:editId="29D4923F">
                <wp:extent cx="469265" cy="178435"/>
                <wp:effectExtent l="0" t="0" r="6985" b="0"/>
                <wp:docPr id="298" name="Picture 298" descr="logo ETAM el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logo ETAM el (2015)"/>
                        <pic:cNvPicPr>
                          <a:picLocks noChangeAspect="1" noChangeArrowheads="1"/>
                        </pic:cNvPicPr>
                      </pic:nvPicPr>
                      <pic:blipFill>
                        <a:blip r:embed="rId2">
                          <a:extLst>
                            <a:ext uri="{28A0092B-C50C-407E-A947-70E740481C1C}">
                              <a14:useLocalDpi xmlns:a14="http://schemas.microsoft.com/office/drawing/2010/main" val="0"/>
                            </a:ext>
                          </a:extLst>
                        </a:blip>
                        <a:srcRect l="7362" t="14758" r="7483" b="14485"/>
                        <a:stretch>
                          <a:fillRect/>
                        </a:stretch>
                      </pic:blipFill>
                      <pic:spPr bwMode="auto">
                        <a:xfrm>
                          <a:off x="0" y="0"/>
                          <a:ext cx="469265" cy="178435"/>
                        </a:xfrm>
                        <a:prstGeom prst="rect">
                          <a:avLst/>
                        </a:prstGeom>
                        <a:noFill/>
                        <a:ln>
                          <a:noFill/>
                        </a:ln>
                      </pic:spPr>
                    </pic:pic>
                  </a:graphicData>
                </a:graphic>
              </wp:inline>
            </w:drawing>
          </w:r>
        </w:p>
      </w:tc>
      <w:tc>
        <w:tcPr>
          <w:tcW w:w="3561" w:type="pct"/>
        </w:tcPr>
        <w:p w14:paraId="46937E24" w14:textId="236C20F3" w:rsidR="003E722A" w:rsidRPr="001A74EA" w:rsidRDefault="003E722A" w:rsidP="001A74EA">
          <w:pPr>
            <w:tabs>
              <w:tab w:val="center" w:pos="4153"/>
              <w:tab w:val="right" w:pos="8306"/>
            </w:tabs>
            <w:spacing w:after="0" w:line="240" w:lineRule="auto"/>
            <w:jc w:val="right"/>
            <w:rPr>
              <w:rFonts w:ascii="Calibri" w:eastAsia="Calibri" w:hAnsi="Calibri" w:cs="Times New Roman"/>
              <w:b/>
              <w:color w:val="080808"/>
            </w:rPr>
          </w:pPr>
          <w:r w:rsidRPr="001A74EA">
            <w:rPr>
              <w:rFonts w:ascii="Calibri" w:eastAsia="Calibri" w:hAnsi="Calibri" w:cs="Times New Roman"/>
              <w:b/>
              <w:color w:val="080808"/>
              <w:spacing w:val="60"/>
            </w:rPr>
            <w:t>Σελ.</w:t>
          </w:r>
          <w:r w:rsidRPr="001A74EA">
            <w:rPr>
              <w:rFonts w:ascii="Calibri" w:eastAsia="Calibri" w:hAnsi="Calibri" w:cs="Times New Roman"/>
              <w:b/>
              <w:color w:val="080808"/>
            </w:rPr>
            <w:t xml:space="preserve"> | </w:t>
          </w:r>
          <w:r w:rsidRPr="001A74EA">
            <w:rPr>
              <w:rFonts w:ascii="Calibri" w:eastAsia="Calibri" w:hAnsi="Calibri" w:cs="Times New Roman"/>
              <w:b/>
              <w:color w:val="080808"/>
            </w:rPr>
            <w:fldChar w:fldCharType="begin"/>
          </w:r>
          <w:r w:rsidRPr="001A74EA">
            <w:rPr>
              <w:rFonts w:ascii="Calibri" w:eastAsia="Calibri" w:hAnsi="Calibri" w:cs="Times New Roman"/>
              <w:b/>
              <w:color w:val="080808"/>
            </w:rPr>
            <w:instrText xml:space="preserve"> PAGE   \* MERGEFORMAT </w:instrText>
          </w:r>
          <w:r w:rsidRPr="001A74EA">
            <w:rPr>
              <w:rFonts w:ascii="Calibri" w:eastAsia="Calibri" w:hAnsi="Calibri" w:cs="Times New Roman"/>
              <w:b/>
              <w:color w:val="080808"/>
            </w:rPr>
            <w:fldChar w:fldCharType="separate"/>
          </w:r>
          <w:r w:rsidR="00136484" w:rsidRPr="00136484">
            <w:rPr>
              <w:rFonts w:ascii="Calibri" w:eastAsia="Calibri" w:hAnsi="Calibri" w:cs="Times New Roman"/>
              <w:b/>
              <w:bCs/>
              <w:noProof/>
              <w:color w:val="080808"/>
            </w:rPr>
            <w:t>145</w:t>
          </w:r>
          <w:r w:rsidRPr="001A74EA">
            <w:rPr>
              <w:rFonts w:ascii="Calibri" w:eastAsia="Calibri" w:hAnsi="Calibri" w:cs="Times New Roman"/>
              <w:b/>
              <w:bCs/>
              <w:noProof/>
              <w:color w:val="080808"/>
            </w:rPr>
            <w:fldChar w:fldCharType="end"/>
          </w:r>
        </w:p>
      </w:tc>
    </w:tr>
  </w:tbl>
  <w:p w14:paraId="73A51663" w14:textId="77777777" w:rsidR="003E722A" w:rsidRDefault="003E722A">
    <w:pPr>
      <w:pStyle w:val="Footer"/>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2"/>
      <w:tblW w:w="5000" w:type="pct"/>
      <w:tblBorders>
        <w:top w:val="single" w:sz="18" w:space="0" w:color="0070C0"/>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17"/>
      <w:gridCol w:w="9941"/>
    </w:tblGrid>
    <w:tr w:rsidR="003E722A" w:rsidRPr="001A74EA" w14:paraId="77D21694" w14:textId="77777777" w:rsidTr="002F4B3B">
      <w:tc>
        <w:tcPr>
          <w:tcW w:w="1439" w:type="pct"/>
          <w:vAlign w:val="center"/>
        </w:tcPr>
        <w:p w14:paraId="3739815C" w14:textId="77777777" w:rsidR="003E722A" w:rsidRPr="001A74EA" w:rsidRDefault="003E722A" w:rsidP="002F4B3B">
          <w:pPr>
            <w:tabs>
              <w:tab w:val="center" w:pos="4153"/>
              <w:tab w:val="right" w:pos="8306"/>
            </w:tabs>
            <w:spacing w:after="0" w:line="240" w:lineRule="auto"/>
            <w:jc w:val="left"/>
            <w:rPr>
              <w:rFonts w:ascii="Calibri" w:eastAsia="Calibri" w:hAnsi="Calibri" w:cs="Times New Roman"/>
            </w:rPr>
          </w:pPr>
          <w:r w:rsidRPr="001A74EA">
            <w:rPr>
              <w:rFonts w:ascii="Calibri" w:eastAsia="Calibri" w:hAnsi="Calibri" w:cs="Times New Roman"/>
              <w:noProof/>
              <w:lang w:val="en-GB" w:eastAsia="en-GB"/>
            </w:rPr>
            <w:drawing>
              <wp:inline distT="0" distB="0" distL="0" distR="0" wp14:anchorId="6C92253C" wp14:editId="3DAB6EDA">
                <wp:extent cx="985520" cy="189865"/>
                <wp:effectExtent l="0" t="0" r="5080" b="635"/>
                <wp:docPr id="43" name="Picture 62" descr="Description: log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escription: logo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85520" cy="189865"/>
                        </a:xfrm>
                        <a:prstGeom prst="rect">
                          <a:avLst/>
                        </a:prstGeom>
                        <a:noFill/>
                        <a:ln>
                          <a:noFill/>
                        </a:ln>
                      </pic:spPr>
                    </pic:pic>
                  </a:graphicData>
                </a:graphic>
              </wp:inline>
            </w:drawing>
          </w:r>
          <w:r w:rsidRPr="001A74EA">
            <w:rPr>
              <w:rFonts w:ascii="Calibri" w:eastAsia="Calibri" w:hAnsi="Calibri" w:cs="Times New Roman"/>
              <w:noProof/>
              <w:lang w:val="en-GB" w:eastAsia="en-GB"/>
            </w:rPr>
            <w:drawing>
              <wp:inline distT="0" distB="0" distL="0" distR="0" wp14:anchorId="74C86501" wp14:editId="46D7BFF7">
                <wp:extent cx="469265" cy="178435"/>
                <wp:effectExtent l="0" t="0" r="6985" b="0"/>
                <wp:docPr id="45" name="Picture 63" descr="logo ETAM el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logo ETAM el (2015)"/>
                        <pic:cNvPicPr>
                          <a:picLocks noChangeAspect="1" noChangeArrowheads="1"/>
                        </pic:cNvPicPr>
                      </pic:nvPicPr>
                      <pic:blipFill>
                        <a:blip r:embed="rId2">
                          <a:extLst>
                            <a:ext uri="{28A0092B-C50C-407E-A947-70E740481C1C}">
                              <a14:useLocalDpi xmlns:a14="http://schemas.microsoft.com/office/drawing/2010/main" val="0"/>
                            </a:ext>
                          </a:extLst>
                        </a:blip>
                        <a:srcRect l="7362" t="14758" r="7483" b="14485"/>
                        <a:stretch>
                          <a:fillRect/>
                        </a:stretch>
                      </pic:blipFill>
                      <pic:spPr bwMode="auto">
                        <a:xfrm>
                          <a:off x="0" y="0"/>
                          <a:ext cx="469265" cy="178435"/>
                        </a:xfrm>
                        <a:prstGeom prst="rect">
                          <a:avLst/>
                        </a:prstGeom>
                        <a:noFill/>
                        <a:ln>
                          <a:noFill/>
                        </a:ln>
                      </pic:spPr>
                    </pic:pic>
                  </a:graphicData>
                </a:graphic>
              </wp:inline>
            </w:drawing>
          </w:r>
        </w:p>
      </w:tc>
      <w:tc>
        <w:tcPr>
          <w:tcW w:w="3561" w:type="pct"/>
        </w:tcPr>
        <w:p w14:paraId="34248369" w14:textId="6B42276E" w:rsidR="003E722A" w:rsidRPr="001A74EA" w:rsidRDefault="003E722A" w:rsidP="001A74EA">
          <w:pPr>
            <w:tabs>
              <w:tab w:val="center" w:pos="4153"/>
              <w:tab w:val="right" w:pos="8306"/>
            </w:tabs>
            <w:spacing w:after="0" w:line="240" w:lineRule="auto"/>
            <w:jc w:val="right"/>
            <w:rPr>
              <w:rFonts w:ascii="Calibri" w:eastAsia="Calibri" w:hAnsi="Calibri" w:cs="Times New Roman"/>
              <w:b/>
              <w:color w:val="080808"/>
            </w:rPr>
          </w:pPr>
          <w:r w:rsidRPr="001A74EA">
            <w:rPr>
              <w:rFonts w:ascii="Calibri" w:eastAsia="Calibri" w:hAnsi="Calibri" w:cs="Times New Roman"/>
              <w:b/>
              <w:color w:val="080808"/>
              <w:spacing w:val="60"/>
            </w:rPr>
            <w:t>Σελ.</w:t>
          </w:r>
          <w:r w:rsidRPr="001A74EA">
            <w:rPr>
              <w:rFonts w:ascii="Calibri" w:eastAsia="Calibri" w:hAnsi="Calibri" w:cs="Times New Roman"/>
              <w:b/>
              <w:color w:val="080808"/>
            </w:rPr>
            <w:t xml:space="preserve"> | </w:t>
          </w:r>
          <w:r w:rsidRPr="001A74EA">
            <w:rPr>
              <w:rFonts w:ascii="Calibri" w:eastAsia="Calibri" w:hAnsi="Calibri" w:cs="Times New Roman"/>
              <w:b/>
              <w:color w:val="080808"/>
            </w:rPr>
            <w:fldChar w:fldCharType="begin"/>
          </w:r>
          <w:r w:rsidRPr="001A74EA">
            <w:rPr>
              <w:rFonts w:ascii="Calibri" w:eastAsia="Calibri" w:hAnsi="Calibri" w:cs="Times New Roman"/>
              <w:b/>
              <w:color w:val="080808"/>
            </w:rPr>
            <w:instrText xml:space="preserve"> PAGE   \* MERGEFORMAT </w:instrText>
          </w:r>
          <w:r w:rsidRPr="001A74EA">
            <w:rPr>
              <w:rFonts w:ascii="Calibri" w:eastAsia="Calibri" w:hAnsi="Calibri" w:cs="Times New Roman"/>
              <w:b/>
              <w:color w:val="080808"/>
            </w:rPr>
            <w:fldChar w:fldCharType="separate"/>
          </w:r>
          <w:r w:rsidR="00B24EA1" w:rsidRPr="00B24EA1">
            <w:rPr>
              <w:rFonts w:ascii="Calibri" w:eastAsia="Calibri" w:hAnsi="Calibri" w:cs="Times New Roman"/>
              <w:b/>
              <w:bCs/>
              <w:noProof/>
              <w:color w:val="080808"/>
            </w:rPr>
            <w:t>32</w:t>
          </w:r>
          <w:r w:rsidRPr="001A74EA">
            <w:rPr>
              <w:rFonts w:ascii="Calibri" w:eastAsia="Calibri" w:hAnsi="Calibri" w:cs="Times New Roman"/>
              <w:b/>
              <w:bCs/>
              <w:noProof/>
              <w:color w:val="080808"/>
            </w:rPr>
            <w:fldChar w:fldCharType="end"/>
          </w:r>
        </w:p>
      </w:tc>
    </w:tr>
  </w:tbl>
  <w:p w14:paraId="51B917E3" w14:textId="77777777" w:rsidR="003E722A" w:rsidRDefault="003E722A">
    <w:pPr>
      <w:pStyle w:val="Footer"/>
    </w:pPr>
  </w:p>
</w:ftr>
</file>

<file path=word/footer5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2"/>
      <w:tblW w:w="0" w:type="auto"/>
      <w:tblBorders>
        <w:top w:val="single" w:sz="18" w:space="0" w:color="0070C0"/>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530"/>
      <w:gridCol w:w="6259"/>
    </w:tblGrid>
    <w:tr w:rsidR="003E722A" w:rsidRPr="001A74EA" w14:paraId="13648946" w14:textId="77777777" w:rsidTr="00920447">
      <w:tc>
        <w:tcPr>
          <w:tcW w:w="2530" w:type="dxa"/>
          <w:vAlign w:val="center"/>
        </w:tcPr>
        <w:p w14:paraId="5F5FE378" w14:textId="77777777" w:rsidR="003E722A" w:rsidRPr="001A74EA" w:rsidRDefault="003E722A" w:rsidP="001A74EA">
          <w:pPr>
            <w:tabs>
              <w:tab w:val="center" w:pos="4153"/>
              <w:tab w:val="right" w:pos="8306"/>
            </w:tabs>
            <w:spacing w:after="0" w:line="240" w:lineRule="auto"/>
            <w:jc w:val="center"/>
            <w:rPr>
              <w:rFonts w:ascii="Calibri" w:eastAsia="Calibri" w:hAnsi="Calibri" w:cs="Times New Roman"/>
            </w:rPr>
          </w:pPr>
          <w:r w:rsidRPr="001A74EA">
            <w:rPr>
              <w:rFonts w:ascii="Calibri" w:eastAsia="Calibri" w:hAnsi="Calibri" w:cs="Times New Roman"/>
              <w:noProof/>
              <w:lang w:val="en-GB" w:eastAsia="en-GB"/>
            </w:rPr>
            <w:drawing>
              <wp:inline distT="0" distB="0" distL="0" distR="0" wp14:anchorId="70F94DB6" wp14:editId="2727367B">
                <wp:extent cx="985520" cy="189865"/>
                <wp:effectExtent l="0" t="0" r="5080" b="635"/>
                <wp:docPr id="295" name="Picture 62" descr="Description: log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escription: logo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85520" cy="189865"/>
                        </a:xfrm>
                        <a:prstGeom prst="rect">
                          <a:avLst/>
                        </a:prstGeom>
                        <a:noFill/>
                        <a:ln>
                          <a:noFill/>
                        </a:ln>
                      </pic:spPr>
                    </pic:pic>
                  </a:graphicData>
                </a:graphic>
              </wp:inline>
            </w:drawing>
          </w:r>
          <w:r w:rsidRPr="001A74EA">
            <w:rPr>
              <w:rFonts w:ascii="Calibri" w:eastAsia="Calibri" w:hAnsi="Calibri" w:cs="Times New Roman"/>
              <w:noProof/>
              <w:lang w:val="en-GB" w:eastAsia="en-GB"/>
            </w:rPr>
            <w:drawing>
              <wp:inline distT="0" distB="0" distL="0" distR="0" wp14:anchorId="2661CDCC" wp14:editId="1120DF08">
                <wp:extent cx="469265" cy="178435"/>
                <wp:effectExtent l="0" t="0" r="6985" b="0"/>
                <wp:docPr id="296" name="Picture 296" descr="logo ETAM el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logo ETAM el (2015)"/>
                        <pic:cNvPicPr>
                          <a:picLocks noChangeAspect="1" noChangeArrowheads="1"/>
                        </pic:cNvPicPr>
                      </pic:nvPicPr>
                      <pic:blipFill>
                        <a:blip r:embed="rId2">
                          <a:extLst>
                            <a:ext uri="{28A0092B-C50C-407E-A947-70E740481C1C}">
                              <a14:useLocalDpi xmlns:a14="http://schemas.microsoft.com/office/drawing/2010/main" val="0"/>
                            </a:ext>
                          </a:extLst>
                        </a:blip>
                        <a:srcRect l="7362" t="14758" r="7483" b="14485"/>
                        <a:stretch>
                          <a:fillRect/>
                        </a:stretch>
                      </pic:blipFill>
                      <pic:spPr bwMode="auto">
                        <a:xfrm>
                          <a:off x="0" y="0"/>
                          <a:ext cx="469265" cy="178435"/>
                        </a:xfrm>
                        <a:prstGeom prst="rect">
                          <a:avLst/>
                        </a:prstGeom>
                        <a:noFill/>
                        <a:ln>
                          <a:noFill/>
                        </a:ln>
                      </pic:spPr>
                    </pic:pic>
                  </a:graphicData>
                </a:graphic>
              </wp:inline>
            </w:drawing>
          </w:r>
        </w:p>
      </w:tc>
      <w:tc>
        <w:tcPr>
          <w:tcW w:w="6259" w:type="dxa"/>
        </w:tcPr>
        <w:p w14:paraId="7CA65053" w14:textId="4C184962" w:rsidR="003E722A" w:rsidRPr="001A74EA" w:rsidRDefault="003E722A" w:rsidP="001A74EA">
          <w:pPr>
            <w:tabs>
              <w:tab w:val="center" w:pos="4153"/>
              <w:tab w:val="right" w:pos="8306"/>
            </w:tabs>
            <w:spacing w:after="0" w:line="240" w:lineRule="auto"/>
            <w:jc w:val="right"/>
            <w:rPr>
              <w:rFonts w:ascii="Calibri" w:eastAsia="Calibri" w:hAnsi="Calibri" w:cs="Times New Roman"/>
              <w:b/>
              <w:color w:val="080808"/>
            </w:rPr>
          </w:pPr>
          <w:r w:rsidRPr="001A74EA">
            <w:rPr>
              <w:rFonts w:ascii="Calibri" w:eastAsia="Calibri" w:hAnsi="Calibri" w:cs="Times New Roman"/>
              <w:b/>
              <w:color w:val="080808"/>
              <w:spacing w:val="60"/>
            </w:rPr>
            <w:t>Σελ.</w:t>
          </w:r>
          <w:r w:rsidRPr="001A74EA">
            <w:rPr>
              <w:rFonts w:ascii="Calibri" w:eastAsia="Calibri" w:hAnsi="Calibri" w:cs="Times New Roman"/>
              <w:b/>
              <w:color w:val="080808"/>
            </w:rPr>
            <w:t xml:space="preserve"> | </w:t>
          </w:r>
          <w:r w:rsidRPr="001A74EA">
            <w:rPr>
              <w:rFonts w:ascii="Calibri" w:eastAsia="Calibri" w:hAnsi="Calibri" w:cs="Times New Roman"/>
              <w:b/>
              <w:color w:val="080808"/>
            </w:rPr>
            <w:fldChar w:fldCharType="begin"/>
          </w:r>
          <w:r w:rsidRPr="001A74EA">
            <w:rPr>
              <w:rFonts w:ascii="Calibri" w:eastAsia="Calibri" w:hAnsi="Calibri" w:cs="Times New Roman"/>
              <w:b/>
              <w:color w:val="080808"/>
            </w:rPr>
            <w:instrText xml:space="preserve"> PAGE   \* MERGEFORMAT </w:instrText>
          </w:r>
          <w:r w:rsidRPr="001A74EA">
            <w:rPr>
              <w:rFonts w:ascii="Calibri" w:eastAsia="Calibri" w:hAnsi="Calibri" w:cs="Times New Roman"/>
              <w:b/>
              <w:color w:val="080808"/>
            </w:rPr>
            <w:fldChar w:fldCharType="separate"/>
          </w:r>
          <w:r w:rsidR="00136484" w:rsidRPr="00136484">
            <w:rPr>
              <w:rFonts w:ascii="Calibri" w:eastAsia="Calibri" w:hAnsi="Calibri" w:cs="Times New Roman"/>
              <w:b/>
              <w:bCs/>
              <w:noProof/>
              <w:color w:val="080808"/>
            </w:rPr>
            <w:t>146</w:t>
          </w:r>
          <w:r w:rsidRPr="001A74EA">
            <w:rPr>
              <w:rFonts w:ascii="Calibri" w:eastAsia="Calibri" w:hAnsi="Calibri" w:cs="Times New Roman"/>
              <w:b/>
              <w:bCs/>
              <w:noProof/>
              <w:color w:val="080808"/>
            </w:rPr>
            <w:fldChar w:fldCharType="end"/>
          </w:r>
        </w:p>
      </w:tc>
    </w:tr>
  </w:tbl>
  <w:p w14:paraId="12F3057E" w14:textId="77777777" w:rsidR="003E722A" w:rsidRDefault="003E722A">
    <w:pPr>
      <w:pStyle w:val="Footer"/>
    </w:pPr>
  </w:p>
</w:ftr>
</file>

<file path=word/footer5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2"/>
      <w:tblW w:w="5000" w:type="pct"/>
      <w:tblBorders>
        <w:top w:val="single" w:sz="18" w:space="0" w:color="0070C0"/>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17"/>
      <w:gridCol w:w="9941"/>
    </w:tblGrid>
    <w:tr w:rsidR="003E722A" w:rsidRPr="001A74EA" w14:paraId="27299058" w14:textId="77777777" w:rsidTr="007726AA">
      <w:tc>
        <w:tcPr>
          <w:tcW w:w="1439" w:type="pct"/>
          <w:vAlign w:val="center"/>
        </w:tcPr>
        <w:p w14:paraId="73E899F1" w14:textId="77777777" w:rsidR="003E722A" w:rsidRPr="001A74EA" w:rsidRDefault="003E722A" w:rsidP="007726AA">
          <w:pPr>
            <w:tabs>
              <w:tab w:val="center" w:pos="4153"/>
              <w:tab w:val="right" w:pos="8306"/>
            </w:tabs>
            <w:spacing w:after="0" w:line="240" w:lineRule="auto"/>
            <w:rPr>
              <w:rFonts w:ascii="Calibri" w:eastAsia="Calibri" w:hAnsi="Calibri" w:cs="Times New Roman"/>
            </w:rPr>
          </w:pPr>
          <w:r w:rsidRPr="001A74EA">
            <w:rPr>
              <w:rFonts w:ascii="Calibri" w:eastAsia="Calibri" w:hAnsi="Calibri" w:cs="Times New Roman"/>
              <w:noProof/>
              <w:lang w:val="en-GB" w:eastAsia="en-GB"/>
            </w:rPr>
            <w:drawing>
              <wp:inline distT="0" distB="0" distL="0" distR="0" wp14:anchorId="726BCC53" wp14:editId="2C8A87EF">
                <wp:extent cx="985520" cy="189865"/>
                <wp:effectExtent l="0" t="0" r="5080" b="635"/>
                <wp:docPr id="301" name="Picture 62" descr="Description: log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escription: logo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85520" cy="189865"/>
                        </a:xfrm>
                        <a:prstGeom prst="rect">
                          <a:avLst/>
                        </a:prstGeom>
                        <a:noFill/>
                        <a:ln>
                          <a:noFill/>
                        </a:ln>
                      </pic:spPr>
                    </pic:pic>
                  </a:graphicData>
                </a:graphic>
              </wp:inline>
            </w:drawing>
          </w:r>
          <w:r w:rsidRPr="001A74EA">
            <w:rPr>
              <w:rFonts w:ascii="Calibri" w:eastAsia="Calibri" w:hAnsi="Calibri" w:cs="Times New Roman"/>
              <w:noProof/>
              <w:lang w:val="en-GB" w:eastAsia="en-GB"/>
            </w:rPr>
            <w:drawing>
              <wp:inline distT="0" distB="0" distL="0" distR="0" wp14:anchorId="598DB85C" wp14:editId="2CE687C7">
                <wp:extent cx="469265" cy="178435"/>
                <wp:effectExtent l="0" t="0" r="6985" b="0"/>
                <wp:docPr id="302" name="Picture 302" descr="logo ETAM el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logo ETAM el (2015)"/>
                        <pic:cNvPicPr>
                          <a:picLocks noChangeAspect="1" noChangeArrowheads="1"/>
                        </pic:cNvPicPr>
                      </pic:nvPicPr>
                      <pic:blipFill>
                        <a:blip r:embed="rId2">
                          <a:extLst>
                            <a:ext uri="{28A0092B-C50C-407E-A947-70E740481C1C}">
                              <a14:useLocalDpi xmlns:a14="http://schemas.microsoft.com/office/drawing/2010/main" val="0"/>
                            </a:ext>
                          </a:extLst>
                        </a:blip>
                        <a:srcRect l="7362" t="14758" r="7483" b="14485"/>
                        <a:stretch>
                          <a:fillRect/>
                        </a:stretch>
                      </pic:blipFill>
                      <pic:spPr bwMode="auto">
                        <a:xfrm>
                          <a:off x="0" y="0"/>
                          <a:ext cx="469265" cy="178435"/>
                        </a:xfrm>
                        <a:prstGeom prst="rect">
                          <a:avLst/>
                        </a:prstGeom>
                        <a:noFill/>
                        <a:ln>
                          <a:noFill/>
                        </a:ln>
                      </pic:spPr>
                    </pic:pic>
                  </a:graphicData>
                </a:graphic>
              </wp:inline>
            </w:drawing>
          </w:r>
        </w:p>
      </w:tc>
      <w:tc>
        <w:tcPr>
          <w:tcW w:w="3561" w:type="pct"/>
        </w:tcPr>
        <w:p w14:paraId="3D66ADE2" w14:textId="1FF4ADDB" w:rsidR="003E722A" w:rsidRPr="001A74EA" w:rsidRDefault="003E722A" w:rsidP="001A74EA">
          <w:pPr>
            <w:tabs>
              <w:tab w:val="center" w:pos="4153"/>
              <w:tab w:val="right" w:pos="8306"/>
            </w:tabs>
            <w:spacing w:after="0" w:line="240" w:lineRule="auto"/>
            <w:jc w:val="right"/>
            <w:rPr>
              <w:rFonts w:ascii="Calibri" w:eastAsia="Calibri" w:hAnsi="Calibri" w:cs="Times New Roman"/>
              <w:b/>
              <w:color w:val="080808"/>
            </w:rPr>
          </w:pPr>
          <w:r w:rsidRPr="001A74EA">
            <w:rPr>
              <w:rFonts w:ascii="Calibri" w:eastAsia="Calibri" w:hAnsi="Calibri" w:cs="Times New Roman"/>
              <w:b/>
              <w:color w:val="080808"/>
              <w:spacing w:val="60"/>
            </w:rPr>
            <w:t>Σελ.</w:t>
          </w:r>
          <w:r w:rsidRPr="001A74EA">
            <w:rPr>
              <w:rFonts w:ascii="Calibri" w:eastAsia="Calibri" w:hAnsi="Calibri" w:cs="Times New Roman"/>
              <w:b/>
              <w:color w:val="080808"/>
            </w:rPr>
            <w:t xml:space="preserve"> | </w:t>
          </w:r>
          <w:r w:rsidRPr="001A74EA">
            <w:rPr>
              <w:rFonts w:ascii="Calibri" w:eastAsia="Calibri" w:hAnsi="Calibri" w:cs="Times New Roman"/>
              <w:b/>
              <w:color w:val="080808"/>
            </w:rPr>
            <w:fldChar w:fldCharType="begin"/>
          </w:r>
          <w:r w:rsidRPr="001A74EA">
            <w:rPr>
              <w:rFonts w:ascii="Calibri" w:eastAsia="Calibri" w:hAnsi="Calibri" w:cs="Times New Roman"/>
              <w:b/>
              <w:color w:val="080808"/>
            </w:rPr>
            <w:instrText xml:space="preserve"> PAGE   \* MERGEFORMAT </w:instrText>
          </w:r>
          <w:r w:rsidRPr="001A74EA">
            <w:rPr>
              <w:rFonts w:ascii="Calibri" w:eastAsia="Calibri" w:hAnsi="Calibri" w:cs="Times New Roman"/>
              <w:b/>
              <w:color w:val="080808"/>
            </w:rPr>
            <w:fldChar w:fldCharType="separate"/>
          </w:r>
          <w:r w:rsidR="00136484" w:rsidRPr="00136484">
            <w:rPr>
              <w:rFonts w:ascii="Calibri" w:eastAsia="Calibri" w:hAnsi="Calibri" w:cs="Times New Roman"/>
              <w:b/>
              <w:bCs/>
              <w:noProof/>
              <w:color w:val="080808"/>
            </w:rPr>
            <w:t>147</w:t>
          </w:r>
          <w:r w:rsidRPr="001A74EA">
            <w:rPr>
              <w:rFonts w:ascii="Calibri" w:eastAsia="Calibri" w:hAnsi="Calibri" w:cs="Times New Roman"/>
              <w:b/>
              <w:bCs/>
              <w:noProof/>
              <w:color w:val="080808"/>
            </w:rPr>
            <w:fldChar w:fldCharType="end"/>
          </w:r>
        </w:p>
      </w:tc>
    </w:tr>
  </w:tbl>
  <w:p w14:paraId="00934043" w14:textId="77777777" w:rsidR="003E722A" w:rsidRDefault="003E722A" w:rsidP="004D5EF3">
    <w:pPr>
      <w:pStyle w:val="Footer"/>
      <w:jc w:val="center"/>
    </w:pPr>
  </w:p>
</w:ftr>
</file>

<file path=word/footer5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2"/>
      <w:tblW w:w="5000" w:type="pct"/>
      <w:tblBorders>
        <w:top w:val="single" w:sz="18" w:space="0" w:color="0070C0"/>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17"/>
      <w:gridCol w:w="9941"/>
    </w:tblGrid>
    <w:tr w:rsidR="003E722A" w:rsidRPr="001A74EA" w14:paraId="6F50E2A9" w14:textId="77777777" w:rsidTr="00553836">
      <w:tc>
        <w:tcPr>
          <w:tcW w:w="1439" w:type="pct"/>
          <w:vAlign w:val="center"/>
        </w:tcPr>
        <w:p w14:paraId="16D109CF" w14:textId="77777777" w:rsidR="003E722A" w:rsidRPr="001A74EA" w:rsidRDefault="003E722A" w:rsidP="00553836">
          <w:pPr>
            <w:tabs>
              <w:tab w:val="center" w:pos="4153"/>
              <w:tab w:val="right" w:pos="8306"/>
            </w:tabs>
            <w:spacing w:after="0" w:line="240" w:lineRule="auto"/>
            <w:jc w:val="left"/>
            <w:rPr>
              <w:rFonts w:ascii="Calibri" w:eastAsia="Calibri" w:hAnsi="Calibri" w:cs="Times New Roman"/>
            </w:rPr>
          </w:pPr>
          <w:r w:rsidRPr="001A74EA">
            <w:rPr>
              <w:rFonts w:ascii="Calibri" w:eastAsia="Calibri" w:hAnsi="Calibri" w:cs="Times New Roman"/>
              <w:noProof/>
              <w:lang w:val="en-GB" w:eastAsia="en-GB"/>
            </w:rPr>
            <w:drawing>
              <wp:inline distT="0" distB="0" distL="0" distR="0" wp14:anchorId="3391041A" wp14:editId="5D572918">
                <wp:extent cx="985520" cy="189865"/>
                <wp:effectExtent l="0" t="0" r="5080" b="635"/>
                <wp:docPr id="533" name="Picture 62" descr="Description: log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escription: logo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85520" cy="189865"/>
                        </a:xfrm>
                        <a:prstGeom prst="rect">
                          <a:avLst/>
                        </a:prstGeom>
                        <a:noFill/>
                        <a:ln>
                          <a:noFill/>
                        </a:ln>
                      </pic:spPr>
                    </pic:pic>
                  </a:graphicData>
                </a:graphic>
              </wp:inline>
            </w:drawing>
          </w:r>
          <w:r w:rsidRPr="001A74EA">
            <w:rPr>
              <w:rFonts w:ascii="Calibri" w:eastAsia="Calibri" w:hAnsi="Calibri" w:cs="Times New Roman"/>
              <w:noProof/>
              <w:lang w:val="en-GB" w:eastAsia="en-GB"/>
            </w:rPr>
            <w:drawing>
              <wp:inline distT="0" distB="0" distL="0" distR="0" wp14:anchorId="73D05AC7" wp14:editId="1B377510">
                <wp:extent cx="469265" cy="178435"/>
                <wp:effectExtent l="0" t="0" r="6985" b="0"/>
                <wp:docPr id="534" name="Picture 63" descr="logo ETAM el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logo ETAM el (2015)"/>
                        <pic:cNvPicPr>
                          <a:picLocks noChangeAspect="1" noChangeArrowheads="1"/>
                        </pic:cNvPicPr>
                      </pic:nvPicPr>
                      <pic:blipFill>
                        <a:blip r:embed="rId2">
                          <a:extLst>
                            <a:ext uri="{28A0092B-C50C-407E-A947-70E740481C1C}">
                              <a14:useLocalDpi xmlns:a14="http://schemas.microsoft.com/office/drawing/2010/main" val="0"/>
                            </a:ext>
                          </a:extLst>
                        </a:blip>
                        <a:srcRect l="7362" t="14758" r="7483" b="14485"/>
                        <a:stretch>
                          <a:fillRect/>
                        </a:stretch>
                      </pic:blipFill>
                      <pic:spPr bwMode="auto">
                        <a:xfrm>
                          <a:off x="0" y="0"/>
                          <a:ext cx="469265" cy="178435"/>
                        </a:xfrm>
                        <a:prstGeom prst="rect">
                          <a:avLst/>
                        </a:prstGeom>
                        <a:noFill/>
                        <a:ln>
                          <a:noFill/>
                        </a:ln>
                      </pic:spPr>
                    </pic:pic>
                  </a:graphicData>
                </a:graphic>
              </wp:inline>
            </w:drawing>
          </w:r>
        </w:p>
      </w:tc>
      <w:tc>
        <w:tcPr>
          <w:tcW w:w="3561" w:type="pct"/>
        </w:tcPr>
        <w:p w14:paraId="6C721307" w14:textId="366D59D5" w:rsidR="003E722A" w:rsidRPr="001A74EA" w:rsidRDefault="003E722A" w:rsidP="001A74EA">
          <w:pPr>
            <w:tabs>
              <w:tab w:val="center" w:pos="4153"/>
              <w:tab w:val="right" w:pos="8306"/>
            </w:tabs>
            <w:spacing w:after="0" w:line="240" w:lineRule="auto"/>
            <w:jc w:val="right"/>
            <w:rPr>
              <w:rFonts w:ascii="Calibri" w:eastAsia="Calibri" w:hAnsi="Calibri" w:cs="Times New Roman"/>
              <w:b/>
              <w:color w:val="080808"/>
            </w:rPr>
          </w:pPr>
          <w:r w:rsidRPr="001A74EA">
            <w:rPr>
              <w:rFonts w:ascii="Calibri" w:eastAsia="Calibri" w:hAnsi="Calibri" w:cs="Times New Roman"/>
              <w:b/>
              <w:color w:val="080808"/>
              <w:spacing w:val="60"/>
            </w:rPr>
            <w:t>Σελ.</w:t>
          </w:r>
          <w:r w:rsidRPr="001A74EA">
            <w:rPr>
              <w:rFonts w:ascii="Calibri" w:eastAsia="Calibri" w:hAnsi="Calibri" w:cs="Times New Roman"/>
              <w:b/>
              <w:color w:val="080808"/>
            </w:rPr>
            <w:t xml:space="preserve"> | </w:t>
          </w:r>
          <w:r w:rsidRPr="001A74EA">
            <w:rPr>
              <w:rFonts w:ascii="Calibri" w:eastAsia="Calibri" w:hAnsi="Calibri" w:cs="Times New Roman"/>
              <w:b/>
              <w:color w:val="080808"/>
            </w:rPr>
            <w:fldChar w:fldCharType="begin"/>
          </w:r>
          <w:r w:rsidRPr="001A74EA">
            <w:rPr>
              <w:rFonts w:ascii="Calibri" w:eastAsia="Calibri" w:hAnsi="Calibri" w:cs="Times New Roman"/>
              <w:b/>
              <w:color w:val="080808"/>
            </w:rPr>
            <w:instrText xml:space="preserve"> PAGE   \* MERGEFORMAT </w:instrText>
          </w:r>
          <w:r w:rsidRPr="001A74EA">
            <w:rPr>
              <w:rFonts w:ascii="Calibri" w:eastAsia="Calibri" w:hAnsi="Calibri" w:cs="Times New Roman"/>
              <w:b/>
              <w:color w:val="080808"/>
            </w:rPr>
            <w:fldChar w:fldCharType="separate"/>
          </w:r>
          <w:r w:rsidR="00136484" w:rsidRPr="00136484">
            <w:rPr>
              <w:rFonts w:ascii="Calibri" w:eastAsia="Calibri" w:hAnsi="Calibri" w:cs="Times New Roman"/>
              <w:b/>
              <w:bCs/>
              <w:noProof/>
              <w:color w:val="080808"/>
            </w:rPr>
            <w:t>148</w:t>
          </w:r>
          <w:r w:rsidRPr="001A74EA">
            <w:rPr>
              <w:rFonts w:ascii="Calibri" w:eastAsia="Calibri" w:hAnsi="Calibri" w:cs="Times New Roman"/>
              <w:b/>
              <w:bCs/>
              <w:noProof/>
              <w:color w:val="080808"/>
            </w:rPr>
            <w:fldChar w:fldCharType="end"/>
          </w:r>
        </w:p>
      </w:tc>
    </w:tr>
  </w:tbl>
  <w:p w14:paraId="0D1455A0" w14:textId="77777777" w:rsidR="003E722A" w:rsidRDefault="003E722A">
    <w:pPr>
      <w:pStyle w:val="Footer"/>
    </w:pPr>
  </w:p>
</w:ftr>
</file>

<file path=word/footer5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2"/>
      <w:tblW w:w="5000" w:type="pct"/>
      <w:tblBorders>
        <w:top w:val="single" w:sz="18" w:space="0" w:color="0070C0"/>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17"/>
      <w:gridCol w:w="9941"/>
    </w:tblGrid>
    <w:tr w:rsidR="003E722A" w:rsidRPr="001A74EA" w14:paraId="27F97458" w14:textId="77777777" w:rsidTr="007726AA">
      <w:tc>
        <w:tcPr>
          <w:tcW w:w="1439" w:type="pct"/>
          <w:vAlign w:val="center"/>
        </w:tcPr>
        <w:p w14:paraId="5EE7FBD4" w14:textId="77777777" w:rsidR="003E722A" w:rsidRPr="001A74EA" w:rsidRDefault="003E722A" w:rsidP="007726AA">
          <w:pPr>
            <w:tabs>
              <w:tab w:val="center" w:pos="4153"/>
              <w:tab w:val="right" w:pos="8306"/>
            </w:tabs>
            <w:spacing w:after="0" w:line="240" w:lineRule="auto"/>
            <w:rPr>
              <w:rFonts w:ascii="Calibri" w:eastAsia="Calibri" w:hAnsi="Calibri" w:cs="Times New Roman"/>
            </w:rPr>
          </w:pPr>
          <w:r w:rsidRPr="001A74EA">
            <w:rPr>
              <w:rFonts w:ascii="Calibri" w:eastAsia="Calibri" w:hAnsi="Calibri" w:cs="Times New Roman"/>
              <w:noProof/>
              <w:lang w:val="en-GB" w:eastAsia="en-GB"/>
            </w:rPr>
            <w:drawing>
              <wp:inline distT="0" distB="0" distL="0" distR="0" wp14:anchorId="6738753F" wp14:editId="7BF6CCFF">
                <wp:extent cx="985520" cy="189865"/>
                <wp:effectExtent l="0" t="0" r="5080" b="635"/>
                <wp:docPr id="48" name="Picture 62" descr="Description: log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escription: logo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85520" cy="189865"/>
                        </a:xfrm>
                        <a:prstGeom prst="rect">
                          <a:avLst/>
                        </a:prstGeom>
                        <a:noFill/>
                        <a:ln>
                          <a:noFill/>
                        </a:ln>
                      </pic:spPr>
                    </pic:pic>
                  </a:graphicData>
                </a:graphic>
              </wp:inline>
            </w:drawing>
          </w:r>
          <w:r w:rsidRPr="001A74EA">
            <w:rPr>
              <w:rFonts w:ascii="Calibri" w:eastAsia="Calibri" w:hAnsi="Calibri" w:cs="Times New Roman"/>
              <w:noProof/>
              <w:lang w:val="en-GB" w:eastAsia="en-GB"/>
            </w:rPr>
            <w:drawing>
              <wp:inline distT="0" distB="0" distL="0" distR="0" wp14:anchorId="46234E0B" wp14:editId="5375DC21">
                <wp:extent cx="469265" cy="178435"/>
                <wp:effectExtent l="0" t="0" r="6985" b="0"/>
                <wp:docPr id="480" name="Picture 480" descr="logo ETAM el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logo ETAM el (2015)"/>
                        <pic:cNvPicPr>
                          <a:picLocks noChangeAspect="1" noChangeArrowheads="1"/>
                        </pic:cNvPicPr>
                      </pic:nvPicPr>
                      <pic:blipFill>
                        <a:blip r:embed="rId2">
                          <a:extLst>
                            <a:ext uri="{28A0092B-C50C-407E-A947-70E740481C1C}">
                              <a14:useLocalDpi xmlns:a14="http://schemas.microsoft.com/office/drawing/2010/main" val="0"/>
                            </a:ext>
                          </a:extLst>
                        </a:blip>
                        <a:srcRect l="7362" t="14758" r="7483" b="14485"/>
                        <a:stretch>
                          <a:fillRect/>
                        </a:stretch>
                      </pic:blipFill>
                      <pic:spPr bwMode="auto">
                        <a:xfrm>
                          <a:off x="0" y="0"/>
                          <a:ext cx="469265" cy="178435"/>
                        </a:xfrm>
                        <a:prstGeom prst="rect">
                          <a:avLst/>
                        </a:prstGeom>
                        <a:noFill/>
                        <a:ln>
                          <a:noFill/>
                        </a:ln>
                      </pic:spPr>
                    </pic:pic>
                  </a:graphicData>
                </a:graphic>
              </wp:inline>
            </w:drawing>
          </w:r>
        </w:p>
      </w:tc>
      <w:tc>
        <w:tcPr>
          <w:tcW w:w="3561" w:type="pct"/>
        </w:tcPr>
        <w:p w14:paraId="04B4D26E" w14:textId="4395C212" w:rsidR="003E722A" w:rsidRPr="001A74EA" w:rsidRDefault="003E722A" w:rsidP="001A74EA">
          <w:pPr>
            <w:tabs>
              <w:tab w:val="center" w:pos="4153"/>
              <w:tab w:val="right" w:pos="8306"/>
            </w:tabs>
            <w:spacing w:after="0" w:line="240" w:lineRule="auto"/>
            <w:jc w:val="right"/>
            <w:rPr>
              <w:rFonts w:ascii="Calibri" w:eastAsia="Calibri" w:hAnsi="Calibri" w:cs="Times New Roman"/>
              <w:b/>
              <w:color w:val="080808"/>
            </w:rPr>
          </w:pPr>
          <w:r w:rsidRPr="001A74EA">
            <w:rPr>
              <w:rFonts w:ascii="Calibri" w:eastAsia="Calibri" w:hAnsi="Calibri" w:cs="Times New Roman"/>
              <w:b/>
              <w:color w:val="080808"/>
              <w:spacing w:val="60"/>
            </w:rPr>
            <w:t>Σελ.</w:t>
          </w:r>
          <w:r w:rsidRPr="001A74EA">
            <w:rPr>
              <w:rFonts w:ascii="Calibri" w:eastAsia="Calibri" w:hAnsi="Calibri" w:cs="Times New Roman"/>
              <w:b/>
              <w:color w:val="080808"/>
            </w:rPr>
            <w:t xml:space="preserve"> | </w:t>
          </w:r>
          <w:r w:rsidRPr="001A74EA">
            <w:rPr>
              <w:rFonts w:ascii="Calibri" w:eastAsia="Calibri" w:hAnsi="Calibri" w:cs="Times New Roman"/>
              <w:b/>
              <w:color w:val="080808"/>
            </w:rPr>
            <w:fldChar w:fldCharType="begin"/>
          </w:r>
          <w:r w:rsidRPr="001A74EA">
            <w:rPr>
              <w:rFonts w:ascii="Calibri" w:eastAsia="Calibri" w:hAnsi="Calibri" w:cs="Times New Roman"/>
              <w:b/>
              <w:color w:val="080808"/>
            </w:rPr>
            <w:instrText xml:space="preserve"> PAGE   \* MERGEFORMAT </w:instrText>
          </w:r>
          <w:r w:rsidRPr="001A74EA">
            <w:rPr>
              <w:rFonts w:ascii="Calibri" w:eastAsia="Calibri" w:hAnsi="Calibri" w:cs="Times New Roman"/>
              <w:b/>
              <w:color w:val="080808"/>
            </w:rPr>
            <w:fldChar w:fldCharType="separate"/>
          </w:r>
          <w:r w:rsidR="00136484" w:rsidRPr="00136484">
            <w:rPr>
              <w:rFonts w:ascii="Calibri" w:eastAsia="Calibri" w:hAnsi="Calibri" w:cs="Times New Roman"/>
              <w:b/>
              <w:bCs/>
              <w:noProof/>
              <w:color w:val="080808"/>
            </w:rPr>
            <w:t>149</w:t>
          </w:r>
          <w:r w:rsidRPr="001A74EA">
            <w:rPr>
              <w:rFonts w:ascii="Calibri" w:eastAsia="Calibri" w:hAnsi="Calibri" w:cs="Times New Roman"/>
              <w:b/>
              <w:bCs/>
              <w:noProof/>
              <w:color w:val="080808"/>
            </w:rPr>
            <w:fldChar w:fldCharType="end"/>
          </w:r>
        </w:p>
      </w:tc>
    </w:tr>
  </w:tbl>
  <w:p w14:paraId="27F11828" w14:textId="77777777" w:rsidR="003E722A" w:rsidRDefault="003E722A" w:rsidP="004D5EF3">
    <w:pPr>
      <w:pStyle w:val="Footer"/>
      <w:jc w:val="center"/>
    </w:pPr>
  </w:p>
</w:ftr>
</file>

<file path=word/footer5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2"/>
      <w:tblW w:w="5000" w:type="pct"/>
      <w:tblBorders>
        <w:top w:val="single" w:sz="18" w:space="0" w:color="0070C0"/>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01"/>
      <w:gridCol w:w="6190"/>
    </w:tblGrid>
    <w:tr w:rsidR="003E722A" w:rsidRPr="001A74EA" w14:paraId="01684AEC" w14:textId="77777777" w:rsidTr="00553836">
      <w:tc>
        <w:tcPr>
          <w:tcW w:w="1439" w:type="pct"/>
          <w:vAlign w:val="center"/>
        </w:tcPr>
        <w:p w14:paraId="0F163F55" w14:textId="77777777" w:rsidR="003E722A" w:rsidRPr="001A74EA" w:rsidRDefault="003E722A" w:rsidP="00553836">
          <w:pPr>
            <w:tabs>
              <w:tab w:val="center" w:pos="4153"/>
              <w:tab w:val="right" w:pos="8306"/>
            </w:tabs>
            <w:spacing w:after="0" w:line="240" w:lineRule="auto"/>
            <w:jc w:val="left"/>
            <w:rPr>
              <w:rFonts w:ascii="Calibri" w:eastAsia="Calibri" w:hAnsi="Calibri" w:cs="Times New Roman"/>
            </w:rPr>
          </w:pPr>
          <w:r w:rsidRPr="001A74EA">
            <w:rPr>
              <w:rFonts w:ascii="Calibri" w:eastAsia="Calibri" w:hAnsi="Calibri" w:cs="Times New Roman"/>
              <w:noProof/>
              <w:lang w:val="en-GB" w:eastAsia="en-GB"/>
            </w:rPr>
            <w:drawing>
              <wp:inline distT="0" distB="0" distL="0" distR="0" wp14:anchorId="0A909BAC" wp14:editId="68B0BC85">
                <wp:extent cx="985520" cy="189865"/>
                <wp:effectExtent l="0" t="0" r="5080" b="635"/>
                <wp:docPr id="536" name="Picture 62" descr="Description: log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escription: logo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85520" cy="189865"/>
                        </a:xfrm>
                        <a:prstGeom prst="rect">
                          <a:avLst/>
                        </a:prstGeom>
                        <a:noFill/>
                        <a:ln>
                          <a:noFill/>
                        </a:ln>
                      </pic:spPr>
                    </pic:pic>
                  </a:graphicData>
                </a:graphic>
              </wp:inline>
            </w:drawing>
          </w:r>
          <w:r w:rsidRPr="001A74EA">
            <w:rPr>
              <w:rFonts w:ascii="Calibri" w:eastAsia="Calibri" w:hAnsi="Calibri" w:cs="Times New Roman"/>
              <w:noProof/>
              <w:lang w:val="en-GB" w:eastAsia="en-GB"/>
            </w:rPr>
            <w:drawing>
              <wp:inline distT="0" distB="0" distL="0" distR="0" wp14:anchorId="5F3D2C81" wp14:editId="48E14A2C">
                <wp:extent cx="469265" cy="178435"/>
                <wp:effectExtent l="0" t="0" r="6985" b="0"/>
                <wp:docPr id="537" name="Picture 63" descr="logo ETAM el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logo ETAM el (2015)"/>
                        <pic:cNvPicPr>
                          <a:picLocks noChangeAspect="1" noChangeArrowheads="1"/>
                        </pic:cNvPicPr>
                      </pic:nvPicPr>
                      <pic:blipFill>
                        <a:blip r:embed="rId2">
                          <a:extLst>
                            <a:ext uri="{28A0092B-C50C-407E-A947-70E740481C1C}">
                              <a14:useLocalDpi xmlns:a14="http://schemas.microsoft.com/office/drawing/2010/main" val="0"/>
                            </a:ext>
                          </a:extLst>
                        </a:blip>
                        <a:srcRect l="7362" t="14758" r="7483" b="14485"/>
                        <a:stretch>
                          <a:fillRect/>
                        </a:stretch>
                      </pic:blipFill>
                      <pic:spPr bwMode="auto">
                        <a:xfrm>
                          <a:off x="0" y="0"/>
                          <a:ext cx="469265" cy="178435"/>
                        </a:xfrm>
                        <a:prstGeom prst="rect">
                          <a:avLst/>
                        </a:prstGeom>
                        <a:noFill/>
                        <a:ln>
                          <a:noFill/>
                        </a:ln>
                      </pic:spPr>
                    </pic:pic>
                  </a:graphicData>
                </a:graphic>
              </wp:inline>
            </w:drawing>
          </w:r>
        </w:p>
      </w:tc>
      <w:tc>
        <w:tcPr>
          <w:tcW w:w="3561" w:type="pct"/>
        </w:tcPr>
        <w:p w14:paraId="63885D18" w14:textId="7CBBBC94" w:rsidR="003E722A" w:rsidRPr="001A74EA" w:rsidRDefault="003E722A" w:rsidP="001A74EA">
          <w:pPr>
            <w:tabs>
              <w:tab w:val="center" w:pos="4153"/>
              <w:tab w:val="right" w:pos="8306"/>
            </w:tabs>
            <w:spacing w:after="0" w:line="240" w:lineRule="auto"/>
            <w:jc w:val="right"/>
            <w:rPr>
              <w:rFonts w:ascii="Calibri" w:eastAsia="Calibri" w:hAnsi="Calibri" w:cs="Times New Roman"/>
              <w:b/>
              <w:color w:val="080808"/>
            </w:rPr>
          </w:pPr>
          <w:r w:rsidRPr="001A74EA">
            <w:rPr>
              <w:rFonts w:ascii="Calibri" w:eastAsia="Calibri" w:hAnsi="Calibri" w:cs="Times New Roman"/>
              <w:b/>
              <w:color w:val="080808"/>
              <w:spacing w:val="60"/>
            </w:rPr>
            <w:t>Σελ.</w:t>
          </w:r>
          <w:r w:rsidRPr="001A74EA">
            <w:rPr>
              <w:rFonts w:ascii="Calibri" w:eastAsia="Calibri" w:hAnsi="Calibri" w:cs="Times New Roman"/>
              <w:b/>
              <w:color w:val="080808"/>
            </w:rPr>
            <w:t xml:space="preserve"> | </w:t>
          </w:r>
          <w:r w:rsidRPr="001A74EA">
            <w:rPr>
              <w:rFonts w:ascii="Calibri" w:eastAsia="Calibri" w:hAnsi="Calibri" w:cs="Times New Roman"/>
              <w:b/>
              <w:color w:val="080808"/>
            </w:rPr>
            <w:fldChar w:fldCharType="begin"/>
          </w:r>
          <w:r w:rsidRPr="001A74EA">
            <w:rPr>
              <w:rFonts w:ascii="Calibri" w:eastAsia="Calibri" w:hAnsi="Calibri" w:cs="Times New Roman"/>
              <w:b/>
              <w:color w:val="080808"/>
            </w:rPr>
            <w:instrText xml:space="preserve"> PAGE   \* MERGEFORMAT </w:instrText>
          </w:r>
          <w:r w:rsidRPr="001A74EA">
            <w:rPr>
              <w:rFonts w:ascii="Calibri" w:eastAsia="Calibri" w:hAnsi="Calibri" w:cs="Times New Roman"/>
              <w:b/>
              <w:color w:val="080808"/>
            </w:rPr>
            <w:fldChar w:fldCharType="separate"/>
          </w:r>
          <w:r w:rsidR="00136484" w:rsidRPr="00136484">
            <w:rPr>
              <w:rFonts w:ascii="Calibri" w:eastAsia="Calibri" w:hAnsi="Calibri" w:cs="Times New Roman"/>
              <w:b/>
              <w:bCs/>
              <w:noProof/>
              <w:color w:val="080808"/>
            </w:rPr>
            <w:t>150</w:t>
          </w:r>
          <w:r w:rsidRPr="001A74EA">
            <w:rPr>
              <w:rFonts w:ascii="Calibri" w:eastAsia="Calibri" w:hAnsi="Calibri" w:cs="Times New Roman"/>
              <w:b/>
              <w:bCs/>
              <w:noProof/>
              <w:color w:val="080808"/>
            </w:rPr>
            <w:fldChar w:fldCharType="end"/>
          </w:r>
        </w:p>
      </w:tc>
    </w:tr>
  </w:tbl>
  <w:p w14:paraId="190EF41D" w14:textId="77777777" w:rsidR="003E722A" w:rsidRDefault="003E722A">
    <w:pPr>
      <w:pStyle w:val="Footer"/>
    </w:pPr>
  </w:p>
</w:ftr>
</file>

<file path=word/footer5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2"/>
      <w:tblW w:w="5000" w:type="pct"/>
      <w:tblBorders>
        <w:top w:val="single" w:sz="18" w:space="0" w:color="0070C0"/>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17"/>
      <w:gridCol w:w="9941"/>
    </w:tblGrid>
    <w:tr w:rsidR="003E722A" w:rsidRPr="001A74EA" w14:paraId="5BDD46C3" w14:textId="77777777" w:rsidTr="00553836">
      <w:tc>
        <w:tcPr>
          <w:tcW w:w="1439" w:type="pct"/>
          <w:vAlign w:val="center"/>
        </w:tcPr>
        <w:p w14:paraId="628A379F" w14:textId="77777777" w:rsidR="003E722A" w:rsidRPr="001A74EA" w:rsidRDefault="003E722A" w:rsidP="00553836">
          <w:pPr>
            <w:tabs>
              <w:tab w:val="center" w:pos="4153"/>
              <w:tab w:val="right" w:pos="8306"/>
            </w:tabs>
            <w:spacing w:after="0" w:line="240" w:lineRule="auto"/>
            <w:jc w:val="left"/>
            <w:rPr>
              <w:rFonts w:ascii="Calibri" w:eastAsia="Calibri" w:hAnsi="Calibri" w:cs="Times New Roman"/>
            </w:rPr>
          </w:pPr>
          <w:r w:rsidRPr="001A74EA">
            <w:rPr>
              <w:rFonts w:ascii="Calibri" w:eastAsia="Calibri" w:hAnsi="Calibri" w:cs="Times New Roman"/>
              <w:noProof/>
              <w:lang w:val="en-GB" w:eastAsia="en-GB"/>
            </w:rPr>
            <w:drawing>
              <wp:inline distT="0" distB="0" distL="0" distR="0" wp14:anchorId="377F4647" wp14:editId="28B7EEA2">
                <wp:extent cx="985520" cy="189865"/>
                <wp:effectExtent l="0" t="0" r="5080" b="635"/>
                <wp:docPr id="539" name="Picture 62" descr="Description: log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escription: logo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85520" cy="189865"/>
                        </a:xfrm>
                        <a:prstGeom prst="rect">
                          <a:avLst/>
                        </a:prstGeom>
                        <a:noFill/>
                        <a:ln>
                          <a:noFill/>
                        </a:ln>
                      </pic:spPr>
                    </pic:pic>
                  </a:graphicData>
                </a:graphic>
              </wp:inline>
            </w:drawing>
          </w:r>
          <w:r w:rsidRPr="001A74EA">
            <w:rPr>
              <w:rFonts w:ascii="Calibri" w:eastAsia="Calibri" w:hAnsi="Calibri" w:cs="Times New Roman"/>
              <w:noProof/>
              <w:lang w:val="en-GB" w:eastAsia="en-GB"/>
            </w:rPr>
            <w:drawing>
              <wp:inline distT="0" distB="0" distL="0" distR="0" wp14:anchorId="334A725A" wp14:editId="4A11B4B2">
                <wp:extent cx="469265" cy="178435"/>
                <wp:effectExtent l="0" t="0" r="6985" b="0"/>
                <wp:docPr id="540" name="Picture 63" descr="logo ETAM el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logo ETAM el (2015)"/>
                        <pic:cNvPicPr>
                          <a:picLocks noChangeAspect="1" noChangeArrowheads="1"/>
                        </pic:cNvPicPr>
                      </pic:nvPicPr>
                      <pic:blipFill>
                        <a:blip r:embed="rId2">
                          <a:extLst>
                            <a:ext uri="{28A0092B-C50C-407E-A947-70E740481C1C}">
                              <a14:useLocalDpi xmlns:a14="http://schemas.microsoft.com/office/drawing/2010/main" val="0"/>
                            </a:ext>
                          </a:extLst>
                        </a:blip>
                        <a:srcRect l="7362" t="14758" r="7483" b="14485"/>
                        <a:stretch>
                          <a:fillRect/>
                        </a:stretch>
                      </pic:blipFill>
                      <pic:spPr bwMode="auto">
                        <a:xfrm>
                          <a:off x="0" y="0"/>
                          <a:ext cx="469265" cy="178435"/>
                        </a:xfrm>
                        <a:prstGeom prst="rect">
                          <a:avLst/>
                        </a:prstGeom>
                        <a:noFill/>
                        <a:ln>
                          <a:noFill/>
                        </a:ln>
                      </pic:spPr>
                    </pic:pic>
                  </a:graphicData>
                </a:graphic>
              </wp:inline>
            </w:drawing>
          </w:r>
        </w:p>
      </w:tc>
      <w:tc>
        <w:tcPr>
          <w:tcW w:w="3561" w:type="pct"/>
        </w:tcPr>
        <w:p w14:paraId="6B84AC92" w14:textId="218921FC" w:rsidR="003E722A" w:rsidRPr="001A74EA" w:rsidRDefault="003E722A" w:rsidP="001A74EA">
          <w:pPr>
            <w:tabs>
              <w:tab w:val="center" w:pos="4153"/>
              <w:tab w:val="right" w:pos="8306"/>
            </w:tabs>
            <w:spacing w:after="0" w:line="240" w:lineRule="auto"/>
            <w:jc w:val="right"/>
            <w:rPr>
              <w:rFonts w:ascii="Calibri" w:eastAsia="Calibri" w:hAnsi="Calibri" w:cs="Times New Roman"/>
              <w:b/>
              <w:color w:val="080808"/>
            </w:rPr>
          </w:pPr>
          <w:r w:rsidRPr="001A74EA">
            <w:rPr>
              <w:rFonts w:ascii="Calibri" w:eastAsia="Calibri" w:hAnsi="Calibri" w:cs="Times New Roman"/>
              <w:b/>
              <w:color w:val="080808"/>
              <w:spacing w:val="60"/>
            </w:rPr>
            <w:t>Σελ.</w:t>
          </w:r>
          <w:r w:rsidRPr="001A74EA">
            <w:rPr>
              <w:rFonts w:ascii="Calibri" w:eastAsia="Calibri" w:hAnsi="Calibri" w:cs="Times New Roman"/>
              <w:b/>
              <w:color w:val="080808"/>
            </w:rPr>
            <w:t xml:space="preserve"> | </w:t>
          </w:r>
          <w:r w:rsidRPr="001A74EA">
            <w:rPr>
              <w:rFonts w:ascii="Calibri" w:eastAsia="Calibri" w:hAnsi="Calibri" w:cs="Times New Roman"/>
              <w:b/>
              <w:color w:val="080808"/>
            </w:rPr>
            <w:fldChar w:fldCharType="begin"/>
          </w:r>
          <w:r w:rsidRPr="001A74EA">
            <w:rPr>
              <w:rFonts w:ascii="Calibri" w:eastAsia="Calibri" w:hAnsi="Calibri" w:cs="Times New Roman"/>
              <w:b/>
              <w:color w:val="080808"/>
            </w:rPr>
            <w:instrText xml:space="preserve"> PAGE   \* MERGEFORMAT </w:instrText>
          </w:r>
          <w:r w:rsidRPr="001A74EA">
            <w:rPr>
              <w:rFonts w:ascii="Calibri" w:eastAsia="Calibri" w:hAnsi="Calibri" w:cs="Times New Roman"/>
              <w:b/>
              <w:color w:val="080808"/>
            </w:rPr>
            <w:fldChar w:fldCharType="separate"/>
          </w:r>
          <w:r w:rsidR="00136484" w:rsidRPr="00136484">
            <w:rPr>
              <w:rFonts w:ascii="Calibri" w:eastAsia="Calibri" w:hAnsi="Calibri" w:cs="Times New Roman"/>
              <w:b/>
              <w:bCs/>
              <w:noProof/>
              <w:color w:val="080808"/>
            </w:rPr>
            <w:t>151</w:t>
          </w:r>
          <w:r w:rsidRPr="001A74EA">
            <w:rPr>
              <w:rFonts w:ascii="Calibri" w:eastAsia="Calibri" w:hAnsi="Calibri" w:cs="Times New Roman"/>
              <w:b/>
              <w:bCs/>
              <w:noProof/>
              <w:color w:val="080808"/>
            </w:rPr>
            <w:fldChar w:fldCharType="end"/>
          </w:r>
        </w:p>
      </w:tc>
    </w:tr>
  </w:tbl>
  <w:p w14:paraId="52F08C11" w14:textId="77777777" w:rsidR="003E722A" w:rsidRDefault="003E722A">
    <w:pPr>
      <w:pStyle w:val="Footer"/>
    </w:pPr>
  </w:p>
</w:ftr>
</file>

<file path=word/footer5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2"/>
      <w:tblW w:w="5000" w:type="pct"/>
      <w:tblBorders>
        <w:top w:val="single" w:sz="18" w:space="0" w:color="0070C0"/>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01"/>
      <w:gridCol w:w="6190"/>
    </w:tblGrid>
    <w:tr w:rsidR="003E722A" w:rsidRPr="001A74EA" w14:paraId="7F0DFAAE" w14:textId="77777777" w:rsidTr="00553836">
      <w:tc>
        <w:tcPr>
          <w:tcW w:w="1439" w:type="pct"/>
          <w:vAlign w:val="center"/>
        </w:tcPr>
        <w:p w14:paraId="520271CF" w14:textId="77777777" w:rsidR="003E722A" w:rsidRPr="001A74EA" w:rsidRDefault="003E722A" w:rsidP="00553836">
          <w:pPr>
            <w:tabs>
              <w:tab w:val="center" w:pos="4153"/>
              <w:tab w:val="right" w:pos="8306"/>
            </w:tabs>
            <w:spacing w:after="0" w:line="240" w:lineRule="auto"/>
            <w:jc w:val="left"/>
            <w:rPr>
              <w:rFonts w:ascii="Calibri" w:eastAsia="Calibri" w:hAnsi="Calibri" w:cs="Times New Roman"/>
            </w:rPr>
          </w:pPr>
          <w:r w:rsidRPr="001A74EA">
            <w:rPr>
              <w:rFonts w:ascii="Calibri" w:eastAsia="Calibri" w:hAnsi="Calibri" w:cs="Times New Roman"/>
              <w:noProof/>
              <w:lang w:val="en-GB" w:eastAsia="en-GB"/>
            </w:rPr>
            <w:drawing>
              <wp:inline distT="0" distB="0" distL="0" distR="0" wp14:anchorId="3AC2863D" wp14:editId="53A4B13E">
                <wp:extent cx="985520" cy="189865"/>
                <wp:effectExtent l="0" t="0" r="5080" b="635"/>
                <wp:docPr id="542" name="Picture 62" descr="Description: log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escription: logo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85520" cy="189865"/>
                        </a:xfrm>
                        <a:prstGeom prst="rect">
                          <a:avLst/>
                        </a:prstGeom>
                        <a:noFill/>
                        <a:ln>
                          <a:noFill/>
                        </a:ln>
                      </pic:spPr>
                    </pic:pic>
                  </a:graphicData>
                </a:graphic>
              </wp:inline>
            </w:drawing>
          </w:r>
          <w:r w:rsidRPr="001A74EA">
            <w:rPr>
              <w:rFonts w:ascii="Calibri" w:eastAsia="Calibri" w:hAnsi="Calibri" w:cs="Times New Roman"/>
              <w:noProof/>
              <w:lang w:val="en-GB" w:eastAsia="en-GB"/>
            </w:rPr>
            <w:drawing>
              <wp:inline distT="0" distB="0" distL="0" distR="0" wp14:anchorId="7030849E" wp14:editId="105C8D39">
                <wp:extent cx="469265" cy="178435"/>
                <wp:effectExtent l="0" t="0" r="6985" b="0"/>
                <wp:docPr id="543" name="Picture 63" descr="logo ETAM el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logo ETAM el (2015)"/>
                        <pic:cNvPicPr>
                          <a:picLocks noChangeAspect="1" noChangeArrowheads="1"/>
                        </pic:cNvPicPr>
                      </pic:nvPicPr>
                      <pic:blipFill>
                        <a:blip r:embed="rId2">
                          <a:extLst>
                            <a:ext uri="{28A0092B-C50C-407E-A947-70E740481C1C}">
                              <a14:useLocalDpi xmlns:a14="http://schemas.microsoft.com/office/drawing/2010/main" val="0"/>
                            </a:ext>
                          </a:extLst>
                        </a:blip>
                        <a:srcRect l="7362" t="14758" r="7483" b="14485"/>
                        <a:stretch>
                          <a:fillRect/>
                        </a:stretch>
                      </pic:blipFill>
                      <pic:spPr bwMode="auto">
                        <a:xfrm>
                          <a:off x="0" y="0"/>
                          <a:ext cx="469265" cy="178435"/>
                        </a:xfrm>
                        <a:prstGeom prst="rect">
                          <a:avLst/>
                        </a:prstGeom>
                        <a:noFill/>
                        <a:ln>
                          <a:noFill/>
                        </a:ln>
                      </pic:spPr>
                    </pic:pic>
                  </a:graphicData>
                </a:graphic>
              </wp:inline>
            </w:drawing>
          </w:r>
        </w:p>
      </w:tc>
      <w:tc>
        <w:tcPr>
          <w:tcW w:w="3561" w:type="pct"/>
        </w:tcPr>
        <w:p w14:paraId="42D4F6D4" w14:textId="3C4DEC91" w:rsidR="003E722A" w:rsidRPr="001A74EA" w:rsidRDefault="003E722A" w:rsidP="001A74EA">
          <w:pPr>
            <w:tabs>
              <w:tab w:val="center" w:pos="4153"/>
              <w:tab w:val="right" w:pos="8306"/>
            </w:tabs>
            <w:spacing w:after="0" w:line="240" w:lineRule="auto"/>
            <w:jc w:val="right"/>
            <w:rPr>
              <w:rFonts w:ascii="Calibri" w:eastAsia="Calibri" w:hAnsi="Calibri" w:cs="Times New Roman"/>
              <w:b/>
              <w:color w:val="080808"/>
            </w:rPr>
          </w:pPr>
          <w:r w:rsidRPr="001A74EA">
            <w:rPr>
              <w:rFonts w:ascii="Calibri" w:eastAsia="Calibri" w:hAnsi="Calibri" w:cs="Times New Roman"/>
              <w:b/>
              <w:color w:val="080808"/>
              <w:spacing w:val="60"/>
            </w:rPr>
            <w:t>Σελ.</w:t>
          </w:r>
          <w:r w:rsidRPr="001A74EA">
            <w:rPr>
              <w:rFonts w:ascii="Calibri" w:eastAsia="Calibri" w:hAnsi="Calibri" w:cs="Times New Roman"/>
              <w:b/>
              <w:color w:val="080808"/>
            </w:rPr>
            <w:t xml:space="preserve"> | </w:t>
          </w:r>
          <w:r w:rsidRPr="001A74EA">
            <w:rPr>
              <w:rFonts w:ascii="Calibri" w:eastAsia="Calibri" w:hAnsi="Calibri" w:cs="Times New Roman"/>
              <w:b/>
              <w:color w:val="080808"/>
            </w:rPr>
            <w:fldChar w:fldCharType="begin"/>
          </w:r>
          <w:r w:rsidRPr="001A74EA">
            <w:rPr>
              <w:rFonts w:ascii="Calibri" w:eastAsia="Calibri" w:hAnsi="Calibri" w:cs="Times New Roman"/>
              <w:b/>
              <w:color w:val="080808"/>
            </w:rPr>
            <w:instrText xml:space="preserve"> PAGE   \* MERGEFORMAT </w:instrText>
          </w:r>
          <w:r w:rsidRPr="001A74EA">
            <w:rPr>
              <w:rFonts w:ascii="Calibri" w:eastAsia="Calibri" w:hAnsi="Calibri" w:cs="Times New Roman"/>
              <w:b/>
              <w:color w:val="080808"/>
            </w:rPr>
            <w:fldChar w:fldCharType="separate"/>
          </w:r>
          <w:r w:rsidR="00136484" w:rsidRPr="00136484">
            <w:rPr>
              <w:rFonts w:ascii="Calibri" w:eastAsia="Calibri" w:hAnsi="Calibri" w:cs="Times New Roman"/>
              <w:b/>
              <w:bCs/>
              <w:noProof/>
              <w:color w:val="080808"/>
            </w:rPr>
            <w:t>152</w:t>
          </w:r>
          <w:r w:rsidRPr="001A74EA">
            <w:rPr>
              <w:rFonts w:ascii="Calibri" w:eastAsia="Calibri" w:hAnsi="Calibri" w:cs="Times New Roman"/>
              <w:b/>
              <w:bCs/>
              <w:noProof/>
              <w:color w:val="080808"/>
            </w:rPr>
            <w:fldChar w:fldCharType="end"/>
          </w:r>
        </w:p>
      </w:tc>
    </w:tr>
  </w:tbl>
  <w:p w14:paraId="5656D2FB" w14:textId="77777777" w:rsidR="003E722A" w:rsidRDefault="003E722A">
    <w:pPr>
      <w:pStyle w:val="Footer"/>
    </w:pPr>
  </w:p>
</w:ftr>
</file>

<file path=word/footer5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2"/>
      <w:tblW w:w="5000" w:type="pct"/>
      <w:tblBorders>
        <w:top w:val="single" w:sz="18" w:space="0" w:color="0070C0"/>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01"/>
      <w:gridCol w:w="6190"/>
    </w:tblGrid>
    <w:tr w:rsidR="003E722A" w:rsidRPr="001A74EA" w14:paraId="69307923" w14:textId="77777777" w:rsidTr="003F43C1">
      <w:tc>
        <w:tcPr>
          <w:tcW w:w="1439" w:type="pct"/>
          <w:vAlign w:val="center"/>
        </w:tcPr>
        <w:p w14:paraId="1EE2EC4D" w14:textId="77777777" w:rsidR="003E722A" w:rsidRPr="001A74EA" w:rsidRDefault="003E722A" w:rsidP="001A74EA">
          <w:pPr>
            <w:tabs>
              <w:tab w:val="center" w:pos="4153"/>
              <w:tab w:val="right" w:pos="8306"/>
            </w:tabs>
            <w:spacing w:after="0" w:line="240" w:lineRule="auto"/>
            <w:jc w:val="center"/>
            <w:rPr>
              <w:rFonts w:ascii="Calibri" w:eastAsia="Calibri" w:hAnsi="Calibri" w:cs="Times New Roman"/>
            </w:rPr>
          </w:pPr>
          <w:r w:rsidRPr="001A74EA">
            <w:rPr>
              <w:rFonts w:ascii="Calibri" w:eastAsia="Calibri" w:hAnsi="Calibri" w:cs="Times New Roman"/>
              <w:noProof/>
              <w:lang w:val="en-GB" w:eastAsia="en-GB"/>
            </w:rPr>
            <w:drawing>
              <wp:inline distT="0" distB="0" distL="0" distR="0" wp14:anchorId="5ADE0F34" wp14:editId="13FA1D6D">
                <wp:extent cx="985520" cy="189865"/>
                <wp:effectExtent l="0" t="0" r="5080" b="635"/>
                <wp:docPr id="304" name="Picture 62" descr="Description: log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escription: logo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85520" cy="189865"/>
                        </a:xfrm>
                        <a:prstGeom prst="rect">
                          <a:avLst/>
                        </a:prstGeom>
                        <a:noFill/>
                        <a:ln>
                          <a:noFill/>
                        </a:ln>
                      </pic:spPr>
                    </pic:pic>
                  </a:graphicData>
                </a:graphic>
              </wp:inline>
            </w:drawing>
          </w:r>
          <w:r w:rsidRPr="001A74EA">
            <w:rPr>
              <w:rFonts w:ascii="Calibri" w:eastAsia="Calibri" w:hAnsi="Calibri" w:cs="Times New Roman"/>
              <w:noProof/>
              <w:lang w:val="en-GB" w:eastAsia="en-GB"/>
            </w:rPr>
            <w:drawing>
              <wp:inline distT="0" distB="0" distL="0" distR="0" wp14:anchorId="7D47A8C6" wp14:editId="4122AD64">
                <wp:extent cx="469265" cy="178435"/>
                <wp:effectExtent l="0" t="0" r="6985" b="0"/>
                <wp:docPr id="305" name="Picture 305" descr="logo ETAM el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logo ETAM el (2015)"/>
                        <pic:cNvPicPr>
                          <a:picLocks noChangeAspect="1" noChangeArrowheads="1"/>
                        </pic:cNvPicPr>
                      </pic:nvPicPr>
                      <pic:blipFill>
                        <a:blip r:embed="rId2">
                          <a:extLst>
                            <a:ext uri="{28A0092B-C50C-407E-A947-70E740481C1C}">
                              <a14:useLocalDpi xmlns:a14="http://schemas.microsoft.com/office/drawing/2010/main" val="0"/>
                            </a:ext>
                          </a:extLst>
                        </a:blip>
                        <a:srcRect l="7362" t="14758" r="7483" b="14485"/>
                        <a:stretch>
                          <a:fillRect/>
                        </a:stretch>
                      </pic:blipFill>
                      <pic:spPr bwMode="auto">
                        <a:xfrm>
                          <a:off x="0" y="0"/>
                          <a:ext cx="469265" cy="178435"/>
                        </a:xfrm>
                        <a:prstGeom prst="rect">
                          <a:avLst/>
                        </a:prstGeom>
                        <a:noFill/>
                        <a:ln>
                          <a:noFill/>
                        </a:ln>
                      </pic:spPr>
                    </pic:pic>
                  </a:graphicData>
                </a:graphic>
              </wp:inline>
            </w:drawing>
          </w:r>
        </w:p>
      </w:tc>
      <w:tc>
        <w:tcPr>
          <w:tcW w:w="3561" w:type="pct"/>
        </w:tcPr>
        <w:p w14:paraId="028FFED9" w14:textId="4B63BDEE" w:rsidR="003E722A" w:rsidRPr="001A74EA" w:rsidRDefault="003E722A" w:rsidP="001A74EA">
          <w:pPr>
            <w:tabs>
              <w:tab w:val="center" w:pos="4153"/>
              <w:tab w:val="right" w:pos="8306"/>
            </w:tabs>
            <w:spacing w:after="0" w:line="240" w:lineRule="auto"/>
            <w:jc w:val="right"/>
            <w:rPr>
              <w:rFonts w:ascii="Calibri" w:eastAsia="Calibri" w:hAnsi="Calibri" w:cs="Times New Roman"/>
              <w:b/>
              <w:color w:val="080808"/>
            </w:rPr>
          </w:pPr>
          <w:r w:rsidRPr="001A74EA">
            <w:rPr>
              <w:rFonts w:ascii="Calibri" w:eastAsia="Calibri" w:hAnsi="Calibri" w:cs="Times New Roman"/>
              <w:b/>
              <w:color w:val="080808"/>
              <w:spacing w:val="60"/>
            </w:rPr>
            <w:t>Σελ.</w:t>
          </w:r>
          <w:r w:rsidRPr="001A74EA">
            <w:rPr>
              <w:rFonts w:ascii="Calibri" w:eastAsia="Calibri" w:hAnsi="Calibri" w:cs="Times New Roman"/>
              <w:b/>
              <w:color w:val="080808"/>
            </w:rPr>
            <w:t xml:space="preserve"> | </w:t>
          </w:r>
          <w:r w:rsidRPr="001A74EA">
            <w:rPr>
              <w:rFonts w:ascii="Calibri" w:eastAsia="Calibri" w:hAnsi="Calibri" w:cs="Times New Roman"/>
              <w:b/>
              <w:color w:val="080808"/>
            </w:rPr>
            <w:fldChar w:fldCharType="begin"/>
          </w:r>
          <w:r w:rsidRPr="001A74EA">
            <w:rPr>
              <w:rFonts w:ascii="Calibri" w:eastAsia="Calibri" w:hAnsi="Calibri" w:cs="Times New Roman"/>
              <w:b/>
              <w:color w:val="080808"/>
            </w:rPr>
            <w:instrText xml:space="preserve"> PAGE   \* MERGEFORMAT </w:instrText>
          </w:r>
          <w:r w:rsidRPr="001A74EA">
            <w:rPr>
              <w:rFonts w:ascii="Calibri" w:eastAsia="Calibri" w:hAnsi="Calibri" w:cs="Times New Roman"/>
              <w:b/>
              <w:color w:val="080808"/>
            </w:rPr>
            <w:fldChar w:fldCharType="separate"/>
          </w:r>
          <w:r w:rsidR="00136484" w:rsidRPr="00136484">
            <w:rPr>
              <w:rFonts w:ascii="Calibri" w:eastAsia="Calibri" w:hAnsi="Calibri" w:cs="Times New Roman"/>
              <w:b/>
              <w:bCs/>
              <w:noProof/>
              <w:color w:val="080808"/>
            </w:rPr>
            <w:t>179</w:t>
          </w:r>
          <w:r w:rsidRPr="001A74EA">
            <w:rPr>
              <w:rFonts w:ascii="Calibri" w:eastAsia="Calibri" w:hAnsi="Calibri" w:cs="Times New Roman"/>
              <w:b/>
              <w:bCs/>
              <w:noProof/>
              <w:color w:val="080808"/>
            </w:rPr>
            <w:fldChar w:fldCharType="end"/>
          </w:r>
        </w:p>
      </w:tc>
    </w:tr>
  </w:tbl>
  <w:p w14:paraId="03A4174D" w14:textId="77777777" w:rsidR="003E722A" w:rsidRDefault="003E722A">
    <w:pPr>
      <w:pStyle w:val="Footer"/>
    </w:pPr>
  </w:p>
</w:ftr>
</file>

<file path=word/footer5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2"/>
      <w:tblW w:w="5000" w:type="pct"/>
      <w:tblBorders>
        <w:top w:val="single" w:sz="18" w:space="0" w:color="0070C0"/>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01"/>
      <w:gridCol w:w="6190"/>
    </w:tblGrid>
    <w:tr w:rsidR="002212E5" w:rsidRPr="001A74EA" w14:paraId="153D983C" w14:textId="77777777" w:rsidTr="003F43C1">
      <w:tc>
        <w:tcPr>
          <w:tcW w:w="1439" w:type="pct"/>
          <w:vAlign w:val="center"/>
        </w:tcPr>
        <w:p w14:paraId="10864629" w14:textId="77777777" w:rsidR="002212E5" w:rsidRPr="001A74EA" w:rsidRDefault="002212E5" w:rsidP="001A74EA">
          <w:pPr>
            <w:tabs>
              <w:tab w:val="center" w:pos="4153"/>
              <w:tab w:val="right" w:pos="8306"/>
            </w:tabs>
            <w:spacing w:after="0" w:line="240" w:lineRule="auto"/>
            <w:jc w:val="center"/>
            <w:rPr>
              <w:rFonts w:ascii="Calibri" w:eastAsia="Calibri" w:hAnsi="Calibri" w:cs="Times New Roman"/>
            </w:rPr>
          </w:pPr>
          <w:r w:rsidRPr="001A74EA">
            <w:rPr>
              <w:rFonts w:ascii="Calibri" w:eastAsia="Calibri" w:hAnsi="Calibri" w:cs="Times New Roman"/>
              <w:noProof/>
              <w:lang w:val="en-GB" w:eastAsia="en-GB"/>
            </w:rPr>
            <w:drawing>
              <wp:inline distT="0" distB="0" distL="0" distR="0" wp14:anchorId="398AEBD3" wp14:editId="2185DBFD">
                <wp:extent cx="985520" cy="189865"/>
                <wp:effectExtent l="0" t="0" r="5080" b="635"/>
                <wp:docPr id="477" name="Picture 62" descr="Description: log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escription: logo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85520" cy="189865"/>
                        </a:xfrm>
                        <a:prstGeom prst="rect">
                          <a:avLst/>
                        </a:prstGeom>
                        <a:noFill/>
                        <a:ln>
                          <a:noFill/>
                        </a:ln>
                      </pic:spPr>
                    </pic:pic>
                  </a:graphicData>
                </a:graphic>
              </wp:inline>
            </w:drawing>
          </w:r>
          <w:r w:rsidRPr="001A74EA">
            <w:rPr>
              <w:rFonts w:ascii="Calibri" w:eastAsia="Calibri" w:hAnsi="Calibri" w:cs="Times New Roman"/>
              <w:noProof/>
              <w:lang w:val="en-GB" w:eastAsia="en-GB"/>
            </w:rPr>
            <w:drawing>
              <wp:inline distT="0" distB="0" distL="0" distR="0" wp14:anchorId="275546B0" wp14:editId="0D85963F">
                <wp:extent cx="469265" cy="178435"/>
                <wp:effectExtent l="0" t="0" r="6985" b="0"/>
                <wp:docPr id="478" name="Picture 478" descr="logo ETAM el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logo ETAM el (2015)"/>
                        <pic:cNvPicPr>
                          <a:picLocks noChangeAspect="1" noChangeArrowheads="1"/>
                        </pic:cNvPicPr>
                      </pic:nvPicPr>
                      <pic:blipFill>
                        <a:blip r:embed="rId2">
                          <a:extLst>
                            <a:ext uri="{28A0092B-C50C-407E-A947-70E740481C1C}">
                              <a14:useLocalDpi xmlns:a14="http://schemas.microsoft.com/office/drawing/2010/main" val="0"/>
                            </a:ext>
                          </a:extLst>
                        </a:blip>
                        <a:srcRect l="7362" t="14758" r="7483" b="14485"/>
                        <a:stretch>
                          <a:fillRect/>
                        </a:stretch>
                      </pic:blipFill>
                      <pic:spPr bwMode="auto">
                        <a:xfrm>
                          <a:off x="0" y="0"/>
                          <a:ext cx="469265" cy="178435"/>
                        </a:xfrm>
                        <a:prstGeom prst="rect">
                          <a:avLst/>
                        </a:prstGeom>
                        <a:noFill/>
                        <a:ln>
                          <a:noFill/>
                        </a:ln>
                      </pic:spPr>
                    </pic:pic>
                  </a:graphicData>
                </a:graphic>
              </wp:inline>
            </w:drawing>
          </w:r>
        </w:p>
      </w:tc>
      <w:tc>
        <w:tcPr>
          <w:tcW w:w="3561" w:type="pct"/>
        </w:tcPr>
        <w:p w14:paraId="0A3E5B34" w14:textId="16763DE2" w:rsidR="002212E5" w:rsidRPr="001A74EA" w:rsidRDefault="002212E5" w:rsidP="001A74EA">
          <w:pPr>
            <w:tabs>
              <w:tab w:val="center" w:pos="4153"/>
              <w:tab w:val="right" w:pos="8306"/>
            </w:tabs>
            <w:spacing w:after="0" w:line="240" w:lineRule="auto"/>
            <w:jc w:val="right"/>
            <w:rPr>
              <w:rFonts w:ascii="Calibri" w:eastAsia="Calibri" w:hAnsi="Calibri" w:cs="Times New Roman"/>
              <w:b/>
              <w:color w:val="080808"/>
            </w:rPr>
          </w:pPr>
          <w:r w:rsidRPr="001A74EA">
            <w:rPr>
              <w:rFonts w:ascii="Calibri" w:eastAsia="Calibri" w:hAnsi="Calibri" w:cs="Times New Roman"/>
              <w:b/>
              <w:color w:val="080808"/>
              <w:spacing w:val="60"/>
            </w:rPr>
            <w:t>Σελ.</w:t>
          </w:r>
          <w:r w:rsidRPr="001A74EA">
            <w:rPr>
              <w:rFonts w:ascii="Calibri" w:eastAsia="Calibri" w:hAnsi="Calibri" w:cs="Times New Roman"/>
              <w:b/>
              <w:color w:val="080808"/>
            </w:rPr>
            <w:t xml:space="preserve"> | </w:t>
          </w:r>
          <w:r w:rsidRPr="001A74EA">
            <w:rPr>
              <w:rFonts w:ascii="Calibri" w:eastAsia="Calibri" w:hAnsi="Calibri" w:cs="Times New Roman"/>
              <w:b/>
              <w:color w:val="080808"/>
            </w:rPr>
            <w:fldChar w:fldCharType="begin"/>
          </w:r>
          <w:r w:rsidRPr="001A74EA">
            <w:rPr>
              <w:rFonts w:ascii="Calibri" w:eastAsia="Calibri" w:hAnsi="Calibri" w:cs="Times New Roman"/>
              <w:b/>
              <w:color w:val="080808"/>
            </w:rPr>
            <w:instrText xml:space="preserve"> PAGE   \* MERGEFORMAT </w:instrText>
          </w:r>
          <w:r w:rsidRPr="001A74EA">
            <w:rPr>
              <w:rFonts w:ascii="Calibri" w:eastAsia="Calibri" w:hAnsi="Calibri" w:cs="Times New Roman"/>
              <w:b/>
              <w:color w:val="080808"/>
            </w:rPr>
            <w:fldChar w:fldCharType="separate"/>
          </w:r>
          <w:r w:rsidR="00136484" w:rsidRPr="00136484">
            <w:rPr>
              <w:rFonts w:ascii="Calibri" w:eastAsia="Calibri" w:hAnsi="Calibri" w:cs="Times New Roman"/>
              <w:b/>
              <w:bCs/>
              <w:noProof/>
              <w:color w:val="080808"/>
            </w:rPr>
            <w:t>181</w:t>
          </w:r>
          <w:r w:rsidRPr="001A74EA">
            <w:rPr>
              <w:rFonts w:ascii="Calibri" w:eastAsia="Calibri" w:hAnsi="Calibri" w:cs="Times New Roman"/>
              <w:b/>
              <w:bCs/>
              <w:noProof/>
              <w:color w:val="080808"/>
            </w:rPr>
            <w:fldChar w:fldCharType="end"/>
          </w:r>
        </w:p>
      </w:tc>
    </w:tr>
  </w:tbl>
  <w:p w14:paraId="7705EE11" w14:textId="77777777" w:rsidR="002212E5" w:rsidRDefault="002212E5">
    <w:pPr>
      <w:pStyle w:val="Footer"/>
    </w:pPr>
  </w:p>
</w:ftr>
</file>

<file path=word/footer5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2"/>
      <w:tblW w:w="5000" w:type="pct"/>
      <w:tblBorders>
        <w:top w:val="single" w:sz="18" w:space="0" w:color="0070C0"/>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01"/>
      <w:gridCol w:w="6190"/>
    </w:tblGrid>
    <w:tr w:rsidR="003E722A" w:rsidRPr="001A74EA" w14:paraId="01227150" w14:textId="77777777" w:rsidTr="00DB6D1E">
      <w:tc>
        <w:tcPr>
          <w:tcW w:w="1439" w:type="pct"/>
          <w:vAlign w:val="center"/>
        </w:tcPr>
        <w:p w14:paraId="0EAC3ABD" w14:textId="77777777" w:rsidR="003E722A" w:rsidRPr="001A74EA" w:rsidRDefault="003E722A" w:rsidP="001A74EA">
          <w:pPr>
            <w:tabs>
              <w:tab w:val="center" w:pos="4153"/>
              <w:tab w:val="right" w:pos="8306"/>
            </w:tabs>
            <w:spacing w:after="0" w:line="240" w:lineRule="auto"/>
            <w:jc w:val="center"/>
            <w:rPr>
              <w:rFonts w:ascii="Calibri" w:eastAsia="Calibri" w:hAnsi="Calibri" w:cs="Times New Roman"/>
            </w:rPr>
          </w:pPr>
          <w:r w:rsidRPr="001A74EA">
            <w:rPr>
              <w:rFonts w:ascii="Calibri" w:eastAsia="Calibri" w:hAnsi="Calibri" w:cs="Times New Roman"/>
              <w:noProof/>
              <w:lang w:val="en-GB" w:eastAsia="en-GB"/>
            </w:rPr>
            <w:drawing>
              <wp:inline distT="0" distB="0" distL="0" distR="0" wp14:anchorId="3FFE7CAB" wp14:editId="21017481">
                <wp:extent cx="985520" cy="189865"/>
                <wp:effectExtent l="0" t="0" r="5080" b="635"/>
                <wp:docPr id="467" name="Picture 62" descr="Description: log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escription: logo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85520" cy="189865"/>
                        </a:xfrm>
                        <a:prstGeom prst="rect">
                          <a:avLst/>
                        </a:prstGeom>
                        <a:noFill/>
                        <a:ln>
                          <a:noFill/>
                        </a:ln>
                      </pic:spPr>
                    </pic:pic>
                  </a:graphicData>
                </a:graphic>
              </wp:inline>
            </w:drawing>
          </w:r>
          <w:r w:rsidRPr="001A74EA">
            <w:rPr>
              <w:rFonts w:ascii="Calibri" w:eastAsia="Calibri" w:hAnsi="Calibri" w:cs="Times New Roman"/>
              <w:noProof/>
              <w:lang w:val="en-GB" w:eastAsia="en-GB"/>
            </w:rPr>
            <w:drawing>
              <wp:inline distT="0" distB="0" distL="0" distR="0" wp14:anchorId="4FDF3E2C" wp14:editId="4260F87F">
                <wp:extent cx="469265" cy="178435"/>
                <wp:effectExtent l="0" t="0" r="6985" b="0"/>
                <wp:docPr id="468" name="Picture 468" descr="logo ETAM el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logo ETAM el (2015)"/>
                        <pic:cNvPicPr>
                          <a:picLocks noChangeAspect="1" noChangeArrowheads="1"/>
                        </pic:cNvPicPr>
                      </pic:nvPicPr>
                      <pic:blipFill>
                        <a:blip r:embed="rId2">
                          <a:extLst>
                            <a:ext uri="{28A0092B-C50C-407E-A947-70E740481C1C}">
                              <a14:useLocalDpi xmlns:a14="http://schemas.microsoft.com/office/drawing/2010/main" val="0"/>
                            </a:ext>
                          </a:extLst>
                        </a:blip>
                        <a:srcRect l="7362" t="14758" r="7483" b="14485"/>
                        <a:stretch>
                          <a:fillRect/>
                        </a:stretch>
                      </pic:blipFill>
                      <pic:spPr bwMode="auto">
                        <a:xfrm>
                          <a:off x="0" y="0"/>
                          <a:ext cx="469265" cy="178435"/>
                        </a:xfrm>
                        <a:prstGeom prst="rect">
                          <a:avLst/>
                        </a:prstGeom>
                        <a:noFill/>
                        <a:ln>
                          <a:noFill/>
                        </a:ln>
                      </pic:spPr>
                    </pic:pic>
                  </a:graphicData>
                </a:graphic>
              </wp:inline>
            </w:drawing>
          </w:r>
        </w:p>
      </w:tc>
      <w:tc>
        <w:tcPr>
          <w:tcW w:w="3561" w:type="pct"/>
        </w:tcPr>
        <w:p w14:paraId="005612F8" w14:textId="7A400F3D" w:rsidR="003E722A" w:rsidRPr="001A74EA" w:rsidRDefault="003E722A" w:rsidP="001A74EA">
          <w:pPr>
            <w:tabs>
              <w:tab w:val="center" w:pos="4153"/>
              <w:tab w:val="right" w:pos="8306"/>
            </w:tabs>
            <w:spacing w:after="0" w:line="240" w:lineRule="auto"/>
            <w:jc w:val="right"/>
            <w:rPr>
              <w:rFonts w:ascii="Calibri" w:eastAsia="Calibri" w:hAnsi="Calibri" w:cs="Times New Roman"/>
              <w:b/>
              <w:color w:val="080808"/>
            </w:rPr>
          </w:pPr>
          <w:r w:rsidRPr="001A74EA">
            <w:rPr>
              <w:rFonts w:ascii="Calibri" w:eastAsia="Calibri" w:hAnsi="Calibri" w:cs="Times New Roman"/>
              <w:b/>
              <w:color w:val="080808"/>
              <w:spacing w:val="60"/>
            </w:rPr>
            <w:t>Σελ.</w:t>
          </w:r>
          <w:r w:rsidRPr="001A74EA">
            <w:rPr>
              <w:rFonts w:ascii="Calibri" w:eastAsia="Calibri" w:hAnsi="Calibri" w:cs="Times New Roman"/>
              <w:b/>
              <w:color w:val="080808"/>
            </w:rPr>
            <w:t xml:space="preserve"> | </w:t>
          </w:r>
          <w:r w:rsidRPr="001A74EA">
            <w:rPr>
              <w:rFonts w:ascii="Calibri" w:eastAsia="Calibri" w:hAnsi="Calibri" w:cs="Times New Roman"/>
              <w:b/>
              <w:color w:val="080808"/>
            </w:rPr>
            <w:fldChar w:fldCharType="begin"/>
          </w:r>
          <w:r w:rsidRPr="001A74EA">
            <w:rPr>
              <w:rFonts w:ascii="Calibri" w:eastAsia="Calibri" w:hAnsi="Calibri" w:cs="Times New Roman"/>
              <w:b/>
              <w:color w:val="080808"/>
            </w:rPr>
            <w:instrText xml:space="preserve"> PAGE   \* MERGEFORMAT </w:instrText>
          </w:r>
          <w:r w:rsidRPr="001A74EA">
            <w:rPr>
              <w:rFonts w:ascii="Calibri" w:eastAsia="Calibri" w:hAnsi="Calibri" w:cs="Times New Roman"/>
              <w:b/>
              <w:color w:val="080808"/>
            </w:rPr>
            <w:fldChar w:fldCharType="separate"/>
          </w:r>
          <w:r w:rsidR="00136484" w:rsidRPr="00136484">
            <w:rPr>
              <w:rFonts w:ascii="Calibri" w:eastAsia="Calibri" w:hAnsi="Calibri" w:cs="Times New Roman"/>
              <w:b/>
              <w:bCs/>
              <w:noProof/>
              <w:color w:val="080808"/>
            </w:rPr>
            <w:t>185</w:t>
          </w:r>
          <w:r w:rsidRPr="001A74EA">
            <w:rPr>
              <w:rFonts w:ascii="Calibri" w:eastAsia="Calibri" w:hAnsi="Calibri" w:cs="Times New Roman"/>
              <w:b/>
              <w:bCs/>
              <w:noProof/>
              <w:color w:val="080808"/>
            </w:rPr>
            <w:fldChar w:fldCharType="end"/>
          </w:r>
        </w:p>
      </w:tc>
    </w:tr>
  </w:tbl>
  <w:p w14:paraId="2161CCE7" w14:textId="77777777" w:rsidR="003E722A" w:rsidRDefault="003E722A">
    <w:pPr>
      <w:pStyle w:val="Footer"/>
    </w:pP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2"/>
      <w:tblW w:w="0" w:type="auto"/>
      <w:tblBorders>
        <w:top w:val="single" w:sz="18" w:space="0" w:color="0070C0"/>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530"/>
      <w:gridCol w:w="6259"/>
    </w:tblGrid>
    <w:tr w:rsidR="003E722A" w:rsidRPr="001A74EA" w14:paraId="129AFC30" w14:textId="77777777" w:rsidTr="00920447">
      <w:tc>
        <w:tcPr>
          <w:tcW w:w="2530" w:type="dxa"/>
          <w:vAlign w:val="center"/>
        </w:tcPr>
        <w:p w14:paraId="2A6CBE6B" w14:textId="77777777" w:rsidR="003E722A" w:rsidRPr="001A74EA" w:rsidRDefault="003E722A" w:rsidP="001A74EA">
          <w:pPr>
            <w:tabs>
              <w:tab w:val="center" w:pos="4153"/>
              <w:tab w:val="right" w:pos="8306"/>
            </w:tabs>
            <w:spacing w:after="0" w:line="240" w:lineRule="auto"/>
            <w:jc w:val="center"/>
            <w:rPr>
              <w:rFonts w:ascii="Calibri" w:eastAsia="Calibri" w:hAnsi="Calibri" w:cs="Times New Roman"/>
            </w:rPr>
          </w:pPr>
          <w:r w:rsidRPr="001A74EA">
            <w:rPr>
              <w:rFonts w:ascii="Calibri" w:eastAsia="Calibri" w:hAnsi="Calibri" w:cs="Times New Roman"/>
              <w:noProof/>
              <w:lang w:val="en-GB" w:eastAsia="en-GB"/>
            </w:rPr>
            <w:drawing>
              <wp:inline distT="0" distB="0" distL="0" distR="0" wp14:anchorId="426A0990" wp14:editId="78FDA1D7">
                <wp:extent cx="985520" cy="189865"/>
                <wp:effectExtent l="0" t="0" r="5080" b="635"/>
                <wp:docPr id="49" name="Picture 62" descr="Description: log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escription: logo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85520" cy="189865"/>
                        </a:xfrm>
                        <a:prstGeom prst="rect">
                          <a:avLst/>
                        </a:prstGeom>
                        <a:noFill/>
                        <a:ln>
                          <a:noFill/>
                        </a:ln>
                      </pic:spPr>
                    </pic:pic>
                  </a:graphicData>
                </a:graphic>
              </wp:inline>
            </w:drawing>
          </w:r>
          <w:r w:rsidRPr="001A74EA">
            <w:rPr>
              <w:rFonts w:ascii="Calibri" w:eastAsia="Calibri" w:hAnsi="Calibri" w:cs="Times New Roman"/>
              <w:noProof/>
              <w:lang w:val="en-GB" w:eastAsia="en-GB"/>
            </w:rPr>
            <w:drawing>
              <wp:inline distT="0" distB="0" distL="0" distR="0" wp14:anchorId="3536AEB7" wp14:editId="0DD974D4">
                <wp:extent cx="469265" cy="178435"/>
                <wp:effectExtent l="0" t="0" r="6985" b="0"/>
                <wp:docPr id="507" name="Picture 63" descr="logo ETAM el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logo ETAM el (2015)"/>
                        <pic:cNvPicPr>
                          <a:picLocks noChangeAspect="1" noChangeArrowheads="1"/>
                        </pic:cNvPicPr>
                      </pic:nvPicPr>
                      <pic:blipFill>
                        <a:blip r:embed="rId2">
                          <a:extLst>
                            <a:ext uri="{28A0092B-C50C-407E-A947-70E740481C1C}">
                              <a14:useLocalDpi xmlns:a14="http://schemas.microsoft.com/office/drawing/2010/main" val="0"/>
                            </a:ext>
                          </a:extLst>
                        </a:blip>
                        <a:srcRect l="7362" t="14758" r="7483" b="14485"/>
                        <a:stretch>
                          <a:fillRect/>
                        </a:stretch>
                      </pic:blipFill>
                      <pic:spPr bwMode="auto">
                        <a:xfrm>
                          <a:off x="0" y="0"/>
                          <a:ext cx="469265" cy="178435"/>
                        </a:xfrm>
                        <a:prstGeom prst="rect">
                          <a:avLst/>
                        </a:prstGeom>
                        <a:noFill/>
                        <a:ln>
                          <a:noFill/>
                        </a:ln>
                      </pic:spPr>
                    </pic:pic>
                  </a:graphicData>
                </a:graphic>
              </wp:inline>
            </w:drawing>
          </w:r>
        </w:p>
      </w:tc>
      <w:tc>
        <w:tcPr>
          <w:tcW w:w="6259" w:type="dxa"/>
        </w:tcPr>
        <w:p w14:paraId="28D1C5B8" w14:textId="6169815F" w:rsidR="003E722A" w:rsidRPr="001A74EA" w:rsidRDefault="003E722A" w:rsidP="001A74EA">
          <w:pPr>
            <w:tabs>
              <w:tab w:val="center" w:pos="4153"/>
              <w:tab w:val="right" w:pos="8306"/>
            </w:tabs>
            <w:spacing w:after="0" w:line="240" w:lineRule="auto"/>
            <w:jc w:val="right"/>
            <w:rPr>
              <w:rFonts w:ascii="Calibri" w:eastAsia="Calibri" w:hAnsi="Calibri" w:cs="Times New Roman"/>
              <w:b/>
              <w:color w:val="080808"/>
            </w:rPr>
          </w:pPr>
          <w:r w:rsidRPr="001A74EA">
            <w:rPr>
              <w:rFonts w:ascii="Calibri" w:eastAsia="Calibri" w:hAnsi="Calibri" w:cs="Times New Roman"/>
              <w:b/>
              <w:color w:val="080808"/>
              <w:spacing w:val="60"/>
            </w:rPr>
            <w:t>Σελ.</w:t>
          </w:r>
          <w:r w:rsidRPr="001A74EA">
            <w:rPr>
              <w:rFonts w:ascii="Calibri" w:eastAsia="Calibri" w:hAnsi="Calibri" w:cs="Times New Roman"/>
              <w:b/>
              <w:color w:val="080808"/>
            </w:rPr>
            <w:t xml:space="preserve"> | </w:t>
          </w:r>
          <w:r w:rsidRPr="001A74EA">
            <w:rPr>
              <w:rFonts w:ascii="Calibri" w:eastAsia="Calibri" w:hAnsi="Calibri" w:cs="Times New Roman"/>
              <w:b/>
              <w:color w:val="080808"/>
            </w:rPr>
            <w:fldChar w:fldCharType="begin"/>
          </w:r>
          <w:r w:rsidRPr="001A74EA">
            <w:rPr>
              <w:rFonts w:ascii="Calibri" w:eastAsia="Calibri" w:hAnsi="Calibri" w:cs="Times New Roman"/>
              <w:b/>
              <w:color w:val="080808"/>
            </w:rPr>
            <w:instrText xml:space="preserve"> PAGE   \* MERGEFORMAT </w:instrText>
          </w:r>
          <w:r w:rsidRPr="001A74EA">
            <w:rPr>
              <w:rFonts w:ascii="Calibri" w:eastAsia="Calibri" w:hAnsi="Calibri" w:cs="Times New Roman"/>
              <w:b/>
              <w:color w:val="080808"/>
            </w:rPr>
            <w:fldChar w:fldCharType="separate"/>
          </w:r>
          <w:r w:rsidR="00B24EA1" w:rsidRPr="00B24EA1">
            <w:rPr>
              <w:rFonts w:ascii="Calibri" w:eastAsia="Calibri" w:hAnsi="Calibri" w:cs="Times New Roman"/>
              <w:b/>
              <w:bCs/>
              <w:noProof/>
              <w:color w:val="080808"/>
            </w:rPr>
            <w:t>35</w:t>
          </w:r>
          <w:r w:rsidRPr="001A74EA">
            <w:rPr>
              <w:rFonts w:ascii="Calibri" w:eastAsia="Calibri" w:hAnsi="Calibri" w:cs="Times New Roman"/>
              <w:b/>
              <w:bCs/>
              <w:noProof/>
              <w:color w:val="080808"/>
            </w:rPr>
            <w:fldChar w:fldCharType="end"/>
          </w:r>
        </w:p>
      </w:tc>
    </w:tr>
  </w:tbl>
  <w:p w14:paraId="5EC976D5" w14:textId="38B21CC5" w:rsidR="003E722A" w:rsidRDefault="00CA45B8" w:rsidP="00CA45B8">
    <w:pPr>
      <w:pStyle w:val="Footer"/>
      <w:tabs>
        <w:tab w:val="clear" w:pos="4153"/>
        <w:tab w:val="clear" w:pos="8306"/>
        <w:tab w:val="left" w:pos="1565"/>
      </w:tabs>
    </w:pPr>
    <w:r>
      <w:tab/>
    </w:r>
  </w:p>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2"/>
      <w:tblW w:w="5000" w:type="pct"/>
      <w:tblBorders>
        <w:top w:val="single" w:sz="18" w:space="0" w:color="0070C0"/>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17"/>
      <w:gridCol w:w="9941"/>
    </w:tblGrid>
    <w:tr w:rsidR="003E722A" w:rsidRPr="001A74EA" w14:paraId="5450DBE5" w14:textId="77777777" w:rsidTr="00931EEF">
      <w:tc>
        <w:tcPr>
          <w:tcW w:w="1439" w:type="pct"/>
          <w:vAlign w:val="center"/>
        </w:tcPr>
        <w:p w14:paraId="4861CEA7" w14:textId="77777777" w:rsidR="003E722A" w:rsidRPr="001A74EA" w:rsidRDefault="003E722A" w:rsidP="00503F69">
          <w:pPr>
            <w:tabs>
              <w:tab w:val="center" w:pos="4153"/>
              <w:tab w:val="right" w:pos="8306"/>
            </w:tabs>
            <w:spacing w:after="0" w:line="240" w:lineRule="auto"/>
            <w:jc w:val="left"/>
            <w:rPr>
              <w:rFonts w:ascii="Calibri" w:eastAsia="Calibri" w:hAnsi="Calibri" w:cs="Times New Roman"/>
            </w:rPr>
          </w:pPr>
          <w:r w:rsidRPr="001A74EA">
            <w:rPr>
              <w:rFonts w:ascii="Calibri" w:eastAsia="Calibri" w:hAnsi="Calibri" w:cs="Times New Roman"/>
              <w:noProof/>
              <w:lang w:val="en-GB" w:eastAsia="en-GB"/>
            </w:rPr>
            <w:drawing>
              <wp:inline distT="0" distB="0" distL="0" distR="0" wp14:anchorId="0A5364EE" wp14:editId="3C53AABE">
                <wp:extent cx="985520" cy="189865"/>
                <wp:effectExtent l="0" t="0" r="5080" b="635"/>
                <wp:docPr id="460" name="Picture 460" descr="Description: log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escription: logo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85520" cy="189865"/>
                        </a:xfrm>
                        <a:prstGeom prst="rect">
                          <a:avLst/>
                        </a:prstGeom>
                        <a:noFill/>
                        <a:ln>
                          <a:noFill/>
                        </a:ln>
                      </pic:spPr>
                    </pic:pic>
                  </a:graphicData>
                </a:graphic>
              </wp:inline>
            </w:drawing>
          </w:r>
          <w:r w:rsidRPr="001A74EA">
            <w:rPr>
              <w:rFonts w:ascii="Calibri" w:eastAsia="Calibri" w:hAnsi="Calibri" w:cs="Times New Roman"/>
              <w:noProof/>
              <w:lang w:val="en-GB" w:eastAsia="en-GB"/>
            </w:rPr>
            <w:drawing>
              <wp:inline distT="0" distB="0" distL="0" distR="0" wp14:anchorId="70CA2246" wp14:editId="1591BCD0">
                <wp:extent cx="469265" cy="178435"/>
                <wp:effectExtent l="0" t="0" r="6985" b="0"/>
                <wp:docPr id="461" name="Picture 461" descr="logo ETAM el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logo ETAM el (2015)"/>
                        <pic:cNvPicPr>
                          <a:picLocks noChangeAspect="1" noChangeArrowheads="1"/>
                        </pic:cNvPicPr>
                      </pic:nvPicPr>
                      <pic:blipFill>
                        <a:blip r:embed="rId2">
                          <a:extLst>
                            <a:ext uri="{28A0092B-C50C-407E-A947-70E740481C1C}">
                              <a14:useLocalDpi xmlns:a14="http://schemas.microsoft.com/office/drawing/2010/main" val="0"/>
                            </a:ext>
                          </a:extLst>
                        </a:blip>
                        <a:srcRect l="7362" t="14758" r="7483" b="14485"/>
                        <a:stretch>
                          <a:fillRect/>
                        </a:stretch>
                      </pic:blipFill>
                      <pic:spPr bwMode="auto">
                        <a:xfrm>
                          <a:off x="0" y="0"/>
                          <a:ext cx="469265" cy="178435"/>
                        </a:xfrm>
                        <a:prstGeom prst="rect">
                          <a:avLst/>
                        </a:prstGeom>
                        <a:noFill/>
                        <a:ln>
                          <a:noFill/>
                        </a:ln>
                      </pic:spPr>
                    </pic:pic>
                  </a:graphicData>
                </a:graphic>
              </wp:inline>
            </w:drawing>
          </w:r>
        </w:p>
      </w:tc>
      <w:tc>
        <w:tcPr>
          <w:tcW w:w="3561" w:type="pct"/>
        </w:tcPr>
        <w:p w14:paraId="6B41BF32" w14:textId="39E5977F" w:rsidR="003E722A" w:rsidRPr="001A74EA" w:rsidRDefault="003E722A" w:rsidP="001A74EA">
          <w:pPr>
            <w:tabs>
              <w:tab w:val="center" w:pos="4153"/>
              <w:tab w:val="right" w:pos="8306"/>
            </w:tabs>
            <w:spacing w:after="0" w:line="240" w:lineRule="auto"/>
            <w:jc w:val="right"/>
            <w:rPr>
              <w:rFonts w:ascii="Calibri" w:eastAsia="Calibri" w:hAnsi="Calibri" w:cs="Times New Roman"/>
              <w:b/>
              <w:color w:val="080808"/>
            </w:rPr>
          </w:pPr>
          <w:r w:rsidRPr="001A74EA">
            <w:rPr>
              <w:rFonts w:ascii="Calibri" w:eastAsia="Calibri" w:hAnsi="Calibri" w:cs="Times New Roman"/>
              <w:b/>
              <w:color w:val="080808"/>
              <w:spacing w:val="60"/>
            </w:rPr>
            <w:t>Σελ.</w:t>
          </w:r>
          <w:r w:rsidRPr="001A74EA">
            <w:rPr>
              <w:rFonts w:ascii="Calibri" w:eastAsia="Calibri" w:hAnsi="Calibri" w:cs="Times New Roman"/>
              <w:b/>
              <w:color w:val="080808"/>
            </w:rPr>
            <w:t xml:space="preserve"> | </w:t>
          </w:r>
          <w:r w:rsidRPr="001A74EA">
            <w:rPr>
              <w:rFonts w:ascii="Calibri" w:eastAsia="Calibri" w:hAnsi="Calibri" w:cs="Times New Roman"/>
              <w:b/>
              <w:color w:val="080808"/>
            </w:rPr>
            <w:fldChar w:fldCharType="begin"/>
          </w:r>
          <w:r w:rsidRPr="001A74EA">
            <w:rPr>
              <w:rFonts w:ascii="Calibri" w:eastAsia="Calibri" w:hAnsi="Calibri" w:cs="Times New Roman"/>
              <w:b/>
              <w:color w:val="080808"/>
            </w:rPr>
            <w:instrText xml:space="preserve"> PAGE   \* MERGEFORMAT </w:instrText>
          </w:r>
          <w:r w:rsidRPr="001A74EA">
            <w:rPr>
              <w:rFonts w:ascii="Calibri" w:eastAsia="Calibri" w:hAnsi="Calibri" w:cs="Times New Roman"/>
              <w:b/>
              <w:color w:val="080808"/>
            </w:rPr>
            <w:fldChar w:fldCharType="separate"/>
          </w:r>
          <w:r w:rsidR="00B24EA1" w:rsidRPr="00B24EA1">
            <w:rPr>
              <w:rFonts w:ascii="Calibri" w:eastAsia="Calibri" w:hAnsi="Calibri" w:cs="Times New Roman"/>
              <w:b/>
              <w:bCs/>
              <w:noProof/>
              <w:color w:val="080808"/>
            </w:rPr>
            <w:t>39</w:t>
          </w:r>
          <w:r w:rsidRPr="001A74EA">
            <w:rPr>
              <w:rFonts w:ascii="Calibri" w:eastAsia="Calibri" w:hAnsi="Calibri" w:cs="Times New Roman"/>
              <w:b/>
              <w:bCs/>
              <w:noProof/>
              <w:color w:val="080808"/>
            </w:rPr>
            <w:fldChar w:fldCharType="end"/>
          </w:r>
        </w:p>
      </w:tc>
    </w:tr>
  </w:tbl>
  <w:p w14:paraId="3D10CE69" w14:textId="77777777" w:rsidR="003E722A" w:rsidRDefault="003E722A">
    <w:pPr>
      <w:pStyle w:val="Footer"/>
    </w:pPr>
  </w:p>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2"/>
      <w:tblW w:w="0" w:type="auto"/>
      <w:tblBorders>
        <w:top w:val="single" w:sz="18" w:space="0" w:color="0070C0"/>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530"/>
      <w:gridCol w:w="6259"/>
    </w:tblGrid>
    <w:tr w:rsidR="003E722A" w:rsidRPr="001A74EA" w14:paraId="2D3A9B61" w14:textId="77777777" w:rsidTr="00920447">
      <w:tc>
        <w:tcPr>
          <w:tcW w:w="2530" w:type="dxa"/>
          <w:vAlign w:val="center"/>
        </w:tcPr>
        <w:p w14:paraId="2A9968F7" w14:textId="77777777" w:rsidR="003E722A" w:rsidRPr="001A74EA" w:rsidRDefault="003E722A" w:rsidP="001A74EA">
          <w:pPr>
            <w:tabs>
              <w:tab w:val="center" w:pos="4153"/>
              <w:tab w:val="right" w:pos="8306"/>
            </w:tabs>
            <w:spacing w:after="0" w:line="240" w:lineRule="auto"/>
            <w:jc w:val="center"/>
            <w:rPr>
              <w:rFonts w:ascii="Calibri" w:eastAsia="Calibri" w:hAnsi="Calibri" w:cs="Times New Roman"/>
            </w:rPr>
          </w:pPr>
          <w:r w:rsidRPr="001A74EA">
            <w:rPr>
              <w:rFonts w:ascii="Calibri" w:eastAsia="Calibri" w:hAnsi="Calibri" w:cs="Times New Roman"/>
              <w:noProof/>
              <w:lang w:val="en-GB" w:eastAsia="en-GB"/>
            </w:rPr>
            <w:drawing>
              <wp:inline distT="0" distB="0" distL="0" distR="0" wp14:anchorId="56914310" wp14:editId="1DC6AA0F">
                <wp:extent cx="985520" cy="189865"/>
                <wp:effectExtent l="0" t="0" r="5080" b="635"/>
                <wp:docPr id="263" name="Picture 62" descr="Description: log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escription: logo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85520" cy="189865"/>
                        </a:xfrm>
                        <a:prstGeom prst="rect">
                          <a:avLst/>
                        </a:prstGeom>
                        <a:noFill/>
                        <a:ln>
                          <a:noFill/>
                        </a:ln>
                      </pic:spPr>
                    </pic:pic>
                  </a:graphicData>
                </a:graphic>
              </wp:inline>
            </w:drawing>
          </w:r>
          <w:r w:rsidRPr="001A74EA">
            <w:rPr>
              <w:rFonts w:ascii="Calibri" w:eastAsia="Calibri" w:hAnsi="Calibri" w:cs="Times New Roman"/>
              <w:noProof/>
              <w:lang w:val="en-GB" w:eastAsia="en-GB"/>
            </w:rPr>
            <w:drawing>
              <wp:inline distT="0" distB="0" distL="0" distR="0" wp14:anchorId="6976D4D8" wp14:editId="0ED042AE">
                <wp:extent cx="469265" cy="178435"/>
                <wp:effectExtent l="0" t="0" r="6985" b="0"/>
                <wp:docPr id="264" name="Picture 63" descr="logo ETAM el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logo ETAM el (2015)"/>
                        <pic:cNvPicPr>
                          <a:picLocks noChangeAspect="1" noChangeArrowheads="1"/>
                        </pic:cNvPicPr>
                      </pic:nvPicPr>
                      <pic:blipFill>
                        <a:blip r:embed="rId2">
                          <a:extLst>
                            <a:ext uri="{28A0092B-C50C-407E-A947-70E740481C1C}">
                              <a14:useLocalDpi xmlns:a14="http://schemas.microsoft.com/office/drawing/2010/main" val="0"/>
                            </a:ext>
                          </a:extLst>
                        </a:blip>
                        <a:srcRect l="7362" t="14758" r="7483" b="14485"/>
                        <a:stretch>
                          <a:fillRect/>
                        </a:stretch>
                      </pic:blipFill>
                      <pic:spPr bwMode="auto">
                        <a:xfrm>
                          <a:off x="0" y="0"/>
                          <a:ext cx="469265" cy="178435"/>
                        </a:xfrm>
                        <a:prstGeom prst="rect">
                          <a:avLst/>
                        </a:prstGeom>
                        <a:noFill/>
                        <a:ln>
                          <a:noFill/>
                        </a:ln>
                      </pic:spPr>
                    </pic:pic>
                  </a:graphicData>
                </a:graphic>
              </wp:inline>
            </w:drawing>
          </w:r>
        </w:p>
      </w:tc>
      <w:tc>
        <w:tcPr>
          <w:tcW w:w="6259" w:type="dxa"/>
        </w:tcPr>
        <w:p w14:paraId="5A5C97DB" w14:textId="60305BF6" w:rsidR="003E722A" w:rsidRPr="001A74EA" w:rsidRDefault="003E722A" w:rsidP="001A74EA">
          <w:pPr>
            <w:tabs>
              <w:tab w:val="center" w:pos="4153"/>
              <w:tab w:val="right" w:pos="8306"/>
            </w:tabs>
            <w:spacing w:after="0" w:line="240" w:lineRule="auto"/>
            <w:jc w:val="right"/>
            <w:rPr>
              <w:rFonts w:ascii="Calibri" w:eastAsia="Calibri" w:hAnsi="Calibri" w:cs="Times New Roman"/>
              <w:b/>
              <w:color w:val="080808"/>
            </w:rPr>
          </w:pPr>
          <w:r w:rsidRPr="001A74EA">
            <w:rPr>
              <w:rFonts w:ascii="Calibri" w:eastAsia="Calibri" w:hAnsi="Calibri" w:cs="Times New Roman"/>
              <w:b/>
              <w:color w:val="080808"/>
              <w:spacing w:val="60"/>
            </w:rPr>
            <w:t>Σελ.</w:t>
          </w:r>
          <w:r w:rsidRPr="001A74EA">
            <w:rPr>
              <w:rFonts w:ascii="Calibri" w:eastAsia="Calibri" w:hAnsi="Calibri" w:cs="Times New Roman"/>
              <w:b/>
              <w:color w:val="080808"/>
            </w:rPr>
            <w:t xml:space="preserve"> | </w:t>
          </w:r>
          <w:r w:rsidRPr="001A74EA">
            <w:rPr>
              <w:rFonts w:ascii="Calibri" w:eastAsia="Calibri" w:hAnsi="Calibri" w:cs="Times New Roman"/>
              <w:b/>
              <w:color w:val="080808"/>
            </w:rPr>
            <w:fldChar w:fldCharType="begin"/>
          </w:r>
          <w:r w:rsidRPr="001A74EA">
            <w:rPr>
              <w:rFonts w:ascii="Calibri" w:eastAsia="Calibri" w:hAnsi="Calibri" w:cs="Times New Roman"/>
              <w:b/>
              <w:color w:val="080808"/>
            </w:rPr>
            <w:instrText xml:space="preserve"> PAGE   \* MERGEFORMAT </w:instrText>
          </w:r>
          <w:r w:rsidRPr="001A74EA">
            <w:rPr>
              <w:rFonts w:ascii="Calibri" w:eastAsia="Calibri" w:hAnsi="Calibri" w:cs="Times New Roman"/>
              <w:b/>
              <w:color w:val="080808"/>
            </w:rPr>
            <w:fldChar w:fldCharType="separate"/>
          </w:r>
          <w:r w:rsidR="00B24EA1" w:rsidRPr="00B24EA1">
            <w:rPr>
              <w:rFonts w:ascii="Calibri" w:eastAsia="Calibri" w:hAnsi="Calibri" w:cs="Times New Roman"/>
              <w:b/>
              <w:bCs/>
              <w:noProof/>
              <w:color w:val="080808"/>
            </w:rPr>
            <w:t>49</w:t>
          </w:r>
          <w:r w:rsidRPr="001A74EA">
            <w:rPr>
              <w:rFonts w:ascii="Calibri" w:eastAsia="Calibri" w:hAnsi="Calibri" w:cs="Times New Roman"/>
              <w:b/>
              <w:bCs/>
              <w:noProof/>
              <w:color w:val="080808"/>
            </w:rPr>
            <w:fldChar w:fldCharType="end"/>
          </w:r>
        </w:p>
      </w:tc>
    </w:tr>
  </w:tbl>
  <w:p w14:paraId="3C67A484" w14:textId="77777777" w:rsidR="003E722A" w:rsidRDefault="003E722A">
    <w:pPr>
      <w:pStyle w:val="Footer"/>
    </w:pPr>
  </w:p>
</w:ftr>
</file>

<file path=word/footer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2"/>
      <w:tblW w:w="5000" w:type="pct"/>
      <w:tblBorders>
        <w:top w:val="single" w:sz="18" w:space="0" w:color="0070C0"/>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17"/>
      <w:gridCol w:w="9941"/>
    </w:tblGrid>
    <w:tr w:rsidR="003E722A" w:rsidRPr="001A74EA" w14:paraId="0C8E9450" w14:textId="77777777" w:rsidTr="005400E7">
      <w:tc>
        <w:tcPr>
          <w:tcW w:w="1439" w:type="pct"/>
          <w:vAlign w:val="center"/>
        </w:tcPr>
        <w:p w14:paraId="0C8D7E81" w14:textId="77777777" w:rsidR="003E722A" w:rsidRPr="001A74EA" w:rsidRDefault="003E722A" w:rsidP="00503F69">
          <w:pPr>
            <w:tabs>
              <w:tab w:val="center" w:pos="4153"/>
              <w:tab w:val="right" w:pos="8306"/>
            </w:tabs>
            <w:spacing w:after="0" w:line="240" w:lineRule="auto"/>
            <w:jc w:val="left"/>
            <w:rPr>
              <w:rFonts w:ascii="Calibri" w:eastAsia="Calibri" w:hAnsi="Calibri" w:cs="Times New Roman"/>
            </w:rPr>
          </w:pPr>
          <w:r w:rsidRPr="001A74EA">
            <w:rPr>
              <w:rFonts w:ascii="Calibri" w:eastAsia="Calibri" w:hAnsi="Calibri" w:cs="Times New Roman"/>
              <w:noProof/>
              <w:lang w:val="en-GB" w:eastAsia="en-GB"/>
            </w:rPr>
            <w:drawing>
              <wp:inline distT="0" distB="0" distL="0" distR="0" wp14:anchorId="50CFC261" wp14:editId="4D60D68F">
                <wp:extent cx="985520" cy="189865"/>
                <wp:effectExtent l="0" t="0" r="5080" b="635"/>
                <wp:docPr id="266" name="Picture 62" descr="Description: log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escription: logo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85520" cy="189865"/>
                        </a:xfrm>
                        <a:prstGeom prst="rect">
                          <a:avLst/>
                        </a:prstGeom>
                        <a:noFill/>
                        <a:ln>
                          <a:noFill/>
                        </a:ln>
                      </pic:spPr>
                    </pic:pic>
                  </a:graphicData>
                </a:graphic>
              </wp:inline>
            </w:drawing>
          </w:r>
          <w:r w:rsidRPr="001A74EA">
            <w:rPr>
              <w:rFonts w:ascii="Calibri" w:eastAsia="Calibri" w:hAnsi="Calibri" w:cs="Times New Roman"/>
              <w:noProof/>
              <w:lang w:val="en-GB" w:eastAsia="en-GB"/>
            </w:rPr>
            <w:drawing>
              <wp:inline distT="0" distB="0" distL="0" distR="0" wp14:anchorId="17140531" wp14:editId="7617E916">
                <wp:extent cx="469265" cy="178435"/>
                <wp:effectExtent l="0" t="0" r="6985" b="0"/>
                <wp:docPr id="267" name="Picture 63" descr="logo ETAM el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logo ETAM el (2015)"/>
                        <pic:cNvPicPr>
                          <a:picLocks noChangeAspect="1" noChangeArrowheads="1"/>
                        </pic:cNvPicPr>
                      </pic:nvPicPr>
                      <pic:blipFill>
                        <a:blip r:embed="rId2">
                          <a:extLst>
                            <a:ext uri="{28A0092B-C50C-407E-A947-70E740481C1C}">
                              <a14:useLocalDpi xmlns:a14="http://schemas.microsoft.com/office/drawing/2010/main" val="0"/>
                            </a:ext>
                          </a:extLst>
                        </a:blip>
                        <a:srcRect l="7362" t="14758" r="7483" b="14485"/>
                        <a:stretch>
                          <a:fillRect/>
                        </a:stretch>
                      </pic:blipFill>
                      <pic:spPr bwMode="auto">
                        <a:xfrm>
                          <a:off x="0" y="0"/>
                          <a:ext cx="469265" cy="178435"/>
                        </a:xfrm>
                        <a:prstGeom prst="rect">
                          <a:avLst/>
                        </a:prstGeom>
                        <a:noFill/>
                        <a:ln>
                          <a:noFill/>
                        </a:ln>
                      </pic:spPr>
                    </pic:pic>
                  </a:graphicData>
                </a:graphic>
              </wp:inline>
            </w:drawing>
          </w:r>
        </w:p>
      </w:tc>
      <w:tc>
        <w:tcPr>
          <w:tcW w:w="3561" w:type="pct"/>
        </w:tcPr>
        <w:p w14:paraId="2B3ADF20" w14:textId="04B62584" w:rsidR="003E722A" w:rsidRPr="001A74EA" w:rsidRDefault="003E722A" w:rsidP="001A74EA">
          <w:pPr>
            <w:tabs>
              <w:tab w:val="center" w:pos="4153"/>
              <w:tab w:val="right" w:pos="8306"/>
            </w:tabs>
            <w:spacing w:after="0" w:line="240" w:lineRule="auto"/>
            <w:jc w:val="right"/>
            <w:rPr>
              <w:rFonts w:ascii="Calibri" w:eastAsia="Calibri" w:hAnsi="Calibri" w:cs="Times New Roman"/>
              <w:b/>
              <w:color w:val="080808"/>
            </w:rPr>
          </w:pPr>
          <w:r w:rsidRPr="001A74EA">
            <w:rPr>
              <w:rFonts w:ascii="Calibri" w:eastAsia="Calibri" w:hAnsi="Calibri" w:cs="Times New Roman"/>
              <w:b/>
              <w:color w:val="080808"/>
              <w:spacing w:val="60"/>
            </w:rPr>
            <w:t>Σελ.</w:t>
          </w:r>
          <w:r w:rsidRPr="001A74EA">
            <w:rPr>
              <w:rFonts w:ascii="Calibri" w:eastAsia="Calibri" w:hAnsi="Calibri" w:cs="Times New Roman"/>
              <w:b/>
              <w:color w:val="080808"/>
            </w:rPr>
            <w:t xml:space="preserve"> | </w:t>
          </w:r>
          <w:r w:rsidRPr="001A74EA">
            <w:rPr>
              <w:rFonts w:ascii="Calibri" w:eastAsia="Calibri" w:hAnsi="Calibri" w:cs="Times New Roman"/>
              <w:b/>
              <w:color w:val="080808"/>
            </w:rPr>
            <w:fldChar w:fldCharType="begin"/>
          </w:r>
          <w:r w:rsidRPr="001A74EA">
            <w:rPr>
              <w:rFonts w:ascii="Calibri" w:eastAsia="Calibri" w:hAnsi="Calibri" w:cs="Times New Roman"/>
              <w:b/>
              <w:color w:val="080808"/>
            </w:rPr>
            <w:instrText xml:space="preserve"> PAGE   \* MERGEFORMAT </w:instrText>
          </w:r>
          <w:r w:rsidRPr="001A74EA">
            <w:rPr>
              <w:rFonts w:ascii="Calibri" w:eastAsia="Calibri" w:hAnsi="Calibri" w:cs="Times New Roman"/>
              <w:b/>
              <w:color w:val="080808"/>
            </w:rPr>
            <w:fldChar w:fldCharType="separate"/>
          </w:r>
          <w:r w:rsidR="00B24EA1" w:rsidRPr="00B24EA1">
            <w:rPr>
              <w:rFonts w:ascii="Calibri" w:eastAsia="Calibri" w:hAnsi="Calibri" w:cs="Times New Roman"/>
              <w:b/>
              <w:bCs/>
              <w:noProof/>
              <w:color w:val="080808"/>
            </w:rPr>
            <w:t>51</w:t>
          </w:r>
          <w:r w:rsidRPr="001A74EA">
            <w:rPr>
              <w:rFonts w:ascii="Calibri" w:eastAsia="Calibri" w:hAnsi="Calibri" w:cs="Times New Roman"/>
              <w:b/>
              <w:bCs/>
              <w:noProof/>
              <w:color w:val="080808"/>
            </w:rPr>
            <w:fldChar w:fldCharType="end"/>
          </w:r>
        </w:p>
      </w:tc>
    </w:tr>
  </w:tbl>
  <w:p w14:paraId="54DC71B1" w14:textId="77777777" w:rsidR="003E722A" w:rsidRDefault="003E722A">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B5B940C" w14:textId="77777777" w:rsidR="00652CBE" w:rsidRDefault="00652CBE" w:rsidP="00EE6F67">
      <w:pPr>
        <w:spacing w:before="0" w:after="0" w:line="240" w:lineRule="auto"/>
      </w:pPr>
      <w:r>
        <w:separator/>
      </w:r>
    </w:p>
  </w:footnote>
  <w:footnote w:type="continuationSeparator" w:id="0">
    <w:p w14:paraId="4101E382" w14:textId="77777777" w:rsidR="00652CBE" w:rsidRDefault="00652CBE" w:rsidP="00EE6F67">
      <w:pPr>
        <w:spacing w:before="0" w:after="0" w:line="240" w:lineRule="auto"/>
      </w:pPr>
      <w:r>
        <w:continuationSeparator/>
      </w:r>
    </w:p>
  </w:footnote>
  <w:footnote w:id="1">
    <w:p w14:paraId="6A6299BC" w14:textId="77777777" w:rsidR="003E722A" w:rsidRDefault="003E722A">
      <w:pPr>
        <w:pStyle w:val="FootnoteText"/>
      </w:pPr>
      <w:r>
        <w:rPr>
          <w:rStyle w:val="FootnoteReference"/>
        </w:rPr>
        <w:footnoteRef/>
      </w:r>
      <w:r>
        <w:t xml:space="preserve"> </w:t>
      </w:r>
      <w:r w:rsidRPr="00764A73">
        <w:t>http://ec.europa.eu/regional_policy/el/atlas/programmes/2014-2020/cyprus/2014cy16m1op001</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3"/>
      <w:tblW w:w="8789" w:type="dxa"/>
      <w:tblBorders>
        <w:top w:val="none" w:sz="0" w:space="0" w:color="auto"/>
        <w:left w:val="none" w:sz="0" w:space="0" w:color="auto"/>
        <w:bottom w:val="single" w:sz="18" w:space="0" w:color="0070C0"/>
        <w:right w:val="none" w:sz="0" w:space="0" w:color="auto"/>
        <w:insideH w:val="wave" w:sz="6" w:space="0" w:color="0070C0"/>
        <w:insideV w:val="thinThickThinLargeGap" w:sz="24" w:space="0" w:color="0070C0"/>
      </w:tblBorders>
      <w:tblLayout w:type="fixed"/>
      <w:tblLook w:val="04A0" w:firstRow="1" w:lastRow="0" w:firstColumn="1" w:lastColumn="0" w:noHBand="0" w:noVBand="1"/>
    </w:tblPr>
    <w:tblGrid>
      <w:gridCol w:w="1701"/>
      <w:gridCol w:w="7088"/>
    </w:tblGrid>
    <w:tr w:rsidR="003E722A" w:rsidRPr="00B77306" w14:paraId="0D8FBB03" w14:textId="77777777" w:rsidTr="004E1C5F">
      <w:trPr>
        <w:trHeight w:val="433"/>
      </w:trPr>
      <w:tc>
        <w:tcPr>
          <w:tcW w:w="1701" w:type="dxa"/>
          <w:vMerge w:val="restart"/>
          <w:tcBorders>
            <w:top w:val="nil"/>
            <w:right w:val="nil"/>
          </w:tcBorders>
          <w:vAlign w:val="center"/>
        </w:tcPr>
        <w:p w14:paraId="02F455FA" w14:textId="77777777" w:rsidR="003E722A" w:rsidRPr="00B77306" w:rsidRDefault="003E722A" w:rsidP="00B77306">
          <w:pPr>
            <w:tabs>
              <w:tab w:val="center" w:pos="4153"/>
              <w:tab w:val="right" w:pos="8306"/>
            </w:tabs>
            <w:spacing w:before="0" w:after="0" w:line="240" w:lineRule="auto"/>
            <w:jc w:val="left"/>
            <w:rPr>
              <w:rFonts w:ascii="Calibri" w:eastAsia="Calibri" w:hAnsi="Calibri" w:cs="Times New Roman"/>
              <w:b/>
              <w:i/>
              <w:color w:val="0070C0"/>
              <w:sz w:val="10"/>
              <w:szCs w:val="10"/>
            </w:rPr>
          </w:pPr>
          <w:r w:rsidRPr="00B77306">
            <w:rPr>
              <w:rFonts w:ascii="Calibri" w:eastAsia="Calibri" w:hAnsi="Calibri" w:cs="Times New Roman"/>
              <w:b/>
              <w:i/>
              <w:noProof/>
              <w:color w:val="0070C0"/>
              <w:sz w:val="10"/>
              <w:szCs w:val="10"/>
              <w:lang w:val="en-GB" w:eastAsia="en-GB"/>
            </w:rPr>
            <w:drawing>
              <wp:inline distT="0" distB="0" distL="0" distR="0" wp14:anchorId="1E2FDAE1" wp14:editId="2CEC9EDD">
                <wp:extent cx="931401" cy="576072"/>
                <wp:effectExtent l="0" t="0" r="2540" b="0"/>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rt_gr.gif"/>
                        <pic:cNvPicPr/>
                      </pic:nvPicPr>
                      <pic:blipFill>
                        <a:blip r:embed="rId1">
                          <a:extLst>
                            <a:ext uri="{28A0092B-C50C-407E-A947-70E740481C1C}">
                              <a14:useLocalDpi xmlns:a14="http://schemas.microsoft.com/office/drawing/2010/main" val="0"/>
                            </a:ext>
                          </a:extLst>
                        </a:blip>
                        <a:stretch>
                          <a:fillRect/>
                        </a:stretch>
                      </pic:blipFill>
                      <pic:spPr>
                        <a:xfrm>
                          <a:off x="0" y="0"/>
                          <a:ext cx="931401" cy="576072"/>
                        </a:xfrm>
                        <a:prstGeom prst="rect">
                          <a:avLst/>
                        </a:prstGeom>
                      </pic:spPr>
                    </pic:pic>
                  </a:graphicData>
                </a:graphic>
              </wp:inline>
            </w:drawing>
          </w:r>
        </w:p>
      </w:tc>
      <w:tc>
        <w:tcPr>
          <w:tcW w:w="7088" w:type="dxa"/>
          <w:tcBorders>
            <w:top w:val="nil"/>
            <w:left w:val="nil"/>
            <w:bottom w:val="single" w:sz="2" w:space="0" w:color="0070C0"/>
          </w:tcBorders>
          <w:vAlign w:val="center"/>
        </w:tcPr>
        <w:p w14:paraId="72930766"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3"/>
              <w:szCs w:val="15"/>
            </w:rPr>
          </w:pPr>
          <w:r w:rsidRPr="004E1C5F">
            <w:rPr>
              <w:rFonts w:ascii="Calibri" w:eastAsia="Calibri" w:hAnsi="Calibri" w:cs="Times New Roman"/>
              <w:b/>
              <w:i/>
              <w:color w:val="080808"/>
              <w:sz w:val="13"/>
              <w:szCs w:val="15"/>
            </w:rPr>
            <w:t xml:space="preserve">ΠΑΡΟΧΗ ΥΠΗΡΕΣΙΩΝ ΓΙΑ ΤΗΝ ΑΞΙΟΛΟΓΗΣΗ </w:t>
          </w:r>
          <w:r w:rsidRPr="00B77306">
            <w:rPr>
              <w:rFonts w:ascii="Calibri" w:eastAsia="Calibri" w:hAnsi="Calibri" w:cs="Times New Roman"/>
              <w:b/>
              <w:i/>
              <w:color w:val="080808"/>
              <w:sz w:val="13"/>
              <w:szCs w:val="15"/>
            </w:rPr>
            <w:t>ΚΑΤΑ ΤΗ ΔΙΑΡΚΕΙΑ ΥΛΟΠΟΙΗΣΗΣ ΤΟΥ Ε.Π. «ΑΝΤΑΓΩΝΙΣΤΙΚΟΤΗΤΑ ΚΑΙ ΑΕΙΦΟΡΟΣ ΑΝΑΠΤΥΞΗ» ΚΑΙ ΤΟΥ Ε.Π. «ΑΠΑΣΧΟΛΗΣΗ, ΑΝΘΡΩΠΙΝΟΙ ΠΟΡΟΙ ΚΑΙ ΚΟΙΝΩΝΙΚΗ ΣΥΝΟΧΗ 2014-2020»</w:t>
          </w:r>
        </w:p>
      </w:tc>
    </w:tr>
    <w:tr w:rsidR="003E722A" w:rsidRPr="00B77306" w14:paraId="3D24F849" w14:textId="77777777" w:rsidTr="00FE7CD2">
      <w:trPr>
        <w:trHeight w:val="561"/>
      </w:trPr>
      <w:tc>
        <w:tcPr>
          <w:tcW w:w="1701" w:type="dxa"/>
          <w:vMerge/>
          <w:tcBorders>
            <w:bottom w:val="single" w:sz="18" w:space="0" w:color="0070C0"/>
            <w:right w:val="nil"/>
          </w:tcBorders>
          <w:vAlign w:val="center"/>
        </w:tcPr>
        <w:p w14:paraId="5E061C4F" w14:textId="77777777" w:rsidR="003E722A" w:rsidRPr="00B77306" w:rsidRDefault="003E722A" w:rsidP="00B77306">
          <w:pPr>
            <w:tabs>
              <w:tab w:val="center" w:pos="4153"/>
              <w:tab w:val="right" w:pos="8306"/>
            </w:tabs>
            <w:spacing w:before="0" w:after="0" w:line="240" w:lineRule="auto"/>
            <w:jc w:val="left"/>
            <w:rPr>
              <w:rFonts w:ascii="Calibri" w:eastAsia="Calibri" w:hAnsi="Calibri" w:cs="Times New Roman"/>
              <w:b/>
              <w:i/>
              <w:noProof/>
              <w:color w:val="0070C0"/>
              <w:sz w:val="10"/>
              <w:szCs w:val="10"/>
              <w:lang w:eastAsia="el-GR"/>
            </w:rPr>
          </w:pPr>
        </w:p>
      </w:tc>
      <w:tc>
        <w:tcPr>
          <w:tcW w:w="7088" w:type="dxa"/>
          <w:tcBorders>
            <w:top w:val="single" w:sz="2" w:space="0" w:color="0070C0"/>
            <w:left w:val="nil"/>
            <w:bottom w:val="single" w:sz="18" w:space="0" w:color="0070C0"/>
          </w:tcBorders>
        </w:tcPr>
        <w:p w14:paraId="2B78E1B6"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ΠΑΡΑΔΟΤΕΟ Ε.4.Α.1 </w:t>
          </w:r>
        </w:p>
        <w:p w14:paraId="5777C2E1"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ΕΚΘΕΣΗ ΑΞΙΟΛΟΓΗΣΗΣ </w:t>
          </w:r>
        </w:p>
        <w:p w14:paraId="287C21AF"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Ε.Π. «ΑΝΤΑΓΩΝΙΣΤΙΚΟΤΗΤΑ ΚΑΙ ΑΕΙΦΟΡΟΣ ΑΝΑΠΤΥΞΗ» ΕΤΟΥΣ 2016  </w:t>
          </w:r>
        </w:p>
      </w:tc>
    </w:tr>
  </w:tbl>
  <w:p w14:paraId="4E55EDD2" w14:textId="77777777" w:rsidR="003E722A" w:rsidRDefault="003E722A">
    <w:pPr>
      <w:pStyle w:val="Header"/>
    </w:pPr>
  </w:p>
</w:hdr>
</file>

<file path=word/header1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3"/>
      <w:tblW w:w="5000" w:type="pct"/>
      <w:tblBorders>
        <w:top w:val="none" w:sz="0" w:space="0" w:color="auto"/>
        <w:left w:val="none" w:sz="0" w:space="0" w:color="auto"/>
        <w:bottom w:val="single" w:sz="18" w:space="0" w:color="0070C0"/>
        <w:right w:val="none" w:sz="0" w:space="0" w:color="auto"/>
        <w:insideH w:val="wave" w:sz="6" w:space="0" w:color="0070C0"/>
        <w:insideV w:val="thinThickThinLargeGap" w:sz="24" w:space="0" w:color="0070C0"/>
      </w:tblBorders>
      <w:tblLook w:val="04A0" w:firstRow="1" w:lastRow="0" w:firstColumn="1" w:lastColumn="0" w:noHBand="0" w:noVBand="1"/>
    </w:tblPr>
    <w:tblGrid>
      <w:gridCol w:w="2702"/>
      <w:gridCol w:w="11256"/>
    </w:tblGrid>
    <w:tr w:rsidR="003E722A" w:rsidRPr="00B77306" w14:paraId="3E0CB44A" w14:textId="77777777" w:rsidTr="00C83ECC">
      <w:trPr>
        <w:trHeight w:val="433"/>
      </w:trPr>
      <w:tc>
        <w:tcPr>
          <w:tcW w:w="968" w:type="pct"/>
          <w:vMerge w:val="restart"/>
          <w:tcBorders>
            <w:top w:val="nil"/>
            <w:right w:val="nil"/>
          </w:tcBorders>
          <w:vAlign w:val="center"/>
        </w:tcPr>
        <w:p w14:paraId="765D814A" w14:textId="77777777" w:rsidR="003E722A" w:rsidRPr="00B77306" w:rsidRDefault="003E722A" w:rsidP="00B77306">
          <w:pPr>
            <w:tabs>
              <w:tab w:val="center" w:pos="4153"/>
              <w:tab w:val="right" w:pos="8306"/>
            </w:tabs>
            <w:spacing w:before="0" w:after="0" w:line="240" w:lineRule="auto"/>
            <w:jc w:val="left"/>
            <w:rPr>
              <w:rFonts w:ascii="Calibri" w:eastAsia="Calibri" w:hAnsi="Calibri" w:cs="Times New Roman"/>
              <w:b/>
              <w:i/>
              <w:color w:val="0070C0"/>
              <w:sz w:val="10"/>
              <w:szCs w:val="10"/>
            </w:rPr>
          </w:pPr>
          <w:r w:rsidRPr="00B77306">
            <w:rPr>
              <w:rFonts w:ascii="Calibri" w:eastAsia="Calibri" w:hAnsi="Calibri" w:cs="Times New Roman"/>
              <w:b/>
              <w:i/>
              <w:noProof/>
              <w:color w:val="0070C0"/>
              <w:sz w:val="10"/>
              <w:szCs w:val="10"/>
              <w:lang w:val="en-GB" w:eastAsia="en-GB"/>
            </w:rPr>
            <w:drawing>
              <wp:inline distT="0" distB="0" distL="0" distR="0" wp14:anchorId="553DECFC" wp14:editId="43B974A9">
                <wp:extent cx="931401" cy="576072"/>
                <wp:effectExtent l="0" t="0" r="254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rt_gr.gif"/>
                        <pic:cNvPicPr/>
                      </pic:nvPicPr>
                      <pic:blipFill>
                        <a:blip r:embed="rId1">
                          <a:extLst>
                            <a:ext uri="{28A0092B-C50C-407E-A947-70E740481C1C}">
                              <a14:useLocalDpi xmlns:a14="http://schemas.microsoft.com/office/drawing/2010/main" val="0"/>
                            </a:ext>
                          </a:extLst>
                        </a:blip>
                        <a:stretch>
                          <a:fillRect/>
                        </a:stretch>
                      </pic:blipFill>
                      <pic:spPr>
                        <a:xfrm>
                          <a:off x="0" y="0"/>
                          <a:ext cx="931401" cy="576072"/>
                        </a:xfrm>
                        <a:prstGeom prst="rect">
                          <a:avLst/>
                        </a:prstGeom>
                      </pic:spPr>
                    </pic:pic>
                  </a:graphicData>
                </a:graphic>
              </wp:inline>
            </w:drawing>
          </w:r>
        </w:p>
      </w:tc>
      <w:tc>
        <w:tcPr>
          <w:tcW w:w="4032" w:type="pct"/>
          <w:tcBorders>
            <w:top w:val="nil"/>
            <w:left w:val="nil"/>
            <w:bottom w:val="single" w:sz="2" w:space="0" w:color="0070C0"/>
          </w:tcBorders>
          <w:vAlign w:val="center"/>
        </w:tcPr>
        <w:p w14:paraId="7C35FBE0"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3"/>
              <w:szCs w:val="15"/>
            </w:rPr>
          </w:pPr>
          <w:r w:rsidRPr="004E1C5F">
            <w:rPr>
              <w:rFonts w:ascii="Calibri" w:eastAsia="Calibri" w:hAnsi="Calibri" w:cs="Times New Roman"/>
              <w:b/>
              <w:i/>
              <w:color w:val="080808"/>
              <w:sz w:val="13"/>
              <w:szCs w:val="15"/>
            </w:rPr>
            <w:t xml:space="preserve">ΠΑΡΟΧΗ ΥΠΗΡΕΣΙΩΝ ΓΙΑ ΤΗΝ ΑΞΙΟΛΟΓΗΣΗ </w:t>
          </w:r>
          <w:r w:rsidRPr="00B77306">
            <w:rPr>
              <w:rFonts w:ascii="Calibri" w:eastAsia="Calibri" w:hAnsi="Calibri" w:cs="Times New Roman"/>
              <w:b/>
              <w:i/>
              <w:color w:val="080808"/>
              <w:sz w:val="13"/>
              <w:szCs w:val="15"/>
            </w:rPr>
            <w:t>ΚΑΤΑ ΤΗ ΔΙΑΡΚΕΙΑ ΥΛΟΠΟΙΗΣΗΣ ΤΟΥ Ε.Π. «ΑΝΤΑΓΩΝΙΣΤΙΚΟΤΗΤΑ ΚΑΙ ΑΕΙΦΟΡΟΣ ΑΝΑΠΤΥΞΗ» ΚΑΙ ΤΟΥ Ε.Π. «ΑΠΑΣΧΟΛΗΣΗ, ΑΝΘΡΩΠΙΝΟΙ ΠΟΡΟΙ ΚΑΙ ΚΟΙΝΩΝΙΚΗ ΣΥΝΟΧΗ 2014-2020»</w:t>
          </w:r>
        </w:p>
      </w:tc>
    </w:tr>
    <w:tr w:rsidR="003E722A" w:rsidRPr="00B77306" w14:paraId="4A4CE8BC" w14:textId="77777777" w:rsidTr="00C83ECC">
      <w:trPr>
        <w:trHeight w:val="561"/>
      </w:trPr>
      <w:tc>
        <w:tcPr>
          <w:tcW w:w="968" w:type="pct"/>
          <w:vMerge/>
          <w:tcBorders>
            <w:bottom w:val="single" w:sz="18" w:space="0" w:color="0070C0"/>
            <w:right w:val="nil"/>
          </w:tcBorders>
          <w:vAlign w:val="center"/>
        </w:tcPr>
        <w:p w14:paraId="086D54BA" w14:textId="77777777" w:rsidR="003E722A" w:rsidRPr="00B77306" w:rsidRDefault="003E722A" w:rsidP="00B77306">
          <w:pPr>
            <w:tabs>
              <w:tab w:val="center" w:pos="4153"/>
              <w:tab w:val="right" w:pos="8306"/>
            </w:tabs>
            <w:spacing w:before="0" w:after="0" w:line="240" w:lineRule="auto"/>
            <w:jc w:val="left"/>
            <w:rPr>
              <w:rFonts w:ascii="Calibri" w:eastAsia="Calibri" w:hAnsi="Calibri" w:cs="Times New Roman"/>
              <w:b/>
              <w:i/>
              <w:noProof/>
              <w:color w:val="0070C0"/>
              <w:sz w:val="10"/>
              <w:szCs w:val="10"/>
              <w:lang w:eastAsia="el-GR"/>
            </w:rPr>
          </w:pPr>
        </w:p>
      </w:tc>
      <w:tc>
        <w:tcPr>
          <w:tcW w:w="4032" w:type="pct"/>
          <w:tcBorders>
            <w:top w:val="single" w:sz="2" w:space="0" w:color="0070C0"/>
            <w:left w:val="nil"/>
            <w:bottom w:val="single" w:sz="18" w:space="0" w:color="0070C0"/>
          </w:tcBorders>
        </w:tcPr>
        <w:p w14:paraId="65580EE0"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ΠΑΡΑΔΟΤΕΟ Ε.4.Α.1 </w:t>
          </w:r>
        </w:p>
        <w:p w14:paraId="7E3FA720"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ΕΚΘΕΣΗ ΑΞΙΟΛΟΓΗΣΗΣ </w:t>
          </w:r>
        </w:p>
        <w:p w14:paraId="6AFB6B36"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Ε.Π. «ΑΝΤΑΓΩΝΙΣΤΙΚΟΤΗΤΑ ΚΑΙ ΑΕΙΦΟΡΟΣ ΑΝΑΠΤΥΞΗ» ΕΤΟΥΣ 2016  </w:t>
          </w:r>
        </w:p>
      </w:tc>
    </w:tr>
  </w:tbl>
  <w:p w14:paraId="0389405A" w14:textId="77777777" w:rsidR="003E722A" w:rsidRDefault="003E722A">
    <w:pPr>
      <w:pStyle w:val="Header"/>
    </w:pPr>
  </w:p>
</w:hdr>
</file>

<file path=word/header1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3"/>
      <w:tblW w:w="8789" w:type="dxa"/>
      <w:tblBorders>
        <w:top w:val="none" w:sz="0" w:space="0" w:color="auto"/>
        <w:left w:val="none" w:sz="0" w:space="0" w:color="auto"/>
        <w:bottom w:val="single" w:sz="18" w:space="0" w:color="0070C0"/>
        <w:right w:val="none" w:sz="0" w:space="0" w:color="auto"/>
        <w:insideH w:val="wave" w:sz="6" w:space="0" w:color="0070C0"/>
        <w:insideV w:val="thinThickThinLargeGap" w:sz="24" w:space="0" w:color="0070C0"/>
      </w:tblBorders>
      <w:tblLayout w:type="fixed"/>
      <w:tblLook w:val="04A0" w:firstRow="1" w:lastRow="0" w:firstColumn="1" w:lastColumn="0" w:noHBand="0" w:noVBand="1"/>
    </w:tblPr>
    <w:tblGrid>
      <w:gridCol w:w="1701"/>
      <w:gridCol w:w="7088"/>
    </w:tblGrid>
    <w:tr w:rsidR="003E722A" w:rsidRPr="00B77306" w14:paraId="579AB62E" w14:textId="77777777" w:rsidTr="004E1C5F">
      <w:trPr>
        <w:trHeight w:val="433"/>
      </w:trPr>
      <w:tc>
        <w:tcPr>
          <w:tcW w:w="1701" w:type="dxa"/>
          <w:vMerge w:val="restart"/>
          <w:tcBorders>
            <w:top w:val="nil"/>
            <w:right w:val="nil"/>
          </w:tcBorders>
          <w:vAlign w:val="center"/>
        </w:tcPr>
        <w:p w14:paraId="3C8C1980" w14:textId="77777777" w:rsidR="003E722A" w:rsidRPr="00B77306" w:rsidRDefault="003E722A" w:rsidP="00B77306">
          <w:pPr>
            <w:tabs>
              <w:tab w:val="center" w:pos="4153"/>
              <w:tab w:val="right" w:pos="8306"/>
            </w:tabs>
            <w:spacing w:before="0" w:after="0" w:line="240" w:lineRule="auto"/>
            <w:jc w:val="left"/>
            <w:rPr>
              <w:rFonts w:ascii="Calibri" w:eastAsia="Calibri" w:hAnsi="Calibri" w:cs="Times New Roman"/>
              <w:b/>
              <w:i/>
              <w:color w:val="0070C0"/>
              <w:sz w:val="10"/>
              <w:szCs w:val="10"/>
            </w:rPr>
          </w:pPr>
          <w:r w:rsidRPr="00B77306">
            <w:rPr>
              <w:rFonts w:ascii="Calibri" w:eastAsia="Calibri" w:hAnsi="Calibri" w:cs="Times New Roman"/>
              <w:b/>
              <w:i/>
              <w:noProof/>
              <w:color w:val="0070C0"/>
              <w:sz w:val="10"/>
              <w:szCs w:val="10"/>
              <w:lang w:val="en-GB" w:eastAsia="en-GB"/>
            </w:rPr>
            <w:drawing>
              <wp:inline distT="0" distB="0" distL="0" distR="0" wp14:anchorId="03498BAE" wp14:editId="37804B02">
                <wp:extent cx="931401" cy="576072"/>
                <wp:effectExtent l="0" t="0" r="2540" b="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rt_gr.gif"/>
                        <pic:cNvPicPr/>
                      </pic:nvPicPr>
                      <pic:blipFill>
                        <a:blip r:embed="rId1">
                          <a:extLst>
                            <a:ext uri="{28A0092B-C50C-407E-A947-70E740481C1C}">
                              <a14:useLocalDpi xmlns:a14="http://schemas.microsoft.com/office/drawing/2010/main" val="0"/>
                            </a:ext>
                          </a:extLst>
                        </a:blip>
                        <a:stretch>
                          <a:fillRect/>
                        </a:stretch>
                      </pic:blipFill>
                      <pic:spPr>
                        <a:xfrm>
                          <a:off x="0" y="0"/>
                          <a:ext cx="931401" cy="576072"/>
                        </a:xfrm>
                        <a:prstGeom prst="rect">
                          <a:avLst/>
                        </a:prstGeom>
                      </pic:spPr>
                    </pic:pic>
                  </a:graphicData>
                </a:graphic>
              </wp:inline>
            </w:drawing>
          </w:r>
        </w:p>
      </w:tc>
      <w:tc>
        <w:tcPr>
          <w:tcW w:w="7088" w:type="dxa"/>
          <w:tcBorders>
            <w:top w:val="nil"/>
            <w:left w:val="nil"/>
            <w:bottom w:val="single" w:sz="2" w:space="0" w:color="0070C0"/>
          </w:tcBorders>
          <w:vAlign w:val="center"/>
        </w:tcPr>
        <w:p w14:paraId="65BB2581"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3"/>
              <w:szCs w:val="15"/>
            </w:rPr>
          </w:pPr>
          <w:r w:rsidRPr="004E1C5F">
            <w:rPr>
              <w:rFonts w:ascii="Calibri" w:eastAsia="Calibri" w:hAnsi="Calibri" w:cs="Times New Roman"/>
              <w:b/>
              <w:i/>
              <w:color w:val="080808"/>
              <w:sz w:val="13"/>
              <w:szCs w:val="15"/>
            </w:rPr>
            <w:t xml:space="preserve">ΠΑΡΟΧΗ ΥΠΗΡΕΣΙΩΝ ΓΙΑ ΤΗΝ ΑΞΙΟΛΟΓΗΣΗ </w:t>
          </w:r>
          <w:r w:rsidRPr="00B77306">
            <w:rPr>
              <w:rFonts w:ascii="Calibri" w:eastAsia="Calibri" w:hAnsi="Calibri" w:cs="Times New Roman"/>
              <w:b/>
              <w:i/>
              <w:color w:val="080808"/>
              <w:sz w:val="13"/>
              <w:szCs w:val="15"/>
            </w:rPr>
            <w:t>ΚΑΤΑ ΤΗ ΔΙΑΡΚΕΙΑ ΥΛΟΠΟΙΗΣΗΣ ΤΟΥ Ε.Π. «ΑΝΤΑΓΩΝΙΣΤΙΚΟΤΗΤΑ ΚΑΙ ΑΕΙΦΟΡΟΣ ΑΝΑΠΤΥΞΗ» ΚΑΙ ΤΟΥ Ε.Π. «ΑΠΑΣΧΟΛΗΣΗ, ΑΝΘΡΩΠΙΝΟΙ ΠΟΡΟΙ ΚΑΙ ΚΟΙΝΩΝΙΚΗ ΣΥΝΟΧΗ 2014-2020»</w:t>
          </w:r>
        </w:p>
      </w:tc>
    </w:tr>
    <w:tr w:rsidR="003E722A" w:rsidRPr="00B77306" w14:paraId="1CF86694" w14:textId="77777777" w:rsidTr="00FE7CD2">
      <w:trPr>
        <w:trHeight w:val="561"/>
      </w:trPr>
      <w:tc>
        <w:tcPr>
          <w:tcW w:w="1701" w:type="dxa"/>
          <w:vMerge/>
          <w:tcBorders>
            <w:bottom w:val="single" w:sz="18" w:space="0" w:color="0070C0"/>
            <w:right w:val="nil"/>
          </w:tcBorders>
          <w:vAlign w:val="center"/>
        </w:tcPr>
        <w:p w14:paraId="654BE743" w14:textId="77777777" w:rsidR="003E722A" w:rsidRPr="00B77306" w:rsidRDefault="003E722A" w:rsidP="00B77306">
          <w:pPr>
            <w:tabs>
              <w:tab w:val="center" w:pos="4153"/>
              <w:tab w:val="right" w:pos="8306"/>
            </w:tabs>
            <w:spacing w:before="0" w:after="0" w:line="240" w:lineRule="auto"/>
            <w:jc w:val="left"/>
            <w:rPr>
              <w:rFonts w:ascii="Calibri" w:eastAsia="Calibri" w:hAnsi="Calibri" w:cs="Times New Roman"/>
              <w:b/>
              <w:i/>
              <w:noProof/>
              <w:color w:val="0070C0"/>
              <w:sz w:val="10"/>
              <w:szCs w:val="10"/>
              <w:lang w:eastAsia="el-GR"/>
            </w:rPr>
          </w:pPr>
        </w:p>
      </w:tc>
      <w:tc>
        <w:tcPr>
          <w:tcW w:w="7088" w:type="dxa"/>
          <w:tcBorders>
            <w:top w:val="single" w:sz="2" w:space="0" w:color="0070C0"/>
            <w:left w:val="nil"/>
            <w:bottom w:val="single" w:sz="18" w:space="0" w:color="0070C0"/>
          </w:tcBorders>
        </w:tcPr>
        <w:p w14:paraId="2BF3EC67"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ΠΑΡΑΔΟΤΕΟ Ε.4.Α.1 </w:t>
          </w:r>
        </w:p>
        <w:p w14:paraId="47C0F6F2"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ΕΚΘΕΣΗ ΑΞΙΟΛΟΓΗΣΗΣ </w:t>
          </w:r>
        </w:p>
        <w:p w14:paraId="50CE7F59"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Ε.Π. «ΑΝΤΑΓΩΝΙΣΤΙΚΟΤΗΤΑ ΚΑΙ ΑΕΙΦΟΡΟΣ ΑΝΑΠΤΥΞΗ» ΕΤΟΥΣ 2016  </w:t>
          </w:r>
        </w:p>
      </w:tc>
    </w:tr>
  </w:tbl>
  <w:p w14:paraId="00840F2A" w14:textId="77777777" w:rsidR="003E722A" w:rsidRDefault="003E722A">
    <w:pPr>
      <w:pStyle w:val="Header"/>
    </w:pPr>
  </w:p>
</w:hdr>
</file>

<file path=word/header1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3"/>
      <w:tblW w:w="5000" w:type="pct"/>
      <w:tblBorders>
        <w:top w:val="none" w:sz="0" w:space="0" w:color="auto"/>
        <w:left w:val="none" w:sz="0" w:space="0" w:color="auto"/>
        <w:bottom w:val="single" w:sz="18" w:space="0" w:color="0070C0"/>
        <w:right w:val="none" w:sz="0" w:space="0" w:color="auto"/>
        <w:insideH w:val="wave" w:sz="6" w:space="0" w:color="0070C0"/>
        <w:insideV w:val="thinThickThinLargeGap" w:sz="24" w:space="0" w:color="0070C0"/>
      </w:tblBorders>
      <w:tblLook w:val="04A0" w:firstRow="1" w:lastRow="0" w:firstColumn="1" w:lastColumn="0" w:noHBand="0" w:noVBand="1"/>
    </w:tblPr>
    <w:tblGrid>
      <w:gridCol w:w="2702"/>
      <w:gridCol w:w="11256"/>
    </w:tblGrid>
    <w:tr w:rsidR="003E722A" w:rsidRPr="00B77306" w14:paraId="2524C9A3" w14:textId="77777777" w:rsidTr="00202380">
      <w:trPr>
        <w:trHeight w:val="433"/>
      </w:trPr>
      <w:tc>
        <w:tcPr>
          <w:tcW w:w="968" w:type="pct"/>
          <w:vMerge w:val="restart"/>
          <w:tcBorders>
            <w:top w:val="nil"/>
            <w:right w:val="nil"/>
          </w:tcBorders>
          <w:vAlign w:val="center"/>
        </w:tcPr>
        <w:p w14:paraId="08868D74" w14:textId="77777777" w:rsidR="003E722A" w:rsidRPr="00B77306" w:rsidRDefault="003E722A" w:rsidP="00B77306">
          <w:pPr>
            <w:tabs>
              <w:tab w:val="center" w:pos="4153"/>
              <w:tab w:val="right" w:pos="8306"/>
            </w:tabs>
            <w:spacing w:before="0" w:after="0" w:line="240" w:lineRule="auto"/>
            <w:jc w:val="left"/>
            <w:rPr>
              <w:rFonts w:ascii="Calibri" w:eastAsia="Calibri" w:hAnsi="Calibri" w:cs="Times New Roman"/>
              <w:b/>
              <w:i/>
              <w:color w:val="0070C0"/>
              <w:sz w:val="10"/>
              <w:szCs w:val="10"/>
            </w:rPr>
          </w:pPr>
          <w:r w:rsidRPr="00B77306">
            <w:rPr>
              <w:rFonts w:ascii="Calibri" w:eastAsia="Calibri" w:hAnsi="Calibri" w:cs="Times New Roman"/>
              <w:b/>
              <w:i/>
              <w:noProof/>
              <w:color w:val="0070C0"/>
              <w:sz w:val="10"/>
              <w:szCs w:val="10"/>
              <w:lang w:val="en-GB" w:eastAsia="en-GB"/>
            </w:rPr>
            <w:drawing>
              <wp:inline distT="0" distB="0" distL="0" distR="0" wp14:anchorId="08CA758D" wp14:editId="5A0C67AE">
                <wp:extent cx="931401" cy="576072"/>
                <wp:effectExtent l="0" t="0" r="254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rt_gr.gif"/>
                        <pic:cNvPicPr/>
                      </pic:nvPicPr>
                      <pic:blipFill>
                        <a:blip r:embed="rId1">
                          <a:extLst>
                            <a:ext uri="{28A0092B-C50C-407E-A947-70E740481C1C}">
                              <a14:useLocalDpi xmlns:a14="http://schemas.microsoft.com/office/drawing/2010/main" val="0"/>
                            </a:ext>
                          </a:extLst>
                        </a:blip>
                        <a:stretch>
                          <a:fillRect/>
                        </a:stretch>
                      </pic:blipFill>
                      <pic:spPr>
                        <a:xfrm>
                          <a:off x="0" y="0"/>
                          <a:ext cx="931401" cy="576072"/>
                        </a:xfrm>
                        <a:prstGeom prst="rect">
                          <a:avLst/>
                        </a:prstGeom>
                      </pic:spPr>
                    </pic:pic>
                  </a:graphicData>
                </a:graphic>
              </wp:inline>
            </w:drawing>
          </w:r>
        </w:p>
      </w:tc>
      <w:tc>
        <w:tcPr>
          <w:tcW w:w="4032" w:type="pct"/>
          <w:tcBorders>
            <w:top w:val="nil"/>
            <w:left w:val="nil"/>
            <w:bottom w:val="single" w:sz="2" w:space="0" w:color="0070C0"/>
          </w:tcBorders>
          <w:vAlign w:val="center"/>
        </w:tcPr>
        <w:p w14:paraId="2CED42B4"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3"/>
              <w:szCs w:val="15"/>
            </w:rPr>
          </w:pPr>
          <w:r w:rsidRPr="004E1C5F">
            <w:rPr>
              <w:rFonts w:ascii="Calibri" w:eastAsia="Calibri" w:hAnsi="Calibri" w:cs="Times New Roman"/>
              <w:b/>
              <w:i/>
              <w:color w:val="080808"/>
              <w:sz w:val="13"/>
              <w:szCs w:val="15"/>
            </w:rPr>
            <w:t xml:space="preserve">ΠΑΡΟΧΗ ΥΠΗΡΕΣΙΩΝ ΓΙΑ ΤΗΝ ΑΞΙΟΛΟΓΗΣΗ </w:t>
          </w:r>
          <w:r w:rsidRPr="00B77306">
            <w:rPr>
              <w:rFonts w:ascii="Calibri" w:eastAsia="Calibri" w:hAnsi="Calibri" w:cs="Times New Roman"/>
              <w:b/>
              <w:i/>
              <w:color w:val="080808"/>
              <w:sz w:val="13"/>
              <w:szCs w:val="15"/>
            </w:rPr>
            <w:t>ΚΑΤΑ ΤΗ ΔΙΑΡΚΕΙΑ ΥΛΟΠΟΙΗΣΗΣ ΤΟΥ Ε.Π. «ΑΝΤΑΓΩΝΙΣΤΙΚΟΤΗΤΑ ΚΑΙ ΑΕΙΦΟΡΟΣ ΑΝΑΠΤΥΞΗ» ΚΑΙ ΤΟΥ Ε.Π. «ΑΠΑΣΧΟΛΗΣΗ, ΑΝΘΡΩΠΙΝΟΙ ΠΟΡΟΙ ΚΑΙ ΚΟΙΝΩΝΙΚΗ ΣΥΝΟΧΗ 2014-2020»</w:t>
          </w:r>
        </w:p>
      </w:tc>
    </w:tr>
    <w:tr w:rsidR="003E722A" w:rsidRPr="00B77306" w14:paraId="2D12BD1E" w14:textId="77777777" w:rsidTr="00202380">
      <w:trPr>
        <w:trHeight w:val="561"/>
      </w:trPr>
      <w:tc>
        <w:tcPr>
          <w:tcW w:w="968" w:type="pct"/>
          <w:vMerge/>
          <w:tcBorders>
            <w:bottom w:val="single" w:sz="18" w:space="0" w:color="0070C0"/>
            <w:right w:val="nil"/>
          </w:tcBorders>
          <w:vAlign w:val="center"/>
        </w:tcPr>
        <w:p w14:paraId="0F582851" w14:textId="77777777" w:rsidR="003E722A" w:rsidRPr="00B77306" w:rsidRDefault="003E722A" w:rsidP="00B77306">
          <w:pPr>
            <w:tabs>
              <w:tab w:val="center" w:pos="4153"/>
              <w:tab w:val="right" w:pos="8306"/>
            </w:tabs>
            <w:spacing w:before="0" w:after="0" w:line="240" w:lineRule="auto"/>
            <w:jc w:val="left"/>
            <w:rPr>
              <w:rFonts w:ascii="Calibri" w:eastAsia="Calibri" w:hAnsi="Calibri" w:cs="Times New Roman"/>
              <w:b/>
              <w:i/>
              <w:noProof/>
              <w:color w:val="0070C0"/>
              <w:sz w:val="10"/>
              <w:szCs w:val="10"/>
              <w:lang w:eastAsia="el-GR"/>
            </w:rPr>
          </w:pPr>
        </w:p>
      </w:tc>
      <w:tc>
        <w:tcPr>
          <w:tcW w:w="4032" w:type="pct"/>
          <w:tcBorders>
            <w:top w:val="single" w:sz="2" w:space="0" w:color="0070C0"/>
            <w:left w:val="nil"/>
            <w:bottom w:val="single" w:sz="18" w:space="0" w:color="0070C0"/>
          </w:tcBorders>
        </w:tcPr>
        <w:p w14:paraId="440F6472"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ΠΑΡΑΔΟΤΕΟ Ε.4.Α.1 </w:t>
          </w:r>
        </w:p>
        <w:p w14:paraId="1D8D4C06"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ΕΚΘΕΣΗ ΑΞΙΟΛΟΓΗΣΗΣ </w:t>
          </w:r>
        </w:p>
        <w:p w14:paraId="50AA3727"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Ε.Π. «ΑΝΤΑΓΩΝΙΣΤΙΚΟΤΗΤΑ ΚΑΙ ΑΕΙΦΟΡΟΣ ΑΝΑΠΤΥΞΗ» ΕΤΟΥΣ 2016  </w:t>
          </w:r>
        </w:p>
      </w:tc>
    </w:tr>
  </w:tbl>
  <w:p w14:paraId="42EDFB98" w14:textId="77777777" w:rsidR="003E722A" w:rsidRDefault="003E722A">
    <w:pPr>
      <w:pStyle w:val="Header"/>
    </w:pPr>
  </w:p>
</w:hdr>
</file>

<file path=word/header1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3"/>
      <w:tblW w:w="8789" w:type="dxa"/>
      <w:tblBorders>
        <w:top w:val="none" w:sz="0" w:space="0" w:color="auto"/>
        <w:left w:val="none" w:sz="0" w:space="0" w:color="auto"/>
        <w:bottom w:val="single" w:sz="18" w:space="0" w:color="0070C0"/>
        <w:right w:val="none" w:sz="0" w:space="0" w:color="auto"/>
        <w:insideH w:val="wave" w:sz="6" w:space="0" w:color="0070C0"/>
        <w:insideV w:val="thinThickThinLargeGap" w:sz="24" w:space="0" w:color="0070C0"/>
      </w:tblBorders>
      <w:tblLayout w:type="fixed"/>
      <w:tblLook w:val="04A0" w:firstRow="1" w:lastRow="0" w:firstColumn="1" w:lastColumn="0" w:noHBand="0" w:noVBand="1"/>
    </w:tblPr>
    <w:tblGrid>
      <w:gridCol w:w="1701"/>
      <w:gridCol w:w="7088"/>
    </w:tblGrid>
    <w:tr w:rsidR="003E722A" w:rsidRPr="00B77306" w14:paraId="26D4E6FB" w14:textId="77777777" w:rsidTr="004E1C5F">
      <w:trPr>
        <w:trHeight w:val="433"/>
      </w:trPr>
      <w:tc>
        <w:tcPr>
          <w:tcW w:w="1701" w:type="dxa"/>
          <w:vMerge w:val="restart"/>
          <w:tcBorders>
            <w:top w:val="nil"/>
            <w:right w:val="nil"/>
          </w:tcBorders>
          <w:vAlign w:val="center"/>
        </w:tcPr>
        <w:p w14:paraId="627A4137" w14:textId="77777777" w:rsidR="003E722A" w:rsidRPr="00B77306" w:rsidRDefault="003E722A" w:rsidP="00B77306">
          <w:pPr>
            <w:tabs>
              <w:tab w:val="center" w:pos="4153"/>
              <w:tab w:val="right" w:pos="8306"/>
            </w:tabs>
            <w:spacing w:before="0" w:after="0" w:line="240" w:lineRule="auto"/>
            <w:jc w:val="left"/>
            <w:rPr>
              <w:rFonts w:ascii="Calibri" w:eastAsia="Calibri" w:hAnsi="Calibri" w:cs="Times New Roman"/>
              <w:b/>
              <w:i/>
              <w:color w:val="0070C0"/>
              <w:sz w:val="10"/>
              <w:szCs w:val="10"/>
            </w:rPr>
          </w:pPr>
          <w:r w:rsidRPr="00B77306">
            <w:rPr>
              <w:rFonts w:ascii="Calibri" w:eastAsia="Calibri" w:hAnsi="Calibri" w:cs="Times New Roman"/>
              <w:b/>
              <w:i/>
              <w:noProof/>
              <w:color w:val="0070C0"/>
              <w:sz w:val="10"/>
              <w:szCs w:val="10"/>
              <w:lang w:val="en-GB" w:eastAsia="en-GB"/>
            </w:rPr>
            <w:drawing>
              <wp:inline distT="0" distB="0" distL="0" distR="0" wp14:anchorId="5C3F7944" wp14:editId="0A1BFBCD">
                <wp:extent cx="931401" cy="576072"/>
                <wp:effectExtent l="0" t="0" r="2540"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rt_gr.gif"/>
                        <pic:cNvPicPr/>
                      </pic:nvPicPr>
                      <pic:blipFill>
                        <a:blip r:embed="rId1">
                          <a:extLst>
                            <a:ext uri="{28A0092B-C50C-407E-A947-70E740481C1C}">
                              <a14:useLocalDpi xmlns:a14="http://schemas.microsoft.com/office/drawing/2010/main" val="0"/>
                            </a:ext>
                          </a:extLst>
                        </a:blip>
                        <a:stretch>
                          <a:fillRect/>
                        </a:stretch>
                      </pic:blipFill>
                      <pic:spPr>
                        <a:xfrm>
                          <a:off x="0" y="0"/>
                          <a:ext cx="931401" cy="576072"/>
                        </a:xfrm>
                        <a:prstGeom prst="rect">
                          <a:avLst/>
                        </a:prstGeom>
                      </pic:spPr>
                    </pic:pic>
                  </a:graphicData>
                </a:graphic>
              </wp:inline>
            </w:drawing>
          </w:r>
        </w:p>
      </w:tc>
      <w:tc>
        <w:tcPr>
          <w:tcW w:w="7088" w:type="dxa"/>
          <w:tcBorders>
            <w:top w:val="nil"/>
            <w:left w:val="nil"/>
            <w:bottom w:val="single" w:sz="2" w:space="0" w:color="0070C0"/>
          </w:tcBorders>
          <w:vAlign w:val="center"/>
        </w:tcPr>
        <w:p w14:paraId="0724B8DF"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3"/>
              <w:szCs w:val="15"/>
            </w:rPr>
          </w:pPr>
          <w:r w:rsidRPr="004E1C5F">
            <w:rPr>
              <w:rFonts w:ascii="Calibri" w:eastAsia="Calibri" w:hAnsi="Calibri" w:cs="Times New Roman"/>
              <w:b/>
              <w:i/>
              <w:color w:val="080808"/>
              <w:sz w:val="13"/>
              <w:szCs w:val="15"/>
            </w:rPr>
            <w:t xml:space="preserve">ΠΑΡΟΧΗ ΥΠΗΡΕΣΙΩΝ ΓΙΑ ΤΗΝ ΑΞΙΟΛΟΓΗΣΗ </w:t>
          </w:r>
          <w:r w:rsidRPr="00B77306">
            <w:rPr>
              <w:rFonts w:ascii="Calibri" w:eastAsia="Calibri" w:hAnsi="Calibri" w:cs="Times New Roman"/>
              <w:b/>
              <w:i/>
              <w:color w:val="080808"/>
              <w:sz w:val="13"/>
              <w:szCs w:val="15"/>
            </w:rPr>
            <w:t>ΚΑΤΑ ΤΗ ΔΙΑΡΚΕΙΑ ΥΛΟΠΟΙΗΣΗΣ ΤΟΥ Ε.Π. «ΑΝΤΑΓΩΝΙΣΤΙΚΟΤΗΤΑ ΚΑΙ ΑΕΙΦΟΡΟΣ ΑΝΑΠΤΥΞΗ» ΚΑΙ ΤΟΥ Ε.Π. «ΑΠΑΣΧΟΛΗΣΗ, ΑΝΘΡΩΠΙΝΟΙ ΠΟΡΟΙ ΚΑΙ ΚΟΙΝΩΝΙΚΗ ΣΥΝΟΧΗ 2014-2020»</w:t>
          </w:r>
        </w:p>
      </w:tc>
    </w:tr>
    <w:tr w:rsidR="003E722A" w:rsidRPr="00B77306" w14:paraId="70CDD917" w14:textId="77777777" w:rsidTr="00FE7CD2">
      <w:trPr>
        <w:trHeight w:val="561"/>
      </w:trPr>
      <w:tc>
        <w:tcPr>
          <w:tcW w:w="1701" w:type="dxa"/>
          <w:vMerge/>
          <w:tcBorders>
            <w:bottom w:val="single" w:sz="18" w:space="0" w:color="0070C0"/>
            <w:right w:val="nil"/>
          </w:tcBorders>
          <w:vAlign w:val="center"/>
        </w:tcPr>
        <w:p w14:paraId="50ADE5DA" w14:textId="77777777" w:rsidR="003E722A" w:rsidRPr="00B77306" w:rsidRDefault="003E722A" w:rsidP="00B77306">
          <w:pPr>
            <w:tabs>
              <w:tab w:val="center" w:pos="4153"/>
              <w:tab w:val="right" w:pos="8306"/>
            </w:tabs>
            <w:spacing w:before="0" w:after="0" w:line="240" w:lineRule="auto"/>
            <w:jc w:val="left"/>
            <w:rPr>
              <w:rFonts w:ascii="Calibri" w:eastAsia="Calibri" w:hAnsi="Calibri" w:cs="Times New Roman"/>
              <w:b/>
              <w:i/>
              <w:noProof/>
              <w:color w:val="0070C0"/>
              <w:sz w:val="10"/>
              <w:szCs w:val="10"/>
              <w:lang w:eastAsia="el-GR"/>
            </w:rPr>
          </w:pPr>
        </w:p>
      </w:tc>
      <w:tc>
        <w:tcPr>
          <w:tcW w:w="7088" w:type="dxa"/>
          <w:tcBorders>
            <w:top w:val="single" w:sz="2" w:space="0" w:color="0070C0"/>
            <w:left w:val="nil"/>
            <w:bottom w:val="single" w:sz="18" w:space="0" w:color="0070C0"/>
          </w:tcBorders>
        </w:tcPr>
        <w:p w14:paraId="3A57BEA7"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ΠΑΡΑΔΟΤΕΟ Ε.4.Α.1 </w:t>
          </w:r>
        </w:p>
        <w:p w14:paraId="5339DA11"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ΕΚΘΕΣΗ ΑΞΙΟΛΟΓΗΣΗΣ </w:t>
          </w:r>
        </w:p>
        <w:p w14:paraId="6D6FB05D"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Ε.Π. «ΑΝΤΑΓΩΝΙΣΤΙΚΟΤΗΤΑ ΚΑΙ ΑΕΙΦΟΡΟΣ ΑΝΑΠΤΥΞΗ» ΕΤΟΥΣ 2016  </w:t>
          </w:r>
        </w:p>
      </w:tc>
    </w:tr>
  </w:tbl>
  <w:p w14:paraId="240E4A8F" w14:textId="77777777" w:rsidR="003E722A" w:rsidRDefault="003E722A">
    <w:pPr>
      <w:pStyle w:val="Header"/>
    </w:pPr>
  </w:p>
</w:hdr>
</file>

<file path=word/header1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3"/>
      <w:tblW w:w="5000" w:type="pct"/>
      <w:tblBorders>
        <w:top w:val="none" w:sz="0" w:space="0" w:color="auto"/>
        <w:left w:val="none" w:sz="0" w:space="0" w:color="auto"/>
        <w:bottom w:val="single" w:sz="18" w:space="0" w:color="0070C0"/>
        <w:right w:val="none" w:sz="0" w:space="0" w:color="auto"/>
        <w:insideH w:val="wave" w:sz="6" w:space="0" w:color="0070C0"/>
        <w:insideV w:val="thinThickThinLargeGap" w:sz="24" w:space="0" w:color="0070C0"/>
      </w:tblBorders>
      <w:tblLook w:val="04A0" w:firstRow="1" w:lastRow="0" w:firstColumn="1" w:lastColumn="0" w:noHBand="0" w:noVBand="1"/>
    </w:tblPr>
    <w:tblGrid>
      <w:gridCol w:w="2702"/>
      <w:gridCol w:w="11256"/>
    </w:tblGrid>
    <w:tr w:rsidR="003E722A" w:rsidRPr="00B77306" w14:paraId="0F001643" w14:textId="77777777" w:rsidTr="00D579B8">
      <w:trPr>
        <w:trHeight w:val="433"/>
      </w:trPr>
      <w:tc>
        <w:tcPr>
          <w:tcW w:w="968" w:type="pct"/>
          <w:vMerge w:val="restart"/>
          <w:tcBorders>
            <w:top w:val="nil"/>
            <w:right w:val="nil"/>
          </w:tcBorders>
          <w:vAlign w:val="center"/>
        </w:tcPr>
        <w:p w14:paraId="1B3BD217" w14:textId="77777777" w:rsidR="003E722A" w:rsidRPr="00B77306" w:rsidRDefault="003E722A" w:rsidP="00B77306">
          <w:pPr>
            <w:tabs>
              <w:tab w:val="center" w:pos="4153"/>
              <w:tab w:val="right" w:pos="8306"/>
            </w:tabs>
            <w:spacing w:before="0" w:after="0" w:line="240" w:lineRule="auto"/>
            <w:jc w:val="left"/>
            <w:rPr>
              <w:rFonts w:ascii="Calibri" w:eastAsia="Calibri" w:hAnsi="Calibri" w:cs="Times New Roman"/>
              <w:b/>
              <w:i/>
              <w:color w:val="0070C0"/>
              <w:sz w:val="10"/>
              <w:szCs w:val="10"/>
            </w:rPr>
          </w:pPr>
          <w:r w:rsidRPr="00B77306">
            <w:rPr>
              <w:rFonts w:ascii="Calibri" w:eastAsia="Calibri" w:hAnsi="Calibri" w:cs="Times New Roman"/>
              <w:b/>
              <w:i/>
              <w:noProof/>
              <w:color w:val="0070C0"/>
              <w:sz w:val="10"/>
              <w:szCs w:val="10"/>
              <w:lang w:val="en-GB" w:eastAsia="en-GB"/>
            </w:rPr>
            <w:drawing>
              <wp:inline distT="0" distB="0" distL="0" distR="0" wp14:anchorId="0EB8F543" wp14:editId="68A5B54C">
                <wp:extent cx="931401" cy="576072"/>
                <wp:effectExtent l="0" t="0" r="2540"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rt_gr.gif"/>
                        <pic:cNvPicPr/>
                      </pic:nvPicPr>
                      <pic:blipFill>
                        <a:blip r:embed="rId1">
                          <a:extLst>
                            <a:ext uri="{28A0092B-C50C-407E-A947-70E740481C1C}">
                              <a14:useLocalDpi xmlns:a14="http://schemas.microsoft.com/office/drawing/2010/main" val="0"/>
                            </a:ext>
                          </a:extLst>
                        </a:blip>
                        <a:stretch>
                          <a:fillRect/>
                        </a:stretch>
                      </pic:blipFill>
                      <pic:spPr>
                        <a:xfrm>
                          <a:off x="0" y="0"/>
                          <a:ext cx="931401" cy="576072"/>
                        </a:xfrm>
                        <a:prstGeom prst="rect">
                          <a:avLst/>
                        </a:prstGeom>
                      </pic:spPr>
                    </pic:pic>
                  </a:graphicData>
                </a:graphic>
              </wp:inline>
            </w:drawing>
          </w:r>
        </w:p>
      </w:tc>
      <w:tc>
        <w:tcPr>
          <w:tcW w:w="4032" w:type="pct"/>
          <w:tcBorders>
            <w:top w:val="nil"/>
            <w:left w:val="nil"/>
            <w:bottom w:val="single" w:sz="2" w:space="0" w:color="0070C0"/>
          </w:tcBorders>
          <w:vAlign w:val="center"/>
        </w:tcPr>
        <w:p w14:paraId="60F76C3C"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3"/>
              <w:szCs w:val="15"/>
            </w:rPr>
          </w:pPr>
          <w:r w:rsidRPr="004E1C5F">
            <w:rPr>
              <w:rFonts w:ascii="Calibri" w:eastAsia="Calibri" w:hAnsi="Calibri" w:cs="Times New Roman"/>
              <w:b/>
              <w:i/>
              <w:color w:val="080808"/>
              <w:sz w:val="13"/>
              <w:szCs w:val="15"/>
            </w:rPr>
            <w:t xml:space="preserve">ΠΑΡΟΧΗ ΥΠΗΡΕΣΙΩΝ ΓΙΑ ΤΗΝ ΑΞΙΟΛΟΓΗΣΗ </w:t>
          </w:r>
          <w:r w:rsidRPr="00B77306">
            <w:rPr>
              <w:rFonts w:ascii="Calibri" w:eastAsia="Calibri" w:hAnsi="Calibri" w:cs="Times New Roman"/>
              <w:b/>
              <w:i/>
              <w:color w:val="080808"/>
              <w:sz w:val="13"/>
              <w:szCs w:val="15"/>
            </w:rPr>
            <w:t>ΚΑΤΑ ΤΗ ΔΙΑΡΚΕΙΑ ΥΛΟΠΟΙΗΣΗΣ ΤΟΥ Ε.Π. «ΑΝΤΑΓΩΝΙΣΤΙΚΟΤΗΤΑ ΚΑΙ ΑΕΙΦΟΡΟΣ ΑΝΑΠΤΥΞΗ» ΚΑΙ ΤΟΥ Ε.Π. «ΑΠΑΣΧΟΛΗΣΗ, ΑΝΘΡΩΠΙΝΟΙ ΠΟΡΟΙ ΚΑΙ ΚΟΙΝΩΝΙΚΗ ΣΥΝΟΧΗ 2014-2020»</w:t>
          </w:r>
        </w:p>
      </w:tc>
    </w:tr>
    <w:tr w:rsidR="003E722A" w:rsidRPr="00B77306" w14:paraId="709EFCC8" w14:textId="77777777" w:rsidTr="00D579B8">
      <w:trPr>
        <w:trHeight w:val="561"/>
      </w:trPr>
      <w:tc>
        <w:tcPr>
          <w:tcW w:w="968" w:type="pct"/>
          <w:vMerge/>
          <w:tcBorders>
            <w:bottom w:val="single" w:sz="18" w:space="0" w:color="0070C0"/>
            <w:right w:val="nil"/>
          </w:tcBorders>
          <w:vAlign w:val="center"/>
        </w:tcPr>
        <w:p w14:paraId="1162C15D" w14:textId="77777777" w:rsidR="003E722A" w:rsidRPr="00B77306" w:rsidRDefault="003E722A" w:rsidP="00B77306">
          <w:pPr>
            <w:tabs>
              <w:tab w:val="center" w:pos="4153"/>
              <w:tab w:val="right" w:pos="8306"/>
            </w:tabs>
            <w:spacing w:before="0" w:after="0" w:line="240" w:lineRule="auto"/>
            <w:jc w:val="left"/>
            <w:rPr>
              <w:rFonts w:ascii="Calibri" w:eastAsia="Calibri" w:hAnsi="Calibri" w:cs="Times New Roman"/>
              <w:b/>
              <w:i/>
              <w:noProof/>
              <w:color w:val="0070C0"/>
              <w:sz w:val="10"/>
              <w:szCs w:val="10"/>
              <w:lang w:eastAsia="el-GR"/>
            </w:rPr>
          </w:pPr>
        </w:p>
      </w:tc>
      <w:tc>
        <w:tcPr>
          <w:tcW w:w="4032" w:type="pct"/>
          <w:tcBorders>
            <w:top w:val="single" w:sz="2" w:space="0" w:color="0070C0"/>
            <w:left w:val="nil"/>
            <w:bottom w:val="single" w:sz="18" w:space="0" w:color="0070C0"/>
          </w:tcBorders>
        </w:tcPr>
        <w:p w14:paraId="14A0C908"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ΠΑΡΑΔΟΤΕΟ Ε.4.Α.1 </w:t>
          </w:r>
        </w:p>
        <w:p w14:paraId="774CECE1"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ΕΚΘΕΣΗ ΑΞΙΟΛΟΓΗΣΗΣ </w:t>
          </w:r>
        </w:p>
        <w:p w14:paraId="5D285DAF"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Ε.Π. «ΑΝΤΑΓΩΝΙΣΤΙΚΟΤΗΤΑ ΚΑΙ ΑΕΙΦΟΡΟΣ ΑΝΑΠΤΥΞΗ» ΕΤΟΥΣ 2016  </w:t>
          </w:r>
        </w:p>
      </w:tc>
    </w:tr>
  </w:tbl>
  <w:p w14:paraId="1E546850" w14:textId="77777777" w:rsidR="003E722A" w:rsidRDefault="003E722A">
    <w:pPr>
      <w:pStyle w:val="Header"/>
    </w:pPr>
  </w:p>
</w:hdr>
</file>

<file path=word/header1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3"/>
      <w:tblW w:w="8789" w:type="dxa"/>
      <w:tblBorders>
        <w:top w:val="none" w:sz="0" w:space="0" w:color="auto"/>
        <w:left w:val="none" w:sz="0" w:space="0" w:color="auto"/>
        <w:bottom w:val="single" w:sz="18" w:space="0" w:color="0070C0"/>
        <w:right w:val="none" w:sz="0" w:space="0" w:color="auto"/>
        <w:insideH w:val="wave" w:sz="6" w:space="0" w:color="0070C0"/>
        <w:insideV w:val="thinThickThinLargeGap" w:sz="24" w:space="0" w:color="0070C0"/>
      </w:tblBorders>
      <w:tblLayout w:type="fixed"/>
      <w:tblLook w:val="04A0" w:firstRow="1" w:lastRow="0" w:firstColumn="1" w:lastColumn="0" w:noHBand="0" w:noVBand="1"/>
    </w:tblPr>
    <w:tblGrid>
      <w:gridCol w:w="1701"/>
      <w:gridCol w:w="7088"/>
    </w:tblGrid>
    <w:tr w:rsidR="003E722A" w:rsidRPr="00B77306" w14:paraId="31E12258" w14:textId="77777777" w:rsidTr="004E1C5F">
      <w:trPr>
        <w:trHeight w:val="433"/>
      </w:trPr>
      <w:tc>
        <w:tcPr>
          <w:tcW w:w="1701" w:type="dxa"/>
          <w:vMerge w:val="restart"/>
          <w:tcBorders>
            <w:top w:val="nil"/>
            <w:right w:val="nil"/>
          </w:tcBorders>
          <w:vAlign w:val="center"/>
        </w:tcPr>
        <w:p w14:paraId="55B41C35" w14:textId="77777777" w:rsidR="003E722A" w:rsidRPr="00B77306" w:rsidRDefault="003E722A" w:rsidP="00B77306">
          <w:pPr>
            <w:tabs>
              <w:tab w:val="center" w:pos="4153"/>
              <w:tab w:val="right" w:pos="8306"/>
            </w:tabs>
            <w:spacing w:before="0" w:after="0" w:line="240" w:lineRule="auto"/>
            <w:jc w:val="left"/>
            <w:rPr>
              <w:rFonts w:ascii="Calibri" w:eastAsia="Calibri" w:hAnsi="Calibri" w:cs="Times New Roman"/>
              <w:b/>
              <w:i/>
              <w:color w:val="0070C0"/>
              <w:sz w:val="10"/>
              <w:szCs w:val="10"/>
            </w:rPr>
          </w:pPr>
          <w:r w:rsidRPr="00B77306">
            <w:rPr>
              <w:rFonts w:ascii="Calibri" w:eastAsia="Calibri" w:hAnsi="Calibri" w:cs="Times New Roman"/>
              <w:b/>
              <w:i/>
              <w:noProof/>
              <w:color w:val="0070C0"/>
              <w:sz w:val="10"/>
              <w:szCs w:val="10"/>
              <w:lang w:val="en-GB" w:eastAsia="en-GB"/>
            </w:rPr>
            <w:drawing>
              <wp:inline distT="0" distB="0" distL="0" distR="0" wp14:anchorId="4F41E760" wp14:editId="2E56270B">
                <wp:extent cx="931401" cy="576072"/>
                <wp:effectExtent l="0" t="0" r="2540" b="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rt_gr.gif"/>
                        <pic:cNvPicPr/>
                      </pic:nvPicPr>
                      <pic:blipFill>
                        <a:blip r:embed="rId1">
                          <a:extLst>
                            <a:ext uri="{28A0092B-C50C-407E-A947-70E740481C1C}">
                              <a14:useLocalDpi xmlns:a14="http://schemas.microsoft.com/office/drawing/2010/main" val="0"/>
                            </a:ext>
                          </a:extLst>
                        </a:blip>
                        <a:stretch>
                          <a:fillRect/>
                        </a:stretch>
                      </pic:blipFill>
                      <pic:spPr>
                        <a:xfrm>
                          <a:off x="0" y="0"/>
                          <a:ext cx="931401" cy="576072"/>
                        </a:xfrm>
                        <a:prstGeom prst="rect">
                          <a:avLst/>
                        </a:prstGeom>
                      </pic:spPr>
                    </pic:pic>
                  </a:graphicData>
                </a:graphic>
              </wp:inline>
            </w:drawing>
          </w:r>
        </w:p>
      </w:tc>
      <w:tc>
        <w:tcPr>
          <w:tcW w:w="7088" w:type="dxa"/>
          <w:tcBorders>
            <w:top w:val="nil"/>
            <w:left w:val="nil"/>
            <w:bottom w:val="single" w:sz="2" w:space="0" w:color="0070C0"/>
          </w:tcBorders>
          <w:vAlign w:val="center"/>
        </w:tcPr>
        <w:p w14:paraId="79AB0B65"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3"/>
              <w:szCs w:val="15"/>
            </w:rPr>
          </w:pPr>
          <w:r w:rsidRPr="004E1C5F">
            <w:rPr>
              <w:rFonts w:ascii="Calibri" w:eastAsia="Calibri" w:hAnsi="Calibri" w:cs="Times New Roman"/>
              <w:b/>
              <w:i/>
              <w:color w:val="080808"/>
              <w:sz w:val="13"/>
              <w:szCs w:val="15"/>
            </w:rPr>
            <w:t xml:space="preserve">ΠΑΡΟΧΗ ΥΠΗΡΕΣΙΩΝ ΓΙΑ ΤΗΝ ΑΞΙΟΛΟΓΗΣΗ </w:t>
          </w:r>
          <w:r w:rsidRPr="00B77306">
            <w:rPr>
              <w:rFonts w:ascii="Calibri" w:eastAsia="Calibri" w:hAnsi="Calibri" w:cs="Times New Roman"/>
              <w:b/>
              <w:i/>
              <w:color w:val="080808"/>
              <w:sz w:val="13"/>
              <w:szCs w:val="15"/>
            </w:rPr>
            <w:t>ΚΑΤΑ ΤΗ ΔΙΑΡΚΕΙΑ ΥΛΟΠΟΙΗΣΗΣ ΤΟΥ Ε.Π. «ΑΝΤΑΓΩΝΙΣΤΙΚΟΤΗΤΑ ΚΑΙ ΑΕΙΦΟΡΟΣ ΑΝΑΠΤΥΞΗ» ΚΑΙ ΤΟΥ Ε.Π. «ΑΠΑΣΧΟΛΗΣΗ, ΑΝΘΡΩΠΙΝΟΙ ΠΟΡΟΙ ΚΑΙ ΚΟΙΝΩΝΙΚΗ ΣΥΝΟΧΗ 2014-2020»</w:t>
          </w:r>
        </w:p>
      </w:tc>
    </w:tr>
    <w:tr w:rsidR="003E722A" w:rsidRPr="00B77306" w14:paraId="4758EAD1" w14:textId="77777777" w:rsidTr="00FE7CD2">
      <w:trPr>
        <w:trHeight w:val="561"/>
      </w:trPr>
      <w:tc>
        <w:tcPr>
          <w:tcW w:w="1701" w:type="dxa"/>
          <w:vMerge/>
          <w:tcBorders>
            <w:bottom w:val="single" w:sz="18" w:space="0" w:color="0070C0"/>
            <w:right w:val="nil"/>
          </w:tcBorders>
          <w:vAlign w:val="center"/>
        </w:tcPr>
        <w:p w14:paraId="24EF5F2A" w14:textId="77777777" w:rsidR="003E722A" w:rsidRPr="00B77306" w:rsidRDefault="003E722A" w:rsidP="00B77306">
          <w:pPr>
            <w:tabs>
              <w:tab w:val="center" w:pos="4153"/>
              <w:tab w:val="right" w:pos="8306"/>
            </w:tabs>
            <w:spacing w:before="0" w:after="0" w:line="240" w:lineRule="auto"/>
            <w:jc w:val="left"/>
            <w:rPr>
              <w:rFonts w:ascii="Calibri" w:eastAsia="Calibri" w:hAnsi="Calibri" w:cs="Times New Roman"/>
              <w:b/>
              <w:i/>
              <w:noProof/>
              <w:color w:val="0070C0"/>
              <w:sz w:val="10"/>
              <w:szCs w:val="10"/>
              <w:lang w:eastAsia="el-GR"/>
            </w:rPr>
          </w:pPr>
        </w:p>
      </w:tc>
      <w:tc>
        <w:tcPr>
          <w:tcW w:w="7088" w:type="dxa"/>
          <w:tcBorders>
            <w:top w:val="single" w:sz="2" w:space="0" w:color="0070C0"/>
            <w:left w:val="nil"/>
            <w:bottom w:val="single" w:sz="18" w:space="0" w:color="0070C0"/>
          </w:tcBorders>
        </w:tcPr>
        <w:p w14:paraId="0E2295E5"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ΠΑΡΑΔΟΤΕΟ Ε.4.Α.1 </w:t>
          </w:r>
        </w:p>
        <w:p w14:paraId="5FDD182E"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ΕΚΘΕΣΗ ΑΞΙΟΛΟΓΗΣΗΣ </w:t>
          </w:r>
        </w:p>
        <w:p w14:paraId="3FF57A12"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Ε.Π. «ΑΝΤΑΓΩΝΙΣΤΙΚΟΤΗΤΑ ΚΑΙ ΑΕΙΦΟΡΟΣ ΑΝΑΠΤΥΞΗ» ΕΤΟΥΣ 2016  </w:t>
          </w:r>
        </w:p>
      </w:tc>
    </w:tr>
  </w:tbl>
  <w:p w14:paraId="39352B71" w14:textId="77777777" w:rsidR="003E722A" w:rsidRDefault="003E722A">
    <w:pPr>
      <w:pStyle w:val="Header"/>
    </w:pPr>
  </w:p>
</w:hdr>
</file>

<file path=word/header1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3"/>
      <w:tblW w:w="5000" w:type="pct"/>
      <w:tblBorders>
        <w:top w:val="none" w:sz="0" w:space="0" w:color="auto"/>
        <w:left w:val="none" w:sz="0" w:space="0" w:color="auto"/>
        <w:bottom w:val="single" w:sz="18" w:space="0" w:color="0070C0"/>
        <w:right w:val="none" w:sz="0" w:space="0" w:color="auto"/>
        <w:insideH w:val="wave" w:sz="6" w:space="0" w:color="0070C0"/>
        <w:insideV w:val="thinThickThinLargeGap" w:sz="24" w:space="0" w:color="0070C0"/>
      </w:tblBorders>
      <w:tblLook w:val="04A0" w:firstRow="1" w:lastRow="0" w:firstColumn="1" w:lastColumn="0" w:noHBand="0" w:noVBand="1"/>
    </w:tblPr>
    <w:tblGrid>
      <w:gridCol w:w="2702"/>
      <w:gridCol w:w="11256"/>
    </w:tblGrid>
    <w:tr w:rsidR="003E722A" w:rsidRPr="00B77306" w14:paraId="29DAE2C8" w14:textId="77777777" w:rsidTr="00F123A8">
      <w:trPr>
        <w:trHeight w:val="433"/>
      </w:trPr>
      <w:tc>
        <w:tcPr>
          <w:tcW w:w="968" w:type="pct"/>
          <w:vMerge w:val="restart"/>
          <w:tcBorders>
            <w:top w:val="nil"/>
            <w:right w:val="nil"/>
          </w:tcBorders>
          <w:vAlign w:val="center"/>
        </w:tcPr>
        <w:p w14:paraId="26F8F23E" w14:textId="77777777" w:rsidR="003E722A" w:rsidRPr="00B77306" w:rsidRDefault="003E722A" w:rsidP="00B77306">
          <w:pPr>
            <w:tabs>
              <w:tab w:val="center" w:pos="4153"/>
              <w:tab w:val="right" w:pos="8306"/>
            </w:tabs>
            <w:spacing w:before="0" w:after="0" w:line="240" w:lineRule="auto"/>
            <w:jc w:val="left"/>
            <w:rPr>
              <w:rFonts w:ascii="Calibri" w:eastAsia="Calibri" w:hAnsi="Calibri" w:cs="Times New Roman"/>
              <w:b/>
              <w:i/>
              <w:color w:val="0070C0"/>
              <w:sz w:val="10"/>
              <w:szCs w:val="10"/>
            </w:rPr>
          </w:pPr>
          <w:r w:rsidRPr="00B77306">
            <w:rPr>
              <w:rFonts w:ascii="Calibri" w:eastAsia="Calibri" w:hAnsi="Calibri" w:cs="Times New Roman"/>
              <w:b/>
              <w:i/>
              <w:noProof/>
              <w:color w:val="0070C0"/>
              <w:sz w:val="10"/>
              <w:szCs w:val="10"/>
              <w:lang w:val="en-GB" w:eastAsia="en-GB"/>
            </w:rPr>
            <w:drawing>
              <wp:inline distT="0" distB="0" distL="0" distR="0" wp14:anchorId="7212C343" wp14:editId="54D9D7BA">
                <wp:extent cx="931401" cy="576072"/>
                <wp:effectExtent l="0" t="0" r="2540" b="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rt_gr.gif"/>
                        <pic:cNvPicPr/>
                      </pic:nvPicPr>
                      <pic:blipFill>
                        <a:blip r:embed="rId1">
                          <a:extLst>
                            <a:ext uri="{28A0092B-C50C-407E-A947-70E740481C1C}">
                              <a14:useLocalDpi xmlns:a14="http://schemas.microsoft.com/office/drawing/2010/main" val="0"/>
                            </a:ext>
                          </a:extLst>
                        </a:blip>
                        <a:stretch>
                          <a:fillRect/>
                        </a:stretch>
                      </pic:blipFill>
                      <pic:spPr>
                        <a:xfrm>
                          <a:off x="0" y="0"/>
                          <a:ext cx="931401" cy="576072"/>
                        </a:xfrm>
                        <a:prstGeom prst="rect">
                          <a:avLst/>
                        </a:prstGeom>
                      </pic:spPr>
                    </pic:pic>
                  </a:graphicData>
                </a:graphic>
              </wp:inline>
            </w:drawing>
          </w:r>
        </w:p>
      </w:tc>
      <w:tc>
        <w:tcPr>
          <w:tcW w:w="4032" w:type="pct"/>
          <w:tcBorders>
            <w:top w:val="nil"/>
            <w:left w:val="nil"/>
            <w:bottom w:val="single" w:sz="2" w:space="0" w:color="0070C0"/>
          </w:tcBorders>
          <w:vAlign w:val="center"/>
        </w:tcPr>
        <w:p w14:paraId="3771F543"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3"/>
              <w:szCs w:val="15"/>
            </w:rPr>
          </w:pPr>
          <w:r w:rsidRPr="004E1C5F">
            <w:rPr>
              <w:rFonts w:ascii="Calibri" w:eastAsia="Calibri" w:hAnsi="Calibri" w:cs="Times New Roman"/>
              <w:b/>
              <w:i/>
              <w:color w:val="080808"/>
              <w:sz w:val="13"/>
              <w:szCs w:val="15"/>
            </w:rPr>
            <w:t xml:space="preserve">ΠΑΡΟΧΗ ΥΠΗΡΕΣΙΩΝ ΓΙΑ ΤΗΝ ΑΞΙΟΛΟΓΗΣΗ </w:t>
          </w:r>
          <w:r w:rsidRPr="00B77306">
            <w:rPr>
              <w:rFonts w:ascii="Calibri" w:eastAsia="Calibri" w:hAnsi="Calibri" w:cs="Times New Roman"/>
              <w:b/>
              <w:i/>
              <w:color w:val="080808"/>
              <w:sz w:val="13"/>
              <w:szCs w:val="15"/>
            </w:rPr>
            <w:t>ΚΑΤΑ ΤΗ ΔΙΑΡΚΕΙΑ ΥΛΟΠΟΙΗΣΗΣ ΤΟΥ Ε.Π. «ΑΝΤΑΓΩΝΙΣΤΙΚΟΤΗΤΑ ΚΑΙ ΑΕΙΦΟΡΟΣ ΑΝΑΠΤΥΞΗ» ΚΑΙ ΤΟΥ Ε.Π. «ΑΠΑΣΧΟΛΗΣΗ, ΑΝΘΡΩΠΙΝΟΙ ΠΟΡΟΙ ΚΑΙ ΚΟΙΝΩΝΙΚΗ ΣΥΝΟΧΗ 2014-2020»</w:t>
          </w:r>
        </w:p>
      </w:tc>
    </w:tr>
    <w:tr w:rsidR="003E722A" w:rsidRPr="00B77306" w14:paraId="43CB8B96" w14:textId="77777777" w:rsidTr="00F123A8">
      <w:trPr>
        <w:trHeight w:val="561"/>
      </w:trPr>
      <w:tc>
        <w:tcPr>
          <w:tcW w:w="968" w:type="pct"/>
          <w:vMerge/>
          <w:tcBorders>
            <w:bottom w:val="single" w:sz="18" w:space="0" w:color="0070C0"/>
            <w:right w:val="nil"/>
          </w:tcBorders>
          <w:vAlign w:val="center"/>
        </w:tcPr>
        <w:p w14:paraId="4D3AEB85" w14:textId="77777777" w:rsidR="003E722A" w:rsidRPr="00B77306" w:rsidRDefault="003E722A" w:rsidP="00B77306">
          <w:pPr>
            <w:tabs>
              <w:tab w:val="center" w:pos="4153"/>
              <w:tab w:val="right" w:pos="8306"/>
            </w:tabs>
            <w:spacing w:before="0" w:after="0" w:line="240" w:lineRule="auto"/>
            <w:jc w:val="left"/>
            <w:rPr>
              <w:rFonts w:ascii="Calibri" w:eastAsia="Calibri" w:hAnsi="Calibri" w:cs="Times New Roman"/>
              <w:b/>
              <w:i/>
              <w:noProof/>
              <w:color w:val="0070C0"/>
              <w:sz w:val="10"/>
              <w:szCs w:val="10"/>
              <w:lang w:eastAsia="el-GR"/>
            </w:rPr>
          </w:pPr>
        </w:p>
      </w:tc>
      <w:tc>
        <w:tcPr>
          <w:tcW w:w="4032" w:type="pct"/>
          <w:tcBorders>
            <w:top w:val="single" w:sz="2" w:space="0" w:color="0070C0"/>
            <w:left w:val="nil"/>
            <w:bottom w:val="single" w:sz="18" w:space="0" w:color="0070C0"/>
          </w:tcBorders>
        </w:tcPr>
        <w:p w14:paraId="686A377D"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ΠΑΡΑΔΟΤΕΟ Ε.4.Α.1 </w:t>
          </w:r>
        </w:p>
        <w:p w14:paraId="4DDF9F02"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ΕΚΘΕΣΗ ΑΞΙΟΛΟΓΗΣΗΣ </w:t>
          </w:r>
        </w:p>
        <w:p w14:paraId="16E3FF73"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Ε.Π. «ΑΝΤΑΓΩΝΙΣΤΙΚΟΤΗΤΑ ΚΑΙ ΑΕΙΦΟΡΟΣ ΑΝΑΠΤΥΞΗ» ΕΤΟΥΣ 2016  </w:t>
          </w:r>
        </w:p>
      </w:tc>
    </w:tr>
  </w:tbl>
  <w:p w14:paraId="72B6C4CB" w14:textId="77777777" w:rsidR="003E722A" w:rsidRDefault="003E722A">
    <w:pPr>
      <w:pStyle w:val="Header"/>
    </w:pPr>
  </w:p>
</w:hdr>
</file>

<file path=word/header1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3"/>
      <w:tblW w:w="8789" w:type="dxa"/>
      <w:tblBorders>
        <w:top w:val="none" w:sz="0" w:space="0" w:color="auto"/>
        <w:left w:val="none" w:sz="0" w:space="0" w:color="auto"/>
        <w:bottom w:val="single" w:sz="18" w:space="0" w:color="0070C0"/>
        <w:right w:val="none" w:sz="0" w:space="0" w:color="auto"/>
        <w:insideH w:val="wave" w:sz="6" w:space="0" w:color="0070C0"/>
        <w:insideV w:val="thinThickThinLargeGap" w:sz="24" w:space="0" w:color="0070C0"/>
      </w:tblBorders>
      <w:tblLayout w:type="fixed"/>
      <w:tblLook w:val="04A0" w:firstRow="1" w:lastRow="0" w:firstColumn="1" w:lastColumn="0" w:noHBand="0" w:noVBand="1"/>
    </w:tblPr>
    <w:tblGrid>
      <w:gridCol w:w="1701"/>
      <w:gridCol w:w="7088"/>
    </w:tblGrid>
    <w:tr w:rsidR="003E722A" w:rsidRPr="00B77306" w14:paraId="13B408F4" w14:textId="77777777" w:rsidTr="004E1C5F">
      <w:trPr>
        <w:trHeight w:val="433"/>
      </w:trPr>
      <w:tc>
        <w:tcPr>
          <w:tcW w:w="1701" w:type="dxa"/>
          <w:vMerge w:val="restart"/>
          <w:tcBorders>
            <w:top w:val="nil"/>
            <w:right w:val="nil"/>
          </w:tcBorders>
          <w:vAlign w:val="center"/>
        </w:tcPr>
        <w:p w14:paraId="13C5B34D" w14:textId="77777777" w:rsidR="003E722A" w:rsidRPr="00B77306" w:rsidRDefault="003E722A" w:rsidP="00B77306">
          <w:pPr>
            <w:tabs>
              <w:tab w:val="center" w:pos="4153"/>
              <w:tab w:val="right" w:pos="8306"/>
            </w:tabs>
            <w:spacing w:before="0" w:after="0" w:line="240" w:lineRule="auto"/>
            <w:jc w:val="left"/>
            <w:rPr>
              <w:rFonts w:ascii="Calibri" w:eastAsia="Calibri" w:hAnsi="Calibri" w:cs="Times New Roman"/>
              <w:b/>
              <w:i/>
              <w:color w:val="0070C0"/>
              <w:sz w:val="10"/>
              <w:szCs w:val="10"/>
            </w:rPr>
          </w:pPr>
          <w:r w:rsidRPr="00B77306">
            <w:rPr>
              <w:rFonts w:ascii="Calibri" w:eastAsia="Calibri" w:hAnsi="Calibri" w:cs="Times New Roman"/>
              <w:b/>
              <w:i/>
              <w:noProof/>
              <w:color w:val="0070C0"/>
              <w:sz w:val="10"/>
              <w:szCs w:val="10"/>
              <w:lang w:val="en-GB" w:eastAsia="en-GB"/>
            </w:rPr>
            <w:drawing>
              <wp:inline distT="0" distB="0" distL="0" distR="0" wp14:anchorId="77D999F1" wp14:editId="71F3AA95">
                <wp:extent cx="931401" cy="576072"/>
                <wp:effectExtent l="0" t="0" r="2540"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rt_gr.gif"/>
                        <pic:cNvPicPr/>
                      </pic:nvPicPr>
                      <pic:blipFill>
                        <a:blip r:embed="rId1">
                          <a:extLst>
                            <a:ext uri="{28A0092B-C50C-407E-A947-70E740481C1C}">
                              <a14:useLocalDpi xmlns:a14="http://schemas.microsoft.com/office/drawing/2010/main" val="0"/>
                            </a:ext>
                          </a:extLst>
                        </a:blip>
                        <a:stretch>
                          <a:fillRect/>
                        </a:stretch>
                      </pic:blipFill>
                      <pic:spPr>
                        <a:xfrm>
                          <a:off x="0" y="0"/>
                          <a:ext cx="931401" cy="576072"/>
                        </a:xfrm>
                        <a:prstGeom prst="rect">
                          <a:avLst/>
                        </a:prstGeom>
                      </pic:spPr>
                    </pic:pic>
                  </a:graphicData>
                </a:graphic>
              </wp:inline>
            </w:drawing>
          </w:r>
        </w:p>
      </w:tc>
      <w:tc>
        <w:tcPr>
          <w:tcW w:w="7088" w:type="dxa"/>
          <w:tcBorders>
            <w:top w:val="nil"/>
            <w:left w:val="nil"/>
            <w:bottom w:val="single" w:sz="2" w:space="0" w:color="0070C0"/>
          </w:tcBorders>
          <w:vAlign w:val="center"/>
        </w:tcPr>
        <w:p w14:paraId="227C401B"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3"/>
              <w:szCs w:val="15"/>
            </w:rPr>
          </w:pPr>
          <w:r w:rsidRPr="004E1C5F">
            <w:rPr>
              <w:rFonts w:ascii="Calibri" w:eastAsia="Calibri" w:hAnsi="Calibri" w:cs="Times New Roman"/>
              <w:b/>
              <w:i/>
              <w:color w:val="080808"/>
              <w:sz w:val="13"/>
              <w:szCs w:val="15"/>
            </w:rPr>
            <w:t xml:space="preserve">ΠΑΡΟΧΗ ΥΠΗΡΕΣΙΩΝ ΓΙΑ ΤΗΝ ΑΞΙΟΛΟΓΗΣΗ </w:t>
          </w:r>
          <w:r w:rsidRPr="00B77306">
            <w:rPr>
              <w:rFonts w:ascii="Calibri" w:eastAsia="Calibri" w:hAnsi="Calibri" w:cs="Times New Roman"/>
              <w:b/>
              <w:i/>
              <w:color w:val="080808"/>
              <w:sz w:val="13"/>
              <w:szCs w:val="15"/>
            </w:rPr>
            <w:t>ΚΑΤΑ ΤΗ ΔΙΑΡΚΕΙΑ ΥΛΟΠΟΙΗΣΗΣ ΤΟΥ Ε.Π. «ΑΝΤΑΓΩΝΙΣΤΙΚΟΤΗΤΑ ΚΑΙ ΑΕΙΦΟΡΟΣ ΑΝΑΠΤΥΞΗ» ΚΑΙ ΤΟΥ Ε.Π. «ΑΠΑΣΧΟΛΗΣΗ, ΑΝΘΡΩΠΙΝΟΙ ΠΟΡΟΙ ΚΑΙ ΚΟΙΝΩΝΙΚΗ ΣΥΝΟΧΗ 2014-2020»</w:t>
          </w:r>
        </w:p>
      </w:tc>
    </w:tr>
    <w:tr w:rsidR="003E722A" w:rsidRPr="00B77306" w14:paraId="2F2B724D" w14:textId="77777777" w:rsidTr="00FE7CD2">
      <w:trPr>
        <w:trHeight w:val="561"/>
      </w:trPr>
      <w:tc>
        <w:tcPr>
          <w:tcW w:w="1701" w:type="dxa"/>
          <w:vMerge/>
          <w:tcBorders>
            <w:bottom w:val="single" w:sz="18" w:space="0" w:color="0070C0"/>
            <w:right w:val="nil"/>
          </w:tcBorders>
          <w:vAlign w:val="center"/>
        </w:tcPr>
        <w:p w14:paraId="7CC83481" w14:textId="77777777" w:rsidR="003E722A" w:rsidRPr="00B77306" w:rsidRDefault="003E722A" w:rsidP="00B77306">
          <w:pPr>
            <w:tabs>
              <w:tab w:val="center" w:pos="4153"/>
              <w:tab w:val="right" w:pos="8306"/>
            </w:tabs>
            <w:spacing w:before="0" w:after="0" w:line="240" w:lineRule="auto"/>
            <w:jc w:val="left"/>
            <w:rPr>
              <w:rFonts w:ascii="Calibri" w:eastAsia="Calibri" w:hAnsi="Calibri" w:cs="Times New Roman"/>
              <w:b/>
              <w:i/>
              <w:noProof/>
              <w:color w:val="0070C0"/>
              <w:sz w:val="10"/>
              <w:szCs w:val="10"/>
              <w:lang w:eastAsia="el-GR"/>
            </w:rPr>
          </w:pPr>
        </w:p>
      </w:tc>
      <w:tc>
        <w:tcPr>
          <w:tcW w:w="7088" w:type="dxa"/>
          <w:tcBorders>
            <w:top w:val="single" w:sz="2" w:space="0" w:color="0070C0"/>
            <w:left w:val="nil"/>
            <w:bottom w:val="single" w:sz="18" w:space="0" w:color="0070C0"/>
          </w:tcBorders>
        </w:tcPr>
        <w:p w14:paraId="27933E16"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ΠΑΡΑΔΟΤΕΟ Ε.4.Α.1 </w:t>
          </w:r>
        </w:p>
        <w:p w14:paraId="56C1AA55"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ΕΚΘΕΣΗ ΑΞΙΟΛΟΓΗΣΗΣ </w:t>
          </w:r>
        </w:p>
        <w:p w14:paraId="5EB05EA3"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Ε.Π. «ΑΝΤΑΓΩΝΙΣΤΙΚΟΤΗΤΑ ΚΑΙ ΑΕΙΦΟΡΟΣ ΑΝΑΠΤΥΞΗ» ΕΤΟΥΣ 2016  </w:t>
          </w:r>
        </w:p>
      </w:tc>
    </w:tr>
  </w:tbl>
  <w:p w14:paraId="30CCBAB5" w14:textId="77777777" w:rsidR="003E722A" w:rsidRDefault="003E722A">
    <w:pPr>
      <w:pStyle w:val="Header"/>
    </w:pPr>
  </w:p>
</w:hdr>
</file>

<file path=word/header1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3"/>
      <w:tblW w:w="5000" w:type="pct"/>
      <w:tblBorders>
        <w:top w:val="none" w:sz="0" w:space="0" w:color="auto"/>
        <w:left w:val="none" w:sz="0" w:space="0" w:color="auto"/>
        <w:bottom w:val="single" w:sz="18" w:space="0" w:color="0070C0"/>
        <w:right w:val="none" w:sz="0" w:space="0" w:color="auto"/>
        <w:insideH w:val="wave" w:sz="6" w:space="0" w:color="0070C0"/>
        <w:insideV w:val="thinThickThinLargeGap" w:sz="24" w:space="0" w:color="0070C0"/>
      </w:tblBorders>
      <w:tblLook w:val="04A0" w:firstRow="1" w:lastRow="0" w:firstColumn="1" w:lastColumn="0" w:noHBand="0" w:noVBand="1"/>
    </w:tblPr>
    <w:tblGrid>
      <w:gridCol w:w="2702"/>
      <w:gridCol w:w="11256"/>
    </w:tblGrid>
    <w:tr w:rsidR="003E722A" w:rsidRPr="00B77306" w14:paraId="6851A602" w14:textId="77777777" w:rsidTr="000D2DDF">
      <w:trPr>
        <w:trHeight w:val="433"/>
      </w:trPr>
      <w:tc>
        <w:tcPr>
          <w:tcW w:w="968" w:type="pct"/>
          <w:vMerge w:val="restart"/>
          <w:tcBorders>
            <w:top w:val="nil"/>
            <w:right w:val="nil"/>
          </w:tcBorders>
          <w:vAlign w:val="center"/>
        </w:tcPr>
        <w:p w14:paraId="01A30015" w14:textId="77777777" w:rsidR="003E722A" w:rsidRPr="00B77306" w:rsidRDefault="003E722A" w:rsidP="00B77306">
          <w:pPr>
            <w:tabs>
              <w:tab w:val="center" w:pos="4153"/>
              <w:tab w:val="right" w:pos="8306"/>
            </w:tabs>
            <w:spacing w:before="0" w:after="0" w:line="240" w:lineRule="auto"/>
            <w:jc w:val="left"/>
            <w:rPr>
              <w:rFonts w:ascii="Calibri" w:eastAsia="Calibri" w:hAnsi="Calibri" w:cs="Times New Roman"/>
              <w:b/>
              <w:i/>
              <w:color w:val="0070C0"/>
              <w:sz w:val="10"/>
              <w:szCs w:val="10"/>
            </w:rPr>
          </w:pPr>
          <w:r w:rsidRPr="00B77306">
            <w:rPr>
              <w:rFonts w:ascii="Calibri" w:eastAsia="Calibri" w:hAnsi="Calibri" w:cs="Times New Roman"/>
              <w:b/>
              <w:i/>
              <w:noProof/>
              <w:color w:val="0070C0"/>
              <w:sz w:val="10"/>
              <w:szCs w:val="10"/>
              <w:lang w:val="en-GB" w:eastAsia="en-GB"/>
            </w:rPr>
            <w:drawing>
              <wp:inline distT="0" distB="0" distL="0" distR="0" wp14:anchorId="106FAFD3" wp14:editId="27B8D971">
                <wp:extent cx="931401" cy="576072"/>
                <wp:effectExtent l="0" t="0" r="254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rt_gr.gif"/>
                        <pic:cNvPicPr/>
                      </pic:nvPicPr>
                      <pic:blipFill>
                        <a:blip r:embed="rId1">
                          <a:extLst>
                            <a:ext uri="{28A0092B-C50C-407E-A947-70E740481C1C}">
                              <a14:useLocalDpi xmlns:a14="http://schemas.microsoft.com/office/drawing/2010/main" val="0"/>
                            </a:ext>
                          </a:extLst>
                        </a:blip>
                        <a:stretch>
                          <a:fillRect/>
                        </a:stretch>
                      </pic:blipFill>
                      <pic:spPr>
                        <a:xfrm>
                          <a:off x="0" y="0"/>
                          <a:ext cx="931401" cy="576072"/>
                        </a:xfrm>
                        <a:prstGeom prst="rect">
                          <a:avLst/>
                        </a:prstGeom>
                      </pic:spPr>
                    </pic:pic>
                  </a:graphicData>
                </a:graphic>
              </wp:inline>
            </w:drawing>
          </w:r>
        </w:p>
      </w:tc>
      <w:tc>
        <w:tcPr>
          <w:tcW w:w="4032" w:type="pct"/>
          <w:tcBorders>
            <w:top w:val="nil"/>
            <w:left w:val="nil"/>
            <w:bottom w:val="single" w:sz="2" w:space="0" w:color="0070C0"/>
          </w:tcBorders>
          <w:vAlign w:val="center"/>
        </w:tcPr>
        <w:p w14:paraId="6546CDCA"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3"/>
              <w:szCs w:val="15"/>
            </w:rPr>
          </w:pPr>
          <w:r w:rsidRPr="004E1C5F">
            <w:rPr>
              <w:rFonts w:ascii="Calibri" w:eastAsia="Calibri" w:hAnsi="Calibri" w:cs="Times New Roman"/>
              <w:b/>
              <w:i/>
              <w:color w:val="080808"/>
              <w:sz w:val="13"/>
              <w:szCs w:val="15"/>
            </w:rPr>
            <w:t xml:space="preserve">ΠΑΡΟΧΗ ΥΠΗΡΕΣΙΩΝ ΓΙΑ ΤΗΝ ΑΞΙΟΛΟΓΗΣΗ </w:t>
          </w:r>
          <w:r w:rsidRPr="00B77306">
            <w:rPr>
              <w:rFonts w:ascii="Calibri" w:eastAsia="Calibri" w:hAnsi="Calibri" w:cs="Times New Roman"/>
              <w:b/>
              <w:i/>
              <w:color w:val="080808"/>
              <w:sz w:val="13"/>
              <w:szCs w:val="15"/>
            </w:rPr>
            <w:t>ΚΑΤΑ ΤΗ ΔΙΑΡΚΕΙΑ ΥΛΟΠΟΙΗΣΗΣ ΤΟΥ Ε.Π. «ΑΝΤΑΓΩΝΙΣΤΙΚΟΤΗΤΑ ΚΑΙ ΑΕΙΦΟΡΟΣ ΑΝΑΠΤΥΞΗ» ΚΑΙ ΤΟΥ Ε.Π. «ΑΠΑΣΧΟΛΗΣΗ, ΑΝΘΡΩΠΙΝΟΙ ΠΟΡΟΙ ΚΑΙ ΚΟΙΝΩΝΙΚΗ ΣΥΝΟΧΗ 2014-2020»</w:t>
          </w:r>
        </w:p>
      </w:tc>
    </w:tr>
    <w:tr w:rsidR="003E722A" w:rsidRPr="00B77306" w14:paraId="4C116BE3" w14:textId="77777777" w:rsidTr="000D2DDF">
      <w:trPr>
        <w:trHeight w:val="561"/>
      </w:trPr>
      <w:tc>
        <w:tcPr>
          <w:tcW w:w="968" w:type="pct"/>
          <w:vMerge/>
          <w:tcBorders>
            <w:bottom w:val="single" w:sz="18" w:space="0" w:color="0070C0"/>
            <w:right w:val="nil"/>
          </w:tcBorders>
          <w:vAlign w:val="center"/>
        </w:tcPr>
        <w:p w14:paraId="1F5A880D" w14:textId="77777777" w:rsidR="003E722A" w:rsidRPr="00B77306" w:rsidRDefault="003E722A" w:rsidP="00B77306">
          <w:pPr>
            <w:tabs>
              <w:tab w:val="center" w:pos="4153"/>
              <w:tab w:val="right" w:pos="8306"/>
            </w:tabs>
            <w:spacing w:before="0" w:after="0" w:line="240" w:lineRule="auto"/>
            <w:jc w:val="left"/>
            <w:rPr>
              <w:rFonts w:ascii="Calibri" w:eastAsia="Calibri" w:hAnsi="Calibri" w:cs="Times New Roman"/>
              <w:b/>
              <w:i/>
              <w:noProof/>
              <w:color w:val="0070C0"/>
              <w:sz w:val="10"/>
              <w:szCs w:val="10"/>
              <w:lang w:eastAsia="el-GR"/>
            </w:rPr>
          </w:pPr>
        </w:p>
      </w:tc>
      <w:tc>
        <w:tcPr>
          <w:tcW w:w="4032" w:type="pct"/>
          <w:tcBorders>
            <w:top w:val="single" w:sz="2" w:space="0" w:color="0070C0"/>
            <w:left w:val="nil"/>
            <w:bottom w:val="single" w:sz="18" w:space="0" w:color="0070C0"/>
          </w:tcBorders>
        </w:tcPr>
        <w:p w14:paraId="6F220EB8"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ΠΑΡΑΔΟΤΕΟ Ε.4.Α.1 </w:t>
          </w:r>
        </w:p>
        <w:p w14:paraId="089BAB4C"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ΕΚΘΕΣΗ ΑΞΙΟΛΟΓΗΣΗΣ </w:t>
          </w:r>
        </w:p>
        <w:p w14:paraId="57073F3A"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Ε.Π. «ΑΝΤΑΓΩΝΙΣΤΙΚΟΤΗΤΑ ΚΑΙ ΑΕΙΦΟΡΟΣ ΑΝΑΠΤΥΞΗ» ΕΤΟΥΣ 2016  </w:t>
          </w:r>
        </w:p>
      </w:tc>
    </w:tr>
  </w:tbl>
  <w:p w14:paraId="5364B8CF" w14:textId="77777777" w:rsidR="003E722A" w:rsidRDefault="003E722A">
    <w:pPr>
      <w:pStyle w:val="Header"/>
    </w:pPr>
  </w:p>
</w:hdr>
</file>

<file path=word/header1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3"/>
      <w:tblW w:w="8789" w:type="dxa"/>
      <w:tblBorders>
        <w:top w:val="none" w:sz="0" w:space="0" w:color="auto"/>
        <w:left w:val="none" w:sz="0" w:space="0" w:color="auto"/>
        <w:bottom w:val="single" w:sz="18" w:space="0" w:color="0070C0"/>
        <w:right w:val="none" w:sz="0" w:space="0" w:color="auto"/>
        <w:insideH w:val="wave" w:sz="6" w:space="0" w:color="0070C0"/>
        <w:insideV w:val="thinThickThinLargeGap" w:sz="24" w:space="0" w:color="0070C0"/>
      </w:tblBorders>
      <w:tblLayout w:type="fixed"/>
      <w:tblLook w:val="04A0" w:firstRow="1" w:lastRow="0" w:firstColumn="1" w:lastColumn="0" w:noHBand="0" w:noVBand="1"/>
    </w:tblPr>
    <w:tblGrid>
      <w:gridCol w:w="1701"/>
      <w:gridCol w:w="7088"/>
    </w:tblGrid>
    <w:tr w:rsidR="003E722A" w:rsidRPr="00B77306" w14:paraId="4A0B273D" w14:textId="77777777" w:rsidTr="004E1C5F">
      <w:trPr>
        <w:trHeight w:val="433"/>
      </w:trPr>
      <w:tc>
        <w:tcPr>
          <w:tcW w:w="1701" w:type="dxa"/>
          <w:vMerge w:val="restart"/>
          <w:tcBorders>
            <w:top w:val="nil"/>
            <w:right w:val="nil"/>
          </w:tcBorders>
          <w:vAlign w:val="center"/>
        </w:tcPr>
        <w:p w14:paraId="54F23F6B" w14:textId="77777777" w:rsidR="003E722A" w:rsidRPr="00B77306" w:rsidRDefault="003E722A" w:rsidP="00B77306">
          <w:pPr>
            <w:tabs>
              <w:tab w:val="center" w:pos="4153"/>
              <w:tab w:val="right" w:pos="8306"/>
            </w:tabs>
            <w:spacing w:before="0" w:after="0" w:line="240" w:lineRule="auto"/>
            <w:jc w:val="left"/>
            <w:rPr>
              <w:rFonts w:ascii="Calibri" w:eastAsia="Calibri" w:hAnsi="Calibri" w:cs="Times New Roman"/>
              <w:b/>
              <w:i/>
              <w:color w:val="0070C0"/>
              <w:sz w:val="10"/>
              <w:szCs w:val="10"/>
            </w:rPr>
          </w:pPr>
          <w:r w:rsidRPr="00B77306">
            <w:rPr>
              <w:rFonts w:ascii="Calibri" w:eastAsia="Calibri" w:hAnsi="Calibri" w:cs="Times New Roman"/>
              <w:b/>
              <w:i/>
              <w:noProof/>
              <w:color w:val="0070C0"/>
              <w:sz w:val="10"/>
              <w:szCs w:val="10"/>
              <w:lang w:val="en-GB" w:eastAsia="en-GB"/>
            </w:rPr>
            <w:drawing>
              <wp:inline distT="0" distB="0" distL="0" distR="0" wp14:anchorId="5932D4FC" wp14:editId="0E21BA57">
                <wp:extent cx="931401" cy="576072"/>
                <wp:effectExtent l="0" t="0" r="254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rt_gr.gif"/>
                        <pic:cNvPicPr/>
                      </pic:nvPicPr>
                      <pic:blipFill>
                        <a:blip r:embed="rId1">
                          <a:extLst>
                            <a:ext uri="{28A0092B-C50C-407E-A947-70E740481C1C}">
                              <a14:useLocalDpi xmlns:a14="http://schemas.microsoft.com/office/drawing/2010/main" val="0"/>
                            </a:ext>
                          </a:extLst>
                        </a:blip>
                        <a:stretch>
                          <a:fillRect/>
                        </a:stretch>
                      </pic:blipFill>
                      <pic:spPr>
                        <a:xfrm>
                          <a:off x="0" y="0"/>
                          <a:ext cx="931401" cy="576072"/>
                        </a:xfrm>
                        <a:prstGeom prst="rect">
                          <a:avLst/>
                        </a:prstGeom>
                      </pic:spPr>
                    </pic:pic>
                  </a:graphicData>
                </a:graphic>
              </wp:inline>
            </w:drawing>
          </w:r>
        </w:p>
      </w:tc>
      <w:tc>
        <w:tcPr>
          <w:tcW w:w="7088" w:type="dxa"/>
          <w:tcBorders>
            <w:top w:val="nil"/>
            <w:left w:val="nil"/>
            <w:bottom w:val="single" w:sz="2" w:space="0" w:color="0070C0"/>
          </w:tcBorders>
          <w:vAlign w:val="center"/>
        </w:tcPr>
        <w:p w14:paraId="6C77C69B"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3"/>
              <w:szCs w:val="15"/>
            </w:rPr>
          </w:pPr>
          <w:r w:rsidRPr="004E1C5F">
            <w:rPr>
              <w:rFonts w:ascii="Calibri" w:eastAsia="Calibri" w:hAnsi="Calibri" w:cs="Times New Roman"/>
              <w:b/>
              <w:i/>
              <w:color w:val="080808"/>
              <w:sz w:val="13"/>
              <w:szCs w:val="15"/>
            </w:rPr>
            <w:t xml:space="preserve">ΠΑΡΟΧΗ ΥΠΗΡΕΣΙΩΝ ΓΙΑ ΤΗΝ ΑΞΙΟΛΟΓΗΣΗ </w:t>
          </w:r>
          <w:r w:rsidRPr="00B77306">
            <w:rPr>
              <w:rFonts w:ascii="Calibri" w:eastAsia="Calibri" w:hAnsi="Calibri" w:cs="Times New Roman"/>
              <w:b/>
              <w:i/>
              <w:color w:val="080808"/>
              <w:sz w:val="13"/>
              <w:szCs w:val="15"/>
            </w:rPr>
            <w:t>ΚΑΤΑ ΤΗ ΔΙΑΡΚΕΙΑ ΥΛΟΠΟΙΗΣΗΣ ΤΟΥ Ε.Π. «ΑΝΤΑΓΩΝΙΣΤΙΚΟΤΗΤΑ ΚΑΙ ΑΕΙΦΟΡΟΣ ΑΝΑΠΤΥΞΗ» ΚΑΙ ΤΟΥ Ε.Π. «ΑΠΑΣΧΟΛΗΣΗ, ΑΝΘΡΩΠΙΝΟΙ ΠΟΡΟΙ ΚΑΙ ΚΟΙΝΩΝΙΚΗ ΣΥΝΟΧΗ 2014-2020»</w:t>
          </w:r>
        </w:p>
      </w:tc>
    </w:tr>
    <w:tr w:rsidR="003E722A" w:rsidRPr="00B77306" w14:paraId="25F1E79D" w14:textId="77777777" w:rsidTr="00FE7CD2">
      <w:trPr>
        <w:trHeight w:val="561"/>
      </w:trPr>
      <w:tc>
        <w:tcPr>
          <w:tcW w:w="1701" w:type="dxa"/>
          <w:vMerge/>
          <w:tcBorders>
            <w:bottom w:val="single" w:sz="18" w:space="0" w:color="0070C0"/>
            <w:right w:val="nil"/>
          </w:tcBorders>
          <w:vAlign w:val="center"/>
        </w:tcPr>
        <w:p w14:paraId="28ED1D9D" w14:textId="77777777" w:rsidR="003E722A" w:rsidRPr="00B77306" w:rsidRDefault="003E722A" w:rsidP="00B77306">
          <w:pPr>
            <w:tabs>
              <w:tab w:val="center" w:pos="4153"/>
              <w:tab w:val="right" w:pos="8306"/>
            </w:tabs>
            <w:spacing w:before="0" w:after="0" w:line="240" w:lineRule="auto"/>
            <w:jc w:val="left"/>
            <w:rPr>
              <w:rFonts w:ascii="Calibri" w:eastAsia="Calibri" w:hAnsi="Calibri" w:cs="Times New Roman"/>
              <w:b/>
              <w:i/>
              <w:noProof/>
              <w:color w:val="0070C0"/>
              <w:sz w:val="10"/>
              <w:szCs w:val="10"/>
              <w:lang w:eastAsia="el-GR"/>
            </w:rPr>
          </w:pPr>
        </w:p>
      </w:tc>
      <w:tc>
        <w:tcPr>
          <w:tcW w:w="7088" w:type="dxa"/>
          <w:tcBorders>
            <w:top w:val="single" w:sz="2" w:space="0" w:color="0070C0"/>
            <w:left w:val="nil"/>
            <w:bottom w:val="single" w:sz="18" w:space="0" w:color="0070C0"/>
          </w:tcBorders>
        </w:tcPr>
        <w:p w14:paraId="2B95CA55"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ΠΑΡΑΔΟΤΕΟ Ε.4.Α.1 </w:t>
          </w:r>
        </w:p>
        <w:p w14:paraId="2C7FDE7F"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ΕΚΘΕΣΗ ΑΞΙΟΛΟΓΗΣΗΣ </w:t>
          </w:r>
        </w:p>
        <w:p w14:paraId="408769C8"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Ε.Π. «ΑΝΤΑΓΩΝΙΣΤΙΚΟΤΗΤΑ ΚΑΙ ΑΕΙΦΟΡΟΣ ΑΝΑΠΤΥΞΗ» ΕΤΟΥΣ 2016  </w:t>
          </w:r>
        </w:p>
      </w:tc>
    </w:tr>
  </w:tbl>
  <w:p w14:paraId="4C4F303A" w14:textId="77777777" w:rsidR="003E722A" w:rsidRDefault="003E722A">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3"/>
      <w:tblW w:w="5000" w:type="pct"/>
      <w:tblBorders>
        <w:top w:val="none" w:sz="0" w:space="0" w:color="auto"/>
        <w:left w:val="none" w:sz="0" w:space="0" w:color="auto"/>
        <w:bottom w:val="single" w:sz="18" w:space="0" w:color="0070C0"/>
        <w:right w:val="none" w:sz="0" w:space="0" w:color="auto"/>
        <w:insideH w:val="wave" w:sz="6" w:space="0" w:color="0070C0"/>
        <w:insideV w:val="thinThickThinLargeGap" w:sz="24" w:space="0" w:color="0070C0"/>
      </w:tblBorders>
      <w:tblLook w:val="04A0" w:firstRow="1" w:lastRow="0" w:firstColumn="1" w:lastColumn="0" w:noHBand="0" w:noVBand="1"/>
    </w:tblPr>
    <w:tblGrid>
      <w:gridCol w:w="2702"/>
      <w:gridCol w:w="11256"/>
    </w:tblGrid>
    <w:tr w:rsidR="003E722A" w:rsidRPr="00B77306" w14:paraId="3252841E" w14:textId="77777777" w:rsidTr="009C5854">
      <w:trPr>
        <w:trHeight w:val="433"/>
      </w:trPr>
      <w:tc>
        <w:tcPr>
          <w:tcW w:w="968" w:type="pct"/>
          <w:vMerge w:val="restart"/>
          <w:tcBorders>
            <w:top w:val="nil"/>
            <w:right w:val="nil"/>
          </w:tcBorders>
          <w:vAlign w:val="center"/>
        </w:tcPr>
        <w:p w14:paraId="0E347C57" w14:textId="77777777" w:rsidR="003E722A" w:rsidRPr="00B77306" w:rsidRDefault="003E722A" w:rsidP="00B77306">
          <w:pPr>
            <w:tabs>
              <w:tab w:val="center" w:pos="4153"/>
              <w:tab w:val="right" w:pos="8306"/>
            </w:tabs>
            <w:spacing w:before="0" w:after="0" w:line="240" w:lineRule="auto"/>
            <w:jc w:val="left"/>
            <w:rPr>
              <w:rFonts w:ascii="Calibri" w:eastAsia="Calibri" w:hAnsi="Calibri" w:cs="Times New Roman"/>
              <w:b/>
              <w:i/>
              <w:color w:val="0070C0"/>
              <w:sz w:val="10"/>
              <w:szCs w:val="10"/>
            </w:rPr>
          </w:pPr>
          <w:r w:rsidRPr="00B77306">
            <w:rPr>
              <w:rFonts w:ascii="Calibri" w:eastAsia="Calibri" w:hAnsi="Calibri" w:cs="Times New Roman"/>
              <w:b/>
              <w:i/>
              <w:noProof/>
              <w:color w:val="0070C0"/>
              <w:sz w:val="10"/>
              <w:szCs w:val="10"/>
              <w:lang w:val="en-GB" w:eastAsia="en-GB"/>
            </w:rPr>
            <w:drawing>
              <wp:inline distT="0" distB="0" distL="0" distR="0" wp14:anchorId="4309A4DE" wp14:editId="6406AD17">
                <wp:extent cx="931401" cy="576072"/>
                <wp:effectExtent l="0" t="0" r="2540" b="0"/>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rt_gr.gif"/>
                        <pic:cNvPicPr/>
                      </pic:nvPicPr>
                      <pic:blipFill>
                        <a:blip r:embed="rId1">
                          <a:extLst>
                            <a:ext uri="{28A0092B-C50C-407E-A947-70E740481C1C}">
                              <a14:useLocalDpi xmlns:a14="http://schemas.microsoft.com/office/drawing/2010/main" val="0"/>
                            </a:ext>
                          </a:extLst>
                        </a:blip>
                        <a:stretch>
                          <a:fillRect/>
                        </a:stretch>
                      </pic:blipFill>
                      <pic:spPr>
                        <a:xfrm>
                          <a:off x="0" y="0"/>
                          <a:ext cx="931401" cy="576072"/>
                        </a:xfrm>
                        <a:prstGeom prst="rect">
                          <a:avLst/>
                        </a:prstGeom>
                      </pic:spPr>
                    </pic:pic>
                  </a:graphicData>
                </a:graphic>
              </wp:inline>
            </w:drawing>
          </w:r>
        </w:p>
      </w:tc>
      <w:tc>
        <w:tcPr>
          <w:tcW w:w="4032" w:type="pct"/>
          <w:tcBorders>
            <w:top w:val="nil"/>
            <w:left w:val="nil"/>
            <w:bottom w:val="single" w:sz="2" w:space="0" w:color="0070C0"/>
          </w:tcBorders>
          <w:vAlign w:val="center"/>
        </w:tcPr>
        <w:p w14:paraId="0E92D719"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3"/>
              <w:szCs w:val="15"/>
            </w:rPr>
          </w:pPr>
          <w:r w:rsidRPr="004E1C5F">
            <w:rPr>
              <w:rFonts w:ascii="Calibri" w:eastAsia="Calibri" w:hAnsi="Calibri" w:cs="Times New Roman"/>
              <w:b/>
              <w:i/>
              <w:color w:val="080808"/>
              <w:sz w:val="13"/>
              <w:szCs w:val="15"/>
            </w:rPr>
            <w:t xml:space="preserve">ΠΑΡΟΧΗ ΥΠΗΡΕΣΙΩΝ ΓΙΑ ΤΗΝ ΑΞΙΟΛΟΓΗΣΗ </w:t>
          </w:r>
          <w:r w:rsidRPr="00B77306">
            <w:rPr>
              <w:rFonts w:ascii="Calibri" w:eastAsia="Calibri" w:hAnsi="Calibri" w:cs="Times New Roman"/>
              <w:b/>
              <w:i/>
              <w:color w:val="080808"/>
              <w:sz w:val="13"/>
              <w:szCs w:val="15"/>
            </w:rPr>
            <w:t>ΚΑΤΑ ΤΗ ΔΙΑΡΚΕΙΑ ΥΛΟΠΟΙΗΣΗΣ ΤΟΥ Ε.Π. «ΑΝΤΑΓΩΝΙΣΤΙΚΟΤΗΤΑ ΚΑΙ ΑΕΙΦΟΡΟΣ ΑΝΑΠΤΥΞΗ» ΚΑΙ ΤΟΥ Ε.Π. «ΑΠΑΣΧΟΛΗΣΗ, ΑΝΘΡΩΠΙΝΟΙ ΠΟΡΟΙ ΚΑΙ ΚΟΙΝΩΝΙΚΗ ΣΥΝΟΧΗ 2014-2020»</w:t>
          </w:r>
        </w:p>
      </w:tc>
    </w:tr>
    <w:tr w:rsidR="003E722A" w:rsidRPr="00B77306" w14:paraId="77A0D7EB" w14:textId="77777777" w:rsidTr="009C5854">
      <w:trPr>
        <w:trHeight w:val="561"/>
      </w:trPr>
      <w:tc>
        <w:tcPr>
          <w:tcW w:w="968" w:type="pct"/>
          <w:vMerge/>
          <w:tcBorders>
            <w:bottom w:val="single" w:sz="18" w:space="0" w:color="0070C0"/>
            <w:right w:val="nil"/>
          </w:tcBorders>
          <w:vAlign w:val="center"/>
        </w:tcPr>
        <w:p w14:paraId="22A348EB" w14:textId="77777777" w:rsidR="003E722A" w:rsidRPr="00B77306" w:rsidRDefault="003E722A" w:rsidP="00B77306">
          <w:pPr>
            <w:tabs>
              <w:tab w:val="center" w:pos="4153"/>
              <w:tab w:val="right" w:pos="8306"/>
            </w:tabs>
            <w:spacing w:before="0" w:after="0" w:line="240" w:lineRule="auto"/>
            <w:jc w:val="left"/>
            <w:rPr>
              <w:rFonts w:ascii="Calibri" w:eastAsia="Calibri" w:hAnsi="Calibri" w:cs="Times New Roman"/>
              <w:b/>
              <w:i/>
              <w:noProof/>
              <w:color w:val="0070C0"/>
              <w:sz w:val="10"/>
              <w:szCs w:val="10"/>
              <w:lang w:eastAsia="el-GR"/>
            </w:rPr>
          </w:pPr>
        </w:p>
      </w:tc>
      <w:tc>
        <w:tcPr>
          <w:tcW w:w="4032" w:type="pct"/>
          <w:tcBorders>
            <w:top w:val="single" w:sz="2" w:space="0" w:color="0070C0"/>
            <w:left w:val="nil"/>
            <w:bottom w:val="single" w:sz="18" w:space="0" w:color="0070C0"/>
          </w:tcBorders>
        </w:tcPr>
        <w:p w14:paraId="6D3126ED"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ΠΑΡΑΔΟΤΕΟ Ε.4.Α.1 </w:t>
          </w:r>
        </w:p>
        <w:p w14:paraId="11AF3DD9"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ΕΚΘΕΣΗ ΑΞΙΟΛΟΓΗΣΗΣ </w:t>
          </w:r>
        </w:p>
        <w:p w14:paraId="0AE4691B"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Ε.Π. «ΑΝΤΑΓΩΝΙΣΤΙΚΟΤΗΤΑ ΚΑΙ ΑΕΙΦΟΡΟΣ ΑΝΑΠΤΥΞΗ» ΕΤΟΥΣ 2016  </w:t>
          </w:r>
        </w:p>
      </w:tc>
    </w:tr>
  </w:tbl>
  <w:p w14:paraId="70884B87" w14:textId="77777777" w:rsidR="003E722A" w:rsidRDefault="003E722A">
    <w:pPr>
      <w:pStyle w:val="Header"/>
    </w:pPr>
  </w:p>
</w:hdr>
</file>

<file path=word/header2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3"/>
      <w:tblW w:w="5000" w:type="pct"/>
      <w:tblBorders>
        <w:top w:val="none" w:sz="0" w:space="0" w:color="auto"/>
        <w:left w:val="none" w:sz="0" w:space="0" w:color="auto"/>
        <w:bottom w:val="single" w:sz="18" w:space="0" w:color="0070C0"/>
        <w:right w:val="none" w:sz="0" w:space="0" w:color="auto"/>
        <w:insideH w:val="wave" w:sz="6" w:space="0" w:color="0070C0"/>
        <w:insideV w:val="thinThickThinLargeGap" w:sz="24" w:space="0" w:color="0070C0"/>
      </w:tblBorders>
      <w:tblLook w:val="04A0" w:firstRow="1" w:lastRow="0" w:firstColumn="1" w:lastColumn="0" w:noHBand="0" w:noVBand="1"/>
    </w:tblPr>
    <w:tblGrid>
      <w:gridCol w:w="2702"/>
      <w:gridCol w:w="11256"/>
    </w:tblGrid>
    <w:tr w:rsidR="003E722A" w:rsidRPr="00B77306" w14:paraId="60B1A59F" w14:textId="77777777" w:rsidTr="00D35137">
      <w:trPr>
        <w:trHeight w:val="433"/>
      </w:trPr>
      <w:tc>
        <w:tcPr>
          <w:tcW w:w="968" w:type="pct"/>
          <w:vMerge w:val="restart"/>
          <w:tcBorders>
            <w:top w:val="nil"/>
            <w:right w:val="nil"/>
          </w:tcBorders>
          <w:vAlign w:val="center"/>
        </w:tcPr>
        <w:p w14:paraId="33434628" w14:textId="77777777" w:rsidR="003E722A" w:rsidRPr="00B77306" w:rsidRDefault="003E722A" w:rsidP="00B77306">
          <w:pPr>
            <w:tabs>
              <w:tab w:val="center" w:pos="4153"/>
              <w:tab w:val="right" w:pos="8306"/>
            </w:tabs>
            <w:spacing w:before="0" w:after="0" w:line="240" w:lineRule="auto"/>
            <w:jc w:val="left"/>
            <w:rPr>
              <w:rFonts w:ascii="Calibri" w:eastAsia="Calibri" w:hAnsi="Calibri" w:cs="Times New Roman"/>
              <w:b/>
              <w:i/>
              <w:color w:val="0070C0"/>
              <w:sz w:val="10"/>
              <w:szCs w:val="10"/>
            </w:rPr>
          </w:pPr>
          <w:r w:rsidRPr="00B77306">
            <w:rPr>
              <w:rFonts w:ascii="Calibri" w:eastAsia="Calibri" w:hAnsi="Calibri" w:cs="Times New Roman"/>
              <w:b/>
              <w:i/>
              <w:noProof/>
              <w:color w:val="0070C0"/>
              <w:sz w:val="10"/>
              <w:szCs w:val="10"/>
              <w:lang w:val="en-GB" w:eastAsia="en-GB"/>
            </w:rPr>
            <w:drawing>
              <wp:inline distT="0" distB="0" distL="0" distR="0" wp14:anchorId="26521981" wp14:editId="36A92E6C">
                <wp:extent cx="931401" cy="576072"/>
                <wp:effectExtent l="0" t="0" r="254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rt_gr.gif"/>
                        <pic:cNvPicPr/>
                      </pic:nvPicPr>
                      <pic:blipFill>
                        <a:blip r:embed="rId1">
                          <a:extLst>
                            <a:ext uri="{28A0092B-C50C-407E-A947-70E740481C1C}">
                              <a14:useLocalDpi xmlns:a14="http://schemas.microsoft.com/office/drawing/2010/main" val="0"/>
                            </a:ext>
                          </a:extLst>
                        </a:blip>
                        <a:stretch>
                          <a:fillRect/>
                        </a:stretch>
                      </pic:blipFill>
                      <pic:spPr>
                        <a:xfrm>
                          <a:off x="0" y="0"/>
                          <a:ext cx="931401" cy="576072"/>
                        </a:xfrm>
                        <a:prstGeom prst="rect">
                          <a:avLst/>
                        </a:prstGeom>
                      </pic:spPr>
                    </pic:pic>
                  </a:graphicData>
                </a:graphic>
              </wp:inline>
            </w:drawing>
          </w:r>
        </w:p>
      </w:tc>
      <w:tc>
        <w:tcPr>
          <w:tcW w:w="4032" w:type="pct"/>
          <w:tcBorders>
            <w:top w:val="nil"/>
            <w:left w:val="nil"/>
            <w:bottom w:val="single" w:sz="2" w:space="0" w:color="0070C0"/>
          </w:tcBorders>
          <w:vAlign w:val="center"/>
        </w:tcPr>
        <w:p w14:paraId="36E740E7"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3"/>
              <w:szCs w:val="15"/>
            </w:rPr>
          </w:pPr>
          <w:r w:rsidRPr="004E1C5F">
            <w:rPr>
              <w:rFonts w:ascii="Calibri" w:eastAsia="Calibri" w:hAnsi="Calibri" w:cs="Times New Roman"/>
              <w:b/>
              <w:i/>
              <w:color w:val="080808"/>
              <w:sz w:val="13"/>
              <w:szCs w:val="15"/>
            </w:rPr>
            <w:t xml:space="preserve">ΠΑΡΟΧΗ ΥΠΗΡΕΣΙΩΝ ΓΙΑ ΤΗΝ ΑΞΙΟΛΟΓΗΣΗ </w:t>
          </w:r>
          <w:r w:rsidRPr="00B77306">
            <w:rPr>
              <w:rFonts w:ascii="Calibri" w:eastAsia="Calibri" w:hAnsi="Calibri" w:cs="Times New Roman"/>
              <w:b/>
              <w:i/>
              <w:color w:val="080808"/>
              <w:sz w:val="13"/>
              <w:szCs w:val="15"/>
            </w:rPr>
            <w:t>ΚΑΤΑ ΤΗ ΔΙΑΡΚΕΙΑ ΥΛΟΠΟΙΗΣΗΣ ΤΟΥ Ε.Π. «ΑΝΤΑΓΩΝΙΣΤΙΚΟΤΗΤΑ ΚΑΙ ΑΕΙΦΟΡΟΣ ΑΝΑΠΤΥΞΗ» ΚΑΙ ΤΟΥ Ε.Π. «ΑΠΑΣΧΟΛΗΣΗ, ΑΝΘΡΩΠΙΝΟΙ ΠΟΡΟΙ ΚΑΙ ΚΟΙΝΩΝΙΚΗ ΣΥΝΟΧΗ 2014-2020»</w:t>
          </w:r>
        </w:p>
      </w:tc>
    </w:tr>
    <w:tr w:rsidR="003E722A" w:rsidRPr="00B77306" w14:paraId="1C064C53" w14:textId="77777777" w:rsidTr="00D35137">
      <w:trPr>
        <w:trHeight w:val="561"/>
      </w:trPr>
      <w:tc>
        <w:tcPr>
          <w:tcW w:w="968" w:type="pct"/>
          <w:vMerge/>
          <w:tcBorders>
            <w:bottom w:val="single" w:sz="18" w:space="0" w:color="0070C0"/>
            <w:right w:val="nil"/>
          </w:tcBorders>
          <w:vAlign w:val="center"/>
        </w:tcPr>
        <w:p w14:paraId="1A2BBE73" w14:textId="77777777" w:rsidR="003E722A" w:rsidRPr="00B77306" w:rsidRDefault="003E722A" w:rsidP="00B77306">
          <w:pPr>
            <w:tabs>
              <w:tab w:val="center" w:pos="4153"/>
              <w:tab w:val="right" w:pos="8306"/>
            </w:tabs>
            <w:spacing w:before="0" w:after="0" w:line="240" w:lineRule="auto"/>
            <w:jc w:val="left"/>
            <w:rPr>
              <w:rFonts w:ascii="Calibri" w:eastAsia="Calibri" w:hAnsi="Calibri" w:cs="Times New Roman"/>
              <w:b/>
              <w:i/>
              <w:noProof/>
              <w:color w:val="0070C0"/>
              <w:sz w:val="10"/>
              <w:szCs w:val="10"/>
              <w:lang w:eastAsia="el-GR"/>
            </w:rPr>
          </w:pPr>
        </w:p>
      </w:tc>
      <w:tc>
        <w:tcPr>
          <w:tcW w:w="4032" w:type="pct"/>
          <w:tcBorders>
            <w:top w:val="single" w:sz="2" w:space="0" w:color="0070C0"/>
            <w:left w:val="nil"/>
            <w:bottom w:val="single" w:sz="18" w:space="0" w:color="0070C0"/>
          </w:tcBorders>
        </w:tcPr>
        <w:p w14:paraId="1B35F4A8"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ΠΑΡΑΔΟΤΕΟ Ε.4.Α.1 </w:t>
          </w:r>
        </w:p>
        <w:p w14:paraId="7FF79151"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ΕΚΘΕΣΗ ΑΞΙΟΛΟΓΗΣΗΣ </w:t>
          </w:r>
        </w:p>
        <w:p w14:paraId="578ECAC8"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Ε.Π. «ΑΝΤΑΓΩΝΙΣΤΙΚΟΤΗΤΑ ΚΑΙ ΑΕΙΦΟΡΟΣ ΑΝΑΠΤΥΞΗ» ΕΤΟΥΣ 2016  </w:t>
          </w:r>
        </w:p>
      </w:tc>
    </w:tr>
  </w:tbl>
  <w:p w14:paraId="38AAD4AF" w14:textId="77777777" w:rsidR="003E722A" w:rsidRDefault="003E722A">
    <w:pPr>
      <w:pStyle w:val="Header"/>
    </w:pPr>
  </w:p>
</w:hdr>
</file>

<file path=word/header2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3"/>
      <w:tblW w:w="8789" w:type="dxa"/>
      <w:tblBorders>
        <w:top w:val="none" w:sz="0" w:space="0" w:color="auto"/>
        <w:left w:val="none" w:sz="0" w:space="0" w:color="auto"/>
        <w:bottom w:val="single" w:sz="18" w:space="0" w:color="0070C0"/>
        <w:right w:val="none" w:sz="0" w:space="0" w:color="auto"/>
        <w:insideH w:val="wave" w:sz="6" w:space="0" w:color="0070C0"/>
        <w:insideV w:val="thinThickThinLargeGap" w:sz="24" w:space="0" w:color="0070C0"/>
      </w:tblBorders>
      <w:tblLayout w:type="fixed"/>
      <w:tblLook w:val="04A0" w:firstRow="1" w:lastRow="0" w:firstColumn="1" w:lastColumn="0" w:noHBand="0" w:noVBand="1"/>
    </w:tblPr>
    <w:tblGrid>
      <w:gridCol w:w="1701"/>
      <w:gridCol w:w="7088"/>
    </w:tblGrid>
    <w:tr w:rsidR="003E722A" w:rsidRPr="00B77306" w14:paraId="6533EFE1" w14:textId="77777777" w:rsidTr="004E1C5F">
      <w:trPr>
        <w:trHeight w:val="433"/>
      </w:trPr>
      <w:tc>
        <w:tcPr>
          <w:tcW w:w="1701" w:type="dxa"/>
          <w:vMerge w:val="restart"/>
          <w:tcBorders>
            <w:top w:val="nil"/>
            <w:right w:val="nil"/>
          </w:tcBorders>
          <w:vAlign w:val="center"/>
        </w:tcPr>
        <w:p w14:paraId="2EC96402" w14:textId="77777777" w:rsidR="003E722A" w:rsidRPr="00B77306" w:rsidRDefault="003E722A" w:rsidP="00B77306">
          <w:pPr>
            <w:tabs>
              <w:tab w:val="center" w:pos="4153"/>
              <w:tab w:val="right" w:pos="8306"/>
            </w:tabs>
            <w:spacing w:before="0" w:after="0" w:line="240" w:lineRule="auto"/>
            <w:jc w:val="left"/>
            <w:rPr>
              <w:rFonts w:ascii="Calibri" w:eastAsia="Calibri" w:hAnsi="Calibri" w:cs="Times New Roman"/>
              <w:b/>
              <w:i/>
              <w:color w:val="0070C0"/>
              <w:sz w:val="10"/>
              <w:szCs w:val="10"/>
            </w:rPr>
          </w:pPr>
          <w:r w:rsidRPr="00B77306">
            <w:rPr>
              <w:rFonts w:ascii="Calibri" w:eastAsia="Calibri" w:hAnsi="Calibri" w:cs="Times New Roman"/>
              <w:b/>
              <w:i/>
              <w:noProof/>
              <w:color w:val="0070C0"/>
              <w:sz w:val="10"/>
              <w:szCs w:val="10"/>
              <w:lang w:val="en-GB" w:eastAsia="en-GB"/>
            </w:rPr>
            <w:drawing>
              <wp:inline distT="0" distB="0" distL="0" distR="0" wp14:anchorId="2CAD9938" wp14:editId="1ADBB8F6">
                <wp:extent cx="931401" cy="576072"/>
                <wp:effectExtent l="0" t="0" r="254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rt_gr.gif"/>
                        <pic:cNvPicPr/>
                      </pic:nvPicPr>
                      <pic:blipFill>
                        <a:blip r:embed="rId1">
                          <a:extLst>
                            <a:ext uri="{28A0092B-C50C-407E-A947-70E740481C1C}">
                              <a14:useLocalDpi xmlns:a14="http://schemas.microsoft.com/office/drawing/2010/main" val="0"/>
                            </a:ext>
                          </a:extLst>
                        </a:blip>
                        <a:stretch>
                          <a:fillRect/>
                        </a:stretch>
                      </pic:blipFill>
                      <pic:spPr>
                        <a:xfrm>
                          <a:off x="0" y="0"/>
                          <a:ext cx="931401" cy="576072"/>
                        </a:xfrm>
                        <a:prstGeom prst="rect">
                          <a:avLst/>
                        </a:prstGeom>
                      </pic:spPr>
                    </pic:pic>
                  </a:graphicData>
                </a:graphic>
              </wp:inline>
            </w:drawing>
          </w:r>
        </w:p>
      </w:tc>
      <w:tc>
        <w:tcPr>
          <w:tcW w:w="7088" w:type="dxa"/>
          <w:tcBorders>
            <w:top w:val="nil"/>
            <w:left w:val="nil"/>
            <w:bottom w:val="single" w:sz="2" w:space="0" w:color="0070C0"/>
          </w:tcBorders>
          <w:vAlign w:val="center"/>
        </w:tcPr>
        <w:p w14:paraId="7F0E5DDD"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3"/>
              <w:szCs w:val="15"/>
            </w:rPr>
          </w:pPr>
          <w:r w:rsidRPr="004E1C5F">
            <w:rPr>
              <w:rFonts w:ascii="Calibri" w:eastAsia="Calibri" w:hAnsi="Calibri" w:cs="Times New Roman"/>
              <w:b/>
              <w:i/>
              <w:color w:val="080808"/>
              <w:sz w:val="13"/>
              <w:szCs w:val="15"/>
            </w:rPr>
            <w:t xml:space="preserve">ΠΑΡΟΧΗ ΥΠΗΡΕΣΙΩΝ ΓΙΑ ΤΗΝ ΑΞΙΟΛΟΓΗΣΗ </w:t>
          </w:r>
          <w:r w:rsidRPr="00B77306">
            <w:rPr>
              <w:rFonts w:ascii="Calibri" w:eastAsia="Calibri" w:hAnsi="Calibri" w:cs="Times New Roman"/>
              <w:b/>
              <w:i/>
              <w:color w:val="080808"/>
              <w:sz w:val="13"/>
              <w:szCs w:val="15"/>
            </w:rPr>
            <w:t>ΚΑΤΑ ΤΗ ΔΙΑΡΚΕΙΑ ΥΛΟΠΟΙΗΣΗΣ ΤΟΥ Ε.Π. «ΑΝΤΑΓΩΝΙΣΤΙΚΟΤΗΤΑ ΚΑΙ ΑΕΙΦΟΡΟΣ ΑΝΑΠΤΥΞΗ» ΚΑΙ ΤΟΥ Ε.Π. «ΑΠΑΣΧΟΛΗΣΗ, ΑΝΘΡΩΠΙΝΟΙ ΠΟΡΟΙ ΚΑΙ ΚΟΙΝΩΝΙΚΗ ΣΥΝΟΧΗ 2014-2020»</w:t>
          </w:r>
        </w:p>
      </w:tc>
    </w:tr>
    <w:tr w:rsidR="003E722A" w:rsidRPr="00B77306" w14:paraId="73BD2C9D" w14:textId="77777777" w:rsidTr="00FE7CD2">
      <w:trPr>
        <w:trHeight w:val="561"/>
      </w:trPr>
      <w:tc>
        <w:tcPr>
          <w:tcW w:w="1701" w:type="dxa"/>
          <w:vMerge/>
          <w:tcBorders>
            <w:bottom w:val="single" w:sz="18" w:space="0" w:color="0070C0"/>
            <w:right w:val="nil"/>
          </w:tcBorders>
          <w:vAlign w:val="center"/>
        </w:tcPr>
        <w:p w14:paraId="148669AD" w14:textId="77777777" w:rsidR="003E722A" w:rsidRPr="00B77306" w:rsidRDefault="003E722A" w:rsidP="00B77306">
          <w:pPr>
            <w:tabs>
              <w:tab w:val="center" w:pos="4153"/>
              <w:tab w:val="right" w:pos="8306"/>
            </w:tabs>
            <w:spacing w:before="0" w:after="0" w:line="240" w:lineRule="auto"/>
            <w:jc w:val="left"/>
            <w:rPr>
              <w:rFonts w:ascii="Calibri" w:eastAsia="Calibri" w:hAnsi="Calibri" w:cs="Times New Roman"/>
              <w:b/>
              <w:i/>
              <w:noProof/>
              <w:color w:val="0070C0"/>
              <w:sz w:val="10"/>
              <w:szCs w:val="10"/>
              <w:lang w:eastAsia="el-GR"/>
            </w:rPr>
          </w:pPr>
        </w:p>
      </w:tc>
      <w:tc>
        <w:tcPr>
          <w:tcW w:w="7088" w:type="dxa"/>
          <w:tcBorders>
            <w:top w:val="single" w:sz="2" w:space="0" w:color="0070C0"/>
            <w:left w:val="nil"/>
            <w:bottom w:val="single" w:sz="18" w:space="0" w:color="0070C0"/>
          </w:tcBorders>
        </w:tcPr>
        <w:p w14:paraId="0390CAA6"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ΠΑΡΑΔΟΤΕΟ Ε.4.Α.1 </w:t>
          </w:r>
        </w:p>
        <w:p w14:paraId="64BAE9A4"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ΕΚΘΕΣΗ ΑΞΙΟΛΟΓΗΣΗΣ </w:t>
          </w:r>
        </w:p>
        <w:p w14:paraId="71A22047"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Ε.Π. «ΑΝΤΑΓΩΝΙΣΤΙΚΟΤΗΤΑ ΚΑΙ ΑΕΙΦΟΡΟΣ ΑΝΑΠΤΥΞΗ» ΕΤΟΥΣ 2016  </w:t>
          </w:r>
        </w:p>
      </w:tc>
    </w:tr>
  </w:tbl>
  <w:p w14:paraId="3B6587BC" w14:textId="77777777" w:rsidR="003E722A" w:rsidRDefault="003E722A">
    <w:pPr>
      <w:pStyle w:val="Header"/>
    </w:pPr>
  </w:p>
</w:hdr>
</file>

<file path=word/header2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3"/>
      <w:tblW w:w="5000" w:type="pct"/>
      <w:tblBorders>
        <w:top w:val="none" w:sz="0" w:space="0" w:color="auto"/>
        <w:left w:val="none" w:sz="0" w:space="0" w:color="auto"/>
        <w:bottom w:val="single" w:sz="18" w:space="0" w:color="0070C0"/>
        <w:right w:val="none" w:sz="0" w:space="0" w:color="auto"/>
        <w:insideH w:val="wave" w:sz="6" w:space="0" w:color="0070C0"/>
        <w:insideV w:val="thinThickThinLargeGap" w:sz="24" w:space="0" w:color="0070C0"/>
      </w:tblBorders>
      <w:tblLook w:val="04A0" w:firstRow="1" w:lastRow="0" w:firstColumn="1" w:lastColumn="0" w:noHBand="0" w:noVBand="1"/>
    </w:tblPr>
    <w:tblGrid>
      <w:gridCol w:w="2702"/>
      <w:gridCol w:w="11256"/>
    </w:tblGrid>
    <w:tr w:rsidR="003E722A" w:rsidRPr="00B77306" w14:paraId="215CE409" w14:textId="77777777" w:rsidTr="005C49F5">
      <w:trPr>
        <w:trHeight w:val="433"/>
      </w:trPr>
      <w:tc>
        <w:tcPr>
          <w:tcW w:w="968" w:type="pct"/>
          <w:vMerge w:val="restart"/>
          <w:tcBorders>
            <w:top w:val="nil"/>
            <w:right w:val="nil"/>
          </w:tcBorders>
          <w:vAlign w:val="center"/>
        </w:tcPr>
        <w:p w14:paraId="661FA6C3" w14:textId="77777777" w:rsidR="003E722A" w:rsidRPr="00B77306" w:rsidRDefault="003E722A" w:rsidP="00B77306">
          <w:pPr>
            <w:tabs>
              <w:tab w:val="center" w:pos="4153"/>
              <w:tab w:val="right" w:pos="8306"/>
            </w:tabs>
            <w:spacing w:before="0" w:after="0" w:line="240" w:lineRule="auto"/>
            <w:jc w:val="left"/>
            <w:rPr>
              <w:rFonts w:ascii="Calibri" w:eastAsia="Calibri" w:hAnsi="Calibri" w:cs="Times New Roman"/>
              <w:b/>
              <w:i/>
              <w:color w:val="0070C0"/>
              <w:sz w:val="10"/>
              <w:szCs w:val="10"/>
            </w:rPr>
          </w:pPr>
          <w:r w:rsidRPr="00B77306">
            <w:rPr>
              <w:rFonts w:ascii="Calibri" w:eastAsia="Calibri" w:hAnsi="Calibri" w:cs="Times New Roman"/>
              <w:b/>
              <w:i/>
              <w:noProof/>
              <w:color w:val="0070C0"/>
              <w:sz w:val="10"/>
              <w:szCs w:val="10"/>
              <w:lang w:val="en-GB" w:eastAsia="en-GB"/>
            </w:rPr>
            <w:drawing>
              <wp:inline distT="0" distB="0" distL="0" distR="0" wp14:anchorId="0D3DB2B5" wp14:editId="12FD91C3">
                <wp:extent cx="931401" cy="576072"/>
                <wp:effectExtent l="0" t="0" r="2540" b="0"/>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rt_gr.gif"/>
                        <pic:cNvPicPr/>
                      </pic:nvPicPr>
                      <pic:blipFill>
                        <a:blip r:embed="rId1">
                          <a:extLst>
                            <a:ext uri="{28A0092B-C50C-407E-A947-70E740481C1C}">
                              <a14:useLocalDpi xmlns:a14="http://schemas.microsoft.com/office/drawing/2010/main" val="0"/>
                            </a:ext>
                          </a:extLst>
                        </a:blip>
                        <a:stretch>
                          <a:fillRect/>
                        </a:stretch>
                      </pic:blipFill>
                      <pic:spPr>
                        <a:xfrm>
                          <a:off x="0" y="0"/>
                          <a:ext cx="931401" cy="576072"/>
                        </a:xfrm>
                        <a:prstGeom prst="rect">
                          <a:avLst/>
                        </a:prstGeom>
                      </pic:spPr>
                    </pic:pic>
                  </a:graphicData>
                </a:graphic>
              </wp:inline>
            </w:drawing>
          </w:r>
        </w:p>
      </w:tc>
      <w:tc>
        <w:tcPr>
          <w:tcW w:w="4032" w:type="pct"/>
          <w:tcBorders>
            <w:top w:val="nil"/>
            <w:left w:val="nil"/>
            <w:bottom w:val="single" w:sz="2" w:space="0" w:color="0070C0"/>
          </w:tcBorders>
          <w:vAlign w:val="center"/>
        </w:tcPr>
        <w:p w14:paraId="674D73B5"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3"/>
              <w:szCs w:val="15"/>
            </w:rPr>
          </w:pPr>
          <w:r w:rsidRPr="004E1C5F">
            <w:rPr>
              <w:rFonts w:ascii="Calibri" w:eastAsia="Calibri" w:hAnsi="Calibri" w:cs="Times New Roman"/>
              <w:b/>
              <w:i/>
              <w:color w:val="080808"/>
              <w:sz w:val="13"/>
              <w:szCs w:val="15"/>
            </w:rPr>
            <w:t xml:space="preserve">ΠΑΡΟΧΗ ΥΠΗΡΕΣΙΩΝ ΓΙΑ ΤΗΝ ΑΞΙΟΛΟΓΗΣΗ </w:t>
          </w:r>
          <w:r w:rsidRPr="00B77306">
            <w:rPr>
              <w:rFonts w:ascii="Calibri" w:eastAsia="Calibri" w:hAnsi="Calibri" w:cs="Times New Roman"/>
              <w:b/>
              <w:i/>
              <w:color w:val="080808"/>
              <w:sz w:val="13"/>
              <w:szCs w:val="15"/>
            </w:rPr>
            <w:t>ΚΑΤΑ ΤΗ ΔΙΑΡΚΕΙΑ ΥΛΟΠΟΙΗΣΗΣ ΤΟΥ Ε.Π. «ΑΝΤΑΓΩΝΙΣΤΙΚΟΤΗΤΑ ΚΑΙ ΑΕΙΦΟΡΟΣ ΑΝΑΠΤΥΞΗ» ΚΑΙ ΤΟΥ Ε.Π. «ΑΠΑΣΧΟΛΗΣΗ, ΑΝΘΡΩΠΙΝΟΙ ΠΟΡΟΙ ΚΑΙ ΚΟΙΝΩΝΙΚΗ ΣΥΝΟΧΗ 2014-2020»</w:t>
          </w:r>
        </w:p>
      </w:tc>
    </w:tr>
    <w:tr w:rsidR="003E722A" w:rsidRPr="00B77306" w14:paraId="21EE6058" w14:textId="77777777" w:rsidTr="005C49F5">
      <w:trPr>
        <w:trHeight w:val="561"/>
      </w:trPr>
      <w:tc>
        <w:tcPr>
          <w:tcW w:w="968" w:type="pct"/>
          <w:vMerge/>
          <w:tcBorders>
            <w:bottom w:val="single" w:sz="18" w:space="0" w:color="0070C0"/>
            <w:right w:val="nil"/>
          </w:tcBorders>
          <w:vAlign w:val="center"/>
        </w:tcPr>
        <w:p w14:paraId="03A4FBB9" w14:textId="77777777" w:rsidR="003E722A" w:rsidRPr="00B77306" w:rsidRDefault="003E722A" w:rsidP="00B77306">
          <w:pPr>
            <w:tabs>
              <w:tab w:val="center" w:pos="4153"/>
              <w:tab w:val="right" w:pos="8306"/>
            </w:tabs>
            <w:spacing w:before="0" w:after="0" w:line="240" w:lineRule="auto"/>
            <w:jc w:val="left"/>
            <w:rPr>
              <w:rFonts w:ascii="Calibri" w:eastAsia="Calibri" w:hAnsi="Calibri" w:cs="Times New Roman"/>
              <w:b/>
              <w:i/>
              <w:noProof/>
              <w:color w:val="0070C0"/>
              <w:sz w:val="10"/>
              <w:szCs w:val="10"/>
              <w:lang w:eastAsia="el-GR"/>
            </w:rPr>
          </w:pPr>
        </w:p>
      </w:tc>
      <w:tc>
        <w:tcPr>
          <w:tcW w:w="4032" w:type="pct"/>
          <w:tcBorders>
            <w:top w:val="single" w:sz="2" w:space="0" w:color="0070C0"/>
            <w:left w:val="nil"/>
            <w:bottom w:val="single" w:sz="18" w:space="0" w:color="0070C0"/>
          </w:tcBorders>
        </w:tcPr>
        <w:p w14:paraId="6B59A280"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ΠΑΡΑΔΟΤΕΟ Ε.4.Α.1 </w:t>
          </w:r>
        </w:p>
        <w:p w14:paraId="68BBEE7A"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ΕΚΘΕΣΗ ΑΞΙΟΛΟΓΗΣΗΣ </w:t>
          </w:r>
        </w:p>
        <w:p w14:paraId="0CB8A068"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Ε.Π. «ΑΝΤΑΓΩΝΙΣΤΙΚΟΤΗΤΑ ΚΑΙ ΑΕΙΦΟΡΟΣ ΑΝΑΠΤΥΞΗ» ΕΤΟΥΣ 2016  </w:t>
          </w:r>
        </w:p>
      </w:tc>
    </w:tr>
  </w:tbl>
  <w:p w14:paraId="50F2CA0A" w14:textId="77777777" w:rsidR="003E722A" w:rsidRDefault="003E722A">
    <w:pPr>
      <w:pStyle w:val="Header"/>
    </w:pPr>
  </w:p>
</w:hdr>
</file>

<file path=word/header2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3"/>
      <w:tblW w:w="5000" w:type="pct"/>
      <w:tblBorders>
        <w:top w:val="none" w:sz="0" w:space="0" w:color="auto"/>
        <w:left w:val="none" w:sz="0" w:space="0" w:color="auto"/>
        <w:bottom w:val="single" w:sz="18" w:space="0" w:color="0070C0"/>
        <w:right w:val="none" w:sz="0" w:space="0" w:color="auto"/>
        <w:insideH w:val="wave" w:sz="6" w:space="0" w:color="0070C0"/>
        <w:insideV w:val="thinThickThinLargeGap" w:sz="24" w:space="0" w:color="0070C0"/>
      </w:tblBorders>
      <w:tblLook w:val="04A0" w:firstRow="1" w:lastRow="0" w:firstColumn="1" w:lastColumn="0" w:noHBand="0" w:noVBand="1"/>
    </w:tblPr>
    <w:tblGrid>
      <w:gridCol w:w="1686"/>
      <w:gridCol w:w="7005"/>
    </w:tblGrid>
    <w:tr w:rsidR="003E722A" w:rsidRPr="00B77306" w14:paraId="7FE70E79" w14:textId="77777777" w:rsidTr="005C49F5">
      <w:trPr>
        <w:trHeight w:val="433"/>
      </w:trPr>
      <w:tc>
        <w:tcPr>
          <w:tcW w:w="968" w:type="pct"/>
          <w:vMerge w:val="restart"/>
          <w:tcBorders>
            <w:top w:val="nil"/>
            <w:right w:val="nil"/>
          </w:tcBorders>
          <w:vAlign w:val="center"/>
        </w:tcPr>
        <w:p w14:paraId="3340D4F0" w14:textId="77777777" w:rsidR="003E722A" w:rsidRPr="00B77306" w:rsidRDefault="003E722A" w:rsidP="00B77306">
          <w:pPr>
            <w:tabs>
              <w:tab w:val="center" w:pos="4153"/>
              <w:tab w:val="right" w:pos="8306"/>
            </w:tabs>
            <w:spacing w:before="0" w:after="0" w:line="240" w:lineRule="auto"/>
            <w:jc w:val="left"/>
            <w:rPr>
              <w:rFonts w:ascii="Calibri" w:eastAsia="Calibri" w:hAnsi="Calibri" w:cs="Times New Roman"/>
              <w:b/>
              <w:i/>
              <w:color w:val="0070C0"/>
              <w:sz w:val="10"/>
              <w:szCs w:val="10"/>
            </w:rPr>
          </w:pPr>
          <w:r w:rsidRPr="00B77306">
            <w:rPr>
              <w:rFonts w:ascii="Calibri" w:eastAsia="Calibri" w:hAnsi="Calibri" w:cs="Times New Roman"/>
              <w:b/>
              <w:i/>
              <w:noProof/>
              <w:color w:val="0070C0"/>
              <w:sz w:val="10"/>
              <w:szCs w:val="10"/>
              <w:lang w:val="en-GB" w:eastAsia="en-GB"/>
            </w:rPr>
            <w:drawing>
              <wp:inline distT="0" distB="0" distL="0" distR="0" wp14:anchorId="6AA6FC96" wp14:editId="23350127">
                <wp:extent cx="931401" cy="576072"/>
                <wp:effectExtent l="0" t="0" r="2540" b="0"/>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rt_gr.gif"/>
                        <pic:cNvPicPr/>
                      </pic:nvPicPr>
                      <pic:blipFill>
                        <a:blip r:embed="rId1">
                          <a:extLst>
                            <a:ext uri="{28A0092B-C50C-407E-A947-70E740481C1C}">
                              <a14:useLocalDpi xmlns:a14="http://schemas.microsoft.com/office/drawing/2010/main" val="0"/>
                            </a:ext>
                          </a:extLst>
                        </a:blip>
                        <a:stretch>
                          <a:fillRect/>
                        </a:stretch>
                      </pic:blipFill>
                      <pic:spPr>
                        <a:xfrm>
                          <a:off x="0" y="0"/>
                          <a:ext cx="931401" cy="576072"/>
                        </a:xfrm>
                        <a:prstGeom prst="rect">
                          <a:avLst/>
                        </a:prstGeom>
                      </pic:spPr>
                    </pic:pic>
                  </a:graphicData>
                </a:graphic>
              </wp:inline>
            </w:drawing>
          </w:r>
        </w:p>
      </w:tc>
      <w:tc>
        <w:tcPr>
          <w:tcW w:w="4032" w:type="pct"/>
          <w:tcBorders>
            <w:top w:val="nil"/>
            <w:left w:val="nil"/>
            <w:bottom w:val="single" w:sz="2" w:space="0" w:color="0070C0"/>
          </w:tcBorders>
          <w:vAlign w:val="center"/>
        </w:tcPr>
        <w:p w14:paraId="5935CC2F"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3"/>
              <w:szCs w:val="15"/>
            </w:rPr>
          </w:pPr>
          <w:r w:rsidRPr="004E1C5F">
            <w:rPr>
              <w:rFonts w:ascii="Calibri" w:eastAsia="Calibri" w:hAnsi="Calibri" w:cs="Times New Roman"/>
              <w:b/>
              <w:i/>
              <w:color w:val="080808"/>
              <w:sz w:val="13"/>
              <w:szCs w:val="15"/>
            </w:rPr>
            <w:t xml:space="preserve">ΠΑΡΟΧΗ ΥΠΗΡΕΣΙΩΝ ΓΙΑ ΤΗΝ ΑΞΙΟΛΟΓΗΣΗ </w:t>
          </w:r>
          <w:r w:rsidRPr="00B77306">
            <w:rPr>
              <w:rFonts w:ascii="Calibri" w:eastAsia="Calibri" w:hAnsi="Calibri" w:cs="Times New Roman"/>
              <w:b/>
              <w:i/>
              <w:color w:val="080808"/>
              <w:sz w:val="13"/>
              <w:szCs w:val="15"/>
            </w:rPr>
            <w:t>ΚΑΤΑ ΤΗ ΔΙΑΡΚΕΙΑ ΥΛΟΠΟΙΗΣΗΣ ΤΟΥ Ε.Π. «ΑΝΤΑΓΩΝΙΣΤΙΚΟΤΗΤΑ ΚΑΙ ΑΕΙΦΟΡΟΣ ΑΝΑΠΤΥΞΗ» ΚΑΙ ΤΟΥ Ε.Π. «ΑΠΑΣΧΟΛΗΣΗ, ΑΝΘΡΩΠΙΝΟΙ ΠΟΡΟΙ ΚΑΙ ΚΟΙΝΩΝΙΚΗ ΣΥΝΟΧΗ 2014-2020»</w:t>
          </w:r>
        </w:p>
      </w:tc>
    </w:tr>
    <w:tr w:rsidR="003E722A" w:rsidRPr="00B77306" w14:paraId="278943E8" w14:textId="77777777" w:rsidTr="005C49F5">
      <w:trPr>
        <w:trHeight w:val="561"/>
      </w:trPr>
      <w:tc>
        <w:tcPr>
          <w:tcW w:w="968" w:type="pct"/>
          <w:vMerge/>
          <w:tcBorders>
            <w:bottom w:val="single" w:sz="18" w:space="0" w:color="0070C0"/>
            <w:right w:val="nil"/>
          </w:tcBorders>
          <w:vAlign w:val="center"/>
        </w:tcPr>
        <w:p w14:paraId="5E232B45" w14:textId="77777777" w:rsidR="003E722A" w:rsidRPr="00B77306" w:rsidRDefault="003E722A" w:rsidP="00B77306">
          <w:pPr>
            <w:tabs>
              <w:tab w:val="center" w:pos="4153"/>
              <w:tab w:val="right" w:pos="8306"/>
            </w:tabs>
            <w:spacing w:before="0" w:after="0" w:line="240" w:lineRule="auto"/>
            <w:jc w:val="left"/>
            <w:rPr>
              <w:rFonts w:ascii="Calibri" w:eastAsia="Calibri" w:hAnsi="Calibri" w:cs="Times New Roman"/>
              <w:b/>
              <w:i/>
              <w:noProof/>
              <w:color w:val="0070C0"/>
              <w:sz w:val="10"/>
              <w:szCs w:val="10"/>
              <w:lang w:eastAsia="el-GR"/>
            </w:rPr>
          </w:pPr>
        </w:p>
      </w:tc>
      <w:tc>
        <w:tcPr>
          <w:tcW w:w="4032" w:type="pct"/>
          <w:tcBorders>
            <w:top w:val="single" w:sz="2" w:space="0" w:color="0070C0"/>
            <w:left w:val="nil"/>
            <w:bottom w:val="single" w:sz="18" w:space="0" w:color="0070C0"/>
          </w:tcBorders>
        </w:tcPr>
        <w:p w14:paraId="063FE4E4"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ΠΑΡΑΔΟΤΕΟ Ε.4.Α.1 </w:t>
          </w:r>
        </w:p>
        <w:p w14:paraId="5C3CA4BE"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ΕΚΘΕΣΗ ΑΞΙΟΛΟΓΗΣΗΣ </w:t>
          </w:r>
        </w:p>
        <w:p w14:paraId="1D88E36B"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Ε.Π. «ΑΝΤΑΓΩΝΙΣΤΙΚΟΤΗΤΑ ΚΑΙ ΑΕΙΦΟΡΟΣ ΑΝΑΠΤΥΞΗ» ΕΤΟΥΣ 2016  </w:t>
          </w:r>
        </w:p>
      </w:tc>
    </w:tr>
  </w:tbl>
  <w:p w14:paraId="57FEF26C" w14:textId="77777777" w:rsidR="003E722A" w:rsidRDefault="003E722A">
    <w:pPr>
      <w:pStyle w:val="Header"/>
    </w:pPr>
  </w:p>
</w:hdr>
</file>

<file path=word/header2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31"/>
      <w:tblW w:w="5000" w:type="pct"/>
      <w:tblBorders>
        <w:top w:val="none" w:sz="0" w:space="0" w:color="auto"/>
        <w:left w:val="none" w:sz="0" w:space="0" w:color="auto"/>
        <w:bottom w:val="single" w:sz="18" w:space="0" w:color="0070C0"/>
        <w:right w:val="none" w:sz="0" w:space="0" w:color="auto"/>
        <w:insideH w:val="wave" w:sz="6" w:space="0" w:color="0070C0"/>
        <w:insideV w:val="thinThickThinLargeGap" w:sz="24" w:space="0" w:color="0070C0"/>
      </w:tblBorders>
      <w:tblLook w:val="04A0" w:firstRow="1" w:lastRow="0" w:firstColumn="1" w:lastColumn="0" w:noHBand="0" w:noVBand="1"/>
    </w:tblPr>
    <w:tblGrid>
      <w:gridCol w:w="2702"/>
      <w:gridCol w:w="11256"/>
    </w:tblGrid>
    <w:tr w:rsidR="003E722A" w:rsidRPr="00B77306" w14:paraId="3BD2C392" w14:textId="77777777" w:rsidTr="00553836">
      <w:trPr>
        <w:trHeight w:val="433"/>
      </w:trPr>
      <w:tc>
        <w:tcPr>
          <w:tcW w:w="968" w:type="pct"/>
          <w:vMerge w:val="restart"/>
          <w:tcBorders>
            <w:top w:val="nil"/>
            <w:right w:val="nil"/>
          </w:tcBorders>
          <w:vAlign w:val="center"/>
        </w:tcPr>
        <w:p w14:paraId="5951C660" w14:textId="77777777" w:rsidR="003E722A" w:rsidRPr="00B77306" w:rsidRDefault="003E722A" w:rsidP="00B77306">
          <w:pPr>
            <w:tabs>
              <w:tab w:val="center" w:pos="4153"/>
              <w:tab w:val="right" w:pos="8306"/>
            </w:tabs>
            <w:spacing w:before="0" w:after="0" w:line="240" w:lineRule="auto"/>
            <w:jc w:val="left"/>
            <w:rPr>
              <w:rFonts w:ascii="Calibri" w:eastAsia="Calibri" w:hAnsi="Calibri" w:cs="Times New Roman"/>
              <w:b/>
              <w:i/>
              <w:color w:val="0070C0"/>
              <w:sz w:val="10"/>
              <w:szCs w:val="10"/>
            </w:rPr>
          </w:pPr>
          <w:r w:rsidRPr="00B77306">
            <w:rPr>
              <w:rFonts w:ascii="Calibri" w:eastAsia="Calibri" w:hAnsi="Calibri" w:cs="Times New Roman"/>
              <w:b/>
              <w:i/>
              <w:noProof/>
              <w:color w:val="0070C0"/>
              <w:sz w:val="10"/>
              <w:szCs w:val="10"/>
              <w:lang w:val="en-GB" w:eastAsia="en-GB"/>
            </w:rPr>
            <w:drawing>
              <wp:inline distT="0" distB="0" distL="0" distR="0" wp14:anchorId="0DD0375E" wp14:editId="07E8B8F0">
                <wp:extent cx="931401" cy="576072"/>
                <wp:effectExtent l="0" t="0" r="254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rt_gr.gif"/>
                        <pic:cNvPicPr/>
                      </pic:nvPicPr>
                      <pic:blipFill>
                        <a:blip r:embed="rId1">
                          <a:extLst>
                            <a:ext uri="{28A0092B-C50C-407E-A947-70E740481C1C}">
                              <a14:useLocalDpi xmlns:a14="http://schemas.microsoft.com/office/drawing/2010/main" val="0"/>
                            </a:ext>
                          </a:extLst>
                        </a:blip>
                        <a:stretch>
                          <a:fillRect/>
                        </a:stretch>
                      </pic:blipFill>
                      <pic:spPr>
                        <a:xfrm>
                          <a:off x="0" y="0"/>
                          <a:ext cx="931401" cy="576072"/>
                        </a:xfrm>
                        <a:prstGeom prst="rect">
                          <a:avLst/>
                        </a:prstGeom>
                      </pic:spPr>
                    </pic:pic>
                  </a:graphicData>
                </a:graphic>
              </wp:inline>
            </w:drawing>
          </w:r>
        </w:p>
      </w:tc>
      <w:tc>
        <w:tcPr>
          <w:tcW w:w="4032" w:type="pct"/>
          <w:tcBorders>
            <w:top w:val="nil"/>
            <w:left w:val="nil"/>
            <w:bottom w:val="single" w:sz="2" w:space="0" w:color="0070C0"/>
          </w:tcBorders>
          <w:vAlign w:val="center"/>
        </w:tcPr>
        <w:p w14:paraId="31343B46"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3"/>
              <w:szCs w:val="15"/>
            </w:rPr>
          </w:pPr>
          <w:r w:rsidRPr="004E1C5F">
            <w:rPr>
              <w:rFonts w:ascii="Calibri" w:eastAsia="Calibri" w:hAnsi="Calibri" w:cs="Times New Roman"/>
              <w:b/>
              <w:i/>
              <w:color w:val="080808"/>
              <w:sz w:val="13"/>
              <w:szCs w:val="15"/>
            </w:rPr>
            <w:t xml:space="preserve">ΠΑΡΟΧΗ ΥΠΗΡΕΣΙΩΝ ΓΙΑ ΤΗΝ ΑΞΙΟΛΟΓΗΣΗ </w:t>
          </w:r>
          <w:r w:rsidRPr="00B77306">
            <w:rPr>
              <w:rFonts w:ascii="Calibri" w:eastAsia="Calibri" w:hAnsi="Calibri" w:cs="Times New Roman"/>
              <w:b/>
              <w:i/>
              <w:color w:val="080808"/>
              <w:sz w:val="13"/>
              <w:szCs w:val="15"/>
            </w:rPr>
            <w:t>ΚΑΤΑ ΤΗ ΔΙΑΡΚΕΙΑ ΥΛΟΠΟΙΗΣΗΣ ΤΟΥ Ε.Π. «ΑΝΤΑΓΩΝΙΣΤΙΚΟΤΗΤΑ ΚΑΙ ΑΕΙΦΟΡΟΣ ΑΝΑΠΤΥΞΗ» ΚΑΙ ΤΟΥ Ε.Π. «ΑΠΑΣΧΟΛΗΣΗ, ΑΝΘΡΩΠΙΝΟΙ ΠΟΡΟΙ ΚΑΙ ΚΟΙΝΩΝΙΚΗ ΣΥΝΟΧΗ 2014-2020»</w:t>
          </w:r>
        </w:p>
      </w:tc>
    </w:tr>
    <w:tr w:rsidR="003E722A" w:rsidRPr="00B77306" w14:paraId="229CC641" w14:textId="77777777" w:rsidTr="00553836">
      <w:trPr>
        <w:trHeight w:val="561"/>
      </w:trPr>
      <w:tc>
        <w:tcPr>
          <w:tcW w:w="968" w:type="pct"/>
          <w:vMerge/>
          <w:tcBorders>
            <w:bottom w:val="single" w:sz="18" w:space="0" w:color="0070C0"/>
            <w:right w:val="nil"/>
          </w:tcBorders>
          <w:vAlign w:val="center"/>
        </w:tcPr>
        <w:p w14:paraId="1FA59B65" w14:textId="77777777" w:rsidR="003E722A" w:rsidRPr="00B77306" w:rsidRDefault="003E722A" w:rsidP="00B77306">
          <w:pPr>
            <w:tabs>
              <w:tab w:val="center" w:pos="4153"/>
              <w:tab w:val="right" w:pos="8306"/>
            </w:tabs>
            <w:spacing w:before="0" w:after="0" w:line="240" w:lineRule="auto"/>
            <w:jc w:val="left"/>
            <w:rPr>
              <w:rFonts w:ascii="Calibri" w:eastAsia="Calibri" w:hAnsi="Calibri" w:cs="Times New Roman"/>
              <w:b/>
              <w:i/>
              <w:noProof/>
              <w:color w:val="0070C0"/>
              <w:sz w:val="10"/>
              <w:szCs w:val="10"/>
              <w:lang w:eastAsia="el-GR"/>
            </w:rPr>
          </w:pPr>
        </w:p>
      </w:tc>
      <w:tc>
        <w:tcPr>
          <w:tcW w:w="4032" w:type="pct"/>
          <w:tcBorders>
            <w:top w:val="single" w:sz="2" w:space="0" w:color="0070C0"/>
            <w:left w:val="nil"/>
            <w:bottom w:val="single" w:sz="18" w:space="0" w:color="0070C0"/>
          </w:tcBorders>
        </w:tcPr>
        <w:p w14:paraId="2F4745FD"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ΠΑΡΑΔΟΤΕΟ Ε.4.Α.1 </w:t>
          </w:r>
        </w:p>
        <w:p w14:paraId="5C54BBA6"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ΕΚΘΕΣΗ ΑΞΙΟΛΟΓΗΣΗΣ </w:t>
          </w:r>
        </w:p>
        <w:p w14:paraId="39AFA6BF"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Ε.Π. «ΑΝΤΑΓΩΝΙΣΤΙΚΟΤΗΤΑ ΚΑΙ ΑΕΙΦΟΡΟΣ ΑΝΑΠΤΥΞΗ» ΕΤΟΥΣ 2016  </w:t>
          </w:r>
        </w:p>
      </w:tc>
    </w:tr>
  </w:tbl>
  <w:p w14:paraId="736E6F6C" w14:textId="77777777" w:rsidR="003E722A" w:rsidRDefault="003E722A">
    <w:pPr>
      <w:pStyle w:val="Header"/>
    </w:pPr>
  </w:p>
</w:hdr>
</file>

<file path=word/header2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3"/>
      <w:tblW w:w="5000" w:type="pct"/>
      <w:tblBorders>
        <w:top w:val="none" w:sz="0" w:space="0" w:color="auto"/>
        <w:left w:val="none" w:sz="0" w:space="0" w:color="auto"/>
        <w:bottom w:val="single" w:sz="18" w:space="0" w:color="0070C0"/>
        <w:right w:val="none" w:sz="0" w:space="0" w:color="auto"/>
        <w:insideH w:val="wave" w:sz="6" w:space="0" w:color="0070C0"/>
        <w:insideV w:val="thinThickThinLargeGap" w:sz="24" w:space="0" w:color="0070C0"/>
      </w:tblBorders>
      <w:tblLook w:val="04A0" w:firstRow="1" w:lastRow="0" w:firstColumn="1" w:lastColumn="0" w:noHBand="0" w:noVBand="1"/>
    </w:tblPr>
    <w:tblGrid>
      <w:gridCol w:w="1686"/>
      <w:gridCol w:w="7005"/>
    </w:tblGrid>
    <w:tr w:rsidR="003E722A" w:rsidRPr="00B77306" w14:paraId="0C0B7D16" w14:textId="77777777" w:rsidTr="00553836">
      <w:trPr>
        <w:trHeight w:val="433"/>
      </w:trPr>
      <w:tc>
        <w:tcPr>
          <w:tcW w:w="968" w:type="pct"/>
          <w:vMerge w:val="restart"/>
          <w:tcBorders>
            <w:top w:val="nil"/>
            <w:right w:val="nil"/>
          </w:tcBorders>
          <w:vAlign w:val="center"/>
        </w:tcPr>
        <w:p w14:paraId="4F1E5FA8" w14:textId="77777777" w:rsidR="003E722A" w:rsidRPr="00B77306" w:rsidRDefault="003E722A" w:rsidP="00B77306">
          <w:pPr>
            <w:tabs>
              <w:tab w:val="center" w:pos="4153"/>
              <w:tab w:val="right" w:pos="8306"/>
            </w:tabs>
            <w:spacing w:before="0" w:after="0" w:line="240" w:lineRule="auto"/>
            <w:jc w:val="left"/>
            <w:rPr>
              <w:rFonts w:ascii="Calibri" w:eastAsia="Calibri" w:hAnsi="Calibri" w:cs="Times New Roman"/>
              <w:b/>
              <w:i/>
              <w:color w:val="0070C0"/>
              <w:sz w:val="10"/>
              <w:szCs w:val="10"/>
            </w:rPr>
          </w:pPr>
          <w:r w:rsidRPr="00B77306">
            <w:rPr>
              <w:rFonts w:ascii="Calibri" w:eastAsia="Calibri" w:hAnsi="Calibri" w:cs="Times New Roman"/>
              <w:b/>
              <w:i/>
              <w:noProof/>
              <w:color w:val="0070C0"/>
              <w:sz w:val="10"/>
              <w:szCs w:val="10"/>
              <w:lang w:val="en-GB" w:eastAsia="en-GB"/>
            </w:rPr>
            <w:drawing>
              <wp:inline distT="0" distB="0" distL="0" distR="0" wp14:anchorId="602E35DC" wp14:editId="67D5245E">
                <wp:extent cx="931401" cy="576072"/>
                <wp:effectExtent l="0" t="0" r="254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rt_gr.gif"/>
                        <pic:cNvPicPr/>
                      </pic:nvPicPr>
                      <pic:blipFill>
                        <a:blip r:embed="rId1">
                          <a:extLst>
                            <a:ext uri="{28A0092B-C50C-407E-A947-70E740481C1C}">
                              <a14:useLocalDpi xmlns:a14="http://schemas.microsoft.com/office/drawing/2010/main" val="0"/>
                            </a:ext>
                          </a:extLst>
                        </a:blip>
                        <a:stretch>
                          <a:fillRect/>
                        </a:stretch>
                      </pic:blipFill>
                      <pic:spPr>
                        <a:xfrm>
                          <a:off x="0" y="0"/>
                          <a:ext cx="931401" cy="576072"/>
                        </a:xfrm>
                        <a:prstGeom prst="rect">
                          <a:avLst/>
                        </a:prstGeom>
                      </pic:spPr>
                    </pic:pic>
                  </a:graphicData>
                </a:graphic>
              </wp:inline>
            </w:drawing>
          </w:r>
        </w:p>
      </w:tc>
      <w:tc>
        <w:tcPr>
          <w:tcW w:w="4032" w:type="pct"/>
          <w:tcBorders>
            <w:top w:val="nil"/>
            <w:left w:val="nil"/>
            <w:bottom w:val="single" w:sz="2" w:space="0" w:color="0070C0"/>
          </w:tcBorders>
          <w:vAlign w:val="center"/>
        </w:tcPr>
        <w:p w14:paraId="5B489F13"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3"/>
              <w:szCs w:val="15"/>
            </w:rPr>
          </w:pPr>
          <w:r w:rsidRPr="004E1C5F">
            <w:rPr>
              <w:rFonts w:ascii="Calibri" w:eastAsia="Calibri" w:hAnsi="Calibri" w:cs="Times New Roman"/>
              <w:b/>
              <w:i/>
              <w:color w:val="080808"/>
              <w:sz w:val="13"/>
              <w:szCs w:val="15"/>
            </w:rPr>
            <w:t xml:space="preserve">ΠΑΡΟΧΗ ΥΠΗΡΕΣΙΩΝ ΓΙΑ ΤΗΝ ΑΞΙΟΛΟΓΗΣΗ </w:t>
          </w:r>
          <w:r w:rsidRPr="00B77306">
            <w:rPr>
              <w:rFonts w:ascii="Calibri" w:eastAsia="Calibri" w:hAnsi="Calibri" w:cs="Times New Roman"/>
              <w:b/>
              <w:i/>
              <w:color w:val="080808"/>
              <w:sz w:val="13"/>
              <w:szCs w:val="15"/>
            </w:rPr>
            <w:t>ΚΑΤΑ ΤΗ ΔΙΑΡΚΕΙΑ ΥΛΟΠΟΙΗΣΗΣ ΤΟΥ Ε.Π. «ΑΝΤΑΓΩΝΙΣΤΙΚΟΤΗΤΑ ΚΑΙ ΑΕΙΦΟΡΟΣ ΑΝΑΠΤΥΞΗ» ΚΑΙ ΤΟΥ Ε.Π. «ΑΠΑΣΧΟΛΗΣΗ, ΑΝΘΡΩΠΙΝΟΙ ΠΟΡΟΙ ΚΑΙ ΚΟΙΝΩΝΙΚΗ ΣΥΝΟΧΗ 2014-2020»</w:t>
          </w:r>
        </w:p>
      </w:tc>
    </w:tr>
    <w:tr w:rsidR="003E722A" w:rsidRPr="00B77306" w14:paraId="6AB91ABB" w14:textId="77777777" w:rsidTr="00553836">
      <w:trPr>
        <w:trHeight w:val="561"/>
      </w:trPr>
      <w:tc>
        <w:tcPr>
          <w:tcW w:w="968" w:type="pct"/>
          <w:vMerge/>
          <w:tcBorders>
            <w:bottom w:val="single" w:sz="18" w:space="0" w:color="0070C0"/>
            <w:right w:val="nil"/>
          </w:tcBorders>
          <w:vAlign w:val="center"/>
        </w:tcPr>
        <w:p w14:paraId="2FCA7F06" w14:textId="77777777" w:rsidR="003E722A" w:rsidRPr="00B77306" w:rsidRDefault="003E722A" w:rsidP="00B77306">
          <w:pPr>
            <w:tabs>
              <w:tab w:val="center" w:pos="4153"/>
              <w:tab w:val="right" w:pos="8306"/>
            </w:tabs>
            <w:spacing w:before="0" w:after="0" w:line="240" w:lineRule="auto"/>
            <w:jc w:val="left"/>
            <w:rPr>
              <w:rFonts w:ascii="Calibri" w:eastAsia="Calibri" w:hAnsi="Calibri" w:cs="Times New Roman"/>
              <w:b/>
              <w:i/>
              <w:noProof/>
              <w:color w:val="0070C0"/>
              <w:sz w:val="10"/>
              <w:szCs w:val="10"/>
              <w:lang w:eastAsia="el-GR"/>
            </w:rPr>
          </w:pPr>
        </w:p>
      </w:tc>
      <w:tc>
        <w:tcPr>
          <w:tcW w:w="4032" w:type="pct"/>
          <w:tcBorders>
            <w:top w:val="single" w:sz="2" w:space="0" w:color="0070C0"/>
            <w:left w:val="nil"/>
            <w:bottom w:val="single" w:sz="18" w:space="0" w:color="0070C0"/>
          </w:tcBorders>
        </w:tcPr>
        <w:p w14:paraId="0677CE58"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ΠΑΡΑΔΟΤΕΟ Ε.4.Α.1 </w:t>
          </w:r>
        </w:p>
        <w:p w14:paraId="3D33AC2F"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ΕΚΘΕΣΗ ΑΞΙΟΛΟΓΗΣΗΣ </w:t>
          </w:r>
        </w:p>
        <w:p w14:paraId="026152FB"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Ε.Π. «ΑΝΤΑΓΩΝΙΣΤΙΚΟΤΗΤΑ ΚΑΙ ΑΕΙΦΟΡΟΣ ΑΝΑΠΤΥΞΗ» ΕΤΟΥΣ 2016  </w:t>
          </w:r>
        </w:p>
      </w:tc>
    </w:tr>
  </w:tbl>
  <w:p w14:paraId="5A4376F0" w14:textId="77777777" w:rsidR="003E722A" w:rsidRDefault="003E722A">
    <w:pPr>
      <w:pStyle w:val="Header"/>
    </w:pPr>
  </w:p>
</w:hdr>
</file>

<file path=word/header2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3"/>
      <w:tblW w:w="5000" w:type="pct"/>
      <w:tblBorders>
        <w:top w:val="none" w:sz="0" w:space="0" w:color="auto"/>
        <w:left w:val="none" w:sz="0" w:space="0" w:color="auto"/>
        <w:bottom w:val="single" w:sz="18" w:space="0" w:color="0070C0"/>
        <w:right w:val="none" w:sz="0" w:space="0" w:color="auto"/>
        <w:insideH w:val="wave" w:sz="6" w:space="0" w:color="0070C0"/>
        <w:insideV w:val="thinThickThinLargeGap" w:sz="24" w:space="0" w:color="0070C0"/>
      </w:tblBorders>
      <w:tblLook w:val="04A0" w:firstRow="1" w:lastRow="0" w:firstColumn="1" w:lastColumn="0" w:noHBand="0" w:noVBand="1"/>
    </w:tblPr>
    <w:tblGrid>
      <w:gridCol w:w="2702"/>
      <w:gridCol w:w="11256"/>
    </w:tblGrid>
    <w:tr w:rsidR="003E722A" w:rsidRPr="00B77306" w14:paraId="15BB0340" w14:textId="77777777" w:rsidTr="00553836">
      <w:trPr>
        <w:trHeight w:val="433"/>
      </w:trPr>
      <w:tc>
        <w:tcPr>
          <w:tcW w:w="968" w:type="pct"/>
          <w:vMerge w:val="restart"/>
          <w:tcBorders>
            <w:top w:val="nil"/>
            <w:right w:val="nil"/>
          </w:tcBorders>
          <w:vAlign w:val="center"/>
        </w:tcPr>
        <w:p w14:paraId="2FB23E6D" w14:textId="77777777" w:rsidR="003E722A" w:rsidRPr="00B77306" w:rsidRDefault="003E722A" w:rsidP="00B77306">
          <w:pPr>
            <w:tabs>
              <w:tab w:val="center" w:pos="4153"/>
              <w:tab w:val="right" w:pos="8306"/>
            </w:tabs>
            <w:spacing w:before="0" w:after="0" w:line="240" w:lineRule="auto"/>
            <w:jc w:val="left"/>
            <w:rPr>
              <w:rFonts w:ascii="Calibri" w:eastAsia="Calibri" w:hAnsi="Calibri" w:cs="Times New Roman"/>
              <w:b/>
              <w:i/>
              <w:color w:val="0070C0"/>
              <w:sz w:val="10"/>
              <w:szCs w:val="10"/>
            </w:rPr>
          </w:pPr>
          <w:r w:rsidRPr="00B77306">
            <w:rPr>
              <w:rFonts w:ascii="Calibri" w:eastAsia="Calibri" w:hAnsi="Calibri" w:cs="Times New Roman"/>
              <w:b/>
              <w:i/>
              <w:noProof/>
              <w:color w:val="0070C0"/>
              <w:sz w:val="10"/>
              <w:szCs w:val="10"/>
              <w:lang w:val="en-GB" w:eastAsia="en-GB"/>
            </w:rPr>
            <w:drawing>
              <wp:inline distT="0" distB="0" distL="0" distR="0" wp14:anchorId="30CEF2B2" wp14:editId="0E417155">
                <wp:extent cx="931401" cy="576072"/>
                <wp:effectExtent l="0" t="0" r="254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rt_gr.gif"/>
                        <pic:cNvPicPr/>
                      </pic:nvPicPr>
                      <pic:blipFill>
                        <a:blip r:embed="rId1">
                          <a:extLst>
                            <a:ext uri="{28A0092B-C50C-407E-A947-70E740481C1C}">
                              <a14:useLocalDpi xmlns:a14="http://schemas.microsoft.com/office/drawing/2010/main" val="0"/>
                            </a:ext>
                          </a:extLst>
                        </a:blip>
                        <a:stretch>
                          <a:fillRect/>
                        </a:stretch>
                      </pic:blipFill>
                      <pic:spPr>
                        <a:xfrm>
                          <a:off x="0" y="0"/>
                          <a:ext cx="931401" cy="576072"/>
                        </a:xfrm>
                        <a:prstGeom prst="rect">
                          <a:avLst/>
                        </a:prstGeom>
                      </pic:spPr>
                    </pic:pic>
                  </a:graphicData>
                </a:graphic>
              </wp:inline>
            </w:drawing>
          </w:r>
        </w:p>
      </w:tc>
      <w:tc>
        <w:tcPr>
          <w:tcW w:w="4032" w:type="pct"/>
          <w:tcBorders>
            <w:top w:val="nil"/>
            <w:left w:val="nil"/>
            <w:bottom w:val="single" w:sz="2" w:space="0" w:color="0070C0"/>
          </w:tcBorders>
          <w:vAlign w:val="center"/>
        </w:tcPr>
        <w:p w14:paraId="6411B0DD"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3"/>
              <w:szCs w:val="15"/>
            </w:rPr>
          </w:pPr>
          <w:r w:rsidRPr="004E1C5F">
            <w:rPr>
              <w:rFonts w:ascii="Calibri" w:eastAsia="Calibri" w:hAnsi="Calibri" w:cs="Times New Roman"/>
              <w:b/>
              <w:i/>
              <w:color w:val="080808"/>
              <w:sz w:val="13"/>
              <w:szCs w:val="15"/>
            </w:rPr>
            <w:t xml:space="preserve">ΠΑΡΟΧΗ ΥΠΗΡΕΣΙΩΝ ΓΙΑ ΤΗΝ ΑΞΙΟΛΟΓΗΣΗ </w:t>
          </w:r>
          <w:r w:rsidRPr="00B77306">
            <w:rPr>
              <w:rFonts w:ascii="Calibri" w:eastAsia="Calibri" w:hAnsi="Calibri" w:cs="Times New Roman"/>
              <w:b/>
              <w:i/>
              <w:color w:val="080808"/>
              <w:sz w:val="13"/>
              <w:szCs w:val="15"/>
            </w:rPr>
            <w:t>ΚΑΤΑ ΤΗ ΔΙΑΡΚΕΙΑ ΥΛΟΠΟΙΗΣΗΣ ΤΟΥ Ε.Π. «ΑΝΤΑΓΩΝΙΣΤΙΚΟΤΗΤΑ ΚΑΙ ΑΕΙΦΟΡΟΣ ΑΝΑΠΤΥΞΗ» ΚΑΙ ΤΟΥ Ε.Π. «ΑΠΑΣΧΟΛΗΣΗ, ΑΝΘΡΩΠΙΝΟΙ ΠΟΡΟΙ ΚΑΙ ΚΟΙΝΩΝΙΚΗ ΣΥΝΟΧΗ 2014-2020»</w:t>
          </w:r>
        </w:p>
      </w:tc>
    </w:tr>
    <w:tr w:rsidR="003E722A" w:rsidRPr="00B77306" w14:paraId="0436F6C4" w14:textId="77777777" w:rsidTr="00553836">
      <w:trPr>
        <w:trHeight w:val="561"/>
      </w:trPr>
      <w:tc>
        <w:tcPr>
          <w:tcW w:w="968" w:type="pct"/>
          <w:vMerge/>
          <w:tcBorders>
            <w:bottom w:val="single" w:sz="18" w:space="0" w:color="0070C0"/>
            <w:right w:val="nil"/>
          </w:tcBorders>
          <w:vAlign w:val="center"/>
        </w:tcPr>
        <w:p w14:paraId="4278767B" w14:textId="77777777" w:rsidR="003E722A" w:rsidRPr="00B77306" w:rsidRDefault="003E722A" w:rsidP="00B77306">
          <w:pPr>
            <w:tabs>
              <w:tab w:val="center" w:pos="4153"/>
              <w:tab w:val="right" w:pos="8306"/>
            </w:tabs>
            <w:spacing w:before="0" w:after="0" w:line="240" w:lineRule="auto"/>
            <w:jc w:val="left"/>
            <w:rPr>
              <w:rFonts w:ascii="Calibri" w:eastAsia="Calibri" w:hAnsi="Calibri" w:cs="Times New Roman"/>
              <w:b/>
              <w:i/>
              <w:noProof/>
              <w:color w:val="0070C0"/>
              <w:sz w:val="10"/>
              <w:szCs w:val="10"/>
              <w:lang w:eastAsia="el-GR"/>
            </w:rPr>
          </w:pPr>
        </w:p>
      </w:tc>
      <w:tc>
        <w:tcPr>
          <w:tcW w:w="4032" w:type="pct"/>
          <w:tcBorders>
            <w:top w:val="single" w:sz="2" w:space="0" w:color="0070C0"/>
            <w:left w:val="nil"/>
            <w:bottom w:val="single" w:sz="18" w:space="0" w:color="0070C0"/>
          </w:tcBorders>
        </w:tcPr>
        <w:p w14:paraId="22662A6C"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ΠΑΡΑΔΟΤΕΟ Ε.4.Α.1 </w:t>
          </w:r>
        </w:p>
        <w:p w14:paraId="44762DA0"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ΕΚΘΕΣΗ ΑΞΙΟΛΟΓΗΣΗΣ </w:t>
          </w:r>
        </w:p>
        <w:p w14:paraId="04C13C67"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Ε.Π. «ΑΝΤΑΓΩΝΙΣΤΙΚΟΤΗΤΑ ΚΑΙ ΑΕΙΦΟΡΟΣ ΑΝΑΠΤΥΞΗ» ΕΤΟΥΣ 2016  </w:t>
          </w:r>
        </w:p>
      </w:tc>
    </w:tr>
  </w:tbl>
  <w:p w14:paraId="4BA56B49" w14:textId="77777777" w:rsidR="003E722A" w:rsidRDefault="003E722A">
    <w:pPr>
      <w:pStyle w:val="Header"/>
    </w:pPr>
  </w:p>
</w:hdr>
</file>

<file path=word/header2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3"/>
      <w:tblW w:w="5000" w:type="pct"/>
      <w:tblBorders>
        <w:top w:val="none" w:sz="0" w:space="0" w:color="auto"/>
        <w:left w:val="none" w:sz="0" w:space="0" w:color="auto"/>
        <w:bottom w:val="single" w:sz="18" w:space="0" w:color="0070C0"/>
        <w:right w:val="none" w:sz="0" w:space="0" w:color="auto"/>
        <w:insideH w:val="wave" w:sz="6" w:space="0" w:color="0070C0"/>
        <w:insideV w:val="thinThickThinLargeGap" w:sz="24" w:space="0" w:color="0070C0"/>
      </w:tblBorders>
      <w:tblLook w:val="04A0" w:firstRow="1" w:lastRow="0" w:firstColumn="1" w:lastColumn="0" w:noHBand="0" w:noVBand="1"/>
    </w:tblPr>
    <w:tblGrid>
      <w:gridCol w:w="1686"/>
      <w:gridCol w:w="7005"/>
    </w:tblGrid>
    <w:tr w:rsidR="003E722A" w:rsidRPr="00B77306" w14:paraId="5AF62768" w14:textId="77777777" w:rsidTr="00553836">
      <w:trPr>
        <w:trHeight w:val="433"/>
      </w:trPr>
      <w:tc>
        <w:tcPr>
          <w:tcW w:w="968" w:type="pct"/>
          <w:vMerge w:val="restart"/>
          <w:tcBorders>
            <w:top w:val="nil"/>
            <w:right w:val="nil"/>
          </w:tcBorders>
          <w:vAlign w:val="center"/>
        </w:tcPr>
        <w:p w14:paraId="34DF7B38" w14:textId="77777777" w:rsidR="003E722A" w:rsidRPr="00B77306" w:rsidRDefault="003E722A" w:rsidP="00B77306">
          <w:pPr>
            <w:tabs>
              <w:tab w:val="center" w:pos="4153"/>
              <w:tab w:val="right" w:pos="8306"/>
            </w:tabs>
            <w:spacing w:before="0" w:after="0" w:line="240" w:lineRule="auto"/>
            <w:jc w:val="left"/>
            <w:rPr>
              <w:rFonts w:ascii="Calibri" w:eastAsia="Calibri" w:hAnsi="Calibri" w:cs="Times New Roman"/>
              <w:b/>
              <w:i/>
              <w:color w:val="0070C0"/>
              <w:sz w:val="10"/>
              <w:szCs w:val="10"/>
            </w:rPr>
          </w:pPr>
          <w:r w:rsidRPr="00B77306">
            <w:rPr>
              <w:rFonts w:ascii="Calibri" w:eastAsia="Calibri" w:hAnsi="Calibri" w:cs="Times New Roman"/>
              <w:b/>
              <w:i/>
              <w:noProof/>
              <w:color w:val="0070C0"/>
              <w:sz w:val="10"/>
              <w:szCs w:val="10"/>
              <w:lang w:val="en-GB" w:eastAsia="en-GB"/>
            </w:rPr>
            <w:drawing>
              <wp:inline distT="0" distB="0" distL="0" distR="0" wp14:anchorId="73A2B866" wp14:editId="4489168B">
                <wp:extent cx="931401" cy="576072"/>
                <wp:effectExtent l="0" t="0" r="254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rt_gr.gif"/>
                        <pic:cNvPicPr/>
                      </pic:nvPicPr>
                      <pic:blipFill>
                        <a:blip r:embed="rId1">
                          <a:extLst>
                            <a:ext uri="{28A0092B-C50C-407E-A947-70E740481C1C}">
                              <a14:useLocalDpi xmlns:a14="http://schemas.microsoft.com/office/drawing/2010/main" val="0"/>
                            </a:ext>
                          </a:extLst>
                        </a:blip>
                        <a:stretch>
                          <a:fillRect/>
                        </a:stretch>
                      </pic:blipFill>
                      <pic:spPr>
                        <a:xfrm>
                          <a:off x="0" y="0"/>
                          <a:ext cx="931401" cy="576072"/>
                        </a:xfrm>
                        <a:prstGeom prst="rect">
                          <a:avLst/>
                        </a:prstGeom>
                      </pic:spPr>
                    </pic:pic>
                  </a:graphicData>
                </a:graphic>
              </wp:inline>
            </w:drawing>
          </w:r>
        </w:p>
      </w:tc>
      <w:tc>
        <w:tcPr>
          <w:tcW w:w="4032" w:type="pct"/>
          <w:tcBorders>
            <w:top w:val="nil"/>
            <w:left w:val="nil"/>
            <w:bottom w:val="single" w:sz="2" w:space="0" w:color="0070C0"/>
          </w:tcBorders>
          <w:vAlign w:val="center"/>
        </w:tcPr>
        <w:p w14:paraId="7C86D068"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3"/>
              <w:szCs w:val="15"/>
            </w:rPr>
          </w:pPr>
          <w:r w:rsidRPr="004E1C5F">
            <w:rPr>
              <w:rFonts w:ascii="Calibri" w:eastAsia="Calibri" w:hAnsi="Calibri" w:cs="Times New Roman"/>
              <w:b/>
              <w:i/>
              <w:color w:val="080808"/>
              <w:sz w:val="13"/>
              <w:szCs w:val="15"/>
            </w:rPr>
            <w:t xml:space="preserve">ΠΑΡΟΧΗ ΥΠΗΡΕΣΙΩΝ ΓΙΑ ΤΗΝ ΑΞΙΟΛΟΓΗΣΗ </w:t>
          </w:r>
          <w:r w:rsidRPr="00B77306">
            <w:rPr>
              <w:rFonts w:ascii="Calibri" w:eastAsia="Calibri" w:hAnsi="Calibri" w:cs="Times New Roman"/>
              <w:b/>
              <w:i/>
              <w:color w:val="080808"/>
              <w:sz w:val="13"/>
              <w:szCs w:val="15"/>
            </w:rPr>
            <w:t>ΚΑΤΑ ΤΗ ΔΙΑΡΚΕΙΑ ΥΛΟΠΟΙΗΣΗΣ ΤΟΥ Ε.Π. «ΑΝΤΑΓΩΝΙΣΤΙΚΟΤΗΤΑ ΚΑΙ ΑΕΙΦΟΡΟΣ ΑΝΑΠΤΥΞΗ» ΚΑΙ ΤΟΥ Ε.Π. «ΑΠΑΣΧΟΛΗΣΗ, ΑΝΘΡΩΠΙΝΟΙ ΠΟΡΟΙ ΚΑΙ ΚΟΙΝΩΝΙΚΗ ΣΥΝΟΧΗ 2014-2020»</w:t>
          </w:r>
        </w:p>
      </w:tc>
    </w:tr>
    <w:tr w:rsidR="003E722A" w:rsidRPr="00B77306" w14:paraId="1145B523" w14:textId="77777777" w:rsidTr="00553836">
      <w:trPr>
        <w:trHeight w:val="561"/>
      </w:trPr>
      <w:tc>
        <w:tcPr>
          <w:tcW w:w="968" w:type="pct"/>
          <w:vMerge/>
          <w:tcBorders>
            <w:bottom w:val="single" w:sz="18" w:space="0" w:color="0070C0"/>
            <w:right w:val="nil"/>
          </w:tcBorders>
          <w:vAlign w:val="center"/>
        </w:tcPr>
        <w:p w14:paraId="3052A3EA" w14:textId="77777777" w:rsidR="003E722A" w:rsidRPr="00B77306" w:rsidRDefault="003E722A" w:rsidP="00B77306">
          <w:pPr>
            <w:tabs>
              <w:tab w:val="center" w:pos="4153"/>
              <w:tab w:val="right" w:pos="8306"/>
            </w:tabs>
            <w:spacing w:before="0" w:after="0" w:line="240" w:lineRule="auto"/>
            <w:jc w:val="left"/>
            <w:rPr>
              <w:rFonts w:ascii="Calibri" w:eastAsia="Calibri" w:hAnsi="Calibri" w:cs="Times New Roman"/>
              <w:b/>
              <w:i/>
              <w:noProof/>
              <w:color w:val="0070C0"/>
              <w:sz w:val="10"/>
              <w:szCs w:val="10"/>
              <w:lang w:eastAsia="el-GR"/>
            </w:rPr>
          </w:pPr>
        </w:p>
      </w:tc>
      <w:tc>
        <w:tcPr>
          <w:tcW w:w="4032" w:type="pct"/>
          <w:tcBorders>
            <w:top w:val="single" w:sz="2" w:space="0" w:color="0070C0"/>
            <w:left w:val="nil"/>
            <w:bottom w:val="single" w:sz="18" w:space="0" w:color="0070C0"/>
          </w:tcBorders>
        </w:tcPr>
        <w:p w14:paraId="6D670765"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ΠΑΡΑΔΟΤΕΟ Ε.4.Α.1 </w:t>
          </w:r>
        </w:p>
        <w:p w14:paraId="2493A128"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ΕΚΘΕΣΗ ΑΞΙΟΛΟΓΗΣΗΣ </w:t>
          </w:r>
        </w:p>
        <w:p w14:paraId="4E9A51EC"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Ε.Π. «ΑΝΤΑΓΩΝΙΣΤΙΚΟΤΗΤΑ ΚΑΙ ΑΕΙΦΟΡΟΣ ΑΝΑΠΤΥΞΗ» ΕΤΟΥΣ 2016  </w:t>
          </w:r>
        </w:p>
      </w:tc>
    </w:tr>
  </w:tbl>
  <w:p w14:paraId="3A42B07E" w14:textId="77777777" w:rsidR="003E722A" w:rsidRDefault="003E722A">
    <w:pPr>
      <w:pStyle w:val="Header"/>
    </w:pPr>
  </w:p>
</w:hdr>
</file>

<file path=word/header2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3"/>
      <w:tblW w:w="5000" w:type="pct"/>
      <w:tblBorders>
        <w:top w:val="none" w:sz="0" w:space="0" w:color="auto"/>
        <w:left w:val="none" w:sz="0" w:space="0" w:color="auto"/>
        <w:bottom w:val="single" w:sz="18" w:space="0" w:color="0070C0"/>
        <w:right w:val="none" w:sz="0" w:space="0" w:color="auto"/>
        <w:insideH w:val="wave" w:sz="6" w:space="0" w:color="0070C0"/>
        <w:insideV w:val="thinThickThinLargeGap" w:sz="24" w:space="0" w:color="0070C0"/>
      </w:tblBorders>
      <w:tblLook w:val="04A0" w:firstRow="1" w:lastRow="0" w:firstColumn="1" w:lastColumn="0" w:noHBand="0" w:noVBand="1"/>
    </w:tblPr>
    <w:tblGrid>
      <w:gridCol w:w="2702"/>
      <w:gridCol w:w="11256"/>
    </w:tblGrid>
    <w:tr w:rsidR="003E722A" w:rsidRPr="00B77306" w14:paraId="31072A7D" w14:textId="77777777" w:rsidTr="00553836">
      <w:trPr>
        <w:trHeight w:val="433"/>
      </w:trPr>
      <w:tc>
        <w:tcPr>
          <w:tcW w:w="968" w:type="pct"/>
          <w:vMerge w:val="restart"/>
          <w:tcBorders>
            <w:top w:val="nil"/>
            <w:right w:val="nil"/>
          </w:tcBorders>
          <w:vAlign w:val="center"/>
        </w:tcPr>
        <w:p w14:paraId="1A00AE32" w14:textId="77777777" w:rsidR="003E722A" w:rsidRPr="00B77306" w:rsidRDefault="003E722A" w:rsidP="00B77306">
          <w:pPr>
            <w:tabs>
              <w:tab w:val="center" w:pos="4153"/>
              <w:tab w:val="right" w:pos="8306"/>
            </w:tabs>
            <w:spacing w:before="0" w:after="0" w:line="240" w:lineRule="auto"/>
            <w:jc w:val="left"/>
            <w:rPr>
              <w:rFonts w:ascii="Calibri" w:eastAsia="Calibri" w:hAnsi="Calibri" w:cs="Times New Roman"/>
              <w:b/>
              <w:i/>
              <w:color w:val="0070C0"/>
              <w:sz w:val="10"/>
              <w:szCs w:val="10"/>
            </w:rPr>
          </w:pPr>
          <w:r w:rsidRPr="00B77306">
            <w:rPr>
              <w:rFonts w:ascii="Calibri" w:eastAsia="Calibri" w:hAnsi="Calibri" w:cs="Times New Roman"/>
              <w:b/>
              <w:i/>
              <w:noProof/>
              <w:color w:val="0070C0"/>
              <w:sz w:val="10"/>
              <w:szCs w:val="10"/>
              <w:lang w:val="en-GB" w:eastAsia="en-GB"/>
            </w:rPr>
            <w:drawing>
              <wp:inline distT="0" distB="0" distL="0" distR="0" wp14:anchorId="7078D77C" wp14:editId="66EF919A">
                <wp:extent cx="931401" cy="576072"/>
                <wp:effectExtent l="0" t="0" r="254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rt_gr.gif"/>
                        <pic:cNvPicPr/>
                      </pic:nvPicPr>
                      <pic:blipFill>
                        <a:blip r:embed="rId1">
                          <a:extLst>
                            <a:ext uri="{28A0092B-C50C-407E-A947-70E740481C1C}">
                              <a14:useLocalDpi xmlns:a14="http://schemas.microsoft.com/office/drawing/2010/main" val="0"/>
                            </a:ext>
                          </a:extLst>
                        </a:blip>
                        <a:stretch>
                          <a:fillRect/>
                        </a:stretch>
                      </pic:blipFill>
                      <pic:spPr>
                        <a:xfrm>
                          <a:off x="0" y="0"/>
                          <a:ext cx="931401" cy="576072"/>
                        </a:xfrm>
                        <a:prstGeom prst="rect">
                          <a:avLst/>
                        </a:prstGeom>
                      </pic:spPr>
                    </pic:pic>
                  </a:graphicData>
                </a:graphic>
              </wp:inline>
            </w:drawing>
          </w:r>
        </w:p>
      </w:tc>
      <w:tc>
        <w:tcPr>
          <w:tcW w:w="4032" w:type="pct"/>
          <w:tcBorders>
            <w:top w:val="nil"/>
            <w:left w:val="nil"/>
            <w:bottom w:val="single" w:sz="2" w:space="0" w:color="0070C0"/>
          </w:tcBorders>
          <w:vAlign w:val="center"/>
        </w:tcPr>
        <w:p w14:paraId="27277D85"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3"/>
              <w:szCs w:val="15"/>
            </w:rPr>
          </w:pPr>
          <w:r w:rsidRPr="004E1C5F">
            <w:rPr>
              <w:rFonts w:ascii="Calibri" w:eastAsia="Calibri" w:hAnsi="Calibri" w:cs="Times New Roman"/>
              <w:b/>
              <w:i/>
              <w:color w:val="080808"/>
              <w:sz w:val="13"/>
              <w:szCs w:val="15"/>
            </w:rPr>
            <w:t xml:space="preserve">ΠΑΡΟΧΗ ΥΠΗΡΕΣΙΩΝ ΓΙΑ ΤΗΝ ΑΞΙΟΛΟΓΗΣΗ </w:t>
          </w:r>
          <w:r w:rsidRPr="00B77306">
            <w:rPr>
              <w:rFonts w:ascii="Calibri" w:eastAsia="Calibri" w:hAnsi="Calibri" w:cs="Times New Roman"/>
              <w:b/>
              <w:i/>
              <w:color w:val="080808"/>
              <w:sz w:val="13"/>
              <w:szCs w:val="15"/>
            </w:rPr>
            <w:t>ΚΑΤΑ ΤΗ ΔΙΑΡΚΕΙΑ ΥΛΟΠΟΙΗΣΗΣ ΤΟΥ Ε.Π. «ΑΝΤΑΓΩΝΙΣΤΙΚΟΤΗΤΑ ΚΑΙ ΑΕΙΦΟΡΟΣ ΑΝΑΠΤΥΞΗ» ΚΑΙ ΤΟΥ Ε.Π. «ΑΠΑΣΧΟΛΗΣΗ, ΑΝΘΡΩΠΙΝΟΙ ΠΟΡΟΙ ΚΑΙ ΚΟΙΝΩΝΙΚΗ ΣΥΝΟΧΗ 2014-2020»</w:t>
          </w:r>
        </w:p>
      </w:tc>
    </w:tr>
    <w:tr w:rsidR="003E722A" w:rsidRPr="00B77306" w14:paraId="6EC0945C" w14:textId="77777777" w:rsidTr="00553836">
      <w:trPr>
        <w:trHeight w:val="561"/>
      </w:trPr>
      <w:tc>
        <w:tcPr>
          <w:tcW w:w="968" w:type="pct"/>
          <w:vMerge/>
          <w:tcBorders>
            <w:bottom w:val="single" w:sz="18" w:space="0" w:color="0070C0"/>
            <w:right w:val="nil"/>
          </w:tcBorders>
          <w:vAlign w:val="center"/>
        </w:tcPr>
        <w:p w14:paraId="7AF5C8B6" w14:textId="77777777" w:rsidR="003E722A" w:rsidRPr="00B77306" w:rsidRDefault="003E722A" w:rsidP="00B77306">
          <w:pPr>
            <w:tabs>
              <w:tab w:val="center" w:pos="4153"/>
              <w:tab w:val="right" w:pos="8306"/>
            </w:tabs>
            <w:spacing w:before="0" w:after="0" w:line="240" w:lineRule="auto"/>
            <w:jc w:val="left"/>
            <w:rPr>
              <w:rFonts w:ascii="Calibri" w:eastAsia="Calibri" w:hAnsi="Calibri" w:cs="Times New Roman"/>
              <w:b/>
              <w:i/>
              <w:noProof/>
              <w:color w:val="0070C0"/>
              <w:sz w:val="10"/>
              <w:szCs w:val="10"/>
              <w:lang w:eastAsia="el-GR"/>
            </w:rPr>
          </w:pPr>
        </w:p>
      </w:tc>
      <w:tc>
        <w:tcPr>
          <w:tcW w:w="4032" w:type="pct"/>
          <w:tcBorders>
            <w:top w:val="single" w:sz="2" w:space="0" w:color="0070C0"/>
            <w:left w:val="nil"/>
            <w:bottom w:val="single" w:sz="18" w:space="0" w:color="0070C0"/>
          </w:tcBorders>
        </w:tcPr>
        <w:p w14:paraId="4221DD03"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ΠΑΡΑΔΟΤΕΟ Ε.4.Α.1 </w:t>
          </w:r>
        </w:p>
        <w:p w14:paraId="28288F56"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ΕΚΘΕΣΗ ΑΞΙΟΛΟΓΗΣΗΣ </w:t>
          </w:r>
        </w:p>
        <w:p w14:paraId="370FA884"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Ε.Π. «ΑΝΤΑΓΩΝΙΣΤΙΚΟΤΗΤΑ ΚΑΙ ΑΕΙΦΟΡΟΣ ΑΝΑΠΤΥΞΗ» ΕΤΟΥΣ 2016  </w:t>
          </w:r>
        </w:p>
      </w:tc>
    </w:tr>
  </w:tbl>
  <w:p w14:paraId="6D088767" w14:textId="77777777" w:rsidR="003E722A" w:rsidRDefault="003E722A">
    <w:pPr>
      <w:pStyle w:val="Header"/>
    </w:pPr>
  </w:p>
</w:hdr>
</file>

<file path=word/header2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3"/>
      <w:tblW w:w="8789" w:type="dxa"/>
      <w:tblBorders>
        <w:top w:val="none" w:sz="0" w:space="0" w:color="auto"/>
        <w:left w:val="none" w:sz="0" w:space="0" w:color="auto"/>
        <w:bottom w:val="single" w:sz="18" w:space="0" w:color="0070C0"/>
        <w:right w:val="none" w:sz="0" w:space="0" w:color="auto"/>
        <w:insideH w:val="wave" w:sz="6" w:space="0" w:color="0070C0"/>
        <w:insideV w:val="thinThickThinLargeGap" w:sz="24" w:space="0" w:color="0070C0"/>
      </w:tblBorders>
      <w:tblLayout w:type="fixed"/>
      <w:tblLook w:val="04A0" w:firstRow="1" w:lastRow="0" w:firstColumn="1" w:lastColumn="0" w:noHBand="0" w:noVBand="1"/>
    </w:tblPr>
    <w:tblGrid>
      <w:gridCol w:w="1701"/>
      <w:gridCol w:w="7088"/>
    </w:tblGrid>
    <w:tr w:rsidR="003E722A" w:rsidRPr="00B77306" w14:paraId="13267D4B" w14:textId="77777777" w:rsidTr="004E1C5F">
      <w:trPr>
        <w:trHeight w:val="433"/>
      </w:trPr>
      <w:tc>
        <w:tcPr>
          <w:tcW w:w="1701" w:type="dxa"/>
          <w:vMerge w:val="restart"/>
          <w:tcBorders>
            <w:top w:val="nil"/>
            <w:right w:val="nil"/>
          </w:tcBorders>
          <w:vAlign w:val="center"/>
        </w:tcPr>
        <w:p w14:paraId="584A3530" w14:textId="77777777" w:rsidR="003E722A" w:rsidRPr="00B77306" w:rsidRDefault="003E722A" w:rsidP="00B77306">
          <w:pPr>
            <w:tabs>
              <w:tab w:val="center" w:pos="4153"/>
              <w:tab w:val="right" w:pos="8306"/>
            </w:tabs>
            <w:spacing w:before="0" w:after="0" w:line="240" w:lineRule="auto"/>
            <w:jc w:val="left"/>
            <w:rPr>
              <w:rFonts w:ascii="Calibri" w:eastAsia="Calibri" w:hAnsi="Calibri" w:cs="Times New Roman"/>
              <w:b/>
              <w:i/>
              <w:color w:val="0070C0"/>
              <w:sz w:val="10"/>
              <w:szCs w:val="10"/>
            </w:rPr>
          </w:pPr>
          <w:r w:rsidRPr="00B77306">
            <w:rPr>
              <w:rFonts w:ascii="Calibri" w:eastAsia="Calibri" w:hAnsi="Calibri" w:cs="Times New Roman"/>
              <w:b/>
              <w:i/>
              <w:noProof/>
              <w:color w:val="0070C0"/>
              <w:sz w:val="10"/>
              <w:szCs w:val="10"/>
              <w:lang w:val="en-GB" w:eastAsia="en-GB"/>
            </w:rPr>
            <w:drawing>
              <wp:inline distT="0" distB="0" distL="0" distR="0" wp14:anchorId="1C11EA43" wp14:editId="7654C522">
                <wp:extent cx="931401" cy="576072"/>
                <wp:effectExtent l="0" t="0" r="254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rt_gr.gif"/>
                        <pic:cNvPicPr/>
                      </pic:nvPicPr>
                      <pic:blipFill>
                        <a:blip r:embed="rId1">
                          <a:extLst>
                            <a:ext uri="{28A0092B-C50C-407E-A947-70E740481C1C}">
                              <a14:useLocalDpi xmlns:a14="http://schemas.microsoft.com/office/drawing/2010/main" val="0"/>
                            </a:ext>
                          </a:extLst>
                        </a:blip>
                        <a:stretch>
                          <a:fillRect/>
                        </a:stretch>
                      </pic:blipFill>
                      <pic:spPr>
                        <a:xfrm>
                          <a:off x="0" y="0"/>
                          <a:ext cx="931401" cy="576072"/>
                        </a:xfrm>
                        <a:prstGeom prst="rect">
                          <a:avLst/>
                        </a:prstGeom>
                      </pic:spPr>
                    </pic:pic>
                  </a:graphicData>
                </a:graphic>
              </wp:inline>
            </w:drawing>
          </w:r>
        </w:p>
      </w:tc>
      <w:tc>
        <w:tcPr>
          <w:tcW w:w="7088" w:type="dxa"/>
          <w:tcBorders>
            <w:top w:val="nil"/>
            <w:left w:val="nil"/>
            <w:bottom w:val="single" w:sz="2" w:space="0" w:color="0070C0"/>
          </w:tcBorders>
          <w:vAlign w:val="center"/>
        </w:tcPr>
        <w:p w14:paraId="31E757F7"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3"/>
              <w:szCs w:val="15"/>
            </w:rPr>
          </w:pPr>
          <w:r w:rsidRPr="004E1C5F">
            <w:rPr>
              <w:rFonts w:ascii="Calibri" w:eastAsia="Calibri" w:hAnsi="Calibri" w:cs="Times New Roman"/>
              <w:b/>
              <w:i/>
              <w:color w:val="080808"/>
              <w:sz w:val="13"/>
              <w:szCs w:val="15"/>
            </w:rPr>
            <w:t xml:space="preserve">ΠΑΡΟΧΗ ΥΠΗΡΕΣΙΩΝ ΓΙΑ ΤΗΝ ΑΞΙΟΛΟΓΗΣΗ </w:t>
          </w:r>
          <w:r w:rsidRPr="00B77306">
            <w:rPr>
              <w:rFonts w:ascii="Calibri" w:eastAsia="Calibri" w:hAnsi="Calibri" w:cs="Times New Roman"/>
              <w:b/>
              <w:i/>
              <w:color w:val="080808"/>
              <w:sz w:val="13"/>
              <w:szCs w:val="15"/>
            </w:rPr>
            <w:t>ΚΑΤΑ ΤΗ ΔΙΑΡΚΕΙΑ ΥΛΟΠΟΙΗΣΗΣ ΤΟΥ Ε.Π. «ΑΝΤΑΓΩΝΙΣΤΙΚΟΤΗΤΑ ΚΑΙ ΑΕΙΦΟΡΟΣ ΑΝΑΠΤΥΞΗ» ΚΑΙ ΤΟΥ Ε.Π. «ΑΠΑΣΧΟΛΗΣΗ, ΑΝΘΡΩΠΙΝΟΙ ΠΟΡΟΙ ΚΑΙ ΚΟΙΝΩΝΙΚΗ ΣΥΝΟΧΗ 2014-2020»</w:t>
          </w:r>
        </w:p>
      </w:tc>
    </w:tr>
    <w:tr w:rsidR="003E722A" w:rsidRPr="00B77306" w14:paraId="2EEB4347" w14:textId="77777777" w:rsidTr="00FE7CD2">
      <w:trPr>
        <w:trHeight w:val="561"/>
      </w:trPr>
      <w:tc>
        <w:tcPr>
          <w:tcW w:w="1701" w:type="dxa"/>
          <w:vMerge/>
          <w:tcBorders>
            <w:bottom w:val="single" w:sz="18" w:space="0" w:color="0070C0"/>
            <w:right w:val="nil"/>
          </w:tcBorders>
          <w:vAlign w:val="center"/>
        </w:tcPr>
        <w:p w14:paraId="46A16290" w14:textId="77777777" w:rsidR="003E722A" w:rsidRPr="00B77306" w:rsidRDefault="003E722A" w:rsidP="00B77306">
          <w:pPr>
            <w:tabs>
              <w:tab w:val="center" w:pos="4153"/>
              <w:tab w:val="right" w:pos="8306"/>
            </w:tabs>
            <w:spacing w:before="0" w:after="0" w:line="240" w:lineRule="auto"/>
            <w:jc w:val="left"/>
            <w:rPr>
              <w:rFonts w:ascii="Calibri" w:eastAsia="Calibri" w:hAnsi="Calibri" w:cs="Times New Roman"/>
              <w:b/>
              <w:i/>
              <w:noProof/>
              <w:color w:val="0070C0"/>
              <w:sz w:val="10"/>
              <w:szCs w:val="10"/>
              <w:lang w:eastAsia="el-GR"/>
            </w:rPr>
          </w:pPr>
        </w:p>
      </w:tc>
      <w:tc>
        <w:tcPr>
          <w:tcW w:w="7088" w:type="dxa"/>
          <w:tcBorders>
            <w:top w:val="single" w:sz="2" w:space="0" w:color="0070C0"/>
            <w:left w:val="nil"/>
            <w:bottom w:val="single" w:sz="18" w:space="0" w:color="0070C0"/>
          </w:tcBorders>
        </w:tcPr>
        <w:p w14:paraId="384F109F"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ΠΑΡΑΔΟΤΕΟ Ε.4.Α.1 </w:t>
          </w:r>
        </w:p>
        <w:p w14:paraId="4C3D633A"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ΕΚΘΕΣΗ ΑΞΙΟΛΟΓΗΣΗΣ </w:t>
          </w:r>
        </w:p>
        <w:p w14:paraId="6A147C23"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Ε.Π. «ΑΝΤΑΓΩΝΙΣΤΙΚΟΤΗΤΑ ΚΑΙ ΑΕΙΦΟΡΟΣ ΑΝΑΠΤΥΞΗ» ΕΤΟΥΣ 2016  </w:t>
          </w:r>
        </w:p>
      </w:tc>
    </w:tr>
  </w:tbl>
  <w:p w14:paraId="1280B83D" w14:textId="77777777" w:rsidR="003E722A" w:rsidRDefault="003E722A">
    <w:pPr>
      <w:pStyle w:val="Heade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3"/>
      <w:tblW w:w="8789" w:type="dxa"/>
      <w:tblBorders>
        <w:top w:val="none" w:sz="0" w:space="0" w:color="auto"/>
        <w:left w:val="none" w:sz="0" w:space="0" w:color="auto"/>
        <w:bottom w:val="single" w:sz="18" w:space="0" w:color="0070C0"/>
        <w:right w:val="none" w:sz="0" w:space="0" w:color="auto"/>
        <w:insideH w:val="wave" w:sz="6" w:space="0" w:color="0070C0"/>
        <w:insideV w:val="thinThickThinLargeGap" w:sz="24" w:space="0" w:color="0070C0"/>
      </w:tblBorders>
      <w:tblLayout w:type="fixed"/>
      <w:tblLook w:val="04A0" w:firstRow="1" w:lastRow="0" w:firstColumn="1" w:lastColumn="0" w:noHBand="0" w:noVBand="1"/>
    </w:tblPr>
    <w:tblGrid>
      <w:gridCol w:w="1701"/>
      <w:gridCol w:w="7088"/>
    </w:tblGrid>
    <w:tr w:rsidR="003E722A" w:rsidRPr="00B77306" w14:paraId="7FFE6C7B" w14:textId="77777777" w:rsidTr="004E1C5F">
      <w:trPr>
        <w:trHeight w:val="433"/>
      </w:trPr>
      <w:tc>
        <w:tcPr>
          <w:tcW w:w="1701" w:type="dxa"/>
          <w:vMerge w:val="restart"/>
          <w:tcBorders>
            <w:top w:val="nil"/>
            <w:right w:val="nil"/>
          </w:tcBorders>
          <w:vAlign w:val="center"/>
        </w:tcPr>
        <w:p w14:paraId="2ED3D4C1" w14:textId="77777777" w:rsidR="003E722A" w:rsidRPr="00B77306" w:rsidRDefault="003E722A" w:rsidP="00B77306">
          <w:pPr>
            <w:tabs>
              <w:tab w:val="center" w:pos="4153"/>
              <w:tab w:val="right" w:pos="8306"/>
            </w:tabs>
            <w:spacing w:before="0" w:after="0" w:line="240" w:lineRule="auto"/>
            <w:jc w:val="left"/>
            <w:rPr>
              <w:rFonts w:ascii="Calibri" w:eastAsia="Calibri" w:hAnsi="Calibri" w:cs="Times New Roman"/>
              <w:b/>
              <w:i/>
              <w:color w:val="0070C0"/>
              <w:sz w:val="10"/>
              <w:szCs w:val="10"/>
            </w:rPr>
          </w:pPr>
          <w:r w:rsidRPr="00B77306">
            <w:rPr>
              <w:rFonts w:ascii="Calibri" w:eastAsia="Calibri" w:hAnsi="Calibri" w:cs="Times New Roman"/>
              <w:b/>
              <w:i/>
              <w:noProof/>
              <w:color w:val="0070C0"/>
              <w:sz w:val="10"/>
              <w:szCs w:val="10"/>
              <w:lang w:val="en-GB" w:eastAsia="en-GB"/>
            </w:rPr>
            <w:drawing>
              <wp:inline distT="0" distB="0" distL="0" distR="0" wp14:anchorId="021C975C" wp14:editId="1DE74B89">
                <wp:extent cx="931401" cy="576072"/>
                <wp:effectExtent l="0" t="0" r="254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rt_gr.gif"/>
                        <pic:cNvPicPr/>
                      </pic:nvPicPr>
                      <pic:blipFill>
                        <a:blip r:embed="rId1">
                          <a:extLst>
                            <a:ext uri="{28A0092B-C50C-407E-A947-70E740481C1C}">
                              <a14:useLocalDpi xmlns:a14="http://schemas.microsoft.com/office/drawing/2010/main" val="0"/>
                            </a:ext>
                          </a:extLst>
                        </a:blip>
                        <a:stretch>
                          <a:fillRect/>
                        </a:stretch>
                      </pic:blipFill>
                      <pic:spPr>
                        <a:xfrm>
                          <a:off x="0" y="0"/>
                          <a:ext cx="931401" cy="576072"/>
                        </a:xfrm>
                        <a:prstGeom prst="rect">
                          <a:avLst/>
                        </a:prstGeom>
                      </pic:spPr>
                    </pic:pic>
                  </a:graphicData>
                </a:graphic>
              </wp:inline>
            </w:drawing>
          </w:r>
        </w:p>
      </w:tc>
      <w:tc>
        <w:tcPr>
          <w:tcW w:w="7088" w:type="dxa"/>
          <w:tcBorders>
            <w:top w:val="nil"/>
            <w:left w:val="nil"/>
            <w:bottom w:val="single" w:sz="2" w:space="0" w:color="0070C0"/>
          </w:tcBorders>
          <w:vAlign w:val="center"/>
        </w:tcPr>
        <w:p w14:paraId="0F95C6F5"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3"/>
              <w:szCs w:val="15"/>
            </w:rPr>
          </w:pPr>
          <w:r w:rsidRPr="004E1C5F">
            <w:rPr>
              <w:rFonts w:ascii="Calibri" w:eastAsia="Calibri" w:hAnsi="Calibri" w:cs="Times New Roman"/>
              <w:b/>
              <w:i/>
              <w:color w:val="080808"/>
              <w:sz w:val="13"/>
              <w:szCs w:val="15"/>
            </w:rPr>
            <w:t xml:space="preserve">ΠΑΡΟΧΗ ΥΠΗΡΕΣΙΩΝ ΓΙΑ ΤΗΝ ΑΞΙΟΛΟΓΗΣΗ </w:t>
          </w:r>
          <w:r w:rsidRPr="00B77306">
            <w:rPr>
              <w:rFonts w:ascii="Calibri" w:eastAsia="Calibri" w:hAnsi="Calibri" w:cs="Times New Roman"/>
              <w:b/>
              <w:i/>
              <w:color w:val="080808"/>
              <w:sz w:val="13"/>
              <w:szCs w:val="15"/>
            </w:rPr>
            <w:t>ΚΑΤΑ ΤΗ ΔΙΑΡΚΕΙΑ ΥΛΟΠΟΙΗΣΗΣ ΤΟΥ Ε.Π. «ΑΝΤΑΓΩΝΙΣΤΙΚΟΤΗΤΑ ΚΑΙ ΑΕΙΦΟΡΟΣ ΑΝΑΠΤΥΞΗ» ΚΑΙ ΤΟΥ Ε.Π. «ΑΠΑΣΧΟΛΗΣΗ, ΑΝΘΡΩΠΙΝΟΙ ΠΟΡΟΙ ΚΑΙ ΚΟΙΝΩΝΙΚΗ ΣΥΝΟΧΗ 2014-2020»</w:t>
          </w:r>
        </w:p>
      </w:tc>
    </w:tr>
    <w:tr w:rsidR="003E722A" w:rsidRPr="00B77306" w14:paraId="095C4B1A" w14:textId="77777777" w:rsidTr="00FE7CD2">
      <w:trPr>
        <w:trHeight w:val="561"/>
      </w:trPr>
      <w:tc>
        <w:tcPr>
          <w:tcW w:w="1701" w:type="dxa"/>
          <w:vMerge/>
          <w:tcBorders>
            <w:bottom w:val="single" w:sz="18" w:space="0" w:color="0070C0"/>
            <w:right w:val="nil"/>
          </w:tcBorders>
          <w:vAlign w:val="center"/>
        </w:tcPr>
        <w:p w14:paraId="5E94B5D3" w14:textId="77777777" w:rsidR="003E722A" w:rsidRPr="00B77306" w:rsidRDefault="003E722A" w:rsidP="00B77306">
          <w:pPr>
            <w:tabs>
              <w:tab w:val="center" w:pos="4153"/>
              <w:tab w:val="right" w:pos="8306"/>
            </w:tabs>
            <w:spacing w:before="0" w:after="0" w:line="240" w:lineRule="auto"/>
            <w:jc w:val="left"/>
            <w:rPr>
              <w:rFonts w:ascii="Calibri" w:eastAsia="Calibri" w:hAnsi="Calibri" w:cs="Times New Roman"/>
              <w:b/>
              <w:i/>
              <w:noProof/>
              <w:color w:val="0070C0"/>
              <w:sz w:val="10"/>
              <w:szCs w:val="10"/>
              <w:lang w:eastAsia="el-GR"/>
            </w:rPr>
          </w:pPr>
        </w:p>
      </w:tc>
      <w:tc>
        <w:tcPr>
          <w:tcW w:w="7088" w:type="dxa"/>
          <w:tcBorders>
            <w:top w:val="single" w:sz="2" w:space="0" w:color="0070C0"/>
            <w:left w:val="nil"/>
            <w:bottom w:val="single" w:sz="18" w:space="0" w:color="0070C0"/>
          </w:tcBorders>
        </w:tcPr>
        <w:p w14:paraId="0A104555"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ΠΑΡΑΔΟΤΕΟ Ε.4.Α.1 </w:t>
          </w:r>
        </w:p>
        <w:p w14:paraId="2D409403"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ΕΚΘΕΣΗ ΑΞΙΟΛΟΓΗΣΗΣ </w:t>
          </w:r>
        </w:p>
        <w:p w14:paraId="217B1188"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Ε.Π. «ΑΝΤΑΓΩΝΙΣΤΙΚΟΤΗΤΑ ΚΑΙ ΑΕΙΦΟΡΟΣ ΑΝΑΠΤΥΞΗ» ΕΤΟΥΣ 2016  </w:t>
          </w:r>
        </w:p>
      </w:tc>
    </w:tr>
  </w:tbl>
  <w:p w14:paraId="34B9DCDE" w14:textId="77777777" w:rsidR="003E722A" w:rsidRDefault="003E722A">
    <w:pPr>
      <w:pStyle w:val="Header"/>
    </w:pPr>
  </w:p>
</w:hdr>
</file>

<file path=word/header3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3"/>
      <w:tblW w:w="5000" w:type="pct"/>
      <w:tblBorders>
        <w:top w:val="none" w:sz="0" w:space="0" w:color="auto"/>
        <w:left w:val="none" w:sz="0" w:space="0" w:color="auto"/>
        <w:bottom w:val="single" w:sz="18" w:space="0" w:color="0070C0"/>
        <w:right w:val="none" w:sz="0" w:space="0" w:color="auto"/>
        <w:insideH w:val="wave" w:sz="6" w:space="0" w:color="0070C0"/>
        <w:insideV w:val="thinThickThinLargeGap" w:sz="24" w:space="0" w:color="0070C0"/>
      </w:tblBorders>
      <w:tblLook w:val="04A0" w:firstRow="1" w:lastRow="0" w:firstColumn="1" w:lastColumn="0" w:noHBand="0" w:noVBand="1"/>
    </w:tblPr>
    <w:tblGrid>
      <w:gridCol w:w="2702"/>
      <w:gridCol w:w="11256"/>
    </w:tblGrid>
    <w:tr w:rsidR="003E722A" w:rsidRPr="00B77306" w14:paraId="25702E99" w14:textId="77777777" w:rsidTr="007C2800">
      <w:trPr>
        <w:trHeight w:val="433"/>
      </w:trPr>
      <w:tc>
        <w:tcPr>
          <w:tcW w:w="968" w:type="pct"/>
          <w:vMerge w:val="restart"/>
          <w:tcBorders>
            <w:top w:val="nil"/>
            <w:right w:val="nil"/>
          </w:tcBorders>
          <w:vAlign w:val="center"/>
        </w:tcPr>
        <w:p w14:paraId="2962489E" w14:textId="77777777" w:rsidR="003E722A" w:rsidRPr="00B77306" w:rsidRDefault="003E722A" w:rsidP="00B77306">
          <w:pPr>
            <w:tabs>
              <w:tab w:val="center" w:pos="4153"/>
              <w:tab w:val="right" w:pos="8306"/>
            </w:tabs>
            <w:spacing w:before="0" w:after="0" w:line="240" w:lineRule="auto"/>
            <w:jc w:val="left"/>
            <w:rPr>
              <w:rFonts w:ascii="Calibri" w:eastAsia="Calibri" w:hAnsi="Calibri" w:cs="Times New Roman"/>
              <w:b/>
              <w:i/>
              <w:color w:val="0070C0"/>
              <w:sz w:val="10"/>
              <w:szCs w:val="10"/>
            </w:rPr>
          </w:pPr>
          <w:r w:rsidRPr="00B77306">
            <w:rPr>
              <w:rFonts w:ascii="Calibri" w:eastAsia="Calibri" w:hAnsi="Calibri" w:cs="Times New Roman"/>
              <w:b/>
              <w:i/>
              <w:noProof/>
              <w:color w:val="0070C0"/>
              <w:sz w:val="10"/>
              <w:szCs w:val="10"/>
              <w:lang w:val="en-GB" w:eastAsia="en-GB"/>
            </w:rPr>
            <w:drawing>
              <wp:inline distT="0" distB="0" distL="0" distR="0" wp14:anchorId="171E34B2" wp14:editId="7CD84C87">
                <wp:extent cx="931401" cy="576072"/>
                <wp:effectExtent l="0" t="0" r="2540" b="0"/>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rt_gr.gif"/>
                        <pic:cNvPicPr/>
                      </pic:nvPicPr>
                      <pic:blipFill>
                        <a:blip r:embed="rId1">
                          <a:extLst>
                            <a:ext uri="{28A0092B-C50C-407E-A947-70E740481C1C}">
                              <a14:useLocalDpi xmlns:a14="http://schemas.microsoft.com/office/drawing/2010/main" val="0"/>
                            </a:ext>
                          </a:extLst>
                        </a:blip>
                        <a:stretch>
                          <a:fillRect/>
                        </a:stretch>
                      </pic:blipFill>
                      <pic:spPr>
                        <a:xfrm>
                          <a:off x="0" y="0"/>
                          <a:ext cx="931401" cy="576072"/>
                        </a:xfrm>
                        <a:prstGeom prst="rect">
                          <a:avLst/>
                        </a:prstGeom>
                      </pic:spPr>
                    </pic:pic>
                  </a:graphicData>
                </a:graphic>
              </wp:inline>
            </w:drawing>
          </w:r>
        </w:p>
      </w:tc>
      <w:tc>
        <w:tcPr>
          <w:tcW w:w="4032" w:type="pct"/>
          <w:tcBorders>
            <w:top w:val="nil"/>
            <w:left w:val="nil"/>
            <w:bottom w:val="single" w:sz="2" w:space="0" w:color="0070C0"/>
          </w:tcBorders>
          <w:vAlign w:val="center"/>
        </w:tcPr>
        <w:p w14:paraId="3A88995C"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3"/>
              <w:szCs w:val="15"/>
            </w:rPr>
          </w:pPr>
          <w:r w:rsidRPr="004E1C5F">
            <w:rPr>
              <w:rFonts w:ascii="Calibri" w:eastAsia="Calibri" w:hAnsi="Calibri" w:cs="Times New Roman"/>
              <w:b/>
              <w:i/>
              <w:color w:val="080808"/>
              <w:sz w:val="13"/>
              <w:szCs w:val="15"/>
            </w:rPr>
            <w:t xml:space="preserve">ΠΑΡΟΧΗ ΥΠΗΡΕΣΙΩΝ ΓΙΑ ΤΗΝ ΑΞΙΟΛΟΓΗΣΗ </w:t>
          </w:r>
          <w:r w:rsidRPr="00B77306">
            <w:rPr>
              <w:rFonts w:ascii="Calibri" w:eastAsia="Calibri" w:hAnsi="Calibri" w:cs="Times New Roman"/>
              <w:b/>
              <w:i/>
              <w:color w:val="080808"/>
              <w:sz w:val="13"/>
              <w:szCs w:val="15"/>
            </w:rPr>
            <w:t>ΚΑΤΑ ΤΗ ΔΙΑΡΚΕΙΑ ΥΛΟΠΟΙΗΣΗΣ ΤΟΥ Ε.Π. «ΑΝΤΑΓΩΝΙΣΤΙΚΟΤΗΤΑ ΚΑΙ ΑΕΙΦΟΡΟΣ ΑΝΑΠΤΥΞΗ» ΚΑΙ ΤΟΥ Ε.Π. «ΑΠΑΣΧΟΛΗΣΗ, ΑΝΘΡΩΠΙΝΟΙ ΠΟΡΟΙ ΚΑΙ ΚΟΙΝΩΝΙΚΗ ΣΥΝΟΧΗ 2014-2020»</w:t>
          </w:r>
        </w:p>
      </w:tc>
    </w:tr>
    <w:tr w:rsidR="003E722A" w:rsidRPr="00B77306" w14:paraId="3493881A" w14:textId="77777777" w:rsidTr="007C2800">
      <w:trPr>
        <w:trHeight w:val="561"/>
      </w:trPr>
      <w:tc>
        <w:tcPr>
          <w:tcW w:w="968" w:type="pct"/>
          <w:vMerge/>
          <w:tcBorders>
            <w:bottom w:val="single" w:sz="18" w:space="0" w:color="0070C0"/>
            <w:right w:val="nil"/>
          </w:tcBorders>
          <w:vAlign w:val="center"/>
        </w:tcPr>
        <w:p w14:paraId="5BB864B1" w14:textId="77777777" w:rsidR="003E722A" w:rsidRPr="00B77306" w:rsidRDefault="003E722A" w:rsidP="00B77306">
          <w:pPr>
            <w:tabs>
              <w:tab w:val="center" w:pos="4153"/>
              <w:tab w:val="right" w:pos="8306"/>
            </w:tabs>
            <w:spacing w:before="0" w:after="0" w:line="240" w:lineRule="auto"/>
            <w:jc w:val="left"/>
            <w:rPr>
              <w:rFonts w:ascii="Calibri" w:eastAsia="Calibri" w:hAnsi="Calibri" w:cs="Times New Roman"/>
              <w:b/>
              <w:i/>
              <w:noProof/>
              <w:color w:val="0070C0"/>
              <w:sz w:val="10"/>
              <w:szCs w:val="10"/>
              <w:lang w:eastAsia="el-GR"/>
            </w:rPr>
          </w:pPr>
        </w:p>
      </w:tc>
      <w:tc>
        <w:tcPr>
          <w:tcW w:w="4032" w:type="pct"/>
          <w:tcBorders>
            <w:top w:val="single" w:sz="2" w:space="0" w:color="0070C0"/>
            <w:left w:val="nil"/>
            <w:bottom w:val="single" w:sz="18" w:space="0" w:color="0070C0"/>
          </w:tcBorders>
        </w:tcPr>
        <w:p w14:paraId="4BFBD495"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ΠΑΡΑΔΟΤΕΟ Ε.4.Α.1 </w:t>
          </w:r>
        </w:p>
        <w:p w14:paraId="171742C1"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ΕΚΘΕΣΗ ΑΞΙΟΛΟΓΗΣΗΣ </w:t>
          </w:r>
        </w:p>
        <w:p w14:paraId="7268ABCB"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Ε.Π. «ΑΝΤΑΓΩΝΙΣΤΙΚΟΤΗΤΑ ΚΑΙ ΑΕΙΦΟΡΟΣ ΑΝΑΠΤΥΞΗ» ΕΤΟΥΣ 2016  </w:t>
          </w:r>
        </w:p>
      </w:tc>
    </w:tr>
  </w:tbl>
  <w:p w14:paraId="1AD922F1" w14:textId="77777777" w:rsidR="003E722A" w:rsidRDefault="003E722A">
    <w:pPr>
      <w:pStyle w:val="Header"/>
    </w:pPr>
  </w:p>
</w:hdr>
</file>

<file path=word/header3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3"/>
      <w:tblW w:w="5000" w:type="pct"/>
      <w:tblBorders>
        <w:top w:val="none" w:sz="0" w:space="0" w:color="auto"/>
        <w:left w:val="none" w:sz="0" w:space="0" w:color="auto"/>
        <w:bottom w:val="single" w:sz="18" w:space="0" w:color="0070C0"/>
        <w:right w:val="none" w:sz="0" w:space="0" w:color="auto"/>
        <w:insideH w:val="wave" w:sz="6" w:space="0" w:color="0070C0"/>
        <w:insideV w:val="thinThickThinLargeGap" w:sz="24" w:space="0" w:color="0070C0"/>
      </w:tblBorders>
      <w:tblLook w:val="04A0" w:firstRow="1" w:lastRow="0" w:firstColumn="1" w:lastColumn="0" w:noHBand="0" w:noVBand="1"/>
    </w:tblPr>
    <w:tblGrid>
      <w:gridCol w:w="1686"/>
      <w:gridCol w:w="7005"/>
    </w:tblGrid>
    <w:tr w:rsidR="003E722A" w:rsidRPr="00B77306" w14:paraId="2E9F4DAF" w14:textId="77777777" w:rsidTr="007C2800">
      <w:trPr>
        <w:trHeight w:val="433"/>
      </w:trPr>
      <w:tc>
        <w:tcPr>
          <w:tcW w:w="968" w:type="pct"/>
          <w:vMerge w:val="restart"/>
          <w:tcBorders>
            <w:top w:val="nil"/>
            <w:right w:val="nil"/>
          </w:tcBorders>
          <w:vAlign w:val="center"/>
        </w:tcPr>
        <w:p w14:paraId="47366861" w14:textId="77777777" w:rsidR="003E722A" w:rsidRPr="00B77306" w:rsidRDefault="003E722A" w:rsidP="00B77306">
          <w:pPr>
            <w:tabs>
              <w:tab w:val="center" w:pos="4153"/>
              <w:tab w:val="right" w:pos="8306"/>
            </w:tabs>
            <w:spacing w:before="0" w:after="0" w:line="240" w:lineRule="auto"/>
            <w:jc w:val="left"/>
            <w:rPr>
              <w:rFonts w:ascii="Calibri" w:eastAsia="Calibri" w:hAnsi="Calibri" w:cs="Times New Roman"/>
              <w:b/>
              <w:i/>
              <w:color w:val="0070C0"/>
              <w:sz w:val="10"/>
              <w:szCs w:val="10"/>
            </w:rPr>
          </w:pPr>
          <w:r w:rsidRPr="00B77306">
            <w:rPr>
              <w:rFonts w:ascii="Calibri" w:eastAsia="Calibri" w:hAnsi="Calibri" w:cs="Times New Roman"/>
              <w:b/>
              <w:i/>
              <w:noProof/>
              <w:color w:val="0070C0"/>
              <w:sz w:val="10"/>
              <w:szCs w:val="10"/>
              <w:lang w:val="en-GB" w:eastAsia="en-GB"/>
            </w:rPr>
            <w:drawing>
              <wp:inline distT="0" distB="0" distL="0" distR="0" wp14:anchorId="1EF796B5" wp14:editId="1B5D5F78">
                <wp:extent cx="931401" cy="576072"/>
                <wp:effectExtent l="0" t="0" r="2540" b="0"/>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rt_gr.gif"/>
                        <pic:cNvPicPr/>
                      </pic:nvPicPr>
                      <pic:blipFill>
                        <a:blip r:embed="rId1">
                          <a:extLst>
                            <a:ext uri="{28A0092B-C50C-407E-A947-70E740481C1C}">
                              <a14:useLocalDpi xmlns:a14="http://schemas.microsoft.com/office/drawing/2010/main" val="0"/>
                            </a:ext>
                          </a:extLst>
                        </a:blip>
                        <a:stretch>
                          <a:fillRect/>
                        </a:stretch>
                      </pic:blipFill>
                      <pic:spPr>
                        <a:xfrm>
                          <a:off x="0" y="0"/>
                          <a:ext cx="931401" cy="576072"/>
                        </a:xfrm>
                        <a:prstGeom prst="rect">
                          <a:avLst/>
                        </a:prstGeom>
                      </pic:spPr>
                    </pic:pic>
                  </a:graphicData>
                </a:graphic>
              </wp:inline>
            </w:drawing>
          </w:r>
        </w:p>
      </w:tc>
      <w:tc>
        <w:tcPr>
          <w:tcW w:w="4032" w:type="pct"/>
          <w:tcBorders>
            <w:top w:val="nil"/>
            <w:left w:val="nil"/>
            <w:bottom w:val="single" w:sz="2" w:space="0" w:color="0070C0"/>
          </w:tcBorders>
          <w:vAlign w:val="center"/>
        </w:tcPr>
        <w:p w14:paraId="0D4F19D9"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3"/>
              <w:szCs w:val="15"/>
            </w:rPr>
          </w:pPr>
          <w:r w:rsidRPr="004E1C5F">
            <w:rPr>
              <w:rFonts w:ascii="Calibri" w:eastAsia="Calibri" w:hAnsi="Calibri" w:cs="Times New Roman"/>
              <w:b/>
              <w:i/>
              <w:color w:val="080808"/>
              <w:sz w:val="13"/>
              <w:szCs w:val="15"/>
            </w:rPr>
            <w:t xml:space="preserve">ΠΑΡΟΧΗ ΥΠΗΡΕΣΙΩΝ ΓΙΑ ΤΗΝ ΑΞΙΟΛΟΓΗΣΗ </w:t>
          </w:r>
          <w:r w:rsidRPr="00B77306">
            <w:rPr>
              <w:rFonts w:ascii="Calibri" w:eastAsia="Calibri" w:hAnsi="Calibri" w:cs="Times New Roman"/>
              <w:b/>
              <w:i/>
              <w:color w:val="080808"/>
              <w:sz w:val="13"/>
              <w:szCs w:val="15"/>
            </w:rPr>
            <w:t>ΚΑΤΑ ΤΗ ΔΙΑΡΚΕΙΑ ΥΛΟΠΟΙΗΣΗΣ ΤΟΥ Ε.Π. «ΑΝΤΑΓΩΝΙΣΤΙΚΟΤΗΤΑ ΚΑΙ ΑΕΙΦΟΡΟΣ ΑΝΑΠΤΥΞΗ» ΚΑΙ ΤΟΥ Ε.Π. «ΑΠΑΣΧΟΛΗΣΗ, ΑΝΘΡΩΠΙΝΟΙ ΠΟΡΟΙ ΚΑΙ ΚΟΙΝΩΝΙΚΗ ΣΥΝΟΧΗ 2014-2020»</w:t>
          </w:r>
        </w:p>
      </w:tc>
    </w:tr>
    <w:tr w:rsidR="003E722A" w:rsidRPr="00B77306" w14:paraId="0850B98C" w14:textId="77777777" w:rsidTr="007C2800">
      <w:trPr>
        <w:trHeight w:val="561"/>
      </w:trPr>
      <w:tc>
        <w:tcPr>
          <w:tcW w:w="968" w:type="pct"/>
          <w:vMerge/>
          <w:tcBorders>
            <w:bottom w:val="single" w:sz="18" w:space="0" w:color="0070C0"/>
            <w:right w:val="nil"/>
          </w:tcBorders>
          <w:vAlign w:val="center"/>
        </w:tcPr>
        <w:p w14:paraId="307400BA" w14:textId="77777777" w:rsidR="003E722A" w:rsidRPr="00B77306" w:rsidRDefault="003E722A" w:rsidP="00B77306">
          <w:pPr>
            <w:tabs>
              <w:tab w:val="center" w:pos="4153"/>
              <w:tab w:val="right" w:pos="8306"/>
            </w:tabs>
            <w:spacing w:before="0" w:after="0" w:line="240" w:lineRule="auto"/>
            <w:jc w:val="left"/>
            <w:rPr>
              <w:rFonts w:ascii="Calibri" w:eastAsia="Calibri" w:hAnsi="Calibri" w:cs="Times New Roman"/>
              <w:b/>
              <w:i/>
              <w:noProof/>
              <w:color w:val="0070C0"/>
              <w:sz w:val="10"/>
              <w:szCs w:val="10"/>
              <w:lang w:eastAsia="el-GR"/>
            </w:rPr>
          </w:pPr>
        </w:p>
      </w:tc>
      <w:tc>
        <w:tcPr>
          <w:tcW w:w="4032" w:type="pct"/>
          <w:tcBorders>
            <w:top w:val="single" w:sz="2" w:space="0" w:color="0070C0"/>
            <w:left w:val="nil"/>
            <w:bottom w:val="single" w:sz="18" w:space="0" w:color="0070C0"/>
          </w:tcBorders>
        </w:tcPr>
        <w:p w14:paraId="6D4CA45A"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ΠΑΡΑΔΟΤΕΟ Ε.4.Α.1 </w:t>
          </w:r>
        </w:p>
        <w:p w14:paraId="304A0729"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ΕΚΘΕΣΗ ΑΞΙΟΛΟΓΗΣΗΣ </w:t>
          </w:r>
        </w:p>
        <w:p w14:paraId="23016A1E"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Ε.Π. «ΑΝΤΑΓΩΝΙΣΤΙΚΟΤΗΤΑ ΚΑΙ ΑΕΙΦΟΡΟΣ ΑΝΑΠΤΥΞΗ» ΕΤΟΥΣ 2016  </w:t>
          </w:r>
        </w:p>
      </w:tc>
    </w:tr>
  </w:tbl>
  <w:p w14:paraId="1BEAEFA0" w14:textId="77777777" w:rsidR="003E722A" w:rsidRDefault="003E722A">
    <w:pPr>
      <w:pStyle w:val="Header"/>
    </w:pPr>
  </w:p>
</w:hdr>
</file>

<file path=word/header3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3"/>
      <w:tblW w:w="5000" w:type="pct"/>
      <w:tblBorders>
        <w:top w:val="none" w:sz="0" w:space="0" w:color="auto"/>
        <w:left w:val="none" w:sz="0" w:space="0" w:color="auto"/>
        <w:bottom w:val="single" w:sz="18" w:space="0" w:color="0070C0"/>
        <w:right w:val="none" w:sz="0" w:space="0" w:color="auto"/>
        <w:insideH w:val="wave" w:sz="6" w:space="0" w:color="0070C0"/>
        <w:insideV w:val="thinThickThinLargeGap" w:sz="24" w:space="0" w:color="0070C0"/>
      </w:tblBorders>
      <w:tblLook w:val="04A0" w:firstRow="1" w:lastRow="0" w:firstColumn="1" w:lastColumn="0" w:noHBand="0" w:noVBand="1"/>
    </w:tblPr>
    <w:tblGrid>
      <w:gridCol w:w="2702"/>
      <w:gridCol w:w="11256"/>
    </w:tblGrid>
    <w:tr w:rsidR="003E722A" w:rsidRPr="00B77306" w14:paraId="437E1FE8" w14:textId="77777777" w:rsidTr="00C42A35">
      <w:trPr>
        <w:trHeight w:val="433"/>
      </w:trPr>
      <w:tc>
        <w:tcPr>
          <w:tcW w:w="968" w:type="pct"/>
          <w:vMerge w:val="restart"/>
          <w:tcBorders>
            <w:top w:val="nil"/>
            <w:right w:val="nil"/>
          </w:tcBorders>
          <w:vAlign w:val="center"/>
        </w:tcPr>
        <w:p w14:paraId="502C4993" w14:textId="77777777" w:rsidR="003E722A" w:rsidRPr="00B77306" w:rsidRDefault="003E722A" w:rsidP="00B77306">
          <w:pPr>
            <w:tabs>
              <w:tab w:val="center" w:pos="4153"/>
              <w:tab w:val="right" w:pos="8306"/>
            </w:tabs>
            <w:spacing w:before="0" w:after="0" w:line="240" w:lineRule="auto"/>
            <w:jc w:val="left"/>
            <w:rPr>
              <w:rFonts w:ascii="Calibri" w:eastAsia="Calibri" w:hAnsi="Calibri" w:cs="Times New Roman"/>
              <w:b/>
              <w:i/>
              <w:color w:val="0070C0"/>
              <w:sz w:val="10"/>
              <w:szCs w:val="10"/>
            </w:rPr>
          </w:pPr>
          <w:r w:rsidRPr="00B77306">
            <w:rPr>
              <w:rFonts w:ascii="Calibri" w:eastAsia="Calibri" w:hAnsi="Calibri" w:cs="Times New Roman"/>
              <w:b/>
              <w:i/>
              <w:noProof/>
              <w:color w:val="0070C0"/>
              <w:sz w:val="10"/>
              <w:szCs w:val="10"/>
              <w:lang w:val="en-GB" w:eastAsia="en-GB"/>
            </w:rPr>
            <w:drawing>
              <wp:inline distT="0" distB="0" distL="0" distR="0" wp14:anchorId="2F65E40E" wp14:editId="72EAB5FD">
                <wp:extent cx="931401" cy="576072"/>
                <wp:effectExtent l="0" t="0" r="254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rt_gr.gif"/>
                        <pic:cNvPicPr/>
                      </pic:nvPicPr>
                      <pic:blipFill>
                        <a:blip r:embed="rId1">
                          <a:extLst>
                            <a:ext uri="{28A0092B-C50C-407E-A947-70E740481C1C}">
                              <a14:useLocalDpi xmlns:a14="http://schemas.microsoft.com/office/drawing/2010/main" val="0"/>
                            </a:ext>
                          </a:extLst>
                        </a:blip>
                        <a:stretch>
                          <a:fillRect/>
                        </a:stretch>
                      </pic:blipFill>
                      <pic:spPr>
                        <a:xfrm>
                          <a:off x="0" y="0"/>
                          <a:ext cx="931401" cy="576072"/>
                        </a:xfrm>
                        <a:prstGeom prst="rect">
                          <a:avLst/>
                        </a:prstGeom>
                      </pic:spPr>
                    </pic:pic>
                  </a:graphicData>
                </a:graphic>
              </wp:inline>
            </w:drawing>
          </w:r>
        </w:p>
      </w:tc>
      <w:tc>
        <w:tcPr>
          <w:tcW w:w="4032" w:type="pct"/>
          <w:tcBorders>
            <w:top w:val="nil"/>
            <w:left w:val="nil"/>
            <w:bottom w:val="single" w:sz="2" w:space="0" w:color="0070C0"/>
          </w:tcBorders>
          <w:vAlign w:val="center"/>
        </w:tcPr>
        <w:p w14:paraId="4E0F7EBE"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3"/>
              <w:szCs w:val="15"/>
            </w:rPr>
          </w:pPr>
          <w:r w:rsidRPr="004E1C5F">
            <w:rPr>
              <w:rFonts w:ascii="Calibri" w:eastAsia="Calibri" w:hAnsi="Calibri" w:cs="Times New Roman"/>
              <w:b/>
              <w:i/>
              <w:color w:val="080808"/>
              <w:sz w:val="13"/>
              <w:szCs w:val="15"/>
            </w:rPr>
            <w:t xml:space="preserve">ΠΑΡΟΧΗ ΥΠΗΡΕΣΙΩΝ ΓΙΑ ΤΗΝ ΑΞΙΟΛΟΓΗΣΗ </w:t>
          </w:r>
          <w:r w:rsidRPr="00B77306">
            <w:rPr>
              <w:rFonts w:ascii="Calibri" w:eastAsia="Calibri" w:hAnsi="Calibri" w:cs="Times New Roman"/>
              <w:b/>
              <w:i/>
              <w:color w:val="080808"/>
              <w:sz w:val="13"/>
              <w:szCs w:val="15"/>
            </w:rPr>
            <w:t>ΚΑΤΑ ΤΗ ΔΙΑΡΚΕΙΑ ΥΛΟΠΟΙΗΣΗΣ ΤΟΥ Ε.Π. «ΑΝΤΑΓΩΝΙΣΤΙΚΟΤΗΤΑ ΚΑΙ ΑΕΙΦΟΡΟΣ ΑΝΑΠΤΥΞΗ» ΚΑΙ ΤΟΥ Ε.Π. «ΑΠΑΣΧΟΛΗΣΗ, ΑΝΘΡΩΠΙΝΟΙ ΠΟΡΟΙ ΚΑΙ ΚΟΙΝΩΝΙΚΗ ΣΥΝΟΧΗ 2014-2020»</w:t>
          </w:r>
        </w:p>
      </w:tc>
    </w:tr>
    <w:tr w:rsidR="003E722A" w:rsidRPr="00B77306" w14:paraId="0C1DD6D0" w14:textId="77777777" w:rsidTr="00C42A35">
      <w:trPr>
        <w:trHeight w:val="561"/>
      </w:trPr>
      <w:tc>
        <w:tcPr>
          <w:tcW w:w="968" w:type="pct"/>
          <w:vMerge/>
          <w:tcBorders>
            <w:bottom w:val="single" w:sz="18" w:space="0" w:color="0070C0"/>
            <w:right w:val="nil"/>
          </w:tcBorders>
          <w:vAlign w:val="center"/>
        </w:tcPr>
        <w:p w14:paraId="589ADBCD" w14:textId="77777777" w:rsidR="003E722A" w:rsidRPr="00B77306" w:rsidRDefault="003E722A" w:rsidP="00B77306">
          <w:pPr>
            <w:tabs>
              <w:tab w:val="center" w:pos="4153"/>
              <w:tab w:val="right" w:pos="8306"/>
            </w:tabs>
            <w:spacing w:before="0" w:after="0" w:line="240" w:lineRule="auto"/>
            <w:jc w:val="left"/>
            <w:rPr>
              <w:rFonts w:ascii="Calibri" w:eastAsia="Calibri" w:hAnsi="Calibri" w:cs="Times New Roman"/>
              <w:b/>
              <w:i/>
              <w:noProof/>
              <w:color w:val="0070C0"/>
              <w:sz w:val="10"/>
              <w:szCs w:val="10"/>
              <w:lang w:eastAsia="el-GR"/>
            </w:rPr>
          </w:pPr>
        </w:p>
      </w:tc>
      <w:tc>
        <w:tcPr>
          <w:tcW w:w="4032" w:type="pct"/>
          <w:tcBorders>
            <w:top w:val="single" w:sz="2" w:space="0" w:color="0070C0"/>
            <w:left w:val="nil"/>
            <w:bottom w:val="single" w:sz="18" w:space="0" w:color="0070C0"/>
          </w:tcBorders>
        </w:tcPr>
        <w:p w14:paraId="47EF1D1E"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ΠΑΡΑΔΟΤΕΟ Ε.4.Α.1 </w:t>
          </w:r>
        </w:p>
        <w:p w14:paraId="3B3CD2FA"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ΕΚΘΕΣΗ ΑΞΙΟΛΟΓΗΣΗΣ </w:t>
          </w:r>
        </w:p>
        <w:p w14:paraId="27769AD0"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Ε.Π. «ΑΝΤΑΓΩΝΙΣΤΙΚΟΤΗΤΑ ΚΑΙ ΑΕΙΦΟΡΟΣ ΑΝΑΠΤΥΞΗ» ΕΤΟΥΣ 2016  </w:t>
          </w:r>
        </w:p>
      </w:tc>
    </w:tr>
  </w:tbl>
  <w:p w14:paraId="6FC69458" w14:textId="77777777" w:rsidR="003E722A" w:rsidRDefault="003E722A">
    <w:pPr>
      <w:pStyle w:val="Header"/>
    </w:pPr>
  </w:p>
</w:hdr>
</file>

<file path=word/header3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3"/>
      <w:tblW w:w="5000" w:type="pct"/>
      <w:tblBorders>
        <w:top w:val="none" w:sz="0" w:space="0" w:color="auto"/>
        <w:left w:val="none" w:sz="0" w:space="0" w:color="auto"/>
        <w:bottom w:val="single" w:sz="18" w:space="0" w:color="0070C0"/>
        <w:right w:val="none" w:sz="0" w:space="0" w:color="auto"/>
        <w:insideH w:val="wave" w:sz="6" w:space="0" w:color="0070C0"/>
        <w:insideV w:val="thinThickThinLargeGap" w:sz="24" w:space="0" w:color="0070C0"/>
      </w:tblBorders>
      <w:tblLook w:val="04A0" w:firstRow="1" w:lastRow="0" w:firstColumn="1" w:lastColumn="0" w:noHBand="0" w:noVBand="1"/>
    </w:tblPr>
    <w:tblGrid>
      <w:gridCol w:w="1686"/>
      <w:gridCol w:w="7005"/>
    </w:tblGrid>
    <w:tr w:rsidR="003E722A" w:rsidRPr="00B77306" w14:paraId="46CBA555" w14:textId="77777777" w:rsidTr="00C42A35">
      <w:trPr>
        <w:trHeight w:val="433"/>
      </w:trPr>
      <w:tc>
        <w:tcPr>
          <w:tcW w:w="968" w:type="pct"/>
          <w:vMerge w:val="restart"/>
          <w:tcBorders>
            <w:top w:val="nil"/>
            <w:right w:val="nil"/>
          </w:tcBorders>
          <w:vAlign w:val="center"/>
        </w:tcPr>
        <w:p w14:paraId="7C634FF5" w14:textId="77777777" w:rsidR="003E722A" w:rsidRPr="00B77306" w:rsidRDefault="003E722A" w:rsidP="00B77306">
          <w:pPr>
            <w:tabs>
              <w:tab w:val="center" w:pos="4153"/>
              <w:tab w:val="right" w:pos="8306"/>
            </w:tabs>
            <w:spacing w:before="0" w:after="0" w:line="240" w:lineRule="auto"/>
            <w:jc w:val="left"/>
            <w:rPr>
              <w:rFonts w:ascii="Calibri" w:eastAsia="Calibri" w:hAnsi="Calibri" w:cs="Times New Roman"/>
              <w:b/>
              <w:i/>
              <w:color w:val="0070C0"/>
              <w:sz w:val="10"/>
              <w:szCs w:val="10"/>
            </w:rPr>
          </w:pPr>
          <w:r w:rsidRPr="00B77306">
            <w:rPr>
              <w:rFonts w:ascii="Calibri" w:eastAsia="Calibri" w:hAnsi="Calibri" w:cs="Times New Roman"/>
              <w:b/>
              <w:i/>
              <w:noProof/>
              <w:color w:val="0070C0"/>
              <w:sz w:val="10"/>
              <w:szCs w:val="10"/>
              <w:lang w:val="en-GB" w:eastAsia="en-GB"/>
            </w:rPr>
            <w:drawing>
              <wp:inline distT="0" distB="0" distL="0" distR="0" wp14:anchorId="229B1990" wp14:editId="3330627C">
                <wp:extent cx="931401" cy="576072"/>
                <wp:effectExtent l="0" t="0" r="254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rt_gr.gif"/>
                        <pic:cNvPicPr/>
                      </pic:nvPicPr>
                      <pic:blipFill>
                        <a:blip r:embed="rId1">
                          <a:extLst>
                            <a:ext uri="{28A0092B-C50C-407E-A947-70E740481C1C}">
                              <a14:useLocalDpi xmlns:a14="http://schemas.microsoft.com/office/drawing/2010/main" val="0"/>
                            </a:ext>
                          </a:extLst>
                        </a:blip>
                        <a:stretch>
                          <a:fillRect/>
                        </a:stretch>
                      </pic:blipFill>
                      <pic:spPr>
                        <a:xfrm>
                          <a:off x="0" y="0"/>
                          <a:ext cx="931401" cy="576072"/>
                        </a:xfrm>
                        <a:prstGeom prst="rect">
                          <a:avLst/>
                        </a:prstGeom>
                      </pic:spPr>
                    </pic:pic>
                  </a:graphicData>
                </a:graphic>
              </wp:inline>
            </w:drawing>
          </w:r>
        </w:p>
      </w:tc>
      <w:tc>
        <w:tcPr>
          <w:tcW w:w="4032" w:type="pct"/>
          <w:tcBorders>
            <w:top w:val="nil"/>
            <w:left w:val="nil"/>
            <w:bottom w:val="single" w:sz="2" w:space="0" w:color="0070C0"/>
          </w:tcBorders>
          <w:vAlign w:val="center"/>
        </w:tcPr>
        <w:p w14:paraId="08FF577A"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3"/>
              <w:szCs w:val="15"/>
            </w:rPr>
          </w:pPr>
          <w:r w:rsidRPr="004E1C5F">
            <w:rPr>
              <w:rFonts w:ascii="Calibri" w:eastAsia="Calibri" w:hAnsi="Calibri" w:cs="Times New Roman"/>
              <w:b/>
              <w:i/>
              <w:color w:val="080808"/>
              <w:sz w:val="13"/>
              <w:szCs w:val="15"/>
            </w:rPr>
            <w:t xml:space="preserve">ΠΑΡΟΧΗ ΥΠΗΡΕΣΙΩΝ ΓΙΑ ΤΗΝ ΑΞΙΟΛΟΓΗΣΗ </w:t>
          </w:r>
          <w:r w:rsidRPr="00B77306">
            <w:rPr>
              <w:rFonts w:ascii="Calibri" w:eastAsia="Calibri" w:hAnsi="Calibri" w:cs="Times New Roman"/>
              <w:b/>
              <w:i/>
              <w:color w:val="080808"/>
              <w:sz w:val="13"/>
              <w:szCs w:val="15"/>
            </w:rPr>
            <w:t>ΚΑΤΑ ΤΗ ΔΙΑΡΚΕΙΑ ΥΛΟΠΟΙΗΣΗΣ ΤΟΥ Ε.Π. «ΑΝΤΑΓΩΝΙΣΤΙΚΟΤΗΤΑ ΚΑΙ ΑΕΙΦΟΡΟΣ ΑΝΑΠΤΥΞΗ» ΚΑΙ ΤΟΥ Ε.Π. «ΑΠΑΣΧΟΛΗΣΗ, ΑΝΘΡΩΠΙΝΟΙ ΠΟΡΟΙ ΚΑΙ ΚΟΙΝΩΝΙΚΗ ΣΥΝΟΧΗ 2014-2020»</w:t>
          </w:r>
        </w:p>
      </w:tc>
    </w:tr>
    <w:tr w:rsidR="003E722A" w:rsidRPr="00B77306" w14:paraId="12BB13B7" w14:textId="77777777" w:rsidTr="00C42A35">
      <w:trPr>
        <w:trHeight w:val="561"/>
      </w:trPr>
      <w:tc>
        <w:tcPr>
          <w:tcW w:w="968" w:type="pct"/>
          <w:vMerge/>
          <w:tcBorders>
            <w:bottom w:val="single" w:sz="18" w:space="0" w:color="0070C0"/>
            <w:right w:val="nil"/>
          </w:tcBorders>
          <w:vAlign w:val="center"/>
        </w:tcPr>
        <w:p w14:paraId="0D9288B2" w14:textId="77777777" w:rsidR="003E722A" w:rsidRPr="00B77306" w:rsidRDefault="003E722A" w:rsidP="00B77306">
          <w:pPr>
            <w:tabs>
              <w:tab w:val="center" w:pos="4153"/>
              <w:tab w:val="right" w:pos="8306"/>
            </w:tabs>
            <w:spacing w:before="0" w:after="0" w:line="240" w:lineRule="auto"/>
            <w:jc w:val="left"/>
            <w:rPr>
              <w:rFonts w:ascii="Calibri" w:eastAsia="Calibri" w:hAnsi="Calibri" w:cs="Times New Roman"/>
              <w:b/>
              <w:i/>
              <w:noProof/>
              <w:color w:val="0070C0"/>
              <w:sz w:val="10"/>
              <w:szCs w:val="10"/>
              <w:lang w:eastAsia="el-GR"/>
            </w:rPr>
          </w:pPr>
        </w:p>
      </w:tc>
      <w:tc>
        <w:tcPr>
          <w:tcW w:w="4032" w:type="pct"/>
          <w:tcBorders>
            <w:top w:val="single" w:sz="2" w:space="0" w:color="0070C0"/>
            <w:left w:val="nil"/>
            <w:bottom w:val="single" w:sz="18" w:space="0" w:color="0070C0"/>
          </w:tcBorders>
        </w:tcPr>
        <w:p w14:paraId="4992CDD6"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ΠΑΡΑΔΟΤΕΟ Ε.4.Α.1 </w:t>
          </w:r>
        </w:p>
        <w:p w14:paraId="1FEF54EC"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ΕΚΘΕΣΗ ΑΞΙΟΛΟΓΗΣΗΣ </w:t>
          </w:r>
        </w:p>
        <w:p w14:paraId="3B99B4D5"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Ε.Π. «ΑΝΤΑΓΩΝΙΣΤΙΚΟΤΗΤΑ ΚΑΙ ΑΕΙΦΟΡΟΣ ΑΝΑΠΤΥΞΗ» ΕΤΟΥΣ 2016  </w:t>
          </w:r>
        </w:p>
      </w:tc>
    </w:tr>
  </w:tbl>
  <w:p w14:paraId="2DF02022" w14:textId="77777777" w:rsidR="003E722A" w:rsidRDefault="003E722A">
    <w:pPr>
      <w:pStyle w:val="Header"/>
    </w:pPr>
  </w:p>
</w:hdr>
</file>

<file path=word/header3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3"/>
      <w:tblW w:w="5000" w:type="pct"/>
      <w:tblBorders>
        <w:top w:val="none" w:sz="0" w:space="0" w:color="auto"/>
        <w:left w:val="none" w:sz="0" w:space="0" w:color="auto"/>
        <w:bottom w:val="single" w:sz="18" w:space="0" w:color="0070C0"/>
        <w:right w:val="none" w:sz="0" w:space="0" w:color="auto"/>
        <w:insideH w:val="wave" w:sz="6" w:space="0" w:color="0070C0"/>
        <w:insideV w:val="thinThickThinLargeGap" w:sz="24" w:space="0" w:color="0070C0"/>
      </w:tblBorders>
      <w:tblLook w:val="04A0" w:firstRow="1" w:lastRow="0" w:firstColumn="1" w:lastColumn="0" w:noHBand="0" w:noVBand="1"/>
    </w:tblPr>
    <w:tblGrid>
      <w:gridCol w:w="2702"/>
      <w:gridCol w:w="11256"/>
    </w:tblGrid>
    <w:tr w:rsidR="003E722A" w:rsidRPr="00B77306" w14:paraId="3D4B5233" w14:textId="77777777" w:rsidTr="00C42A35">
      <w:trPr>
        <w:trHeight w:val="433"/>
      </w:trPr>
      <w:tc>
        <w:tcPr>
          <w:tcW w:w="968" w:type="pct"/>
          <w:vMerge w:val="restart"/>
          <w:tcBorders>
            <w:top w:val="nil"/>
            <w:right w:val="nil"/>
          </w:tcBorders>
          <w:vAlign w:val="center"/>
        </w:tcPr>
        <w:p w14:paraId="737A2808" w14:textId="77777777" w:rsidR="003E722A" w:rsidRPr="00B77306" w:rsidRDefault="003E722A" w:rsidP="00B77306">
          <w:pPr>
            <w:tabs>
              <w:tab w:val="center" w:pos="4153"/>
              <w:tab w:val="right" w:pos="8306"/>
            </w:tabs>
            <w:spacing w:before="0" w:after="0" w:line="240" w:lineRule="auto"/>
            <w:jc w:val="left"/>
            <w:rPr>
              <w:rFonts w:ascii="Calibri" w:eastAsia="Calibri" w:hAnsi="Calibri" w:cs="Times New Roman"/>
              <w:b/>
              <w:i/>
              <w:color w:val="0070C0"/>
              <w:sz w:val="10"/>
              <w:szCs w:val="10"/>
            </w:rPr>
          </w:pPr>
          <w:r w:rsidRPr="00B77306">
            <w:rPr>
              <w:rFonts w:ascii="Calibri" w:eastAsia="Calibri" w:hAnsi="Calibri" w:cs="Times New Roman"/>
              <w:b/>
              <w:i/>
              <w:noProof/>
              <w:color w:val="0070C0"/>
              <w:sz w:val="10"/>
              <w:szCs w:val="10"/>
              <w:lang w:val="en-GB" w:eastAsia="en-GB"/>
            </w:rPr>
            <w:drawing>
              <wp:inline distT="0" distB="0" distL="0" distR="0" wp14:anchorId="1EEE10E7" wp14:editId="2E0B43B6">
                <wp:extent cx="931401" cy="576072"/>
                <wp:effectExtent l="0" t="0" r="254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rt_gr.gif"/>
                        <pic:cNvPicPr/>
                      </pic:nvPicPr>
                      <pic:blipFill>
                        <a:blip r:embed="rId1">
                          <a:extLst>
                            <a:ext uri="{28A0092B-C50C-407E-A947-70E740481C1C}">
                              <a14:useLocalDpi xmlns:a14="http://schemas.microsoft.com/office/drawing/2010/main" val="0"/>
                            </a:ext>
                          </a:extLst>
                        </a:blip>
                        <a:stretch>
                          <a:fillRect/>
                        </a:stretch>
                      </pic:blipFill>
                      <pic:spPr>
                        <a:xfrm>
                          <a:off x="0" y="0"/>
                          <a:ext cx="931401" cy="576072"/>
                        </a:xfrm>
                        <a:prstGeom prst="rect">
                          <a:avLst/>
                        </a:prstGeom>
                      </pic:spPr>
                    </pic:pic>
                  </a:graphicData>
                </a:graphic>
              </wp:inline>
            </w:drawing>
          </w:r>
        </w:p>
      </w:tc>
      <w:tc>
        <w:tcPr>
          <w:tcW w:w="4032" w:type="pct"/>
          <w:tcBorders>
            <w:top w:val="nil"/>
            <w:left w:val="nil"/>
            <w:bottom w:val="single" w:sz="2" w:space="0" w:color="0070C0"/>
          </w:tcBorders>
          <w:vAlign w:val="center"/>
        </w:tcPr>
        <w:p w14:paraId="305EBB7C"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3"/>
              <w:szCs w:val="15"/>
            </w:rPr>
          </w:pPr>
          <w:r w:rsidRPr="004E1C5F">
            <w:rPr>
              <w:rFonts w:ascii="Calibri" w:eastAsia="Calibri" w:hAnsi="Calibri" w:cs="Times New Roman"/>
              <w:b/>
              <w:i/>
              <w:color w:val="080808"/>
              <w:sz w:val="13"/>
              <w:szCs w:val="15"/>
            </w:rPr>
            <w:t xml:space="preserve">ΠΑΡΟΧΗ ΥΠΗΡΕΣΙΩΝ ΓΙΑ ΤΗΝ ΑΞΙΟΛΟΓΗΣΗ </w:t>
          </w:r>
          <w:r w:rsidRPr="00B77306">
            <w:rPr>
              <w:rFonts w:ascii="Calibri" w:eastAsia="Calibri" w:hAnsi="Calibri" w:cs="Times New Roman"/>
              <w:b/>
              <w:i/>
              <w:color w:val="080808"/>
              <w:sz w:val="13"/>
              <w:szCs w:val="15"/>
            </w:rPr>
            <w:t>ΚΑΤΑ ΤΗ ΔΙΑΡΚΕΙΑ ΥΛΟΠΟΙΗΣΗΣ ΤΟΥ Ε.Π. «ΑΝΤΑΓΩΝΙΣΤΙΚΟΤΗΤΑ ΚΑΙ ΑΕΙΦΟΡΟΣ ΑΝΑΠΤΥΞΗ» ΚΑΙ ΤΟΥ Ε.Π. «ΑΠΑΣΧΟΛΗΣΗ, ΑΝΘΡΩΠΙΝΟΙ ΠΟΡΟΙ ΚΑΙ ΚΟΙΝΩΝΙΚΗ ΣΥΝΟΧΗ 2014-2020»</w:t>
          </w:r>
        </w:p>
      </w:tc>
    </w:tr>
    <w:tr w:rsidR="003E722A" w:rsidRPr="00B77306" w14:paraId="4A0DCED4" w14:textId="77777777" w:rsidTr="00C42A35">
      <w:trPr>
        <w:trHeight w:val="561"/>
      </w:trPr>
      <w:tc>
        <w:tcPr>
          <w:tcW w:w="968" w:type="pct"/>
          <w:vMerge/>
          <w:tcBorders>
            <w:bottom w:val="single" w:sz="18" w:space="0" w:color="0070C0"/>
            <w:right w:val="nil"/>
          </w:tcBorders>
          <w:vAlign w:val="center"/>
        </w:tcPr>
        <w:p w14:paraId="0D9D3351" w14:textId="77777777" w:rsidR="003E722A" w:rsidRPr="00B77306" w:rsidRDefault="003E722A" w:rsidP="00B77306">
          <w:pPr>
            <w:tabs>
              <w:tab w:val="center" w:pos="4153"/>
              <w:tab w:val="right" w:pos="8306"/>
            </w:tabs>
            <w:spacing w:before="0" w:after="0" w:line="240" w:lineRule="auto"/>
            <w:jc w:val="left"/>
            <w:rPr>
              <w:rFonts w:ascii="Calibri" w:eastAsia="Calibri" w:hAnsi="Calibri" w:cs="Times New Roman"/>
              <w:b/>
              <w:i/>
              <w:noProof/>
              <w:color w:val="0070C0"/>
              <w:sz w:val="10"/>
              <w:szCs w:val="10"/>
              <w:lang w:eastAsia="el-GR"/>
            </w:rPr>
          </w:pPr>
        </w:p>
      </w:tc>
      <w:tc>
        <w:tcPr>
          <w:tcW w:w="4032" w:type="pct"/>
          <w:tcBorders>
            <w:top w:val="single" w:sz="2" w:space="0" w:color="0070C0"/>
            <w:left w:val="nil"/>
            <w:bottom w:val="single" w:sz="18" w:space="0" w:color="0070C0"/>
          </w:tcBorders>
        </w:tcPr>
        <w:p w14:paraId="62C65429"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ΠΑΡΑΔΟΤΕΟ Ε.4.Α.1 </w:t>
          </w:r>
        </w:p>
        <w:p w14:paraId="6D978966"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ΕΚΘΕΣΗ ΑΞΙΟΛΟΓΗΣΗΣ </w:t>
          </w:r>
        </w:p>
        <w:p w14:paraId="697F0C75"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Ε.Π. «ΑΝΤΑΓΩΝΙΣΤΙΚΟΤΗΤΑ ΚΑΙ ΑΕΙΦΟΡΟΣ ΑΝΑΠΤΥΞΗ» ΕΤΟΥΣ 2016  </w:t>
          </w:r>
        </w:p>
      </w:tc>
    </w:tr>
  </w:tbl>
  <w:p w14:paraId="0EC46B31" w14:textId="77777777" w:rsidR="003E722A" w:rsidRDefault="003E722A">
    <w:pPr>
      <w:pStyle w:val="Header"/>
    </w:pPr>
  </w:p>
</w:hdr>
</file>

<file path=word/header3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3"/>
      <w:tblW w:w="5000" w:type="pct"/>
      <w:tblBorders>
        <w:top w:val="none" w:sz="0" w:space="0" w:color="auto"/>
        <w:left w:val="none" w:sz="0" w:space="0" w:color="auto"/>
        <w:bottom w:val="single" w:sz="18" w:space="0" w:color="0070C0"/>
        <w:right w:val="none" w:sz="0" w:space="0" w:color="auto"/>
        <w:insideH w:val="wave" w:sz="6" w:space="0" w:color="0070C0"/>
        <w:insideV w:val="thinThickThinLargeGap" w:sz="24" w:space="0" w:color="0070C0"/>
      </w:tblBorders>
      <w:tblLook w:val="04A0" w:firstRow="1" w:lastRow="0" w:firstColumn="1" w:lastColumn="0" w:noHBand="0" w:noVBand="1"/>
    </w:tblPr>
    <w:tblGrid>
      <w:gridCol w:w="1686"/>
      <w:gridCol w:w="7005"/>
    </w:tblGrid>
    <w:tr w:rsidR="003E722A" w:rsidRPr="00B77306" w14:paraId="71C00E67" w14:textId="77777777" w:rsidTr="00553836">
      <w:trPr>
        <w:trHeight w:val="433"/>
      </w:trPr>
      <w:tc>
        <w:tcPr>
          <w:tcW w:w="968" w:type="pct"/>
          <w:vMerge w:val="restart"/>
          <w:tcBorders>
            <w:top w:val="nil"/>
            <w:right w:val="nil"/>
          </w:tcBorders>
          <w:vAlign w:val="center"/>
        </w:tcPr>
        <w:p w14:paraId="5DFB7ECE" w14:textId="77777777" w:rsidR="003E722A" w:rsidRPr="00B77306" w:rsidRDefault="003E722A" w:rsidP="00B77306">
          <w:pPr>
            <w:tabs>
              <w:tab w:val="center" w:pos="4153"/>
              <w:tab w:val="right" w:pos="8306"/>
            </w:tabs>
            <w:spacing w:before="0" w:after="0" w:line="240" w:lineRule="auto"/>
            <w:jc w:val="left"/>
            <w:rPr>
              <w:rFonts w:ascii="Calibri" w:eastAsia="Calibri" w:hAnsi="Calibri" w:cs="Times New Roman"/>
              <w:b/>
              <w:i/>
              <w:color w:val="0070C0"/>
              <w:sz w:val="10"/>
              <w:szCs w:val="10"/>
            </w:rPr>
          </w:pPr>
          <w:r w:rsidRPr="00B77306">
            <w:rPr>
              <w:rFonts w:ascii="Calibri" w:eastAsia="Calibri" w:hAnsi="Calibri" w:cs="Times New Roman"/>
              <w:b/>
              <w:i/>
              <w:noProof/>
              <w:color w:val="0070C0"/>
              <w:sz w:val="10"/>
              <w:szCs w:val="10"/>
              <w:lang w:val="en-GB" w:eastAsia="en-GB"/>
            </w:rPr>
            <w:drawing>
              <wp:inline distT="0" distB="0" distL="0" distR="0" wp14:anchorId="04BDC9EE" wp14:editId="7FF86482">
                <wp:extent cx="931401" cy="576072"/>
                <wp:effectExtent l="0" t="0" r="2540" b="0"/>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rt_gr.gif"/>
                        <pic:cNvPicPr/>
                      </pic:nvPicPr>
                      <pic:blipFill>
                        <a:blip r:embed="rId1">
                          <a:extLst>
                            <a:ext uri="{28A0092B-C50C-407E-A947-70E740481C1C}">
                              <a14:useLocalDpi xmlns:a14="http://schemas.microsoft.com/office/drawing/2010/main" val="0"/>
                            </a:ext>
                          </a:extLst>
                        </a:blip>
                        <a:stretch>
                          <a:fillRect/>
                        </a:stretch>
                      </pic:blipFill>
                      <pic:spPr>
                        <a:xfrm>
                          <a:off x="0" y="0"/>
                          <a:ext cx="931401" cy="576072"/>
                        </a:xfrm>
                        <a:prstGeom prst="rect">
                          <a:avLst/>
                        </a:prstGeom>
                      </pic:spPr>
                    </pic:pic>
                  </a:graphicData>
                </a:graphic>
              </wp:inline>
            </w:drawing>
          </w:r>
        </w:p>
      </w:tc>
      <w:tc>
        <w:tcPr>
          <w:tcW w:w="4032" w:type="pct"/>
          <w:tcBorders>
            <w:top w:val="nil"/>
            <w:left w:val="nil"/>
            <w:bottom w:val="single" w:sz="2" w:space="0" w:color="0070C0"/>
          </w:tcBorders>
          <w:vAlign w:val="center"/>
        </w:tcPr>
        <w:p w14:paraId="143C8B7E"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3"/>
              <w:szCs w:val="15"/>
            </w:rPr>
          </w:pPr>
          <w:r w:rsidRPr="004E1C5F">
            <w:rPr>
              <w:rFonts w:ascii="Calibri" w:eastAsia="Calibri" w:hAnsi="Calibri" w:cs="Times New Roman"/>
              <w:b/>
              <w:i/>
              <w:color w:val="080808"/>
              <w:sz w:val="13"/>
              <w:szCs w:val="15"/>
            </w:rPr>
            <w:t xml:space="preserve">ΠΑΡΟΧΗ ΥΠΗΡΕΣΙΩΝ ΓΙΑ ΤΗΝ ΑΞΙΟΛΟΓΗΣΗ </w:t>
          </w:r>
          <w:r w:rsidRPr="00B77306">
            <w:rPr>
              <w:rFonts w:ascii="Calibri" w:eastAsia="Calibri" w:hAnsi="Calibri" w:cs="Times New Roman"/>
              <w:b/>
              <w:i/>
              <w:color w:val="080808"/>
              <w:sz w:val="13"/>
              <w:szCs w:val="15"/>
            </w:rPr>
            <w:t>ΚΑΤΑ ΤΗ ΔΙΑΡΚΕΙΑ ΥΛΟΠΟΙΗΣΗΣ ΤΟΥ Ε.Π. «ΑΝΤΑΓΩΝΙΣΤΙΚΟΤΗΤΑ ΚΑΙ ΑΕΙΦΟΡΟΣ ΑΝΑΠΤΥΞΗ» ΚΑΙ ΤΟΥ Ε.Π. «ΑΠΑΣΧΟΛΗΣΗ, ΑΝΘΡΩΠΙΝΟΙ ΠΟΡΟΙ ΚΑΙ ΚΟΙΝΩΝΙΚΗ ΣΥΝΟΧΗ 2014-2020»</w:t>
          </w:r>
        </w:p>
      </w:tc>
    </w:tr>
    <w:tr w:rsidR="003E722A" w:rsidRPr="00B77306" w14:paraId="1DABBB72" w14:textId="77777777" w:rsidTr="00553836">
      <w:trPr>
        <w:trHeight w:val="561"/>
      </w:trPr>
      <w:tc>
        <w:tcPr>
          <w:tcW w:w="968" w:type="pct"/>
          <w:vMerge/>
          <w:tcBorders>
            <w:bottom w:val="single" w:sz="18" w:space="0" w:color="0070C0"/>
            <w:right w:val="nil"/>
          </w:tcBorders>
          <w:vAlign w:val="center"/>
        </w:tcPr>
        <w:p w14:paraId="6FF57702" w14:textId="77777777" w:rsidR="003E722A" w:rsidRPr="00B77306" w:rsidRDefault="003E722A" w:rsidP="00B77306">
          <w:pPr>
            <w:tabs>
              <w:tab w:val="center" w:pos="4153"/>
              <w:tab w:val="right" w:pos="8306"/>
            </w:tabs>
            <w:spacing w:before="0" w:after="0" w:line="240" w:lineRule="auto"/>
            <w:jc w:val="left"/>
            <w:rPr>
              <w:rFonts w:ascii="Calibri" w:eastAsia="Calibri" w:hAnsi="Calibri" w:cs="Times New Roman"/>
              <w:b/>
              <w:i/>
              <w:noProof/>
              <w:color w:val="0070C0"/>
              <w:sz w:val="10"/>
              <w:szCs w:val="10"/>
              <w:lang w:eastAsia="el-GR"/>
            </w:rPr>
          </w:pPr>
        </w:p>
      </w:tc>
      <w:tc>
        <w:tcPr>
          <w:tcW w:w="4032" w:type="pct"/>
          <w:tcBorders>
            <w:top w:val="single" w:sz="2" w:space="0" w:color="0070C0"/>
            <w:left w:val="nil"/>
            <w:bottom w:val="single" w:sz="18" w:space="0" w:color="0070C0"/>
          </w:tcBorders>
        </w:tcPr>
        <w:p w14:paraId="36E36FA7"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ΠΑΡΑΔΟΤΕΟ Ε.4.Α.1 </w:t>
          </w:r>
        </w:p>
        <w:p w14:paraId="4E3F311C"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ΕΚΘΕΣΗ ΑΞΙΟΛΟΓΗΣΗΣ </w:t>
          </w:r>
        </w:p>
        <w:p w14:paraId="694BD809"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Ε.Π. «ΑΝΤΑΓΩΝΙΣΤΙΚΟΤΗΤΑ ΚΑΙ ΑΕΙΦΟΡΟΣ ΑΝΑΠΤΥΞΗ» ΕΤΟΥΣ 2016  </w:t>
          </w:r>
        </w:p>
      </w:tc>
    </w:tr>
  </w:tbl>
  <w:p w14:paraId="6042C6A6" w14:textId="77777777" w:rsidR="003E722A" w:rsidRDefault="003E722A">
    <w:pPr>
      <w:pStyle w:val="Header"/>
    </w:pPr>
  </w:p>
</w:hdr>
</file>

<file path=word/header3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3"/>
      <w:tblW w:w="5000" w:type="pct"/>
      <w:tblBorders>
        <w:top w:val="none" w:sz="0" w:space="0" w:color="auto"/>
        <w:left w:val="none" w:sz="0" w:space="0" w:color="auto"/>
        <w:bottom w:val="single" w:sz="18" w:space="0" w:color="0070C0"/>
        <w:right w:val="none" w:sz="0" w:space="0" w:color="auto"/>
        <w:insideH w:val="wave" w:sz="6" w:space="0" w:color="0070C0"/>
        <w:insideV w:val="thinThickThinLargeGap" w:sz="24" w:space="0" w:color="0070C0"/>
      </w:tblBorders>
      <w:tblLook w:val="04A0" w:firstRow="1" w:lastRow="0" w:firstColumn="1" w:lastColumn="0" w:noHBand="0" w:noVBand="1"/>
    </w:tblPr>
    <w:tblGrid>
      <w:gridCol w:w="2702"/>
      <w:gridCol w:w="11256"/>
    </w:tblGrid>
    <w:tr w:rsidR="003E722A" w:rsidRPr="00B77306" w14:paraId="618E130F" w14:textId="77777777" w:rsidTr="00553836">
      <w:trPr>
        <w:trHeight w:val="433"/>
      </w:trPr>
      <w:tc>
        <w:tcPr>
          <w:tcW w:w="968" w:type="pct"/>
          <w:vMerge w:val="restart"/>
          <w:tcBorders>
            <w:top w:val="nil"/>
            <w:right w:val="nil"/>
          </w:tcBorders>
          <w:vAlign w:val="center"/>
        </w:tcPr>
        <w:p w14:paraId="1C7D3FA5" w14:textId="77777777" w:rsidR="003E722A" w:rsidRPr="00B77306" w:rsidRDefault="003E722A" w:rsidP="00B77306">
          <w:pPr>
            <w:tabs>
              <w:tab w:val="center" w:pos="4153"/>
              <w:tab w:val="right" w:pos="8306"/>
            </w:tabs>
            <w:spacing w:before="0" w:after="0" w:line="240" w:lineRule="auto"/>
            <w:jc w:val="left"/>
            <w:rPr>
              <w:rFonts w:ascii="Calibri" w:eastAsia="Calibri" w:hAnsi="Calibri" w:cs="Times New Roman"/>
              <w:b/>
              <w:i/>
              <w:color w:val="0070C0"/>
              <w:sz w:val="10"/>
              <w:szCs w:val="10"/>
            </w:rPr>
          </w:pPr>
          <w:r w:rsidRPr="00B77306">
            <w:rPr>
              <w:rFonts w:ascii="Calibri" w:eastAsia="Calibri" w:hAnsi="Calibri" w:cs="Times New Roman"/>
              <w:b/>
              <w:i/>
              <w:noProof/>
              <w:color w:val="0070C0"/>
              <w:sz w:val="10"/>
              <w:szCs w:val="10"/>
              <w:lang w:val="en-GB" w:eastAsia="en-GB"/>
            </w:rPr>
            <w:drawing>
              <wp:inline distT="0" distB="0" distL="0" distR="0" wp14:anchorId="500E0478" wp14:editId="44CE5C3D">
                <wp:extent cx="931401" cy="576072"/>
                <wp:effectExtent l="0" t="0" r="2540" b="0"/>
                <wp:docPr id="499"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rt_gr.gif"/>
                        <pic:cNvPicPr/>
                      </pic:nvPicPr>
                      <pic:blipFill>
                        <a:blip r:embed="rId1">
                          <a:extLst>
                            <a:ext uri="{28A0092B-C50C-407E-A947-70E740481C1C}">
                              <a14:useLocalDpi xmlns:a14="http://schemas.microsoft.com/office/drawing/2010/main" val="0"/>
                            </a:ext>
                          </a:extLst>
                        </a:blip>
                        <a:stretch>
                          <a:fillRect/>
                        </a:stretch>
                      </pic:blipFill>
                      <pic:spPr>
                        <a:xfrm>
                          <a:off x="0" y="0"/>
                          <a:ext cx="931401" cy="576072"/>
                        </a:xfrm>
                        <a:prstGeom prst="rect">
                          <a:avLst/>
                        </a:prstGeom>
                      </pic:spPr>
                    </pic:pic>
                  </a:graphicData>
                </a:graphic>
              </wp:inline>
            </w:drawing>
          </w:r>
        </w:p>
      </w:tc>
      <w:tc>
        <w:tcPr>
          <w:tcW w:w="4032" w:type="pct"/>
          <w:tcBorders>
            <w:top w:val="nil"/>
            <w:left w:val="nil"/>
            <w:bottom w:val="single" w:sz="2" w:space="0" w:color="0070C0"/>
          </w:tcBorders>
          <w:vAlign w:val="center"/>
        </w:tcPr>
        <w:p w14:paraId="0BFF7091"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3"/>
              <w:szCs w:val="15"/>
            </w:rPr>
          </w:pPr>
          <w:r w:rsidRPr="004E1C5F">
            <w:rPr>
              <w:rFonts w:ascii="Calibri" w:eastAsia="Calibri" w:hAnsi="Calibri" w:cs="Times New Roman"/>
              <w:b/>
              <w:i/>
              <w:color w:val="080808"/>
              <w:sz w:val="13"/>
              <w:szCs w:val="15"/>
            </w:rPr>
            <w:t xml:space="preserve">ΠΑΡΟΧΗ ΥΠΗΡΕΣΙΩΝ ΓΙΑ ΤΗΝ ΑΞΙΟΛΟΓΗΣΗ </w:t>
          </w:r>
          <w:r w:rsidRPr="00B77306">
            <w:rPr>
              <w:rFonts w:ascii="Calibri" w:eastAsia="Calibri" w:hAnsi="Calibri" w:cs="Times New Roman"/>
              <w:b/>
              <w:i/>
              <w:color w:val="080808"/>
              <w:sz w:val="13"/>
              <w:szCs w:val="15"/>
            </w:rPr>
            <w:t>ΚΑΤΑ ΤΗ ΔΙΑΡΚΕΙΑ ΥΛΟΠΟΙΗΣΗΣ ΤΟΥ Ε.Π. «ΑΝΤΑΓΩΝΙΣΤΙΚΟΤΗΤΑ ΚΑΙ ΑΕΙΦΟΡΟΣ ΑΝΑΠΤΥΞΗ» ΚΑΙ ΤΟΥ Ε.Π. «ΑΠΑΣΧΟΛΗΣΗ, ΑΝΘΡΩΠΙΝΟΙ ΠΟΡΟΙ ΚΑΙ ΚΟΙΝΩΝΙΚΗ ΣΥΝΟΧΗ 2014-2020»</w:t>
          </w:r>
        </w:p>
      </w:tc>
    </w:tr>
    <w:tr w:rsidR="003E722A" w:rsidRPr="00B77306" w14:paraId="1675D4F6" w14:textId="77777777" w:rsidTr="00553836">
      <w:trPr>
        <w:trHeight w:val="561"/>
      </w:trPr>
      <w:tc>
        <w:tcPr>
          <w:tcW w:w="968" w:type="pct"/>
          <w:vMerge/>
          <w:tcBorders>
            <w:bottom w:val="single" w:sz="18" w:space="0" w:color="0070C0"/>
            <w:right w:val="nil"/>
          </w:tcBorders>
          <w:vAlign w:val="center"/>
        </w:tcPr>
        <w:p w14:paraId="227E22FB" w14:textId="77777777" w:rsidR="003E722A" w:rsidRPr="00B77306" w:rsidRDefault="003E722A" w:rsidP="00B77306">
          <w:pPr>
            <w:tabs>
              <w:tab w:val="center" w:pos="4153"/>
              <w:tab w:val="right" w:pos="8306"/>
            </w:tabs>
            <w:spacing w:before="0" w:after="0" w:line="240" w:lineRule="auto"/>
            <w:jc w:val="left"/>
            <w:rPr>
              <w:rFonts w:ascii="Calibri" w:eastAsia="Calibri" w:hAnsi="Calibri" w:cs="Times New Roman"/>
              <w:b/>
              <w:i/>
              <w:noProof/>
              <w:color w:val="0070C0"/>
              <w:sz w:val="10"/>
              <w:szCs w:val="10"/>
              <w:lang w:eastAsia="el-GR"/>
            </w:rPr>
          </w:pPr>
        </w:p>
      </w:tc>
      <w:tc>
        <w:tcPr>
          <w:tcW w:w="4032" w:type="pct"/>
          <w:tcBorders>
            <w:top w:val="single" w:sz="2" w:space="0" w:color="0070C0"/>
            <w:left w:val="nil"/>
            <w:bottom w:val="single" w:sz="18" w:space="0" w:color="0070C0"/>
          </w:tcBorders>
        </w:tcPr>
        <w:p w14:paraId="5C10CCAD"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ΠΑΡΑΔΟΤΕΟ Ε.4.Α.1 </w:t>
          </w:r>
        </w:p>
        <w:p w14:paraId="0B88EC5B"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ΕΚΘΕΣΗ ΑΞΙΟΛΟΓΗΣΗΣ </w:t>
          </w:r>
        </w:p>
        <w:p w14:paraId="1EE01AEE"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Ε.Π. «ΑΝΤΑΓΩΝΙΣΤΙΚΟΤΗΤΑ ΚΑΙ ΑΕΙΦΟΡΟΣ ΑΝΑΠΤΥΞΗ» ΕΤΟΥΣ 2016  </w:t>
          </w:r>
        </w:p>
      </w:tc>
    </w:tr>
  </w:tbl>
  <w:p w14:paraId="41779332" w14:textId="77777777" w:rsidR="003E722A" w:rsidRDefault="003E722A">
    <w:pPr>
      <w:pStyle w:val="Header"/>
    </w:pPr>
  </w:p>
</w:hdr>
</file>

<file path=word/header3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3"/>
      <w:tblW w:w="5000" w:type="pct"/>
      <w:tblBorders>
        <w:top w:val="none" w:sz="0" w:space="0" w:color="auto"/>
        <w:left w:val="none" w:sz="0" w:space="0" w:color="auto"/>
        <w:bottom w:val="single" w:sz="18" w:space="0" w:color="0070C0"/>
        <w:right w:val="none" w:sz="0" w:space="0" w:color="auto"/>
        <w:insideH w:val="wave" w:sz="6" w:space="0" w:color="0070C0"/>
        <w:insideV w:val="thinThickThinLargeGap" w:sz="24" w:space="0" w:color="0070C0"/>
      </w:tblBorders>
      <w:tblLook w:val="04A0" w:firstRow="1" w:lastRow="0" w:firstColumn="1" w:lastColumn="0" w:noHBand="0" w:noVBand="1"/>
    </w:tblPr>
    <w:tblGrid>
      <w:gridCol w:w="2702"/>
      <w:gridCol w:w="11256"/>
    </w:tblGrid>
    <w:tr w:rsidR="003E722A" w:rsidRPr="00B77306" w14:paraId="27E9AA3D" w14:textId="77777777" w:rsidTr="00553836">
      <w:trPr>
        <w:trHeight w:val="433"/>
      </w:trPr>
      <w:tc>
        <w:tcPr>
          <w:tcW w:w="968" w:type="pct"/>
          <w:vMerge w:val="restart"/>
          <w:tcBorders>
            <w:top w:val="nil"/>
            <w:right w:val="nil"/>
          </w:tcBorders>
          <w:vAlign w:val="center"/>
        </w:tcPr>
        <w:p w14:paraId="041ACB11" w14:textId="77777777" w:rsidR="003E722A" w:rsidRPr="00B77306" w:rsidRDefault="003E722A" w:rsidP="00B77306">
          <w:pPr>
            <w:tabs>
              <w:tab w:val="center" w:pos="4153"/>
              <w:tab w:val="right" w:pos="8306"/>
            </w:tabs>
            <w:spacing w:before="0" w:after="0" w:line="240" w:lineRule="auto"/>
            <w:jc w:val="left"/>
            <w:rPr>
              <w:rFonts w:ascii="Calibri" w:eastAsia="Calibri" w:hAnsi="Calibri" w:cs="Times New Roman"/>
              <w:b/>
              <w:i/>
              <w:color w:val="0070C0"/>
              <w:sz w:val="10"/>
              <w:szCs w:val="10"/>
            </w:rPr>
          </w:pPr>
          <w:r w:rsidRPr="00B77306">
            <w:rPr>
              <w:rFonts w:ascii="Calibri" w:eastAsia="Calibri" w:hAnsi="Calibri" w:cs="Times New Roman"/>
              <w:b/>
              <w:i/>
              <w:noProof/>
              <w:color w:val="0070C0"/>
              <w:sz w:val="10"/>
              <w:szCs w:val="10"/>
              <w:lang w:val="en-GB" w:eastAsia="en-GB"/>
            </w:rPr>
            <w:drawing>
              <wp:inline distT="0" distB="0" distL="0" distR="0" wp14:anchorId="32933807" wp14:editId="54D944E6">
                <wp:extent cx="931401" cy="576072"/>
                <wp:effectExtent l="0" t="0" r="254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rt_gr.gif"/>
                        <pic:cNvPicPr/>
                      </pic:nvPicPr>
                      <pic:blipFill>
                        <a:blip r:embed="rId1">
                          <a:extLst>
                            <a:ext uri="{28A0092B-C50C-407E-A947-70E740481C1C}">
                              <a14:useLocalDpi xmlns:a14="http://schemas.microsoft.com/office/drawing/2010/main" val="0"/>
                            </a:ext>
                          </a:extLst>
                        </a:blip>
                        <a:stretch>
                          <a:fillRect/>
                        </a:stretch>
                      </pic:blipFill>
                      <pic:spPr>
                        <a:xfrm>
                          <a:off x="0" y="0"/>
                          <a:ext cx="931401" cy="576072"/>
                        </a:xfrm>
                        <a:prstGeom prst="rect">
                          <a:avLst/>
                        </a:prstGeom>
                      </pic:spPr>
                    </pic:pic>
                  </a:graphicData>
                </a:graphic>
              </wp:inline>
            </w:drawing>
          </w:r>
        </w:p>
      </w:tc>
      <w:tc>
        <w:tcPr>
          <w:tcW w:w="4032" w:type="pct"/>
          <w:tcBorders>
            <w:top w:val="nil"/>
            <w:left w:val="nil"/>
            <w:bottom w:val="single" w:sz="2" w:space="0" w:color="0070C0"/>
          </w:tcBorders>
          <w:vAlign w:val="center"/>
        </w:tcPr>
        <w:p w14:paraId="12ECF7C3"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3"/>
              <w:szCs w:val="15"/>
            </w:rPr>
          </w:pPr>
          <w:r w:rsidRPr="004E1C5F">
            <w:rPr>
              <w:rFonts w:ascii="Calibri" w:eastAsia="Calibri" w:hAnsi="Calibri" w:cs="Times New Roman"/>
              <w:b/>
              <w:i/>
              <w:color w:val="080808"/>
              <w:sz w:val="13"/>
              <w:szCs w:val="15"/>
            </w:rPr>
            <w:t xml:space="preserve">ΠΑΡΟΧΗ ΥΠΗΡΕΣΙΩΝ ΓΙΑ ΤΗΝ ΑΞΙΟΛΟΓΗΣΗ </w:t>
          </w:r>
          <w:r w:rsidRPr="00B77306">
            <w:rPr>
              <w:rFonts w:ascii="Calibri" w:eastAsia="Calibri" w:hAnsi="Calibri" w:cs="Times New Roman"/>
              <w:b/>
              <w:i/>
              <w:color w:val="080808"/>
              <w:sz w:val="13"/>
              <w:szCs w:val="15"/>
            </w:rPr>
            <w:t>ΚΑΤΑ ΤΗ ΔΙΑΡΚΕΙΑ ΥΛΟΠΟΙΗΣΗΣ ΤΟΥ Ε.Π. «ΑΝΤΑΓΩΝΙΣΤΙΚΟΤΗΤΑ ΚΑΙ ΑΕΙΦΟΡΟΣ ΑΝΑΠΤΥΞΗ» ΚΑΙ ΤΟΥ Ε.Π. «ΑΠΑΣΧΟΛΗΣΗ, ΑΝΘΡΩΠΙΝΟΙ ΠΟΡΟΙ ΚΑΙ ΚΟΙΝΩΝΙΚΗ ΣΥΝΟΧΗ 2014-2020»</w:t>
          </w:r>
        </w:p>
      </w:tc>
    </w:tr>
    <w:tr w:rsidR="003E722A" w:rsidRPr="00B77306" w14:paraId="392D8858" w14:textId="77777777" w:rsidTr="00553836">
      <w:trPr>
        <w:trHeight w:val="561"/>
      </w:trPr>
      <w:tc>
        <w:tcPr>
          <w:tcW w:w="968" w:type="pct"/>
          <w:vMerge/>
          <w:tcBorders>
            <w:bottom w:val="single" w:sz="18" w:space="0" w:color="0070C0"/>
            <w:right w:val="nil"/>
          </w:tcBorders>
          <w:vAlign w:val="center"/>
        </w:tcPr>
        <w:p w14:paraId="4A34BB0E" w14:textId="77777777" w:rsidR="003E722A" w:rsidRPr="00B77306" w:rsidRDefault="003E722A" w:rsidP="00B77306">
          <w:pPr>
            <w:tabs>
              <w:tab w:val="center" w:pos="4153"/>
              <w:tab w:val="right" w:pos="8306"/>
            </w:tabs>
            <w:spacing w:before="0" w:after="0" w:line="240" w:lineRule="auto"/>
            <w:jc w:val="left"/>
            <w:rPr>
              <w:rFonts w:ascii="Calibri" w:eastAsia="Calibri" w:hAnsi="Calibri" w:cs="Times New Roman"/>
              <w:b/>
              <w:i/>
              <w:noProof/>
              <w:color w:val="0070C0"/>
              <w:sz w:val="10"/>
              <w:szCs w:val="10"/>
              <w:lang w:eastAsia="el-GR"/>
            </w:rPr>
          </w:pPr>
        </w:p>
      </w:tc>
      <w:tc>
        <w:tcPr>
          <w:tcW w:w="4032" w:type="pct"/>
          <w:tcBorders>
            <w:top w:val="single" w:sz="2" w:space="0" w:color="0070C0"/>
            <w:left w:val="nil"/>
            <w:bottom w:val="single" w:sz="18" w:space="0" w:color="0070C0"/>
          </w:tcBorders>
        </w:tcPr>
        <w:p w14:paraId="63F8DA35"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ΠΑΡΑΔΟΤΕΟ Ε.4.Α.1 </w:t>
          </w:r>
        </w:p>
        <w:p w14:paraId="5CD80017"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ΕΚΘΕΣΗ ΑΞΙΟΛΟΓΗΣΗΣ </w:t>
          </w:r>
        </w:p>
        <w:p w14:paraId="65884E37"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Ε.Π. «ΑΝΤΑΓΩΝΙΣΤΙΚΟΤΗΤΑ ΚΑΙ ΑΕΙΦΟΡΟΣ ΑΝΑΠΤΥΞΗ» ΕΤΟΥΣ 2016  </w:t>
          </w:r>
        </w:p>
      </w:tc>
    </w:tr>
  </w:tbl>
  <w:p w14:paraId="22D4752F" w14:textId="77777777" w:rsidR="003E722A" w:rsidRDefault="003E722A">
    <w:pPr>
      <w:pStyle w:val="Header"/>
    </w:pPr>
  </w:p>
</w:hdr>
</file>

<file path=word/header3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3"/>
      <w:tblW w:w="5000" w:type="pct"/>
      <w:tblBorders>
        <w:top w:val="none" w:sz="0" w:space="0" w:color="auto"/>
        <w:left w:val="none" w:sz="0" w:space="0" w:color="auto"/>
        <w:bottom w:val="single" w:sz="18" w:space="0" w:color="0070C0"/>
        <w:right w:val="none" w:sz="0" w:space="0" w:color="auto"/>
        <w:insideH w:val="wave" w:sz="6" w:space="0" w:color="0070C0"/>
        <w:insideV w:val="thinThickThinLargeGap" w:sz="24" w:space="0" w:color="0070C0"/>
      </w:tblBorders>
      <w:tblLook w:val="04A0" w:firstRow="1" w:lastRow="0" w:firstColumn="1" w:lastColumn="0" w:noHBand="0" w:noVBand="1"/>
    </w:tblPr>
    <w:tblGrid>
      <w:gridCol w:w="1686"/>
      <w:gridCol w:w="7005"/>
    </w:tblGrid>
    <w:tr w:rsidR="003E722A" w:rsidRPr="00B77306" w14:paraId="6094FC9F" w14:textId="77777777" w:rsidTr="00553836">
      <w:trPr>
        <w:trHeight w:val="433"/>
      </w:trPr>
      <w:tc>
        <w:tcPr>
          <w:tcW w:w="968" w:type="pct"/>
          <w:vMerge w:val="restart"/>
          <w:tcBorders>
            <w:top w:val="nil"/>
            <w:right w:val="nil"/>
          </w:tcBorders>
          <w:vAlign w:val="center"/>
        </w:tcPr>
        <w:p w14:paraId="33EB9BE7" w14:textId="77777777" w:rsidR="003E722A" w:rsidRPr="00B77306" w:rsidRDefault="003E722A" w:rsidP="00B77306">
          <w:pPr>
            <w:tabs>
              <w:tab w:val="center" w:pos="4153"/>
              <w:tab w:val="right" w:pos="8306"/>
            </w:tabs>
            <w:spacing w:before="0" w:after="0" w:line="240" w:lineRule="auto"/>
            <w:jc w:val="left"/>
            <w:rPr>
              <w:rFonts w:ascii="Calibri" w:eastAsia="Calibri" w:hAnsi="Calibri" w:cs="Times New Roman"/>
              <w:b/>
              <w:i/>
              <w:color w:val="0070C0"/>
              <w:sz w:val="10"/>
              <w:szCs w:val="10"/>
            </w:rPr>
          </w:pPr>
          <w:r w:rsidRPr="00B77306">
            <w:rPr>
              <w:rFonts w:ascii="Calibri" w:eastAsia="Calibri" w:hAnsi="Calibri" w:cs="Times New Roman"/>
              <w:b/>
              <w:i/>
              <w:noProof/>
              <w:color w:val="0070C0"/>
              <w:sz w:val="10"/>
              <w:szCs w:val="10"/>
              <w:lang w:val="en-GB" w:eastAsia="en-GB"/>
            </w:rPr>
            <w:drawing>
              <wp:inline distT="0" distB="0" distL="0" distR="0" wp14:anchorId="79DA909F" wp14:editId="50EB2217">
                <wp:extent cx="931401" cy="576072"/>
                <wp:effectExtent l="0" t="0" r="254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rt_gr.gif"/>
                        <pic:cNvPicPr/>
                      </pic:nvPicPr>
                      <pic:blipFill>
                        <a:blip r:embed="rId1">
                          <a:extLst>
                            <a:ext uri="{28A0092B-C50C-407E-A947-70E740481C1C}">
                              <a14:useLocalDpi xmlns:a14="http://schemas.microsoft.com/office/drawing/2010/main" val="0"/>
                            </a:ext>
                          </a:extLst>
                        </a:blip>
                        <a:stretch>
                          <a:fillRect/>
                        </a:stretch>
                      </pic:blipFill>
                      <pic:spPr>
                        <a:xfrm>
                          <a:off x="0" y="0"/>
                          <a:ext cx="931401" cy="576072"/>
                        </a:xfrm>
                        <a:prstGeom prst="rect">
                          <a:avLst/>
                        </a:prstGeom>
                      </pic:spPr>
                    </pic:pic>
                  </a:graphicData>
                </a:graphic>
              </wp:inline>
            </w:drawing>
          </w:r>
        </w:p>
      </w:tc>
      <w:tc>
        <w:tcPr>
          <w:tcW w:w="4032" w:type="pct"/>
          <w:tcBorders>
            <w:top w:val="nil"/>
            <w:left w:val="nil"/>
            <w:bottom w:val="single" w:sz="2" w:space="0" w:color="0070C0"/>
          </w:tcBorders>
          <w:vAlign w:val="center"/>
        </w:tcPr>
        <w:p w14:paraId="70C8C0AF"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3"/>
              <w:szCs w:val="15"/>
            </w:rPr>
          </w:pPr>
          <w:r w:rsidRPr="004E1C5F">
            <w:rPr>
              <w:rFonts w:ascii="Calibri" w:eastAsia="Calibri" w:hAnsi="Calibri" w:cs="Times New Roman"/>
              <w:b/>
              <w:i/>
              <w:color w:val="080808"/>
              <w:sz w:val="13"/>
              <w:szCs w:val="15"/>
            </w:rPr>
            <w:t xml:space="preserve">ΠΑΡΟΧΗ ΥΠΗΡΕΣΙΩΝ ΓΙΑ ΤΗΝ ΑΞΙΟΛΟΓΗΣΗ </w:t>
          </w:r>
          <w:r w:rsidRPr="00B77306">
            <w:rPr>
              <w:rFonts w:ascii="Calibri" w:eastAsia="Calibri" w:hAnsi="Calibri" w:cs="Times New Roman"/>
              <w:b/>
              <w:i/>
              <w:color w:val="080808"/>
              <w:sz w:val="13"/>
              <w:szCs w:val="15"/>
            </w:rPr>
            <w:t>ΚΑΤΑ ΤΗ ΔΙΑΡΚΕΙΑ ΥΛΟΠΟΙΗΣΗΣ ΤΟΥ Ε.Π. «ΑΝΤΑΓΩΝΙΣΤΙΚΟΤΗΤΑ ΚΑΙ ΑΕΙΦΟΡΟΣ ΑΝΑΠΤΥΞΗ» ΚΑΙ ΤΟΥ Ε.Π. «ΑΠΑΣΧΟΛΗΣΗ, ΑΝΘΡΩΠΙΝΟΙ ΠΟΡΟΙ ΚΑΙ ΚΟΙΝΩΝΙΚΗ ΣΥΝΟΧΗ 2014-2020»</w:t>
          </w:r>
        </w:p>
      </w:tc>
    </w:tr>
    <w:tr w:rsidR="003E722A" w:rsidRPr="00B77306" w14:paraId="40C61C0D" w14:textId="77777777" w:rsidTr="00553836">
      <w:trPr>
        <w:trHeight w:val="561"/>
      </w:trPr>
      <w:tc>
        <w:tcPr>
          <w:tcW w:w="968" w:type="pct"/>
          <w:vMerge/>
          <w:tcBorders>
            <w:bottom w:val="single" w:sz="18" w:space="0" w:color="0070C0"/>
            <w:right w:val="nil"/>
          </w:tcBorders>
          <w:vAlign w:val="center"/>
        </w:tcPr>
        <w:p w14:paraId="4EAC5420" w14:textId="77777777" w:rsidR="003E722A" w:rsidRPr="00B77306" w:rsidRDefault="003E722A" w:rsidP="00B77306">
          <w:pPr>
            <w:tabs>
              <w:tab w:val="center" w:pos="4153"/>
              <w:tab w:val="right" w:pos="8306"/>
            </w:tabs>
            <w:spacing w:before="0" w:after="0" w:line="240" w:lineRule="auto"/>
            <w:jc w:val="left"/>
            <w:rPr>
              <w:rFonts w:ascii="Calibri" w:eastAsia="Calibri" w:hAnsi="Calibri" w:cs="Times New Roman"/>
              <w:b/>
              <w:i/>
              <w:noProof/>
              <w:color w:val="0070C0"/>
              <w:sz w:val="10"/>
              <w:szCs w:val="10"/>
              <w:lang w:eastAsia="el-GR"/>
            </w:rPr>
          </w:pPr>
        </w:p>
      </w:tc>
      <w:tc>
        <w:tcPr>
          <w:tcW w:w="4032" w:type="pct"/>
          <w:tcBorders>
            <w:top w:val="single" w:sz="2" w:space="0" w:color="0070C0"/>
            <w:left w:val="nil"/>
            <w:bottom w:val="single" w:sz="18" w:space="0" w:color="0070C0"/>
          </w:tcBorders>
        </w:tcPr>
        <w:p w14:paraId="44242CD6"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ΠΑΡΑΔΟΤΕΟ Ε.4.Α.1 </w:t>
          </w:r>
        </w:p>
        <w:p w14:paraId="3AD8E615"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ΕΚΘΕΣΗ ΑΞΙΟΛΟΓΗΣΗΣ </w:t>
          </w:r>
        </w:p>
        <w:p w14:paraId="2DFF9364"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Ε.Π. «ΑΝΤΑΓΩΝΙΣΤΙΚΟΤΗΤΑ ΚΑΙ ΑΕΙΦΟΡΟΣ ΑΝΑΠΤΥΞΗ» ΕΤΟΥΣ 2016  </w:t>
          </w:r>
        </w:p>
      </w:tc>
    </w:tr>
  </w:tbl>
  <w:p w14:paraId="0B2EE575" w14:textId="77777777" w:rsidR="003E722A" w:rsidRDefault="003E722A">
    <w:pPr>
      <w:pStyle w:val="Header"/>
    </w:pPr>
  </w:p>
</w:hdr>
</file>

<file path=word/header3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3"/>
      <w:tblW w:w="5000" w:type="pct"/>
      <w:tblBorders>
        <w:top w:val="none" w:sz="0" w:space="0" w:color="auto"/>
        <w:left w:val="none" w:sz="0" w:space="0" w:color="auto"/>
        <w:bottom w:val="single" w:sz="18" w:space="0" w:color="0070C0"/>
        <w:right w:val="none" w:sz="0" w:space="0" w:color="auto"/>
        <w:insideH w:val="wave" w:sz="6" w:space="0" w:color="0070C0"/>
        <w:insideV w:val="thinThickThinLargeGap" w:sz="24" w:space="0" w:color="0070C0"/>
      </w:tblBorders>
      <w:tblLook w:val="04A0" w:firstRow="1" w:lastRow="0" w:firstColumn="1" w:lastColumn="0" w:noHBand="0" w:noVBand="1"/>
    </w:tblPr>
    <w:tblGrid>
      <w:gridCol w:w="2702"/>
      <w:gridCol w:w="11256"/>
    </w:tblGrid>
    <w:tr w:rsidR="003E722A" w:rsidRPr="00B77306" w14:paraId="79E285C1" w14:textId="77777777" w:rsidTr="00553836">
      <w:trPr>
        <w:trHeight w:val="433"/>
      </w:trPr>
      <w:tc>
        <w:tcPr>
          <w:tcW w:w="968" w:type="pct"/>
          <w:vMerge w:val="restart"/>
          <w:tcBorders>
            <w:top w:val="nil"/>
            <w:right w:val="nil"/>
          </w:tcBorders>
          <w:vAlign w:val="center"/>
        </w:tcPr>
        <w:p w14:paraId="56E1C1D3" w14:textId="77777777" w:rsidR="003E722A" w:rsidRPr="00B77306" w:rsidRDefault="003E722A" w:rsidP="00B77306">
          <w:pPr>
            <w:tabs>
              <w:tab w:val="center" w:pos="4153"/>
              <w:tab w:val="right" w:pos="8306"/>
            </w:tabs>
            <w:spacing w:before="0" w:after="0" w:line="240" w:lineRule="auto"/>
            <w:jc w:val="left"/>
            <w:rPr>
              <w:rFonts w:ascii="Calibri" w:eastAsia="Calibri" w:hAnsi="Calibri" w:cs="Times New Roman"/>
              <w:b/>
              <w:i/>
              <w:color w:val="0070C0"/>
              <w:sz w:val="10"/>
              <w:szCs w:val="10"/>
            </w:rPr>
          </w:pPr>
          <w:r w:rsidRPr="00B77306">
            <w:rPr>
              <w:rFonts w:ascii="Calibri" w:eastAsia="Calibri" w:hAnsi="Calibri" w:cs="Times New Roman"/>
              <w:b/>
              <w:i/>
              <w:noProof/>
              <w:color w:val="0070C0"/>
              <w:sz w:val="10"/>
              <w:szCs w:val="10"/>
              <w:lang w:val="en-GB" w:eastAsia="en-GB"/>
            </w:rPr>
            <w:drawing>
              <wp:inline distT="0" distB="0" distL="0" distR="0" wp14:anchorId="199CCAC1" wp14:editId="2F1AFD52">
                <wp:extent cx="931401" cy="576072"/>
                <wp:effectExtent l="0" t="0" r="254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rt_gr.gif"/>
                        <pic:cNvPicPr/>
                      </pic:nvPicPr>
                      <pic:blipFill>
                        <a:blip r:embed="rId1">
                          <a:extLst>
                            <a:ext uri="{28A0092B-C50C-407E-A947-70E740481C1C}">
                              <a14:useLocalDpi xmlns:a14="http://schemas.microsoft.com/office/drawing/2010/main" val="0"/>
                            </a:ext>
                          </a:extLst>
                        </a:blip>
                        <a:stretch>
                          <a:fillRect/>
                        </a:stretch>
                      </pic:blipFill>
                      <pic:spPr>
                        <a:xfrm>
                          <a:off x="0" y="0"/>
                          <a:ext cx="931401" cy="576072"/>
                        </a:xfrm>
                        <a:prstGeom prst="rect">
                          <a:avLst/>
                        </a:prstGeom>
                      </pic:spPr>
                    </pic:pic>
                  </a:graphicData>
                </a:graphic>
              </wp:inline>
            </w:drawing>
          </w:r>
        </w:p>
      </w:tc>
      <w:tc>
        <w:tcPr>
          <w:tcW w:w="4032" w:type="pct"/>
          <w:tcBorders>
            <w:top w:val="nil"/>
            <w:left w:val="nil"/>
            <w:bottom w:val="single" w:sz="2" w:space="0" w:color="0070C0"/>
          </w:tcBorders>
          <w:vAlign w:val="center"/>
        </w:tcPr>
        <w:p w14:paraId="2DD5B08B"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3"/>
              <w:szCs w:val="15"/>
            </w:rPr>
          </w:pPr>
          <w:r w:rsidRPr="004E1C5F">
            <w:rPr>
              <w:rFonts w:ascii="Calibri" w:eastAsia="Calibri" w:hAnsi="Calibri" w:cs="Times New Roman"/>
              <w:b/>
              <w:i/>
              <w:color w:val="080808"/>
              <w:sz w:val="13"/>
              <w:szCs w:val="15"/>
            </w:rPr>
            <w:t xml:space="preserve">ΠΑΡΟΧΗ ΥΠΗΡΕΣΙΩΝ ΓΙΑ ΤΗΝ ΑΞΙΟΛΟΓΗΣΗ </w:t>
          </w:r>
          <w:r w:rsidRPr="00B77306">
            <w:rPr>
              <w:rFonts w:ascii="Calibri" w:eastAsia="Calibri" w:hAnsi="Calibri" w:cs="Times New Roman"/>
              <w:b/>
              <w:i/>
              <w:color w:val="080808"/>
              <w:sz w:val="13"/>
              <w:szCs w:val="15"/>
            </w:rPr>
            <w:t>ΚΑΤΑ ΤΗ ΔΙΑΡΚΕΙΑ ΥΛΟΠΟΙΗΣΗΣ ΤΟΥ Ε.Π. «ΑΝΤΑΓΩΝΙΣΤΙΚΟΤΗΤΑ ΚΑΙ ΑΕΙΦΟΡΟΣ ΑΝΑΠΤΥΞΗ» ΚΑΙ ΤΟΥ Ε.Π. «ΑΠΑΣΧΟΛΗΣΗ, ΑΝΘΡΩΠΙΝΟΙ ΠΟΡΟΙ ΚΑΙ ΚΟΙΝΩΝΙΚΗ ΣΥΝΟΧΗ 2014-2020»</w:t>
          </w:r>
        </w:p>
      </w:tc>
    </w:tr>
    <w:tr w:rsidR="003E722A" w:rsidRPr="00B77306" w14:paraId="5BE91203" w14:textId="77777777" w:rsidTr="00553836">
      <w:trPr>
        <w:trHeight w:val="561"/>
      </w:trPr>
      <w:tc>
        <w:tcPr>
          <w:tcW w:w="968" w:type="pct"/>
          <w:vMerge/>
          <w:tcBorders>
            <w:bottom w:val="single" w:sz="18" w:space="0" w:color="0070C0"/>
            <w:right w:val="nil"/>
          </w:tcBorders>
          <w:vAlign w:val="center"/>
        </w:tcPr>
        <w:p w14:paraId="02324556" w14:textId="77777777" w:rsidR="003E722A" w:rsidRPr="00B77306" w:rsidRDefault="003E722A" w:rsidP="00B77306">
          <w:pPr>
            <w:tabs>
              <w:tab w:val="center" w:pos="4153"/>
              <w:tab w:val="right" w:pos="8306"/>
            </w:tabs>
            <w:spacing w:before="0" w:after="0" w:line="240" w:lineRule="auto"/>
            <w:jc w:val="left"/>
            <w:rPr>
              <w:rFonts w:ascii="Calibri" w:eastAsia="Calibri" w:hAnsi="Calibri" w:cs="Times New Roman"/>
              <w:b/>
              <w:i/>
              <w:noProof/>
              <w:color w:val="0070C0"/>
              <w:sz w:val="10"/>
              <w:szCs w:val="10"/>
              <w:lang w:eastAsia="el-GR"/>
            </w:rPr>
          </w:pPr>
        </w:p>
      </w:tc>
      <w:tc>
        <w:tcPr>
          <w:tcW w:w="4032" w:type="pct"/>
          <w:tcBorders>
            <w:top w:val="single" w:sz="2" w:space="0" w:color="0070C0"/>
            <w:left w:val="nil"/>
            <w:bottom w:val="single" w:sz="18" w:space="0" w:color="0070C0"/>
          </w:tcBorders>
        </w:tcPr>
        <w:p w14:paraId="5D9AB068"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ΠΑΡΑΔΟΤΕΟ Ε.4.Α.1 </w:t>
          </w:r>
        </w:p>
        <w:p w14:paraId="126E8085"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ΕΚΘΕΣΗ ΑΞΙΟΛΟΓΗΣΗΣ </w:t>
          </w:r>
        </w:p>
        <w:p w14:paraId="344526AA"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Ε.Π. «ΑΝΤΑΓΩΝΙΣΤΙΚΟΤΗΤΑ ΚΑΙ ΑΕΙΦΟΡΟΣ ΑΝΑΠΤΥΞΗ» ΕΤΟΥΣ 2016  </w:t>
          </w:r>
        </w:p>
      </w:tc>
    </w:tr>
  </w:tbl>
  <w:p w14:paraId="1764D728" w14:textId="77777777" w:rsidR="003E722A" w:rsidRDefault="003E722A">
    <w:pPr>
      <w:pStyle w:val="Header"/>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3"/>
      <w:tblW w:w="5000" w:type="pct"/>
      <w:tblBorders>
        <w:top w:val="none" w:sz="0" w:space="0" w:color="auto"/>
        <w:left w:val="none" w:sz="0" w:space="0" w:color="auto"/>
        <w:bottom w:val="single" w:sz="18" w:space="0" w:color="0070C0"/>
        <w:right w:val="none" w:sz="0" w:space="0" w:color="auto"/>
        <w:insideH w:val="wave" w:sz="6" w:space="0" w:color="0070C0"/>
        <w:insideV w:val="thinThickThinLargeGap" w:sz="24" w:space="0" w:color="0070C0"/>
      </w:tblBorders>
      <w:tblLook w:val="04A0" w:firstRow="1" w:lastRow="0" w:firstColumn="1" w:lastColumn="0" w:noHBand="0" w:noVBand="1"/>
    </w:tblPr>
    <w:tblGrid>
      <w:gridCol w:w="2702"/>
      <w:gridCol w:w="11256"/>
    </w:tblGrid>
    <w:tr w:rsidR="003E722A" w:rsidRPr="00B77306" w14:paraId="50383DDE" w14:textId="77777777" w:rsidTr="002F4B3B">
      <w:trPr>
        <w:trHeight w:val="433"/>
      </w:trPr>
      <w:tc>
        <w:tcPr>
          <w:tcW w:w="968" w:type="pct"/>
          <w:vMerge w:val="restart"/>
          <w:tcBorders>
            <w:top w:val="nil"/>
            <w:right w:val="nil"/>
          </w:tcBorders>
          <w:vAlign w:val="center"/>
        </w:tcPr>
        <w:p w14:paraId="1121B696" w14:textId="77777777" w:rsidR="003E722A" w:rsidRPr="00B77306" w:rsidRDefault="003E722A" w:rsidP="00B77306">
          <w:pPr>
            <w:tabs>
              <w:tab w:val="center" w:pos="4153"/>
              <w:tab w:val="right" w:pos="8306"/>
            </w:tabs>
            <w:spacing w:before="0" w:after="0" w:line="240" w:lineRule="auto"/>
            <w:jc w:val="left"/>
            <w:rPr>
              <w:rFonts w:ascii="Calibri" w:eastAsia="Calibri" w:hAnsi="Calibri" w:cs="Times New Roman"/>
              <w:b/>
              <w:i/>
              <w:color w:val="0070C0"/>
              <w:sz w:val="10"/>
              <w:szCs w:val="10"/>
            </w:rPr>
          </w:pPr>
          <w:r w:rsidRPr="00B77306">
            <w:rPr>
              <w:rFonts w:ascii="Calibri" w:eastAsia="Calibri" w:hAnsi="Calibri" w:cs="Times New Roman"/>
              <w:b/>
              <w:i/>
              <w:noProof/>
              <w:color w:val="0070C0"/>
              <w:sz w:val="10"/>
              <w:szCs w:val="10"/>
              <w:lang w:val="en-GB" w:eastAsia="en-GB"/>
            </w:rPr>
            <w:drawing>
              <wp:inline distT="0" distB="0" distL="0" distR="0" wp14:anchorId="60044B9F" wp14:editId="1FD5EA81">
                <wp:extent cx="931401" cy="576072"/>
                <wp:effectExtent l="0" t="0" r="254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rt_gr.gif"/>
                        <pic:cNvPicPr/>
                      </pic:nvPicPr>
                      <pic:blipFill>
                        <a:blip r:embed="rId1">
                          <a:extLst>
                            <a:ext uri="{28A0092B-C50C-407E-A947-70E740481C1C}">
                              <a14:useLocalDpi xmlns:a14="http://schemas.microsoft.com/office/drawing/2010/main" val="0"/>
                            </a:ext>
                          </a:extLst>
                        </a:blip>
                        <a:stretch>
                          <a:fillRect/>
                        </a:stretch>
                      </pic:blipFill>
                      <pic:spPr>
                        <a:xfrm>
                          <a:off x="0" y="0"/>
                          <a:ext cx="931401" cy="576072"/>
                        </a:xfrm>
                        <a:prstGeom prst="rect">
                          <a:avLst/>
                        </a:prstGeom>
                      </pic:spPr>
                    </pic:pic>
                  </a:graphicData>
                </a:graphic>
              </wp:inline>
            </w:drawing>
          </w:r>
        </w:p>
      </w:tc>
      <w:tc>
        <w:tcPr>
          <w:tcW w:w="4032" w:type="pct"/>
          <w:tcBorders>
            <w:top w:val="nil"/>
            <w:left w:val="nil"/>
            <w:bottom w:val="single" w:sz="2" w:space="0" w:color="0070C0"/>
          </w:tcBorders>
          <w:vAlign w:val="center"/>
        </w:tcPr>
        <w:p w14:paraId="55664A2B"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3"/>
              <w:szCs w:val="15"/>
            </w:rPr>
          </w:pPr>
          <w:r w:rsidRPr="004E1C5F">
            <w:rPr>
              <w:rFonts w:ascii="Calibri" w:eastAsia="Calibri" w:hAnsi="Calibri" w:cs="Times New Roman"/>
              <w:b/>
              <w:i/>
              <w:color w:val="080808"/>
              <w:sz w:val="13"/>
              <w:szCs w:val="15"/>
            </w:rPr>
            <w:t xml:space="preserve">ΠΑΡΟΧΗ ΥΠΗΡΕΣΙΩΝ ΓΙΑ ΤΗΝ ΑΞΙΟΛΟΓΗΣΗ </w:t>
          </w:r>
          <w:r w:rsidRPr="00B77306">
            <w:rPr>
              <w:rFonts w:ascii="Calibri" w:eastAsia="Calibri" w:hAnsi="Calibri" w:cs="Times New Roman"/>
              <w:b/>
              <w:i/>
              <w:color w:val="080808"/>
              <w:sz w:val="13"/>
              <w:szCs w:val="15"/>
            </w:rPr>
            <w:t>ΚΑΤΑ ΤΗ ΔΙΑΡΚΕΙΑ ΥΛΟΠΟΙΗΣΗΣ ΤΟΥ Ε.Π. «ΑΝΤΑΓΩΝΙΣΤΙΚΟΤΗΤΑ ΚΑΙ ΑΕΙΦΟΡΟΣ ΑΝΑΠΤΥΞΗ» ΚΑΙ ΤΟΥ Ε.Π. «ΑΠΑΣΧΟΛΗΣΗ, ΑΝΘΡΩΠΙΝΟΙ ΠΟΡΟΙ ΚΑΙ ΚΟΙΝΩΝΙΚΗ ΣΥΝΟΧΗ 2014-2020»</w:t>
          </w:r>
        </w:p>
      </w:tc>
    </w:tr>
    <w:tr w:rsidR="003E722A" w:rsidRPr="00B77306" w14:paraId="2E6FEFC2" w14:textId="77777777" w:rsidTr="002F4B3B">
      <w:trPr>
        <w:trHeight w:val="561"/>
      </w:trPr>
      <w:tc>
        <w:tcPr>
          <w:tcW w:w="968" w:type="pct"/>
          <w:vMerge/>
          <w:tcBorders>
            <w:bottom w:val="single" w:sz="18" w:space="0" w:color="0070C0"/>
            <w:right w:val="nil"/>
          </w:tcBorders>
          <w:vAlign w:val="center"/>
        </w:tcPr>
        <w:p w14:paraId="18AA5D38" w14:textId="77777777" w:rsidR="003E722A" w:rsidRPr="00B77306" w:rsidRDefault="003E722A" w:rsidP="00B77306">
          <w:pPr>
            <w:tabs>
              <w:tab w:val="center" w:pos="4153"/>
              <w:tab w:val="right" w:pos="8306"/>
            </w:tabs>
            <w:spacing w:before="0" w:after="0" w:line="240" w:lineRule="auto"/>
            <w:jc w:val="left"/>
            <w:rPr>
              <w:rFonts w:ascii="Calibri" w:eastAsia="Calibri" w:hAnsi="Calibri" w:cs="Times New Roman"/>
              <w:b/>
              <w:i/>
              <w:noProof/>
              <w:color w:val="0070C0"/>
              <w:sz w:val="10"/>
              <w:szCs w:val="10"/>
              <w:lang w:eastAsia="el-GR"/>
            </w:rPr>
          </w:pPr>
        </w:p>
      </w:tc>
      <w:tc>
        <w:tcPr>
          <w:tcW w:w="4032" w:type="pct"/>
          <w:tcBorders>
            <w:top w:val="single" w:sz="2" w:space="0" w:color="0070C0"/>
            <w:left w:val="nil"/>
            <w:bottom w:val="single" w:sz="18" w:space="0" w:color="0070C0"/>
          </w:tcBorders>
        </w:tcPr>
        <w:p w14:paraId="5AC6F294"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ΠΑΡΑΔΟΤΕΟ Ε.4.Α.1 </w:t>
          </w:r>
        </w:p>
        <w:p w14:paraId="1D54EB50"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ΕΚΘΕΣΗ ΑΞΙΟΛΟΓΗΣΗΣ </w:t>
          </w:r>
        </w:p>
        <w:p w14:paraId="5DD423D8"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Ε.Π. «ΑΝΤΑΓΩΝΙΣΤΙΚΟΤΗΤΑ ΚΑΙ ΑΕΙΦΟΡΟΣ ΑΝΑΠΤΥΞΗ» ΕΤΟΥΣ 2016  </w:t>
          </w:r>
        </w:p>
      </w:tc>
    </w:tr>
  </w:tbl>
  <w:p w14:paraId="174DBA99" w14:textId="77777777" w:rsidR="003E722A" w:rsidRDefault="003E722A">
    <w:pPr>
      <w:pStyle w:val="Header"/>
    </w:pPr>
  </w:p>
</w:hdr>
</file>

<file path=word/header4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3"/>
      <w:tblW w:w="5000" w:type="pct"/>
      <w:tblBorders>
        <w:top w:val="none" w:sz="0" w:space="0" w:color="auto"/>
        <w:left w:val="none" w:sz="0" w:space="0" w:color="auto"/>
        <w:bottom w:val="single" w:sz="18" w:space="0" w:color="0070C0"/>
        <w:right w:val="none" w:sz="0" w:space="0" w:color="auto"/>
        <w:insideH w:val="wave" w:sz="6" w:space="0" w:color="0070C0"/>
        <w:insideV w:val="thinThickThinLargeGap" w:sz="24" w:space="0" w:color="0070C0"/>
      </w:tblBorders>
      <w:tblLook w:val="04A0" w:firstRow="1" w:lastRow="0" w:firstColumn="1" w:lastColumn="0" w:noHBand="0" w:noVBand="1"/>
    </w:tblPr>
    <w:tblGrid>
      <w:gridCol w:w="2702"/>
      <w:gridCol w:w="11256"/>
    </w:tblGrid>
    <w:tr w:rsidR="003E722A" w:rsidRPr="00B77306" w14:paraId="2A7E3989" w14:textId="77777777" w:rsidTr="00553836">
      <w:trPr>
        <w:trHeight w:val="433"/>
      </w:trPr>
      <w:tc>
        <w:tcPr>
          <w:tcW w:w="968" w:type="pct"/>
          <w:vMerge w:val="restart"/>
          <w:tcBorders>
            <w:top w:val="nil"/>
            <w:right w:val="nil"/>
          </w:tcBorders>
          <w:vAlign w:val="center"/>
        </w:tcPr>
        <w:p w14:paraId="52CF00C7" w14:textId="77777777" w:rsidR="003E722A" w:rsidRPr="00B77306" w:rsidRDefault="003E722A" w:rsidP="00B77306">
          <w:pPr>
            <w:tabs>
              <w:tab w:val="center" w:pos="4153"/>
              <w:tab w:val="right" w:pos="8306"/>
            </w:tabs>
            <w:spacing w:before="0" w:after="0" w:line="240" w:lineRule="auto"/>
            <w:jc w:val="left"/>
            <w:rPr>
              <w:rFonts w:ascii="Calibri" w:eastAsia="Calibri" w:hAnsi="Calibri" w:cs="Times New Roman"/>
              <w:b/>
              <w:i/>
              <w:color w:val="0070C0"/>
              <w:sz w:val="10"/>
              <w:szCs w:val="10"/>
            </w:rPr>
          </w:pPr>
          <w:r w:rsidRPr="00B77306">
            <w:rPr>
              <w:rFonts w:ascii="Calibri" w:eastAsia="Calibri" w:hAnsi="Calibri" w:cs="Times New Roman"/>
              <w:b/>
              <w:i/>
              <w:noProof/>
              <w:color w:val="0070C0"/>
              <w:sz w:val="10"/>
              <w:szCs w:val="10"/>
              <w:lang w:val="en-GB" w:eastAsia="en-GB"/>
            </w:rPr>
            <w:drawing>
              <wp:inline distT="0" distB="0" distL="0" distR="0" wp14:anchorId="10501485" wp14:editId="6B2FDD8C">
                <wp:extent cx="931401" cy="576072"/>
                <wp:effectExtent l="0" t="0" r="254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rt_gr.gif"/>
                        <pic:cNvPicPr/>
                      </pic:nvPicPr>
                      <pic:blipFill>
                        <a:blip r:embed="rId1">
                          <a:extLst>
                            <a:ext uri="{28A0092B-C50C-407E-A947-70E740481C1C}">
                              <a14:useLocalDpi xmlns:a14="http://schemas.microsoft.com/office/drawing/2010/main" val="0"/>
                            </a:ext>
                          </a:extLst>
                        </a:blip>
                        <a:stretch>
                          <a:fillRect/>
                        </a:stretch>
                      </pic:blipFill>
                      <pic:spPr>
                        <a:xfrm>
                          <a:off x="0" y="0"/>
                          <a:ext cx="931401" cy="576072"/>
                        </a:xfrm>
                        <a:prstGeom prst="rect">
                          <a:avLst/>
                        </a:prstGeom>
                      </pic:spPr>
                    </pic:pic>
                  </a:graphicData>
                </a:graphic>
              </wp:inline>
            </w:drawing>
          </w:r>
        </w:p>
      </w:tc>
      <w:tc>
        <w:tcPr>
          <w:tcW w:w="4032" w:type="pct"/>
          <w:tcBorders>
            <w:top w:val="nil"/>
            <w:left w:val="nil"/>
            <w:bottom w:val="single" w:sz="2" w:space="0" w:color="0070C0"/>
          </w:tcBorders>
          <w:vAlign w:val="center"/>
        </w:tcPr>
        <w:p w14:paraId="6A5DC5E8"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3"/>
              <w:szCs w:val="15"/>
            </w:rPr>
          </w:pPr>
          <w:r w:rsidRPr="004E1C5F">
            <w:rPr>
              <w:rFonts w:ascii="Calibri" w:eastAsia="Calibri" w:hAnsi="Calibri" w:cs="Times New Roman"/>
              <w:b/>
              <w:i/>
              <w:color w:val="080808"/>
              <w:sz w:val="13"/>
              <w:szCs w:val="15"/>
            </w:rPr>
            <w:t xml:space="preserve">ΠΑΡΟΧΗ ΥΠΗΡΕΣΙΩΝ ΓΙΑ ΤΗΝ ΑΞΙΟΛΟΓΗΣΗ </w:t>
          </w:r>
          <w:r w:rsidRPr="00B77306">
            <w:rPr>
              <w:rFonts w:ascii="Calibri" w:eastAsia="Calibri" w:hAnsi="Calibri" w:cs="Times New Roman"/>
              <w:b/>
              <w:i/>
              <w:color w:val="080808"/>
              <w:sz w:val="13"/>
              <w:szCs w:val="15"/>
            </w:rPr>
            <w:t>ΚΑΤΑ ΤΗ ΔΙΑΡΚΕΙΑ ΥΛΟΠΟΙΗΣΗΣ ΤΟΥ Ε.Π. «ΑΝΤΑΓΩΝΙΣΤΙΚΟΤΗΤΑ ΚΑΙ ΑΕΙΦΟΡΟΣ ΑΝΑΠΤΥΞΗ» ΚΑΙ ΤΟΥ Ε.Π. «ΑΠΑΣΧΟΛΗΣΗ, ΑΝΘΡΩΠΙΝΟΙ ΠΟΡΟΙ ΚΑΙ ΚΟΙΝΩΝΙΚΗ ΣΥΝΟΧΗ 2014-2020»</w:t>
          </w:r>
        </w:p>
      </w:tc>
    </w:tr>
    <w:tr w:rsidR="003E722A" w:rsidRPr="00B77306" w14:paraId="14638C93" w14:textId="77777777" w:rsidTr="00553836">
      <w:trPr>
        <w:trHeight w:val="561"/>
      </w:trPr>
      <w:tc>
        <w:tcPr>
          <w:tcW w:w="968" w:type="pct"/>
          <w:vMerge/>
          <w:tcBorders>
            <w:bottom w:val="single" w:sz="18" w:space="0" w:color="0070C0"/>
            <w:right w:val="nil"/>
          </w:tcBorders>
          <w:vAlign w:val="center"/>
        </w:tcPr>
        <w:p w14:paraId="477217F5" w14:textId="77777777" w:rsidR="003E722A" w:rsidRPr="00B77306" w:rsidRDefault="003E722A" w:rsidP="00B77306">
          <w:pPr>
            <w:tabs>
              <w:tab w:val="center" w:pos="4153"/>
              <w:tab w:val="right" w:pos="8306"/>
            </w:tabs>
            <w:spacing w:before="0" w:after="0" w:line="240" w:lineRule="auto"/>
            <w:jc w:val="left"/>
            <w:rPr>
              <w:rFonts w:ascii="Calibri" w:eastAsia="Calibri" w:hAnsi="Calibri" w:cs="Times New Roman"/>
              <w:b/>
              <w:i/>
              <w:noProof/>
              <w:color w:val="0070C0"/>
              <w:sz w:val="10"/>
              <w:szCs w:val="10"/>
              <w:lang w:eastAsia="el-GR"/>
            </w:rPr>
          </w:pPr>
        </w:p>
      </w:tc>
      <w:tc>
        <w:tcPr>
          <w:tcW w:w="4032" w:type="pct"/>
          <w:tcBorders>
            <w:top w:val="single" w:sz="2" w:space="0" w:color="0070C0"/>
            <w:left w:val="nil"/>
            <w:bottom w:val="single" w:sz="18" w:space="0" w:color="0070C0"/>
          </w:tcBorders>
        </w:tcPr>
        <w:p w14:paraId="7F0DEE03"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ΠΑΡΑΔΟΤΕΟ Ε.4.Α.1 </w:t>
          </w:r>
        </w:p>
        <w:p w14:paraId="5470EB64"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ΕΚΘΕΣΗ ΑΞΙΟΛΟΓΗΣΗΣ </w:t>
          </w:r>
        </w:p>
        <w:p w14:paraId="0B033060"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Ε.Π. «ΑΝΤΑΓΩΝΙΣΤΙΚΟΤΗΤΑ ΚΑΙ ΑΕΙΦΟΡΟΣ ΑΝΑΠΤΥΞΗ» ΕΤΟΥΣ 2016  </w:t>
          </w:r>
        </w:p>
      </w:tc>
    </w:tr>
  </w:tbl>
  <w:p w14:paraId="4A1491A2" w14:textId="77777777" w:rsidR="003E722A" w:rsidRDefault="003E722A">
    <w:pPr>
      <w:pStyle w:val="Header"/>
    </w:pPr>
  </w:p>
</w:hdr>
</file>

<file path=word/header4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3"/>
      <w:tblW w:w="8789" w:type="dxa"/>
      <w:tblBorders>
        <w:top w:val="none" w:sz="0" w:space="0" w:color="auto"/>
        <w:left w:val="none" w:sz="0" w:space="0" w:color="auto"/>
        <w:bottom w:val="single" w:sz="18" w:space="0" w:color="0070C0"/>
        <w:right w:val="none" w:sz="0" w:space="0" w:color="auto"/>
        <w:insideH w:val="wave" w:sz="6" w:space="0" w:color="0070C0"/>
        <w:insideV w:val="thinThickThinLargeGap" w:sz="24" w:space="0" w:color="0070C0"/>
      </w:tblBorders>
      <w:tblLayout w:type="fixed"/>
      <w:tblLook w:val="04A0" w:firstRow="1" w:lastRow="0" w:firstColumn="1" w:lastColumn="0" w:noHBand="0" w:noVBand="1"/>
    </w:tblPr>
    <w:tblGrid>
      <w:gridCol w:w="1701"/>
      <w:gridCol w:w="7088"/>
    </w:tblGrid>
    <w:tr w:rsidR="003E722A" w:rsidRPr="00B77306" w14:paraId="67A0B27B" w14:textId="77777777" w:rsidTr="004E1C5F">
      <w:trPr>
        <w:trHeight w:val="433"/>
      </w:trPr>
      <w:tc>
        <w:tcPr>
          <w:tcW w:w="1701" w:type="dxa"/>
          <w:vMerge w:val="restart"/>
          <w:tcBorders>
            <w:top w:val="nil"/>
            <w:right w:val="nil"/>
          </w:tcBorders>
          <w:vAlign w:val="center"/>
        </w:tcPr>
        <w:p w14:paraId="5DBA1529" w14:textId="77777777" w:rsidR="003E722A" w:rsidRPr="00B77306" w:rsidRDefault="003E722A" w:rsidP="00B77306">
          <w:pPr>
            <w:tabs>
              <w:tab w:val="center" w:pos="4153"/>
              <w:tab w:val="right" w:pos="8306"/>
            </w:tabs>
            <w:spacing w:before="0" w:after="0" w:line="240" w:lineRule="auto"/>
            <w:jc w:val="left"/>
            <w:rPr>
              <w:rFonts w:ascii="Calibri" w:eastAsia="Calibri" w:hAnsi="Calibri" w:cs="Times New Roman"/>
              <w:b/>
              <w:i/>
              <w:color w:val="0070C0"/>
              <w:sz w:val="10"/>
              <w:szCs w:val="10"/>
            </w:rPr>
          </w:pPr>
          <w:r w:rsidRPr="00B77306">
            <w:rPr>
              <w:rFonts w:ascii="Calibri" w:eastAsia="Calibri" w:hAnsi="Calibri" w:cs="Times New Roman"/>
              <w:b/>
              <w:i/>
              <w:noProof/>
              <w:color w:val="0070C0"/>
              <w:sz w:val="10"/>
              <w:szCs w:val="10"/>
              <w:lang w:val="en-GB" w:eastAsia="en-GB"/>
            </w:rPr>
            <w:drawing>
              <wp:inline distT="0" distB="0" distL="0" distR="0" wp14:anchorId="0A818AE0" wp14:editId="26B96B20">
                <wp:extent cx="931401" cy="576072"/>
                <wp:effectExtent l="0" t="0" r="254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rt_gr.gif"/>
                        <pic:cNvPicPr/>
                      </pic:nvPicPr>
                      <pic:blipFill>
                        <a:blip r:embed="rId1">
                          <a:extLst>
                            <a:ext uri="{28A0092B-C50C-407E-A947-70E740481C1C}">
                              <a14:useLocalDpi xmlns:a14="http://schemas.microsoft.com/office/drawing/2010/main" val="0"/>
                            </a:ext>
                          </a:extLst>
                        </a:blip>
                        <a:stretch>
                          <a:fillRect/>
                        </a:stretch>
                      </pic:blipFill>
                      <pic:spPr>
                        <a:xfrm>
                          <a:off x="0" y="0"/>
                          <a:ext cx="931401" cy="576072"/>
                        </a:xfrm>
                        <a:prstGeom prst="rect">
                          <a:avLst/>
                        </a:prstGeom>
                      </pic:spPr>
                    </pic:pic>
                  </a:graphicData>
                </a:graphic>
              </wp:inline>
            </w:drawing>
          </w:r>
        </w:p>
      </w:tc>
      <w:tc>
        <w:tcPr>
          <w:tcW w:w="7088" w:type="dxa"/>
          <w:tcBorders>
            <w:top w:val="nil"/>
            <w:left w:val="nil"/>
            <w:bottom w:val="single" w:sz="2" w:space="0" w:color="0070C0"/>
          </w:tcBorders>
          <w:vAlign w:val="center"/>
        </w:tcPr>
        <w:p w14:paraId="46CAA820"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3"/>
              <w:szCs w:val="15"/>
            </w:rPr>
          </w:pPr>
          <w:r w:rsidRPr="004E1C5F">
            <w:rPr>
              <w:rFonts w:ascii="Calibri" w:eastAsia="Calibri" w:hAnsi="Calibri" w:cs="Times New Roman"/>
              <w:b/>
              <w:i/>
              <w:color w:val="080808"/>
              <w:sz w:val="13"/>
              <w:szCs w:val="15"/>
            </w:rPr>
            <w:t xml:space="preserve">ΠΑΡΟΧΗ ΥΠΗΡΕΣΙΩΝ ΓΙΑ ΤΗΝ ΑΞΙΟΛΟΓΗΣΗ </w:t>
          </w:r>
          <w:r w:rsidRPr="00B77306">
            <w:rPr>
              <w:rFonts w:ascii="Calibri" w:eastAsia="Calibri" w:hAnsi="Calibri" w:cs="Times New Roman"/>
              <w:b/>
              <w:i/>
              <w:color w:val="080808"/>
              <w:sz w:val="13"/>
              <w:szCs w:val="15"/>
            </w:rPr>
            <w:t>ΚΑΤΑ ΤΗ ΔΙΑΡΚΕΙΑ ΥΛΟΠΟΙΗΣΗΣ ΤΟΥ Ε.Π. «ΑΝΤΑΓΩΝΙΣΤΙΚΟΤΗΤΑ ΚΑΙ ΑΕΙΦΟΡΟΣ ΑΝΑΠΤΥΞΗ» ΚΑΙ ΤΟΥ Ε.Π. «ΑΠΑΣΧΟΛΗΣΗ, ΑΝΘΡΩΠΙΝΟΙ ΠΟΡΟΙ ΚΑΙ ΚΟΙΝΩΝΙΚΗ ΣΥΝΟΧΗ 2014-2020»</w:t>
          </w:r>
        </w:p>
      </w:tc>
    </w:tr>
    <w:tr w:rsidR="003E722A" w:rsidRPr="00B77306" w14:paraId="5D2852C6" w14:textId="77777777" w:rsidTr="00FE7CD2">
      <w:trPr>
        <w:trHeight w:val="561"/>
      </w:trPr>
      <w:tc>
        <w:tcPr>
          <w:tcW w:w="1701" w:type="dxa"/>
          <w:vMerge/>
          <w:tcBorders>
            <w:bottom w:val="single" w:sz="18" w:space="0" w:color="0070C0"/>
            <w:right w:val="nil"/>
          </w:tcBorders>
          <w:vAlign w:val="center"/>
        </w:tcPr>
        <w:p w14:paraId="1AEC173D" w14:textId="77777777" w:rsidR="003E722A" w:rsidRPr="00B77306" w:rsidRDefault="003E722A" w:rsidP="00B77306">
          <w:pPr>
            <w:tabs>
              <w:tab w:val="center" w:pos="4153"/>
              <w:tab w:val="right" w:pos="8306"/>
            </w:tabs>
            <w:spacing w:before="0" w:after="0" w:line="240" w:lineRule="auto"/>
            <w:jc w:val="left"/>
            <w:rPr>
              <w:rFonts w:ascii="Calibri" w:eastAsia="Calibri" w:hAnsi="Calibri" w:cs="Times New Roman"/>
              <w:b/>
              <w:i/>
              <w:noProof/>
              <w:color w:val="0070C0"/>
              <w:sz w:val="10"/>
              <w:szCs w:val="10"/>
              <w:lang w:eastAsia="el-GR"/>
            </w:rPr>
          </w:pPr>
        </w:p>
      </w:tc>
      <w:tc>
        <w:tcPr>
          <w:tcW w:w="7088" w:type="dxa"/>
          <w:tcBorders>
            <w:top w:val="single" w:sz="2" w:space="0" w:color="0070C0"/>
            <w:left w:val="nil"/>
            <w:bottom w:val="single" w:sz="18" w:space="0" w:color="0070C0"/>
          </w:tcBorders>
        </w:tcPr>
        <w:p w14:paraId="6E4450FB"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ΠΑΡΑΔΟΤΕΟ Ε.4.Α.1 </w:t>
          </w:r>
        </w:p>
        <w:p w14:paraId="4DE39482"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ΕΚΘΕΣΗ ΑΞΙΟΛΟΓΗΣΗΣ </w:t>
          </w:r>
        </w:p>
        <w:p w14:paraId="2EC52BA6"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Ε.Π. «ΑΝΤΑΓΩΝΙΣΤΙΚΟΤΗΤΑ ΚΑΙ ΑΕΙΦΟΡΟΣ ΑΝΑΠΤΥΞΗ» ΕΤΟΥΣ 2016  </w:t>
          </w:r>
        </w:p>
      </w:tc>
    </w:tr>
  </w:tbl>
  <w:p w14:paraId="6EFC5D1A" w14:textId="77777777" w:rsidR="003E722A" w:rsidRDefault="003E722A">
    <w:pPr>
      <w:pStyle w:val="Header"/>
    </w:pPr>
  </w:p>
</w:hdr>
</file>

<file path=word/header4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3"/>
      <w:tblW w:w="5000" w:type="pct"/>
      <w:tblBorders>
        <w:top w:val="none" w:sz="0" w:space="0" w:color="auto"/>
        <w:left w:val="none" w:sz="0" w:space="0" w:color="auto"/>
        <w:bottom w:val="single" w:sz="18" w:space="0" w:color="0070C0"/>
        <w:right w:val="none" w:sz="0" w:space="0" w:color="auto"/>
        <w:insideH w:val="wave" w:sz="6" w:space="0" w:color="0070C0"/>
        <w:insideV w:val="thinThickThinLargeGap" w:sz="24" w:space="0" w:color="0070C0"/>
      </w:tblBorders>
      <w:tblLook w:val="04A0" w:firstRow="1" w:lastRow="0" w:firstColumn="1" w:lastColumn="0" w:noHBand="0" w:noVBand="1"/>
    </w:tblPr>
    <w:tblGrid>
      <w:gridCol w:w="2702"/>
      <w:gridCol w:w="11256"/>
    </w:tblGrid>
    <w:tr w:rsidR="003E722A" w:rsidRPr="00B77306" w14:paraId="29FFD688" w14:textId="77777777" w:rsidTr="00AD6591">
      <w:trPr>
        <w:trHeight w:val="433"/>
      </w:trPr>
      <w:tc>
        <w:tcPr>
          <w:tcW w:w="968" w:type="pct"/>
          <w:vMerge w:val="restart"/>
          <w:tcBorders>
            <w:top w:val="nil"/>
            <w:right w:val="nil"/>
          </w:tcBorders>
          <w:vAlign w:val="center"/>
        </w:tcPr>
        <w:p w14:paraId="71A6BFF3" w14:textId="77777777" w:rsidR="003E722A" w:rsidRPr="00B77306" w:rsidRDefault="003E722A" w:rsidP="00B77306">
          <w:pPr>
            <w:tabs>
              <w:tab w:val="center" w:pos="4153"/>
              <w:tab w:val="right" w:pos="8306"/>
            </w:tabs>
            <w:spacing w:before="0" w:after="0" w:line="240" w:lineRule="auto"/>
            <w:jc w:val="left"/>
            <w:rPr>
              <w:rFonts w:ascii="Calibri" w:eastAsia="Calibri" w:hAnsi="Calibri" w:cs="Times New Roman"/>
              <w:b/>
              <w:i/>
              <w:color w:val="0070C0"/>
              <w:sz w:val="10"/>
              <w:szCs w:val="10"/>
            </w:rPr>
          </w:pPr>
          <w:r w:rsidRPr="00B77306">
            <w:rPr>
              <w:rFonts w:ascii="Calibri" w:eastAsia="Calibri" w:hAnsi="Calibri" w:cs="Times New Roman"/>
              <w:b/>
              <w:i/>
              <w:noProof/>
              <w:color w:val="0070C0"/>
              <w:sz w:val="10"/>
              <w:szCs w:val="10"/>
              <w:lang w:val="en-GB" w:eastAsia="en-GB"/>
            </w:rPr>
            <w:drawing>
              <wp:inline distT="0" distB="0" distL="0" distR="0" wp14:anchorId="3F792A7E" wp14:editId="265FFC57">
                <wp:extent cx="931401" cy="576072"/>
                <wp:effectExtent l="0" t="0" r="254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rt_gr.gif"/>
                        <pic:cNvPicPr/>
                      </pic:nvPicPr>
                      <pic:blipFill>
                        <a:blip r:embed="rId1">
                          <a:extLst>
                            <a:ext uri="{28A0092B-C50C-407E-A947-70E740481C1C}">
                              <a14:useLocalDpi xmlns:a14="http://schemas.microsoft.com/office/drawing/2010/main" val="0"/>
                            </a:ext>
                          </a:extLst>
                        </a:blip>
                        <a:stretch>
                          <a:fillRect/>
                        </a:stretch>
                      </pic:blipFill>
                      <pic:spPr>
                        <a:xfrm>
                          <a:off x="0" y="0"/>
                          <a:ext cx="931401" cy="576072"/>
                        </a:xfrm>
                        <a:prstGeom prst="rect">
                          <a:avLst/>
                        </a:prstGeom>
                      </pic:spPr>
                    </pic:pic>
                  </a:graphicData>
                </a:graphic>
              </wp:inline>
            </w:drawing>
          </w:r>
        </w:p>
      </w:tc>
      <w:tc>
        <w:tcPr>
          <w:tcW w:w="4032" w:type="pct"/>
          <w:tcBorders>
            <w:top w:val="nil"/>
            <w:left w:val="nil"/>
            <w:bottom w:val="single" w:sz="2" w:space="0" w:color="0070C0"/>
          </w:tcBorders>
          <w:vAlign w:val="center"/>
        </w:tcPr>
        <w:p w14:paraId="251ECF34"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3"/>
              <w:szCs w:val="15"/>
            </w:rPr>
          </w:pPr>
          <w:r w:rsidRPr="004E1C5F">
            <w:rPr>
              <w:rFonts w:ascii="Calibri" w:eastAsia="Calibri" w:hAnsi="Calibri" w:cs="Times New Roman"/>
              <w:b/>
              <w:i/>
              <w:color w:val="080808"/>
              <w:sz w:val="13"/>
              <w:szCs w:val="15"/>
            </w:rPr>
            <w:t xml:space="preserve">ΠΑΡΟΧΗ ΥΠΗΡΕΣΙΩΝ ΓΙΑ ΤΗΝ ΑΞΙΟΛΟΓΗΣΗ </w:t>
          </w:r>
          <w:r w:rsidRPr="00B77306">
            <w:rPr>
              <w:rFonts w:ascii="Calibri" w:eastAsia="Calibri" w:hAnsi="Calibri" w:cs="Times New Roman"/>
              <w:b/>
              <w:i/>
              <w:color w:val="080808"/>
              <w:sz w:val="13"/>
              <w:szCs w:val="15"/>
            </w:rPr>
            <w:t>ΚΑΤΑ ΤΗ ΔΙΑΡΚΕΙΑ ΥΛΟΠΟΙΗΣΗΣ ΤΟΥ Ε.Π. «ΑΝΤΑΓΩΝΙΣΤΙΚΟΤΗΤΑ ΚΑΙ ΑΕΙΦΟΡΟΣ ΑΝΑΠΤΥΞΗ» ΚΑΙ ΤΟΥ Ε.Π. «ΑΠΑΣΧΟΛΗΣΗ, ΑΝΘΡΩΠΙΝΟΙ ΠΟΡΟΙ ΚΑΙ ΚΟΙΝΩΝΙΚΗ ΣΥΝΟΧΗ 2014-2020»</w:t>
          </w:r>
        </w:p>
      </w:tc>
    </w:tr>
    <w:tr w:rsidR="003E722A" w:rsidRPr="00B77306" w14:paraId="3759D2A0" w14:textId="77777777" w:rsidTr="00AD6591">
      <w:trPr>
        <w:trHeight w:val="561"/>
      </w:trPr>
      <w:tc>
        <w:tcPr>
          <w:tcW w:w="968" w:type="pct"/>
          <w:vMerge/>
          <w:tcBorders>
            <w:bottom w:val="single" w:sz="18" w:space="0" w:color="0070C0"/>
            <w:right w:val="nil"/>
          </w:tcBorders>
          <w:vAlign w:val="center"/>
        </w:tcPr>
        <w:p w14:paraId="56D5F4AC" w14:textId="77777777" w:rsidR="003E722A" w:rsidRPr="00B77306" w:rsidRDefault="003E722A" w:rsidP="00B77306">
          <w:pPr>
            <w:tabs>
              <w:tab w:val="center" w:pos="4153"/>
              <w:tab w:val="right" w:pos="8306"/>
            </w:tabs>
            <w:spacing w:before="0" w:after="0" w:line="240" w:lineRule="auto"/>
            <w:jc w:val="left"/>
            <w:rPr>
              <w:rFonts w:ascii="Calibri" w:eastAsia="Calibri" w:hAnsi="Calibri" w:cs="Times New Roman"/>
              <w:b/>
              <w:i/>
              <w:noProof/>
              <w:color w:val="0070C0"/>
              <w:sz w:val="10"/>
              <w:szCs w:val="10"/>
              <w:lang w:eastAsia="el-GR"/>
            </w:rPr>
          </w:pPr>
        </w:p>
      </w:tc>
      <w:tc>
        <w:tcPr>
          <w:tcW w:w="4032" w:type="pct"/>
          <w:tcBorders>
            <w:top w:val="single" w:sz="2" w:space="0" w:color="0070C0"/>
            <w:left w:val="nil"/>
            <w:bottom w:val="single" w:sz="18" w:space="0" w:color="0070C0"/>
          </w:tcBorders>
        </w:tcPr>
        <w:p w14:paraId="69185F72"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ΠΑΡΑΔΟΤΕΟ Ε.4.Α.1 </w:t>
          </w:r>
        </w:p>
        <w:p w14:paraId="67128702"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ΕΚΘΕΣΗ ΑΞΙΟΛΟΓΗΣΗΣ </w:t>
          </w:r>
        </w:p>
        <w:p w14:paraId="4CD23576"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Ε.Π. «ΑΝΤΑΓΩΝΙΣΤΙΚΟΤΗΤΑ ΚΑΙ ΑΕΙΦΟΡΟΣ ΑΝΑΠΤΥΞΗ» ΕΤΟΥΣ 2016  </w:t>
          </w:r>
        </w:p>
      </w:tc>
    </w:tr>
  </w:tbl>
  <w:p w14:paraId="0BF2070A" w14:textId="77777777" w:rsidR="003E722A" w:rsidRDefault="003E722A">
    <w:pPr>
      <w:pStyle w:val="Header"/>
    </w:pPr>
  </w:p>
</w:hdr>
</file>

<file path=word/header4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3"/>
      <w:tblW w:w="5000" w:type="pct"/>
      <w:tblBorders>
        <w:top w:val="none" w:sz="0" w:space="0" w:color="auto"/>
        <w:left w:val="none" w:sz="0" w:space="0" w:color="auto"/>
        <w:bottom w:val="single" w:sz="18" w:space="0" w:color="0070C0"/>
        <w:right w:val="none" w:sz="0" w:space="0" w:color="auto"/>
        <w:insideH w:val="wave" w:sz="6" w:space="0" w:color="0070C0"/>
        <w:insideV w:val="thinThickThinLargeGap" w:sz="24" w:space="0" w:color="0070C0"/>
      </w:tblBorders>
      <w:tblLook w:val="04A0" w:firstRow="1" w:lastRow="0" w:firstColumn="1" w:lastColumn="0" w:noHBand="0" w:noVBand="1"/>
    </w:tblPr>
    <w:tblGrid>
      <w:gridCol w:w="1686"/>
      <w:gridCol w:w="7005"/>
    </w:tblGrid>
    <w:tr w:rsidR="003E722A" w:rsidRPr="00B77306" w14:paraId="2A4434CF" w14:textId="77777777" w:rsidTr="00AD6591">
      <w:trPr>
        <w:trHeight w:val="433"/>
      </w:trPr>
      <w:tc>
        <w:tcPr>
          <w:tcW w:w="968" w:type="pct"/>
          <w:vMerge w:val="restart"/>
          <w:tcBorders>
            <w:top w:val="nil"/>
            <w:right w:val="nil"/>
          </w:tcBorders>
          <w:vAlign w:val="center"/>
        </w:tcPr>
        <w:p w14:paraId="5DCF2932" w14:textId="77777777" w:rsidR="003E722A" w:rsidRPr="00B77306" w:rsidRDefault="003E722A" w:rsidP="00B77306">
          <w:pPr>
            <w:tabs>
              <w:tab w:val="center" w:pos="4153"/>
              <w:tab w:val="right" w:pos="8306"/>
            </w:tabs>
            <w:spacing w:before="0" w:after="0" w:line="240" w:lineRule="auto"/>
            <w:jc w:val="left"/>
            <w:rPr>
              <w:rFonts w:ascii="Calibri" w:eastAsia="Calibri" w:hAnsi="Calibri" w:cs="Times New Roman"/>
              <w:b/>
              <w:i/>
              <w:color w:val="0070C0"/>
              <w:sz w:val="10"/>
              <w:szCs w:val="10"/>
            </w:rPr>
          </w:pPr>
          <w:r w:rsidRPr="00B77306">
            <w:rPr>
              <w:rFonts w:ascii="Calibri" w:eastAsia="Calibri" w:hAnsi="Calibri" w:cs="Times New Roman"/>
              <w:b/>
              <w:i/>
              <w:noProof/>
              <w:color w:val="0070C0"/>
              <w:sz w:val="10"/>
              <w:szCs w:val="10"/>
              <w:lang w:val="en-GB" w:eastAsia="en-GB"/>
            </w:rPr>
            <w:drawing>
              <wp:inline distT="0" distB="0" distL="0" distR="0" wp14:anchorId="516499F1" wp14:editId="1B7299F4">
                <wp:extent cx="931401" cy="576072"/>
                <wp:effectExtent l="0" t="0" r="2540" b="0"/>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rt_gr.gif"/>
                        <pic:cNvPicPr/>
                      </pic:nvPicPr>
                      <pic:blipFill>
                        <a:blip r:embed="rId1">
                          <a:extLst>
                            <a:ext uri="{28A0092B-C50C-407E-A947-70E740481C1C}">
                              <a14:useLocalDpi xmlns:a14="http://schemas.microsoft.com/office/drawing/2010/main" val="0"/>
                            </a:ext>
                          </a:extLst>
                        </a:blip>
                        <a:stretch>
                          <a:fillRect/>
                        </a:stretch>
                      </pic:blipFill>
                      <pic:spPr>
                        <a:xfrm>
                          <a:off x="0" y="0"/>
                          <a:ext cx="931401" cy="576072"/>
                        </a:xfrm>
                        <a:prstGeom prst="rect">
                          <a:avLst/>
                        </a:prstGeom>
                      </pic:spPr>
                    </pic:pic>
                  </a:graphicData>
                </a:graphic>
              </wp:inline>
            </w:drawing>
          </w:r>
        </w:p>
      </w:tc>
      <w:tc>
        <w:tcPr>
          <w:tcW w:w="4032" w:type="pct"/>
          <w:tcBorders>
            <w:top w:val="nil"/>
            <w:left w:val="nil"/>
            <w:bottom w:val="single" w:sz="2" w:space="0" w:color="0070C0"/>
          </w:tcBorders>
          <w:vAlign w:val="center"/>
        </w:tcPr>
        <w:p w14:paraId="6F6C56A0"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3"/>
              <w:szCs w:val="15"/>
            </w:rPr>
          </w:pPr>
          <w:r w:rsidRPr="004E1C5F">
            <w:rPr>
              <w:rFonts w:ascii="Calibri" w:eastAsia="Calibri" w:hAnsi="Calibri" w:cs="Times New Roman"/>
              <w:b/>
              <w:i/>
              <w:color w:val="080808"/>
              <w:sz w:val="13"/>
              <w:szCs w:val="15"/>
            </w:rPr>
            <w:t xml:space="preserve">ΠΑΡΟΧΗ ΥΠΗΡΕΣΙΩΝ ΓΙΑ ΤΗΝ ΑΞΙΟΛΟΓΗΣΗ </w:t>
          </w:r>
          <w:r w:rsidRPr="00B77306">
            <w:rPr>
              <w:rFonts w:ascii="Calibri" w:eastAsia="Calibri" w:hAnsi="Calibri" w:cs="Times New Roman"/>
              <w:b/>
              <w:i/>
              <w:color w:val="080808"/>
              <w:sz w:val="13"/>
              <w:szCs w:val="15"/>
            </w:rPr>
            <w:t>ΚΑΤΑ ΤΗ ΔΙΑΡΚΕΙΑ ΥΛΟΠΟΙΗΣΗΣ ΤΟΥ Ε.Π. «ΑΝΤΑΓΩΝΙΣΤΙΚΟΤΗΤΑ ΚΑΙ ΑΕΙΦΟΡΟΣ ΑΝΑΠΤΥΞΗ» ΚΑΙ ΤΟΥ Ε.Π. «ΑΠΑΣΧΟΛΗΣΗ, ΑΝΘΡΩΠΙΝΟΙ ΠΟΡΟΙ ΚΑΙ ΚΟΙΝΩΝΙΚΗ ΣΥΝΟΧΗ 2014-2020»</w:t>
          </w:r>
        </w:p>
      </w:tc>
    </w:tr>
    <w:tr w:rsidR="003E722A" w:rsidRPr="00B77306" w14:paraId="6A33822A" w14:textId="77777777" w:rsidTr="00AD6591">
      <w:trPr>
        <w:trHeight w:val="561"/>
      </w:trPr>
      <w:tc>
        <w:tcPr>
          <w:tcW w:w="968" w:type="pct"/>
          <w:vMerge/>
          <w:tcBorders>
            <w:bottom w:val="single" w:sz="18" w:space="0" w:color="0070C0"/>
            <w:right w:val="nil"/>
          </w:tcBorders>
          <w:vAlign w:val="center"/>
        </w:tcPr>
        <w:p w14:paraId="15AAA645" w14:textId="77777777" w:rsidR="003E722A" w:rsidRPr="00B77306" w:rsidRDefault="003E722A" w:rsidP="00B77306">
          <w:pPr>
            <w:tabs>
              <w:tab w:val="center" w:pos="4153"/>
              <w:tab w:val="right" w:pos="8306"/>
            </w:tabs>
            <w:spacing w:before="0" w:after="0" w:line="240" w:lineRule="auto"/>
            <w:jc w:val="left"/>
            <w:rPr>
              <w:rFonts w:ascii="Calibri" w:eastAsia="Calibri" w:hAnsi="Calibri" w:cs="Times New Roman"/>
              <w:b/>
              <w:i/>
              <w:noProof/>
              <w:color w:val="0070C0"/>
              <w:sz w:val="10"/>
              <w:szCs w:val="10"/>
              <w:lang w:eastAsia="el-GR"/>
            </w:rPr>
          </w:pPr>
        </w:p>
      </w:tc>
      <w:tc>
        <w:tcPr>
          <w:tcW w:w="4032" w:type="pct"/>
          <w:tcBorders>
            <w:top w:val="single" w:sz="2" w:space="0" w:color="0070C0"/>
            <w:left w:val="nil"/>
            <w:bottom w:val="single" w:sz="18" w:space="0" w:color="0070C0"/>
          </w:tcBorders>
        </w:tcPr>
        <w:p w14:paraId="4EB959F7"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ΠΑΡΑΔΟΤΕΟ Ε.4.Α.1 </w:t>
          </w:r>
        </w:p>
        <w:p w14:paraId="37BD3BB6"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ΕΚΘΕΣΗ ΑΞΙΟΛΟΓΗΣΗΣ </w:t>
          </w:r>
        </w:p>
        <w:p w14:paraId="71A88CEE"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Ε.Π. «ΑΝΤΑΓΩΝΙΣΤΙΚΟΤΗΤΑ ΚΑΙ ΑΕΙΦΟΡΟΣ ΑΝΑΠΤΥΞΗ» ΕΤΟΥΣ 2016  </w:t>
          </w:r>
        </w:p>
      </w:tc>
    </w:tr>
  </w:tbl>
  <w:p w14:paraId="55158143" w14:textId="77777777" w:rsidR="003E722A" w:rsidRDefault="003E722A">
    <w:pPr>
      <w:pStyle w:val="Header"/>
    </w:pPr>
  </w:p>
</w:hdr>
</file>

<file path=word/header4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3"/>
      <w:tblW w:w="5000" w:type="pct"/>
      <w:tblBorders>
        <w:top w:val="none" w:sz="0" w:space="0" w:color="auto"/>
        <w:left w:val="none" w:sz="0" w:space="0" w:color="auto"/>
        <w:bottom w:val="single" w:sz="18" w:space="0" w:color="0070C0"/>
        <w:right w:val="none" w:sz="0" w:space="0" w:color="auto"/>
        <w:insideH w:val="wave" w:sz="6" w:space="0" w:color="0070C0"/>
        <w:insideV w:val="thinThickThinLargeGap" w:sz="24" w:space="0" w:color="0070C0"/>
      </w:tblBorders>
      <w:tblLook w:val="04A0" w:firstRow="1" w:lastRow="0" w:firstColumn="1" w:lastColumn="0" w:noHBand="0" w:noVBand="1"/>
    </w:tblPr>
    <w:tblGrid>
      <w:gridCol w:w="2702"/>
      <w:gridCol w:w="11256"/>
    </w:tblGrid>
    <w:tr w:rsidR="003E722A" w:rsidRPr="00B77306" w14:paraId="435BD4AC" w14:textId="77777777" w:rsidTr="00AD6591">
      <w:trPr>
        <w:trHeight w:val="433"/>
      </w:trPr>
      <w:tc>
        <w:tcPr>
          <w:tcW w:w="968" w:type="pct"/>
          <w:vMerge w:val="restart"/>
          <w:tcBorders>
            <w:top w:val="nil"/>
            <w:right w:val="nil"/>
          </w:tcBorders>
          <w:vAlign w:val="center"/>
        </w:tcPr>
        <w:p w14:paraId="2E75B665" w14:textId="77777777" w:rsidR="003E722A" w:rsidRPr="00B77306" w:rsidRDefault="003E722A" w:rsidP="00B77306">
          <w:pPr>
            <w:tabs>
              <w:tab w:val="center" w:pos="4153"/>
              <w:tab w:val="right" w:pos="8306"/>
            </w:tabs>
            <w:spacing w:before="0" w:after="0" w:line="240" w:lineRule="auto"/>
            <w:jc w:val="left"/>
            <w:rPr>
              <w:rFonts w:ascii="Calibri" w:eastAsia="Calibri" w:hAnsi="Calibri" w:cs="Times New Roman"/>
              <w:b/>
              <w:i/>
              <w:color w:val="0070C0"/>
              <w:sz w:val="10"/>
              <w:szCs w:val="10"/>
            </w:rPr>
          </w:pPr>
          <w:r w:rsidRPr="00B77306">
            <w:rPr>
              <w:rFonts w:ascii="Calibri" w:eastAsia="Calibri" w:hAnsi="Calibri" w:cs="Times New Roman"/>
              <w:b/>
              <w:i/>
              <w:noProof/>
              <w:color w:val="0070C0"/>
              <w:sz w:val="10"/>
              <w:szCs w:val="10"/>
              <w:lang w:val="en-GB" w:eastAsia="en-GB"/>
            </w:rPr>
            <w:drawing>
              <wp:inline distT="0" distB="0" distL="0" distR="0" wp14:anchorId="65C6ABA6" wp14:editId="11B3DA0C">
                <wp:extent cx="931401" cy="576072"/>
                <wp:effectExtent l="0" t="0" r="254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rt_gr.gif"/>
                        <pic:cNvPicPr/>
                      </pic:nvPicPr>
                      <pic:blipFill>
                        <a:blip r:embed="rId1">
                          <a:extLst>
                            <a:ext uri="{28A0092B-C50C-407E-A947-70E740481C1C}">
                              <a14:useLocalDpi xmlns:a14="http://schemas.microsoft.com/office/drawing/2010/main" val="0"/>
                            </a:ext>
                          </a:extLst>
                        </a:blip>
                        <a:stretch>
                          <a:fillRect/>
                        </a:stretch>
                      </pic:blipFill>
                      <pic:spPr>
                        <a:xfrm>
                          <a:off x="0" y="0"/>
                          <a:ext cx="931401" cy="576072"/>
                        </a:xfrm>
                        <a:prstGeom prst="rect">
                          <a:avLst/>
                        </a:prstGeom>
                      </pic:spPr>
                    </pic:pic>
                  </a:graphicData>
                </a:graphic>
              </wp:inline>
            </w:drawing>
          </w:r>
        </w:p>
      </w:tc>
      <w:tc>
        <w:tcPr>
          <w:tcW w:w="4032" w:type="pct"/>
          <w:tcBorders>
            <w:top w:val="nil"/>
            <w:left w:val="nil"/>
            <w:bottom w:val="single" w:sz="2" w:space="0" w:color="0070C0"/>
          </w:tcBorders>
          <w:vAlign w:val="center"/>
        </w:tcPr>
        <w:p w14:paraId="74E2FEF4"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3"/>
              <w:szCs w:val="15"/>
            </w:rPr>
          </w:pPr>
          <w:r w:rsidRPr="004E1C5F">
            <w:rPr>
              <w:rFonts w:ascii="Calibri" w:eastAsia="Calibri" w:hAnsi="Calibri" w:cs="Times New Roman"/>
              <w:b/>
              <w:i/>
              <w:color w:val="080808"/>
              <w:sz w:val="13"/>
              <w:szCs w:val="15"/>
            </w:rPr>
            <w:t xml:space="preserve">ΠΑΡΟΧΗ ΥΠΗΡΕΣΙΩΝ ΓΙΑ ΤΗΝ ΑΞΙΟΛΟΓΗΣΗ </w:t>
          </w:r>
          <w:r w:rsidRPr="00B77306">
            <w:rPr>
              <w:rFonts w:ascii="Calibri" w:eastAsia="Calibri" w:hAnsi="Calibri" w:cs="Times New Roman"/>
              <w:b/>
              <w:i/>
              <w:color w:val="080808"/>
              <w:sz w:val="13"/>
              <w:szCs w:val="15"/>
            </w:rPr>
            <w:t>ΚΑΤΑ ΤΗ ΔΙΑΡΚΕΙΑ ΥΛΟΠΟΙΗΣΗΣ ΤΟΥ Ε.Π. «ΑΝΤΑΓΩΝΙΣΤΙΚΟΤΗΤΑ ΚΑΙ ΑΕΙΦΟΡΟΣ ΑΝΑΠΤΥΞΗ» ΚΑΙ ΤΟΥ Ε.Π. «ΑΠΑΣΧΟΛΗΣΗ, ΑΝΘΡΩΠΙΝΟΙ ΠΟΡΟΙ ΚΑΙ ΚΟΙΝΩΝΙΚΗ ΣΥΝΟΧΗ 2014-2020»</w:t>
          </w:r>
        </w:p>
      </w:tc>
    </w:tr>
    <w:tr w:rsidR="003E722A" w:rsidRPr="00B77306" w14:paraId="63A4956C" w14:textId="77777777" w:rsidTr="00AD6591">
      <w:trPr>
        <w:trHeight w:val="561"/>
      </w:trPr>
      <w:tc>
        <w:tcPr>
          <w:tcW w:w="968" w:type="pct"/>
          <w:vMerge/>
          <w:tcBorders>
            <w:bottom w:val="single" w:sz="18" w:space="0" w:color="0070C0"/>
            <w:right w:val="nil"/>
          </w:tcBorders>
          <w:vAlign w:val="center"/>
        </w:tcPr>
        <w:p w14:paraId="34FA920B" w14:textId="77777777" w:rsidR="003E722A" w:rsidRPr="00B77306" w:rsidRDefault="003E722A" w:rsidP="00B77306">
          <w:pPr>
            <w:tabs>
              <w:tab w:val="center" w:pos="4153"/>
              <w:tab w:val="right" w:pos="8306"/>
            </w:tabs>
            <w:spacing w:before="0" w:after="0" w:line="240" w:lineRule="auto"/>
            <w:jc w:val="left"/>
            <w:rPr>
              <w:rFonts w:ascii="Calibri" w:eastAsia="Calibri" w:hAnsi="Calibri" w:cs="Times New Roman"/>
              <w:b/>
              <w:i/>
              <w:noProof/>
              <w:color w:val="0070C0"/>
              <w:sz w:val="10"/>
              <w:szCs w:val="10"/>
              <w:lang w:eastAsia="el-GR"/>
            </w:rPr>
          </w:pPr>
        </w:p>
      </w:tc>
      <w:tc>
        <w:tcPr>
          <w:tcW w:w="4032" w:type="pct"/>
          <w:tcBorders>
            <w:top w:val="single" w:sz="2" w:space="0" w:color="0070C0"/>
            <w:left w:val="nil"/>
            <w:bottom w:val="single" w:sz="18" w:space="0" w:color="0070C0"/>
          </w:tcBorders>
        </w:tcPr>
        <w:p w14:paraId="0BC17562"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ΠΑΡΑΔΟΤΕΟ Ε.4.Α.1 </w:t>
          </w:r>
        </w:p>
        <w:p w14:paraId="17C0EBB9"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ΕΚΘΕΣΗ ΑΞΙΟΛΟΓΗΣΗΣ </w:t>
          </w:r>
        </w:p>
        <w:p w14:paraId="5F1FD7BF"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Ε.Π. «ΑΝΤΑΓΩΝΙΣΤΙΚΟΤΗΤΑ ΚΑΙ ΑΕΙΦΟΡΟΣ ΑΝΑΠΤΥΞΗ» ΕΤΟΥΣ 2016  </w:t>
          </w:r>
        </w:p>
      </w:tc>
    </w:tr>
  </w:tbl>
  <w:p w14:paraId="3C0544AC" w14:textId="77777777" w:rsidR="003E722A" w:rsidRDefault="003E722A">
    <w:pPr>
      <w:pStyle w:val="Header"/>
    </w:pPr>
  </w:p>
</w:hdr>
</file>

<file path=word/header4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3"/>
      <w:tblW w:w="8789" w:type="dxa"/>
      <w:tblBorders>
        <w:top w:val="none" w:sz="0" w:space="0" w:color="auto"/>
        <w:left w:val="none" w:sz="0" w:space="0" w:color="auto"/>
        <w:bottom w:val="single" w:sz="18" w:space="0" w:color="0070C0"/>
        <w:right w:val="none" w:sz="0" w:space="0" w:color="auto"/>
        <w:insideH w:val="wave" w:sz="6" w:space="0" w:color="0070C0"/>
        <w:insideV w:val="thinThickThinLargeGap" w:sz="24" w:space="0" w:color="0070C0"/>
      </w:tblBorders>
      <w:tblLayout w:type="fixed"/>
      <w:tblLook w:val="04A0" w:firstRow="1" w:lastRow="0" w:firstColumn="1" w:lastColumn="0" w:noHBand="0" w:noVBand="1"/>
    </w:tblPr>
    <w:tblGrid>
      <w:gridCol w:w="1701"/>
      <w:gridCol w:w="7088"/>
    </w:tblGrid>
    <w:tr w:rsidR="003E722A" w:rsidRPr="00B77306" w14:paraId="6C1ED712" w14:textId="77777777" w:rsidTr="004E1C5F">
      <w:trPr>
        <w:trHeight w:val="433"/>
      </w:trPr>
      <w:tc>
        <w:tcPr>
          <w:tcW w:w="1701" w:type="dxa"/>
          <w:vMerge w:val="restart"/>
          <w:tcBorders>
            <w:top w:val="nil"/>
            <w:right w:val="nil"/>
          </w:tcBorders>
          <w:vAlign w:val="center"/>
        </w:tcPr>
        <w:p w14:paraId="2695FC88" w14:textId="77777777" w:rsidR="003E722A" w:rsidRPr="00B77306" w:rsidRDefault="003E722A" w:rsidP="00B77306">
          <w:pPr>
            <w:tabs>
              <w:tab w:val="center" w:pos="4153"/>
              <w:tab w:val="right" w:pos="8306"/>
            </w:tabs>
            <w:spacing w:before="0" w:after="0" w:line="240" w:lineRule="auto"/>
            <w:jc w:val="left"/>
            <w:rPr>
              <w:rFonts w:ascii="Calibri" w:eastAsia="Calibri" w:hAnsi="Calibri" w:cs="Times New Roman"/>
              <w:b/>
              <w:i/>
              <w:color w:val="0070C0"/>
              <w:sz w:val="10"/>
              <w:szCs w:val="10"/>
            </w:rPr>
          </w:pPr>
          <w:r w:rsidRPr="00B77306">
            <w:rPr>
              <w:rFonts w:ascii="Calibri" w:eastAsia="Calibri" w:hAnsi="Calibri" w:cs="Times New Roman"/>
              <w:b/>
              <w:i/>
              <w:noProof/>
              <w:color w:val="0070C0"/>
              <w:sz w:val="10"/>
              <w:szCs w:val="10"/>
              <w:lang w:val="en-GB" w:eastAsia="en-GB"/>
            </w:rPr>
            <w:drawing>
              <wp:inline distT="0" distB="0" distL="0" distR="0" wp14:anchorId="3B79D6B0" wp14:editId="4C2DEB00">
                <wp:extent cx="931401" cy="576072"/>
                <wp:effectExtent l="0" t="0" r="254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rt_gr.gif"/>
                        <pic:cNvPicPr/>
                      </pic:nvPicPr>
                      <pic:blipFill>
                        <a:blip r:embed="rId1">
                          <a:extLst>
                            <a:ext uri="{28A0092B-C50C-407E-A947-70E740481C1C}">
                              <a14:useLocalDpi xmlns:a14="http://schemas.microsoft.com/office/drawing/2010/main" val="0"/>
                            </a:ext>
                          </a:extLst>
                        </a:blip>
                        <a:stretch>
                          <a:fillRect/>
                        </a:stretch>
                      </pic:blipFill>
                      <pic:spPr>
                        <a:xfrm>
                          <a:off x="0" y="0"/>
                          <a:ext cx="931401" cy="576072"/>
                        </a:xfrm>
                        <a:prstGeom prst="rect">
                          <a:avLst/>
                        </a:prstGeom>
                      </pic:spPr>
                    </pic:pic>
                  </a:graphicData>
                </a:graphic>
              </wp:inline>
            </w:drawing>
          </w:r>
        </w:p>
      </w:tc>
      <w:tc>
        <w:tcPr>
          <w:tcW w:w="7088" w:type="dxa"/>
          <w:tcBorders>
            <w:top w:val="nil"/>
            <w:left w:val="nil"/>
            <w:bottom w:val="single" w:sz="2" w:space="0" w:color="0070C0"/>
          </w:tcBorders>
          <w:vAlign w:val="center"/>
        </w:tcPr>
        <w:p w14:paraId="6305AF31"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3"/>
              <w:szCs w:val="15"/>
            </w:rPr>
          </w:pPr>
          <w:r w:rsidRPr="004E1C5F">
            <w:rPr>
              <w:rFonts w:ascii="Calibri" w:eastAsia="Calibri" w:hAnsi="Calibri" w:cs="Times New Roman"/>
              <w:b/>
              <w:i/>
              <w:color w:val="080808"/>
              <w:sz w:val="13"/>
              <w:szCs w:val="15"/>
            </w:rPr>
            <w:t xml:space="preserve">ΠΑΡΟΧΗ ΥΠΗΡΕΣΙΩΝ ΓΙΑ ΤΗΝ ΑΞΙΟΛΟΓΗΣΗ </w:t>
          </w:r>
          <w:r w:rsidRPr="00B77306">
            <w:rPr>
              <w:rFonts w:ascii="Calibri" w:eastAsia="Calibri" w:hAnsi="Calibri" w:cs="Times New Roman"/>
              <w:b/>
              <w:i/>
              <w:color w:val="080808"/>
              <w:sz w:val="13"/>
              <w:szCs w:val="15"/>
            </w:rPr>
            <w:t>ΚΑΤΑ ΤΗ ΔΙΑΡΚΕΙΑ ΥΛΟΠΟΙΗΣΗΣ ΤΟΥ Ε.Π. «ΑΝΤΑΓΩΝΙΣΤΙΚΟΤΗΤΑ ΚΑΙ ΑΕΙΦΟΡΟΣ ΑΝΑΠΤΥΞΗ» ΚΑΙ ΤΟΥ Ε.Π. «ΑΠΑΣΧΟΛΗΣΗ, ΑΝΘΡΩΠΙΝΟΙ ΠΟΡΟΙ ΚΑΙ ΚΟΙΝΩΝΙΚΗ ΣΥΝΟΧΗ 2014-2020»</w:t>
          </w:r>
        </w:p>
      </w:tc>
    </w:tr>
    <w:tr w:rsidR="003E722A" w:rsidRPr="00B77306" w14:paraId="5A4325DB" w14:textId="77777777" w:rsidTr="00FE7CD2">
      <w:trPr>
        <w:trHeight w:val="561"/>
      </w:trPr>
      <w:tc>
        <w:tcPr>
          <w:tcW w:w="1701" w:type="dxa"/>
          <w:vMerge/>
          <w:tcBorders>
            <w:bottom w:val="single" w:sz="18" w:space="0" w:color="0070C0"/>
            <w:right w:val="nil"/>
          </w:tcBorders>
          <w:vAlign w:val="center"/>
        </w:tcPr>
        <w:p w14:paraId="762DB96F" w14:textId="77777777" w:rsidR="003E722A" w:rsidRPr="00B77306" w:rsidRDefault="003E722A" w:rsidP="00B77306">
          <w:pPr>
            <w:tabs>
              <w:tab w:val="center" w:pos="4153"/>
              <w:tab w:val="right" w:pos="8306"/>
            </w:tabs>
            <w:spacing w:before="0" w:after="0" w:line="240" w:lineRule="auto"/>
            <w:jc w:val="left"/>
            <w:rPr>
              <w:rFonts w:ascii="Calibri" w:eastAsia="Calibri" w:hAnsi="Calibri" w:cs="Times New Roman"/>
              <w:b/>
              <w:i/>
              <w:noProof/>
              <w:color w:val="0070C0"/>
              <w:sz w:val="10"/>
              <w:szCs w:val="10"/>
              <w:lang w:eastAsia="el-GR"/>
            </w:rPr>
          </w:pPr>
        </w:p>
      </w:tc>
      <w:tc>
        <w:tcPr>
          <w:tcW w:w="7088" w:type="dxa"/>
          <w:tcBorders>
            <w:top w:val="single" w:sz="2" w:space="0" w:color="0070C0"/>
            <w:left w:val="nil"/>
            <w:bottom w:val="single" w:sz="18" w:space="0" w:color="0070C0"/>
          </w:tcBorders>
        </w:tcPr>
        <w:p w14:paraId="532FC6BE"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ΠΑΡΑΔΟΤΕΟ Ε.4.Α.1 </w:t>
          </w:r>
        </w:p>
        <w:p w14:paraId="6AE844C2"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ΕΚΘΕΣΗ ΑΞΙΟΛΟΓΗΣΗΣ </w:t>
          </w:r>
        </w:p>
        <w:p w14:paraId="6BA2A93B"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Ε.Π. «ΑΝΤΑΓΩΝΙΣΤΙΚΟΤΗΤΑ ΚΑΙ ΑΕΙΦΟΡΟΣ ΑΝΑΠΤΥΞΗ» ΕΤΟΥΣ 2016  </w:t>
          </w:r>
        </w:p>
      </w:tc>
    </w:tr>
  </w:tbl>
  <w:p w14:paraId="5D103246" w14:textId="77777777" w:rsidR="003E722A" w:rsidRDefault="003E722A">
    <w:pPr>
      <w:pStyle w:val="Header"/>
    </w:pPr>
  </w:p>
</w:hdr>
</file>

<file path=word/header4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3"/>
      <w:tblW w:w="5000" w:type="pct"/>
      <w:tblBorders>
        <w:top w:val="none" w:sz="0" w:space="0" w:color="auto"/>
        <w:left w:val="none" w:sz="0" w:space="0" w:color="auto"/>
        <w:bottom w:val="single" w:sz="18" w:space="0" w:color="0070C0"/>
        <w:right w:val="none" w:sz="0" w:space="0" w:color="auto"/>
        <w:insideH w:val="wave" w:sz="6" w:space="0" w:color="0070C0"/>
        <w:insideV w:val="thinThickThinLargeGap" w:sz="24" w:space="0" w:color="0070C0"/>
      </w:tblBorders>
      <w:tblLook w:val="04A0" w:firstRow="1" w:lastRow="0" w:firstColumn="1" w:lastColumn="0" w:noHBand="0" w:noVBand="1"/>
    </w:tblPr>
    <w:tblGrid>
      <w:gridCol w:w="2702"/>
      <w:gridCol w:w="11256"/>
    </w:tblGrid>
    <w:tr w:rsidR="003E722A" w:rsidRPr="00B77306" w14:paraId="58089DB4" w14:textId="77777777" w:rsidTr="007726AA">
      <w:trPr>
        <w:trHeight w:val="433"/>
      </w:trPr>
      <w:tc>
        <w:tcPr>
          <w:tcW w:w="968" w:type="pct"/>
          <w:vMerge w:val="restart"/>
          <w:tcBorders>
            <w:top w:val="nil"/>
            <w:right w:val="nil"/>
          </w:tcBorders>
          <w:vAlign w:val="center"/>
        </w:tcPr>
        <w:p w14:paraId="1BECF910" w14:textId="77777777" w:rsidR="003E722A" w:rsidRPr="00B77306" w:rsidRDefault="003E722A" w:rsidP="00B77306">
          <w:pPr>
            <w:tabs>
              <w:tab w:val="center" w:pos="4153"/>
              <w:tab w:val="right" w:pos="8306"/>
            </w:tabs>
            <w:spacing w:before="0" w:after="0" w:line="240" w:lineRule="auto"/>
            <w:jc w:val="left"/>
            <w:rPr>
              <w:rFonts w:ascii="Calibri" w:eastAsia="Calibri" w:hAnsi="Calibri" w:cs="Times New Roman"/>
              <w:b/>
              <w:i/>
              <w:color w:val="0070C0"/>
              <w:sz w:val="10"/>
              <w:szCs w:val="10"/>
            </w:rPr>
          </w:pPr>
          <w:r w:rsidRPr="00B77306">
            <w:rPr>
              <w:rFonts w:ascii="Calibri" w:eastAsia="Calibri" w:hAnsi="Calibri" w:cs="Times New Roman"/>
              <w:b/>
              <w:i/>
              <w:noProof/>
              <w:color w:val="0070C0"/>
              <w:sz w:val="10"/>
              <w:szCs w:val="10"/>
              <w:lang w:val="en-GB" w:eastAsia="en-GB"/>
            </w:rPr>
            <w:drawing>
              <wp:inline distT="0" distB="0" distL="0" distR="0" wp14:anchorId="6157585F" wp14:editId="6EE611CB">
                <wp:extent cx="931401" cy="576072"/>
                <wp:effectExtent l="0" t="0" r="254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rt_gr.gif"/>
                        <pic:cNvPicPr/>
                      </pic:nvPicPr>
                      <pic:blipFill>
                        <a:blip r:embed="rId1">
                          <a:extLst>
                            <a:ext uri="{28A0092B-C50C-407E-A947-70E740481C1C}">
                              <a14:useLocalDpi xmlns:a14="http://schemas.microsoft.com/office/drawing/2010/main" val="0"/>
                            </a:ext>
                          </a:extLst>
                        </a:blip>
                        <a:stretch>
                          <a:fillRect/>
                        </a:stretch>
                      </pic:blipFill>
                      <pic:spPr>
                        <a:xfrm>
                          <a:off x="0" y="0"/>
                          <a:ext cx="931401" cy="576072"/>
                        </a:xfrm>
                        <a:prstGeom prst="rect">
                          <a:avLst/>
                        </a:prstGeom>
                      </pic:spPr>
                    </pic:pic>
                  </a:graphicData>
                </a:graphic>
              </wp:inline>
            </w:drawing>
          </w:r>
        </w:p>
      </w:tc>
      <w:tc>
        <w:tcPr>
          <w:tcW w:w="4032" w:type="pct"/>
          <w:tcBorders>
            <w:top w:val="nil"/>
            <w:left w:val="nil"/>
            <w:bottom w:val="single" w:sz="2" w:space="0" w:color="0070C0"/>
          </w:tcBorders>
          <w:vAlign w:val="center"/>
        </w:tcPr>
        <w:p w14:paraId="6D1BA151"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3"/>
              <w:szCs w:val="15"/>
            </w:rPr>
          </w:pPr>
          <w:r w:rsidRPr="004E1C5F">
            <w:rPr>
              <w:rFonts w:ascii="Calibri" w:eastAsia="Calibri" w:hAnsi="Calibri" w:cs="Times New Roman"/>
              <w:b/>
              <w:i/>
              <w:color w:val="080808"/>
              <w:sz w:val="13"/>
              <w:szCs w:val="15"/>
            </w:rPr>
            <w:t xml:space="preserve">ΠΑΡΟΧΗ ΥΠΗΡΕΣΙΩΝ ΓΙΑ ΤΗΝ ΑΞΙΟΛΟΓΗΣΗ </w:t>
          </w:r>
          <w:r w:rsidRPr="00B77306">
            <w:rPr>
              <w:rFonts w:ascii="Calibri" w:eastAsia="Calibri" w:hAnsi="Calibri" w:cs="Times New Roman"/>
              <w:b/>
              <w:i/>
              <w:color w:val="080808"/>
              <w:sz w:val="13"/>
              <w:szCs w:val="15"/>
            </w:rPr>
            <w:t>ΚΑΤΑ ΤΗ ΔΙΑΡΚΕΙΑ ΥΛΟΠΟΙΗΣΗΣ ΤΟΥ Ε.Π. «ΑΝΤΑΓΩΝΙΣΤΙΚΟΤΗΤΑ ΚΑΙ ΑΕΙΦΟΡΟΣ ΑΝΑΠΤΥΞΗ» ΚΑΙ ΤΟΥ Ε.Π. «ΑΠΑΣΧΟΛΗΣΗ, ΑΝΘΡΩΠΙΝΟΙ ΠΟΡΟΙ ΚΑΙ ΚΟΙΝΩΝΙΚΗ ΣΥΝΟΧΗ 2014-2020»</w:t>
          </w:r>
        </w:p>
      </w:tc>
    </w:tr>
    <w:tr w:rsidR="003E722A" w:rsidRPr="00B77306" w14:paraId="3A28B4B4" w14:textId="77777777" w:rsidTr="007726AA">
      <w:trPr>
        <w:trHeight w:val="561"/>
      </w:trPr>
      <w:tc>
        <w:tcPr>
          <w:tcW w:w="968" w:type="pct"/>
          <w:vMerge/>
          <w:tcBorders>
            <w:bottom w:val="single" w:sz="18" w:space="0" w:color="0070C0"/>
            <w:right w:val="nil"/>
          </w:tcBorders>
          <w:vAlign w:val="center"/>
        </w:tcPr>
        <w:p w14:paraId="5D96F734" w14:textId="77777777" w:rsidR="003E722A" w:rsidRPr="00B77306" w:rsidRDefault="003E722A" w:rsidP="00B77306">
          <w:pPr>
            <w:tabs>
              <w:tab w:val="center" w:pos="4153"/>
              <w:tab w:val="right" w:pos="8306"/>
            </w:tabs>
            <w:spacing w:before="0" w:after="0" w:line="240" w:lineRule="auto"/>
            <w:jc w:val="left"/>
            <w:rPr>
              <w:rFonts w:ascii="Calibri" w:eastAsia="Calibri" w:hAnsi="Calibri" w:cs="Times New Roman"/>
              <w:b/>
              <w:i/>
              <w:noProof/>
              <w:color w:val="0070C0"/>
              <w:sz w:val="10"/>
              <w:szCs w:val="10"/>
              <w:lang w:eastAsia="el-GR"/>
            </w:rPr>
          </w:pPr>
        </w:p>
      </w:tc>
      <w:tc>
        <w:tcPr>
          <w:tcW w:w="4032" w:type="pct"/>
          <w:tcBorders>
            <w:top w:val="single" w:sz="2" w:space="0" w:color="0070C0"/>
            <w:left w:val="nil"/>
            <w:bottom w:val="single" w:sz="18" w:space="0" w:color="0070C0"/>
          </w:tcBorders>
        </w:tcPr>
        <w:p w14:paraId="0396668D"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ΠΑΡΑΔΟΤΕΟ Ε.4.Α.1 </w:t>
          </w:r>
        </w:p>
        <w:p w14:paraId="3BE8EED6"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ΕΚΘΕΣΗ ΑΞΙΟΛΟΓΗΣΗΣ </w:t>
          </w:r>
        </w:p>
        <w:p w14:paraId="721F69BF"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Ε.Π. «ΑΝΤΑΓΩΝΙΣΤΙΚΟΤΗΤΑ ΚΑΙ ΑΕΙΦΟΡΟΣ ΑΝΑΠΤΥΞΗ» ΕΤΟΥΣ 2016  </w:t>
          </w:r>
        </w:p>
      </w:tc>
    </w:tr>
  </w:tbl>
  <w:p w14:paraId="46A94205" w14:textId="77777777" w:rsidR="003E722A" w:rsidRDefault="003E722A">
    <w:pPr>
      <w:pStyle w:val="Header"/>
    </w:pPr>
  </w:p>
</w:hdr>
</file>

<file path=word/header4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3"/>
      <w:tblW w:w="8789" w:type="dxa"/>
      <w:tblBorders>
        <w:top w:val="none" w:sz="0" w:space="0" w:color="auto"/>
        <w:left w:val="none" w:sz="0" w:space="0" w:color="auto"/>
        <w:bottom w:val="single" w:sz="18" w:space="0" w:color="0070C0"/>
        <w:right w:val="none" w:sz="0" w:space="0" w:color="auto"/>
        <w:insideH w:val="wave" w:sz="6" w:space="0" w:color="0070C0"/>
        <w:insideV w:val="thinThickThinLargeGap" w:sz="24" w:space="0" w:color="0070C0"/>
      </w:tblBorders>
      <w:tblLayout w:type="fixed"/>
      <w:tblLook w:val="04A0" w:firstRow="1" w:lastRow="0" w:firstColumn="1" w:lastColumn="0" w:noHBand="0" w:noVBand="1"/>
    </w:tblPr>
    <w:tblGrid>
      <w:gridCol w:w="1701"/>
      <w:gridCol w:w="7088"/>
    </w:tblGrid>
    <w:tr w:rsidR="003E722A" w:rsidRPr="00B77306" w14:paraId="41F56472" w14:textId="77777777" w:rsidTr="004E1C5F">
      <w:trPr>
        <w:trHeight w:val="433"/>
      </w:trPr>
      <w:tc>
        <w:tcPr>
          <w:tcW w:w="1701" w:type="dxa"/>
          <w:vMerge w:val="restart"/>
          <w:tcBorders>
            <w:top w:val="nil"/>
            <w:right w:val="nil"/>
          </w:tcBorders>
          <w:vAlign w:val="center"/>
        </w:tcPr>
        <w:p w14:paraId="272E2F2D" w14:textId="77777777" w:rsidR="003E722A" w:rsidRPr="00B77306" w:rsidRDefault="003E722A" w:rsidP="00B77306">
          <w:pPr>
            <w:tabs>
              <w:tab w:val="center" w:pos="4153"/>
              <w:tab w:val="right" w:pos="8306"/>
            </w:tabs>
            <w:spacing w:before="0" w:after="0" w:line="240" w:lineRule="auto"/>
            <w:jc w:val="left"/>
            <w:rPr>
              <w:rFonts w:ascii="Calibri" w:eastAsia="Calibri" w:hAnsi="Calibri" w:cs="Times New Roman"/>
              <w:b/>
              <w:i/>
              <w:color w:val="0070C0"/>
              <w:sz w:val="10"/>
              <w:szCs w:val="10"/>
            </w:rPr>
          </w:pPr>
          <w:r w:rsidRPr="00B77306">
            <w:rPr>
              <w:rFonts w:ascii="Calibri" w:eastAsia="Calibri" w:hAnsi="Calibri" w:cs="Times New Roman"/>
              <w:b/>
              <w:i/>
              <w:noProof/>
              <w:color w:val="0070C0"/>
              <w:sz w:val="10"/>
              <w:szCs w:val="10"/>
              <w:lang w:val="en-GB" w:eastAsia="en-GB"/>
            </w:rPr>
            <w:drawing>
              <wp:inline distT="0" distB="0" distL="0" distR="0" wp14:anchorId="186D5C06" wp14:editId="36701624">
                <wp:extent cx="931401" cy="576072"/>
                <wp:effectExtent l="0" t="0" r="2540"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rt_gr.gif"/>
                        <pic:cNvPicPr/>
                      </pic:nvPicPr>
                      <pic:blipFill>
                        <a:blip r:embed="rId1">
                          <a:extLst>
                            <a:ext uri="{28A0092B-C50C-407E-A947-70E740481C1C}">
                              <a14:useLocalDpi xmlns:a14="http://schemas.microsoft.com/office/drawing/2010/main" val="0"/>
                            </a:ext>
                          </a:extLst>
                        </a:blip>
                        <a:stretch>
                          <a:fillRect/>
                        </a:stretch>
                      </pic:blipFill>
                      <pic:spPr>
                        <a:xfrm>
                          <a:off x="0" y="0"/>
                          <a:ext cx="931401" cy="576072"/>
                        </a:xfrm>
                        <a:prstGeom prst="rect">
                          <a:avLst/>
                        </a:prstGeom>
                      </pic:spPr>
                    </pic:pic>
                  </a:graphicData>
                </a:graphic>
              </wp:inline>
            </w:drawing>
          </w:r>
        </w:p>
      </w:tc>
      <w:tc>
        <w:tcPr>
          <w:tcW w:w="7088" w:type="dxa"/>
          <w:tcBorders>
            <w:top w:val="nil"/>
            <w:left w:val="nil"/>
            <w:bottom w:val="single" w:sz="2" w:space="0" w:color="0070C0"/>
          </w:tcBorders>
          <w:vAlign w:val="center"/>
        </w:tcPr>
        <w:p w14:paraId="31D48B6B"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3"/>
              <w:szCs w:val="15"/>
            </w:rPr>
          </w:pPr>
          <w:r w:rsidRPr="004E1C5F">
            <w:rPr>
              <w:rFonts w:ascii="Calibri" w:eastAsia="Calibri" w:hAnsi="Calibri" w:cs="Times New Roman"/>
              <w:b/>
              <w:i/>
              <w:color w:val="080808"/>
              <w:sz w:val="13"/>
              <w:szCs w:val="15"/>
            </w:rPr>
            <w:t xml:space="preserve">ΠΑΡΟΧΗ ΥΠΗΡΕΣΙΩΝ ΓΙΑ ΤΗΝ ΑΞΙΟΛΟΓΗΣΗ </w:t>
          </w:r>
          <w:r w:rsidRPr="00B77306">
            <w:rPr>
              <w:rFonts w:ascii="Calibri" w:eastAsia="Calibri" w:hAnsi="Calibri" w:cs="Times New Roman"/>
              <w:b/>
              <w:i/>
              <w:color w:val="080808"/>
              <w:sz w:val="13"/>
              <w:szCs w:val="15"/>
            </w:rPr>
            <w:t>ΚΑΤΑ ΤΗ ΔΙΑΡΚΕΙΑ ΥΛΟΠΟΙΗΣΗΣ ΤΟΥ Ε.Π. «ΑΝΤΑΓΩΝΙΣΤΙΚΟΤΗΤΑ ΚΑΙ ΑΕΙΦΟΡΟΣ ΑΝΑΠΤΥΞΗ» ΚΑΙ ΤΟΥ Ε.Π. «ΑΠΑΣΧΟΛΗΣΗ, ΑΝΘΡΩΠΙΝΟΙ ΠΟΡΟΙ ΚΑΙ ΚΟΙΝΩΝΙΚΗ ΣΥΝΟΧΗ 2014-2020»</w:t>
          </w:r>
        </w:p>
      </w:tc>
    </w:tr>
    <w:tr w:rsidR="003E722A" w:rsidRPr="00B77306" w14:paraId="31C77856" w14:textId="77777777" w:rsidTr="00FE7CD2">
      <w:trPr>
        <w:trHeight w:val="561"/>
      </w:trPr>
      <w:tc>
        <w:tcPr>
          <w:tcW w:w="1701" w:type="dxa"/>
          <w:vMerge/>
          <w:tcBorders>
            <w:bottom w:val="single" w:sz="18" w:space="0" w:color="0070C0"/>
            <w:right w:val="nil"/>
          </w:tcBorders>
          <w:vAlign w:val="center"/>
        </w:tcPr>
        <w:p w14:paraId="7E1B4011" w14:textId="77777777" w:rsidR="003E722A" w:rsidRPr="00B77306" w:rsidRDefault="003E722A" w:rsidP="00B77306">
          <w:pPr>
            <w:tabs>
              <w:tab w:val="center" w:pos="4153"/>
              <w:tab w:val="right" w:pos="8306"/>
            </w:tabs>
            <w:spacing w:before="0" w:after="0" w:line="240" w:lineRule="auto"/>
            <w:jc w:val="left"/>
            <w:rPr>
              <w:rFonts w:ascii="Calibri" w:eastAsia="Calibri" w:hAnsi="Calibri" w:cs="Times New Roman"/>
              <w:b/>
              <w:i/>
              <w:noProof/>
              <w:color w:val="0070C0"/>
              <w:sz w:val="10"/>
              <w:szCs w:val="10"/>
              <w:lang w:eastAsia="el-GR"/>
            </w:rPr>
          </w:pPr>
        </w:p>
      </w:tc>
      <w:tc>
        <w:tcPr>
          <w:tcW w:w="7088" w:type="dxa"/>
          <w:tcBorders>
            <w:top w:val="single" w:sz="2" w:space="0" w:color="0070C0"/>
            <w:left w:val="nil"/>
            <w:bottom w:val="single" w:sz="18" w:space="0" w:color="0070C0"/>
          </w:tcBorders>
        </w:tcPr>
        <w:p w14:paraId="7675BBD1"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ΠΑΡΑΔΟΤΕΟ Ε.4.Α.1 </w:t>
          </w:r>
        </w:p>
        <w:p w14:paraId="1DB333A5"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ΕΚΘΕΣΗ ΑΞΙΟΛΟΓΗΣΗΣ </w:t>
          </w:r>
        </w:p>
        <w:p w14:paraId="7ED0F803"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Ε.Π. «ΑΝΤΑΓΩΝΙΣΤΙΚΟΤΗΤΑ ΚΑΙ ΑΕΙΦΟΡΟΣ ΑΝΑΠΤΥΞΗ» ΕΤΟΥΣ 2016  </w:t>
          </w:r>
        </w:p>
      </w:tc>
    </w:tr>
  </w:tbl>
  <w:p w14:paraId="4C604EC9" w14:textId="77777777" w:rsidR="003E722A" w:rsidRDefault="003E722A">
    <w:pPr>
      <w:pStyle w:val="Header"/>
    </w:pPr>
  </w:p>
</w:hdr>
</file>

<file path=word/header4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3"/>
      <w:tblW w:w="5000" w:type="pct"/>
      <w:tblBorders>
        <w:top w:val="none" w:sz="0" w:space="0" w:color="auto"/>
        <w:left w:val="none" w:sz="0" w:space="0" w:color="auto"/>
        <w:bottom w:val="single" w:sz="18" w:space="0" w:color="0070C0"/>
        <w:right w:val="none" w:sz="0" w:space="0" w:color="auto"/>
        <w:insideH w:val="wave" w:sz="6" w:space="0" w:color="0070C0"/>
        <w:insideV w:val="thinThickThinLargeGap" w:sz="24" w:space="0" w:color="0070C0"/>
      </w:tblBorders>
      <w:tblLook w:val="04A0" w:firstRow="1" w:lastRow="0" w:firstColumn="1" w:lastColumn="0" w:noHBand="0" w:noVBand="1"/>
    </w:tblPr>
    <w:tblGrid>
      <w:gridCol w:w="2702"/>
      <w:gridCol w:w="11256"/>
    </w:tblGrid>
    <w:tr w:rsidR="003E722A" w:rsidRPr="00B77306" w14:paraId="0C344000" w14:textId="77777777" w:rsidTr="007726AA">
      <w:trPr>
        <w:trHeight w:val="433"/>
      </w:trPr>
      <w:tc>
        <w:tcPr>
          <w:tcW w:w="968" w:type="pct"/>
          <w:vMerge w:val="restart"/>
          <w:tcBorders>
            <w:top w:val="nil"/>
            <w:right w:val="nil"/>
          </w:tcBorders>
          <w:vAlign w:val="center"/>
        </w:tcPr>
        <w:p w14:paraId="1E73E597" w14:textId="77777777" w:rsidR="003E722A" w:rsidRPr="00B77306" w:rsidRDefault="003E722A" w:rsidP="00B77306">
          <w:pPr>
            <w:tabs>
              <w:tab w:val="center" w:pos="4153"/>
              <w:tab w:val="right" w:pos="8306"/>
            </w:tabs>
            <w:spacing w:before="0" w:after="0" w:line="240" w:lineRule="auto"/>
            <w:jc w:val="left"/>
            <w:rPr>
              <w:rFonts w:ascii="Calibri" w:eastAsia="Calibri" w:hAnsi="Calibri" w:cs="Times New Roman"/>
              <w:b/>
              <w:i/>
              <w:color w:val="0070C0"/>
              <w:sz w:val="10"/>
              <w:szCs w:val="10"/>
            </w:rPr>
          </w:pPr>
          <w:r w:rsidRPr="00B77306">
            <w:rPr>
              <w:rFonts w:ascii="Calibri" w:eastAsia="Calibri" w:hAnsi="Calibri" w:cs="Times New Roman"/>
              <w:b/>
              <w:i/>
              <w:noProof/>
              <w:color w:val="0070C0"/>
              <w:sz w:val="10"/>
              <w:szCs w:val="10"/>
              <w:lang w:val="en-GB" w:eastAsia="en-GB"/>
            </w:rPr>
            <w:drawing>
              <wp:inline distT="0" distB="0" distL="0" distR="0" wp14:anchorId="3F4A10F4" wp14:editId="177937A3">
                <wp:extent cx="931401" cy="576072"/>
                <wp:effectExtent l="0" t="0" r="254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rt_gr.gif"/>
                        <pic:cNvPicPr/>
                      </pic:nvPicPr>
                      <pic:blipFill>
                        <a:blip r:embed="rId1">
                          <a:extLst>
                            <a:ext uri="{28A0092B-C50C-407E-A947-70E740481C1C}">
                              <a14:useLocalDpi xmlns:a14="http://schemas.microsoft.com/office/drawing/2010/main" val="0"/>
                            </a:ext>
                          </a:extLst>
                        </a:blip>
                        <a:stretch>
                          <a:fillRect/>
                        </a:stretch>
                      </pic:blipFill>
                      <pic:spPr>
                        <a:xfrm>
                          <a:off x="0" y="0"/>
                          <a:ext cx="931401" cy="576072"/>
                        </a:xfrm>
                        <a:prstGeom prst="rect">
                          <a:avLst/>
                        </a:prstGeom>
                      </pic:spPr>
                    </pic:pic>
                  </a:graphicData>
                </a:graphic>
              </wp:inline>
            </w:drawing>
          </w:r>
        </w:p>
      </w:tc>
      <w:tc>
        <w:tcPr>
          <w:tcW w:w="4032" w:type="pct"/>
          <w:tcBorders>
            <w:top w:val="nil"/>
            <w:left w:val="nil"/>
            <w:bottom w:val="single" w:sz="2" w:space="0" w:color="0070C0"/>
          </w:tcBorders>
          <w:vAlign w:val="center"/>
        </w:tcPr>
        <w:p w14:paraId="5F3B979D"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3"/>
              <w:szCs w:val="15"/>
            </w:rPr>
          </w:pPr>
          <w:r w:rsidRPr="004E1C5F">
            <w:rPr>
              <w:rFonts w:ascii="Calibri" w:eastAsia="Calibri" w:hAnsi="Calibri" w:cs="Times New Roman"/>
              <w:b/>
              <w:i/>
              <w:color w:val="080808"/>
              <w:sz w:val="13"/>
              <w:szCs w:val="15"/>
            </w:rPr>
            <w:t xml:space="preserve">ΠΑΡΟΧΗ ΥΠΗΡΕΣΙΩΝ ΓΙΑ ΤΗΝ ΑΞΙΟΛΟΓΗΣΗ </w:t>
          </w:r>
          <w:r w:rsidRPr="00B77306">
            <w:rPr>
              <w:rFonts w:ascii="Calibri" w:eastAsia="Calibri" w:hAnsi="Calibri" w:cs="Times New Roman"/>
              <w:b/>
              <w:i/>
              <w:color w:val="080808"/>
              <w:sz w:val="13"/>
              <w:szCs w:val="15"/>
            </w:rPr>
            <w:t>ΚΑΤΑ ΤΗ ΔΙΑΡΚΕΙΑ ΥΛΟΠΟΙΗΣΗΣ ΤΟΥ Ε.Π. «ΑΝΤΑΓΩΝΙΣΤΙΚΟΤΗΤΑ ΚΑΙ ΑΕΙΦΟΡΟΣ ΑΝΑΠΤΥΞΗ» ΚΑΙ ΤΟΥ Ε.Π. «ΑΠΑΣΧΟΛΗΣΗ, ΑΝΘΡΩΠΙΝΟΙ ΠΟΡΟΙ ΚΑΙ ΚΟΙΝΩΝΙΚΗ ΣΥΝΟΧΗ 2014-2020»</w:t>
          </w:r>
        </w:p>
      </w:tc>
    </w:tr>
    <w:tr w:rsidR="003E722A" w:rsidRPr="00B77306" w14:paraId="25E84363" w14:textId="77777777" w:rsidTr="007726AA">
      <w:trPr>
        <w:trHeight w:val="561"/>
      </w:trPr>
      <w:tc>
        <w:tcPr>
          <w:tcW w:w="968" w:type="pct"/>
          <w:vMerge/>
          <w:tcBorders>
            <w:bottom w:val="single" w:sz="18" w:space="0" w:color="0070C0"/>
            <w:right w:val="nil"/>
          </w:tcBorders>
          <w:vAlign w:val="center"/>
        </w:tcPr>
        <w:p w14:paraId="4B87EAEF" w14:textId="77777777" w:rsidR="003E722A" w:rsidRPr="00B77306" w:rsidRDefault="003E722A" w:rsidP="00B77306">
          <w:pPr>
            <w:tabs>
              <w:tab w:val="center" w:pos="4153"/>
              <w:tab w:val="right" w:pos="8306"/>
            </w:tabs>
            <w:spacing w:before="0" w:after="0" w:line="240" w:lineRule="auto"/>
            <w:jc w:val="left"/>
            <w:rPr>
              <w:rFonts w:ascii="Calibri" w:eastAsia="Calibri" w:hAnsi="Calibri" w:cs="Times New Roman"/>
              <w:b/>
              <w:i/>
              <w:noProof/>
              <w:color w:val="0070C0"/>
              <w:sz w:val="10"/>
              <w:szCs w:val="10"/>
              <w:lang w:eastAsia="el-GR"/>
            </w:rPr>
          </w:pPr>
        </w:p>
      </w:tc>
      <w:tc>
        <w:tcPr>
          <w:tcW w:w="4032" w:type="pct"/>
          <w:tcBorders>
            <w:top w:val="single" w:sz="2" w:space="0" w:color="0070C0"/>
            <w:left w:val="nil"/>
            <w:bottom w:val="single" w:sz="18" w:space="0" w:color="0070C0"/>
          </w:tcBorders>
        </w:tcPr>
        <w:p w14:paraId="384CAFBC"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ΠΑΡΑΔΟΤΕΟ Ε.4.Α.1 </w:t>
          </w:r>
        </w:p>
        <w:p w14:paraId="70FEA220"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ΕΚΘΕΣΗ ΑΞΙΟΛΟΓΗΣΗΣ </w:t>
          </w:r>
        </w:p>
        <w:p w14:paraId="739E95DD"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Ε.Π. «ΑΝΤΑΓΩΝΙΣΤΙΚΟΤΗΤΑ ΚΑΙ ΑΕΙΦΟΡΟΣ ΑΝΑΠΤΥΞΗ» ΕΤΟΥΣ 2016  </w:t>
          </w:r>
        </w:p>
      </w:tc>
    </w:tr>
  </w:tbl>
  <w:p w14:paraId="5A6DE96E" w14:textId="77777777" w:rsidR="003E722A" w:rsidRDefault="003E722A">
    <w:pPr>
      <w:pStyle w:val="Header"/>
    </w:pPr>
  </w:p>
</w:hdr>
</file>

<file path=word/header4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3"/>
      <w:tblW w:w="8789" w:type="dxa"/>
      <w:tblBorders>
        <w:top w:val="none" w:sz="0" w:space="0" w:color="auto"/>
        <w:left w:val="none" w:sz="0" w:space="0" w:color="auto"/>
        <w:bottom w:val="single" w:sz="18" w:space="0" w:color="0070C0"/>
        <w:right w:val="none" w:sz="0" w:space="0" w:color="auto"/>
        <w:insideH w:val="wave" w:sz="6" w:space="0" w:color="0070C0"/>
        <w:insideV w:val="thinThickThinLargeGap" w:sz="24" w:space="0" w:color="0070C0"/>
      </w:tblBorders>
      <w:tblLayout w:type="fixed"/>
      <w:tblLook w:val="04A0" w:firstRow="1" w:lastRow="0" w:firstColumn="1" w:lastColumn="0" w:noHBand="0" w:noVBand="1"/>
    </w:tblPr>
    <w:tblGrid>
      <w:gridCol w:w="1701"/>
      <w:gridCol w:w="7088"/>
    </w:tblGrid>
    <w:tr w:rsidR="003E722A" w:rsidRPr="00B77306" w14:paraId="72F146CA" w14:textId="77777777" w:rsidTr="004E1C5F">
      <w:trPr>
        <w:trHeight w:val="433"/>
      </w:trPr>
      <w:tc>
        <w:tcPr>
          <w:tcW w:w="1701" w:type="dxa"/>
          <w:vMerge w:val="restart"/>
          <w:tcBorders>
            <w:top w:val="nil"/>
            <w:right w:val="nil"/>
          </w:tcBorders>
          <w:vAlign w:val="center"/>
        </w:tcPr>
        <w:p w14:paraId="2E0F8486" w14:textId="77777777" w:rsidR="003E722A" w:rsidRPr="00B77306" w:rsidRDefault="003E722A" w:rsidP="00B77306">
          <w:pPr>
            <w:tabs>
              <w:tab w:val="center" w:pos="4153"/>
              <w:tab w:val="right" w:pos="8306"/>
            </w:tabs>
            <w:spacing w:before="0" w:after="0" w:line="240" w:lineRule="auto"/>
            <w:jc w:val="left"/>
            <w:rPr>
              <w:rFonts w:ascii="Calibri" w:eastAsia="Calibri" w:hAnsi="Calibri" w:cs="Times New Roman"/>
              <w:b/>
              <w:i/>
              <w:color w:val="0070C0"/>
              <w:sz w:val="10"/>
              <w:szCs w:val="10"/>
            </w:rPr>
          </w:pPr>
          <w:r w:rsidRPr="00B77306">
            <w:rPr>
              <w:rFonts w:ascii="Calibri" w:eastAsia="Calibri" w:hAnsi="Calibri" w:cs="Times New Roman"/>
              <w:b/>
              <w:i/>
              <w:noProof/>
              <w:color w:val="0070C0"/>
              <w:sz w:val="10"/>
              <w:szCs w:val="10"/>
              <w:lang w:val="en-GB" w:eastAsia="en-GB"/>
            </w:rPr>
            <w:drawing>
              <wp:inline distT="0" distB="0" distL="0" distR="0" wp14:anchorId="5AFB3E3F" wp14:editId="738FDC09">
                <wp:extent cx="931401" cy="576072"/>
                <wp:effectExtent l="0" t="0" r="254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rt_gr.gif"/>
                        <pic:cNvPicPr/>
                      </pic:nvPicPr>
                      <pic:blipFill>
                        <a:blip r:embed="rId1">
                          <a:extLst>
                            <a:ext uri="{28A0092B-C50C-407E-A947-70E740481C1C}">
                              <a14:useLocalDpi xmlns:a14="http://schemas.microsoft.com/office/drawing/2010/main" val="0"/>
                            </a:ext>
                          </a:extLst>
                        </a:blip>
                        <a:stretch>
                          <a:fillRect/>
                        </a:stretch>
                      </pic:blipFill>
                      <pic:spPr>
                        <a:xfrm>
                          <a:off x="0" y="0"/>
                          <a:ext cx="931401" cy="576072"/>
                        </a:xfrm>
                        <a:prstGeom prst="rect">
                          <a:avLst/>
                        </a:prstGeom>
                      </pic:spPr>
                    </pic:pic>
                  </a:graphicData>
                </a:graphic>
              </wp:inline>
            </w:drawing>
          </w:r>
        </w:p>
      </w:tc>
      <w:tc>
        <w:tcPr>
          <w:tcW w:w="7088" w:type="dxa"/>
          <w:tcBorders>
            <w:top w:val="nil"/>
            <w:left w:val="nil"/>
            <w:bottom w:val="single" w:sz="2" w:space="0" w:color="0070C0"/>
          </w:tcBorders>
          <w:vAlign w:val="center"/>
        </w:tcPr>
        <w:p w14:paraId="245BDB1A"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3"/>
              <w:szCs w:val="15"/>
            </w:rPr>
          </w:pPr>
          <w:r w:rsidRPr="004E1C5F">
            <w:rPr>
              <w:rFonts w:ascii="Calibri" w:eastAsia="Calibri" w:hAnsi="Calibri" w:cs="Times New Roman"/>
              <w:b/>
              <w:i/>
              <w:color w:val="080808"/>
              <w:sz w:val="13"/>
              <w:szCs w:val="15"/>
            </w:rPr>
            <w:t xml:space="preserve">ΠΑΡΟΧΗ ΥΠΗΡΕΣΙΩΝ ΓΙΑ ΤΗΝ ΑΞΙΟΛΟΓΗΣΗ </w:t>
          </w:r>
          <w:r w:rsidRPr="00B77306">
            <w:rPr>
              <w:rFonts w:ascii="Calibri" w:eastAsia="Calibri" w:hAnsi="Calibri" w:cs="Times New Roman"/>
              <w:b/>
              <w:i/>
              <w:color w:val="080808"/>
              <w:sz w:val="13"/>
              <w:szCs w:val="15"/>
            </w:rPr>
            <w:t>ΚΑΤΑ ΤΗ ΔΙΑΡΚΕΙΑ ΥΛΟΠΟΙΗΣΗΣ ΤΟΥ Ε.Π. «ΑΝΤΑΓΩΝΙΣΤΙΚΟΤΗΤΑ ΚΑΙ ΑΕΙΦΟΡΟΣ ΑΝΑΠΤΥΞΗ» ΚΑΙ ΤΟΥ Ε.Π. «ΑΠΑΣΧΟΛΗΣΗ, ΑΝΘΡΩΠΙΝΟΙ ΠΟΡΟΙ ΚΑΙ ΚΟΙΝΩΝΙΚΗ ΣΥΝΟΧΗ 2014-2020»</w:t>
          </w:r>
        </w:p>
      </w:tc>
    </w:tr>
    <w:tr w:rsidR="003E722A" w:rsidRPr="00B77306" w14:paraId="79894816" w14:textId="77777777" w:rsidTr="00FE7CD2">
      <w:trPr>
        <w:trHeight w:val="561"/>
      </w:trPr>
      <w:tc>
        <w:tcPr>
          <w:tcW w:w="1701" w:type="dxa"/>
          <w:vMerge/>
          <w:tcBorders>
            <w:bottom w:val="single" w:sz="18" w:space="0" w:color="0070C0"/>
            <w:right w:val="nil"/>
          </w:tcBorders>
          <w:vAlign w:val="center"/>
        </w:tcPr>
        <w:p w14:paraId="2D35A520" w14:textId="77777777" w:rsidR="003E722A" w:rsidRPr="00B77306" w:rsidRDefault="003E722A" w:rsidP="00B77306">
          <w:pPr>
            <w:tabs>
              <w:tab w:val="center" w:pos="4153"/>
              <w:tab w:val="right" w:pos="8306"/>
            </w:tabs>
            <w:spacing w:before="0" w:after="0" w:line="240" w:lineRule="auto"/>
            <w:jc w:val="left"/>
            <w:rPr>
              <w:rFonts w:ascii="Calibri" w:eastAsia="Calibri" w:hAnsi="Calibri" w:cs="Times New Roman"/>
              <w:b/>
              <w:i/>
              <w:noProof/>
              <w:color w:val="0070C0"/>
              <w:sz w:val="10"/>
              <w:szCs w:val="10"/>
              <w:lang w:eastAsia="el-GR"/>
            </w:rPr>
          </w:pPr>
        </w:p>
      </w:tc>
      <w:tc>
        <w:tcPr>
          <w:tcW w:w="7088" w:type="dxa"/>
          <w:tcBorders>
            <w:top w:val="single" w:sz="2" w:space="0" w:color="0070C0"/>
            <w:left w:val="nil"/>
            <w:bottom w:val="single" w:sz="18" w:space="0" w:color="0070C0"/>
          </w:tcBorders>
        </w:tcPr>
        <w:p w14:paraId="7E0C8C45"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ΠΑΡΑΔΟΤΕΟ Ε.4.Α.1 </w:t>
          </w:r>
        </w:p>
        <w:p w14:paraId="426E367E"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ΕΚΘΕΣΗ ΑΞΙΟΛΟΓΗΣΗΣ </w:t>
          </w:r>
        </w:p>
        <w:p w14:paraId="192D4A54"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Ε.Π. «ΑΝΤΑΓΩΝΙΣΤΙΚΟΤΗΤΑ ΚΑΙ ΑΕΙΦΟΡΟΣ ΑΝΑΠΤΥΞΗ» ΕΤΟΥΣ 2016  </w:t>
          </w:r>
        </w:p>
      </w:tc>
    </w:tr>
  </w:tbl>
  <w:p w14:paraId="229F7073" w14:textId="77777777" w:rsidR="003E722A" w:rsidRDefault="003E722A">
    <w:pPr>
      <w:pStyle w:val="Header"/>
    </w:pP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3"/>
      <w:tblW w:w="8789" w:type="dxa"/>
      <w:tblBorders>
        <w:top w:val="none" w:sz="0" w:space="0" w:color="auto"/>
        <w:left w:val="none" w:sz="0" w:space="0" w:color="auto"/>
        <w:bottom w:val="single" w:sz="18" w:space="0" w:color="0070C0"/>
        <w:right w:val="none" w:sz="0" w:space="0" w:color="auto"/>
        <w:insideH w:val="wave" w:sz="6" w:space="0" w:color="0070C0"/>
        <w:insideV w:val="thinThickThinLargeGap" w:sz="24" w:space="0" w:color="0070C0"/>
      </w:tblBorders>
      <w:tblLayout w:type="fixed"/>
      <w:tblLook w:val="04A0" w:firstRow="1" w:lastRow="0" w:firstColumn="1" w:lastColumn="0" w:noHBand="0" w:noVBand="1"/>
    </w:tblPr>
    <w:tblGrid>
      <w:gridCol w:w="1701"/>
      <w:gridCol w:w="7088"/>
    </w:tblGrid>
    <w:tr w:rsidR="003E722A" w:rsidRPr="00B77306" w14:paraId="271CD57B" w14:textId="77777777" w:rsidTr="004E1C5F">
      <w:trPr>
        <w:trHeight w:val="433"/>
      </w:trPr>
      <w:tc>
        <w:tcPr>
          <w:tcW w:w="1701" w:type="dxa"/>
          <w:vMerge w:val="restart"/>
          <w:tcBorders>
            <w:top w:val="nil"/>
            <w:right w:val="nil"/>
          </w:tcBorders>
          <w:vAlign w:val="center"/>
        </w:tcPr>
        <w:p w14:paraId="6A022FC3" w14:textId="77777777" w:rsidR="003E722A" w:rsidRPr="00B77306" w:rsidRDefault="003E722A" w:rsidP="00B77306">
          <w:pPr>
            <w:tabs>
              <w:tab w:val="center" w:pos="4153"/>
              <w:tab w:val="right" w:pos="8306"/>
            </w:tabs>
            <w:spacing w:before="0" w:after="0" w:line="240" w:lineRule="auto"/>
            <w:jc w:val="left"/>
            <w:rPr>
              <w:rFonts w:ascii="Calibri" w:eastAsia="Calibri" w:hAnsi="Calibri" w:cs="Times New Roman"/>
              <w:b/>
              <w:i/>
              <w:color w:val="0070C0"/>
              <w:sz w:val="10"/>
              <w:szCs w:val="10"/>
            </w:rPr>
          </w:pPr>
          <w:r w:rsidRPr="00B77306">
            <w:rPr>
              <w:rFonts w:ascii="Calibri" w:eastAsia="Calibri" w:hAnsi="Calibri" w:cs="Times New Roman"/>
              <w:b/>
              <w:i/>
              <w:noProof/>
              <w:color w:val="0070C0"/>
              <w:sz w:val="10"/>
              <w:szCs w:val="10"/>
              <w:lang w:val="en-GB" w:eastAsia="en-GB"/>
            </w:rPr>
            <w:drawing>
              <wp:inline distT="0" distB="0" distL="0" distR="0" wp14:anchorId="5DEC3015" wp14:editId="48FD8F2A">
                <wp:extent cx="931401" cy="576072"/>
                <wp:effectExtent l="0" t="0" r="254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rt_gr.gif"/>
                        <pic:cNvPicPr/>
                      </pic:nvPicPr>
                      <pic:blipFill>
                        <a:blip r:embed="rId1">
                          <a:extLst>
                            <a:ext uri="{28A0092B-C50C-407E-A947-70E740481C1C}">
                              <a14:useLocalDpi xmlns:a14="http://schemas.microsoft.com/office/drawing/2010/main" val="0"/>
                            </a:ext>
                          </a:extLst>
                        </a:blip>
                        <a:stretch>
                          <a:fillRect/>
                        </a:stretch>
                      </pic:blipFill>
                      <pic:spPr>
                        <a:xfrm>
                          <a:off x="0" y="0"/>
                          <a:ext cx="931401" cy="576072"/>
                        </a:xfrm>
                        <a:prstGeom prst="rect">
                          <a:avLst/>
                        </a:prstGeom>
                      </pic:spPr>
                    </pic:pic>
                  </a:graphicData>
                </a:graphic>
              </wp:inline>
            </w:drawing>
          </w:r>
        </w:p>
      </w:tc>
      <w:tc>
        <w:tcPr>
          <w:tcW w:w="7088" w:type="dxa"/>
          <w:tcBorders>
            <w:top w:val="nil"/>
            <w:left w:val="nil"/>
            <w:bottom w:val="single" w:sz="2" w:space="0" w:color="0070C0"/>
          </w:tcBorders>
          <w:vAlign w:val="center"/>
        </w:tcPr>
        <w:p w14:paraId="70EF4AFE"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3"/>
              <w:szCs w:val="15"/>
            </w:rPr>
          </w:pPr>
          <w:r w:rsidRPr="004E1C5F">
            <w:rPr>
              <w:rFonts w:ascii="Calibri" w:eastAsia="Calibri" w:hAnsi="Calibri" w:cs="Times New Roman"/>
              <w:b/>
              <w:i/>
              <w:color w:val="080808"/>
              <w:sz w:val="13"/>
              <w:szCs w:val="15"/>
            </w:rPr>
            <w:t xml:space="preserve">ΠΑΡΟΧΗ ΥΠΗΡΕΣΙΩΝ ΓΙΑ ΤΗΝ ΑΞΙΟΛΟΓΗΣΗ </w:t>
          </w:r>
          <w:r w:rsidRPr="00B77306">
            <w:rPr>
              <w:rFonts w:ascii="Calibri" w:eastAsia="Calibri" w:hAnsi="Calibri" w:cs="Times New Roman"/>
              <w:b/>
              <w:i/>
              <w:color w:val="080808"/>
              <w:sz w:val="13"/>
              <w:szCs w:val="15"/>
            </w:rPr>
            <w:t>ΚΑΤΑ ΤΗ ΔΙΑΡΚΕΙΑ ΥΛΟΠΟΙΗΣΗΣ ΤΟΥ Ε.Π. «ΑΝΤΑΓΩΝΙΣΤΙΚΟΤΗΤΑ ΚΑΙ ΑΕΙΦΟΡΟΣ ΑΝΑΠΤΥΞΗ» ΚΑΙ ΤΟΥ Ε.Π. «ΑΠΑΣΧΟΛΗΣΗ, ΑΝΘΡΩΠΙΝΟΙ ΠΟΡΟΙ ΚΑΙ ΚΟΙΝΩΝΙΚΗ ΣΥΝΟΧΗ 2014-2020»</w:t>
          </w:r>
        </w:p>
      </w:tc>
    </w:tr>
    <w:tr w:rsidR="003E722A" w:rsidRPr="00B77306" w14:paraId="2B8EEE9F" w14:textId="77777777" w:rsidTr="00FE7CD2">
      <w:trPr>
        <w:trHeight w:val="561"/>
      </w:trPr>
      <w:tc>
        <w:tcPr>
          <w:tcW w:w="1701" w:type="dxa"/>
          <w:vMerge/>
          <w:tcBorders>
            <w:bottom w:val="single" w:sz="18" w:space="0" w:color="0070C0"/>
            <w:right w:val="nil"/>
          </w:tcBorders>
          <w:vAlign w:val="center"/>
        </w:tcPr>
        <w:p w14:paraId="1836960B" w14:textId="77777777" w:rsidR="003E722A" w:rsidRPr="00B77306" w:rsidRDefault="003E722A" w:rsidP="00B77306">
          <w:pPr>
            <w:tabs>
              <w:tab w:val="center" w:pos="4153"/>
              <w:tab w:val="right" w:pos="8306"/>
            </w:tabs>
            <w:spacing w:before="0" w:after="0" w:line="240" w:lineRule="auto"/>
            <w:jc w:val="left"/>
            <w:rPr>
              <w:rFonts w:ascii="Calibri" w:eastAsia="Calibri" w:hAnsi="Calibri" w:cs="Times New Roman"/>
              <w:b/>
              <w:i/>
              <w:noProof/>
              <w:color w:val="0070C0"/>
              <w:sz w:val="10"/>
              <w:szCs w:val="10"/>
              <w:lang w:eastAsia="el-GR"/>
            </w:rPr>
          </w:pPr>
        </w:p>
      </w:tc>
      <w:tc>
        <w:tcPr>
          <w:tcW w:w="7088" w:type="dxa"/>
          <w:tcBorders>
            <w:top w:val="single" w:sz="2" w:space="0" w:color="0070C0"/>
            <w:left w:val="nil"/>
            <w:bottom w:val="single" w:sz="18" w:space="0" w:color="0070C0"/>
          </w:tcBorders>
        </w:tcPr>
        <w:p w14:paraId="0126ECFB"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ΠΑΡΑΔΟΤΕΟ Ε.4.Α.1 </w:t>
          </w:r>
        </w:p>
        <w:p w14:paraId="4D5E0983"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ΕΚΘΕΣΗ ΑΞΙΟΛΟΓΗΣΗΣ </w:t>
          </w:r>
        </w:p>
        <w:p w14:paraId="2B9FC680"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Ε.Π. «ΑΝΤΑΓΩΝΙΣΤΙΚΟΤΗΤΑ ΚΑΙ ΑΕΙΦΟΡΟΣ ΑΝΑΠΤΥΞΗ» ΕΤΟΥΣ 2016  </w:t>
          </w:r>
        </w:p>
      </w:tc>
    </w:tr>
  </w:tbl>
  <w:p w14:paraId="2565269A" w14:textId="77777777" w:rsidR="003E722A" w:rsidRDefault="003E722A">
    <w:pPr>
      <w:pStyle w:val="Header"/>
    </w:pPr>
  </w:p>
</w:hdr>
</file>

<file path=word/header5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3"/>
      <w:tblW w:w="5000" w:type="pct"/>
      <w:tblBorders>
        <w:top w:val="none" w:sz="0" w:space="0" w:color="auto"/>
        <w:left w:val="none" w:sz="0" w:space="0" w:color="auto"/>
        <w:bottom w:val="single" w:sz="18" w:space="0" w:color="0070C0"/>
        <w:right w:val="none" w:sz="0" w:space="0" w:color="auto"/>
        <w:insideH w:val="wave" w:sz="6" w:space="0" w:color="0070C0"/>
        <w:insideV w:val="thinThickThinLargeGap" w:sz="24" w:space="0" w:color="0070C0"/>
      </w:tblBorders>
      <w:tblLook w:val="04A0" w:firstRow="1" w:lastRow="0" w:firstColumn="1" w:lastColumn="0" w:noHBand="0" w:noVBand="1"/>
    </w:tblPr>
    <w:tblGrid>
      <w:gridCol w:w="2702"/>
      <w:gridCol w:w="11256"/>
    </w:tblGrid>
    <w:tr w:rsidR="003E722A" w:rsidRPr="00B77306" w14:paraId="2D4E65DB" w14:textId="77777777" w:rsidTr="007726AA">
      <w:trPr>
        <w:trHeight w:val="433"/>
      </w:trPr>
      <w:tc>
        <w:tcPr>
          <w:tcW w:w="968" w:type="pct"/>
          <w:vMerge w:val="restart"/>
          <w:tcBorders>
            <w:top w:val="nil"/>
            <w:right w:val="nil"/>
          </w:tcBorders>
          <w:vAlign w:val="center"/>
        </w:tcPr>
        <w:p w14:paraId="2F71F14A" w14:textId="77777777" w:rsidR="003E722A" w:rsidRPr="00B77306" w:rsidRDefault="003E722A" w:rsidP="00B77306">
          <w:pPr>
            <w:tabs>
              <w:tab w:val="center" w:pos="4153"/>
              <w:tab w:val="right" w:pos="8306"/>
            </w:tabs>
            <w:spacing w:before="0" w:after="0" w:line="240" w:lineRule="auto"/>
            <w:jc w:val="left"/>
            <w:rPr>
              <w:rFonts w:ascii="Calibri" w:eastAsia="Calibri" w:hAnsi="Calibri" w:cs="Times New Roman"/>
              <w:b/>
              <w:i/>
              <w:color w:val="0070C0"/>
              <w:sz w:val="10"/>
              <w:szCs w:val="10"/>
            </w:rPr>
          </w:pPr>
          <w:r w:rsidRPr="00B77306">
            <w:rPr>
              <w:rFonts w:ascii="Calibri" w:eastAsia="Calibri" w:hAnsi="Calibri" w:cs="Times New Roman"/>
              <w:b/>
              <w:i/>
              <w:noProof/>
              <w:color w:val="0070C0"/>
              <w:sz w:val="10"/>
              <w:szCs w:val="10"/>
              <w:lang w:val="en-GB" w:eastAsia="en-GB"/>
            </w:rPr>
            <w:drawing>
              <wp:inline distT="0" distB="0" distL="0" distR="0" wp14:anchorId="3518FA2B" wp14:editId="1A42094F">
                <wp:extent cx="931401" cy="576072"/>
                <wp:effectExtent l="0" t="0" r="2540"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rt_gr.gif"/>
                        <pic:cNvPicPr/>
                      </pic:nvPicPr>
                      <pic:blipFill>
                        <a:blip r:embed="rId1">
                          <a:extLst>
                            <a:ext uri="{28A0092B-C50C-407E-A947-70E740481C1C}">
                              <a14:useLocalDpi xmlns:a14="http://schemas.microsoft.com/office/drawing/2010/main" val="0"/>
                            </a:ext>
                          </a:extLst>
                        </a:blip>
                        <a:stretch>
                          <a:fillRect/>
                        </a:stretch>
                      </pic:blipFill>
                      <pic:spPr>
                        <a:xfrm>
                          <a:off x="0" y="0"/>
                          <a:ext cx="931401" cy="576072"/>
                        </a:xfrm>
                        <a:prstGeom prst="rect">
                          <a:avLst/>
                        </a:prstGeom>
                      </pic:spPr>
                    </pic:pic>
                  </a:graphicData>
                </a:graphic>
              </wp:inline>
            </w:drawing>
          </w:r>
        </w:p>
      </w:tc>
      <w:tc>
        <w:tcPr>
          <w:tcW w:w="4032" w:type="pct"/>
          <w:tcBorders>
            <w:top w:val="nil"/>
            <w:left w:val="nil"/>
            <w:bottom w:val="single" w:sz="2" w:space="0" w:color="0070C0"/>
          </w:tcBorders>
          <w:vAlign w:val="center"/>
        </w:tcPr>
        <w:p w14:paraId="4142734F"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3"/>
              <w:szCs w:val="15"/>
            </w:rPr>
          </w:pPr>
          <w:r w:rsidRPr="004E1C5F">
            <w:rPr>
              <w:rFonts w:ascii="Calibri" w:eastAsia="Calibri" w:hAnsi="Calibri" w:cs="Times New Roman"/>
              <w:b/>
              <w:i/>
              <w:color w:val="080808"/>
              <w:sz w:val="13"/>
              <w:szCs w:val="15"/>
            </w:rPr>
            <w:t xml:space="preserve">ΠΑΡΟΧΗ ΥΠΗΡΕΣΙΩΝ ΓΙΑ ΤΗΝ ΑΞΙΟΛΟΓΗΣΗ </w:t>
          </w:r>
          <w:r w:rsidRPr="00B77306">
            <w:rPr>
              <w:rFonts w:ascii="Calibri" w:eastAsia="Calibri" w:hAnsi="Calibri" w:cs="Times New Roman"/>
              <w:b/>
              <w:i/>
              <w:color w:val="080808"/>
              <w:sz w:val="13"/>
              <w:szCs w:val="15"/>
            </w:rPr>
            <w:t>ΚΑΤΑ ΤΗ ΔΙΑΡΚΕΙΑ ΥΛΟΠΟΙΗΣΗΣ ΤΟΥ Ε.Π. «ΑΝΤΑΓΩΝΙΣΤΙΚΟΤΗΤΑ ΚΑΙ ΑΕΙΦΟΡΟΣ ΑΝΑΠΤΥΞΗ» ΚΑΙ ΤΟΥ Ε.Π. «ΑΠΑΣΧΟΛΗΣΗ, ΑΝΘΡΩΠΙΝΟΙ ΠΟΡΟΙ ΚΑΙ ΚΟΙΝΩΝΙΚΗ ΣΥΝΟΧΗ 2014-2020»</w:t>
          </w:r>
        </w:p>
      </w:tc>
    </w:tr>
    <w:tr w:rsidR="003E722A" w:rsidRPr="00B77306" w14:paraId="7A5049EA" w14:textId="77777777" w:rsidTr="007726AA">
      <w:trPr>
        <w:trHeight w:val="561"/>
      </w:trPr>
      <w:tc>
        <w:tcPr>
          <w:tcW w:w="968" w:type="pct"/>
          <w:vMerge/>
          <w:tcBorders>
            <w:bottom w:val="single" w:sz="18" w:space="0" w:color="0070C0"/>
            <w:right w:val="nil"/>
          </w:tcBorders>
          <w:vAlign w:val="center"/>
        </w:tcPr>
        <w:p w14:paraId="33A65954" w14:textId="77777777" w:rsidR="003E722A" w:rsidRPr="00B77306" w:rsidRDefault="003E722A" w:rsidP="00B77306">
          <w:pPr>
            <w:tabs>
              <w:tab w:val="center" w:pos="4153"/>
              <w:tab w:val="right" w:pos="8306"/>
            </w:tabs>
            <w:spacing w:before="0" w:after="0" w:line="240" w:lineRule="auto"/>
            <w:jc w:val="left"/>
            <w:rPr>
              <w:rFonts w:ascii="Calibri" w:eastAsia="Calibri" w:hAnsi="Calibri" w:cs="Times New Roman"/>
              <w:b/>
              <w:i/>
              <w:noProof/>
              <w:color w:val="0070C0"/>
              <w:sz w:val="10"/>
              <w:szCs w:val="10"/>
              <w:lang w:eastAsia="el-GR"/>
            </w:rPr>
          </w:pPr>
        </w:p>
      </w:tc>
      <w:tc>
        <w:tcPr>
          <w:tcW w:w="4032" w:type="pct"/>
          <w:tcBorders>
            <w:top w:val="single" w:sz="2" w:space="0" w:color="0070C0"/>
            <w:left w:val="nil"/>
            <w:bottom w:val="single" w:sz="18" w:space="0" w:color="0070C0"/>
          </w:tcBorders>
        </w:tcPr>
        <w:p w14:paraId="0FBDAC08"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ΠΑΡΑΔΟΤΕΟ Ε.4.Α.1 </w:t>
          </w:r>
        </w:p>
        <w:p w14:paraId="7A7D7170"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ΕΚΘΕΣΗ ΑΞΙΟΛΟΓΗΣΗΣ </w:t>
          </w:r>
        </w:p>
        <w:p w14:paraId="3975E148"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Ε.Π. «ΑΝΤΑΓΩΝΙΣΤΙΚΟΤΗΤΑ ΚΑΙ ΑΕΙΦΟΡΟΣ ΑΝΑΠΤΥΞΗ» ΕΤΟΥΣ 2016  </w:t>
          </w:r>
        </w:p>
      </w:tc>
    </w:tr>
  </w:tbl>
  <w:p w14:paraId="75309023" w14:textId="77777777" w:rsidR="003E722A" w:rsidRDefault="003E722A">
    <w:pPr>
      <w:pStyle w:val="Header"/>
    </w:pPr>
  </w:p>
</w:hdr>
</file>

<file path=word/header5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3"/>
      <w:tblW w:w="5000" w:type="pct"/>
      <w:tblBorders>
        <w:top w:val="none" w:sz="0" w:space="0" w:color="auto"/>
        <w:left w:val="none" w:sz="0" w:space="0" w:color="auto"/>
        <w:bottom w:val="single" w:sz="18" w:space="0" w:color="0070C0"/>
        <w:right w:val="none" w:sz="0" w:space="0" w:color="auto"/>
        <w:insideH w:val="wave" w:sz="6" w:space="0" w:color="0070C0"/>
        <w:insideV w:val="thinThickThinLargeGap" w:sz="24" w:space="0" w:color="0070C0"/>
      </w:tblBorders>
      <w:tblLook w:val="04A0" w:firstRow="1" w:lastRow="0" w:firstColumn="1" w:lastColumn="0" w:noHBand="0" w:noVBand="1"/>
    </w:tblPr>
    <w:tblGrid>
      <w:gridCol w:w="2702"/>
      <w:gridCol w:w="11256"/>
    </w:tblGrid>
    <w:tr w:rsidR="003E722A" w:rsidRPr="00B77306" w14:paraId="27D160E2" w14:textId="77777777" w:rsidTr="00553836">
      <w:trPr>
        <w:trHeight w:val="433"/>
      </w:trPr>
      <w:tc>
        <w:tcPr>
          <w:tcW w:w="968" w:type="pct"/>
          <w:vMerge w:val="restart"/>
          <w:tcBorders>
            <w:top w:val="nil"/>
            <w:right w:val="nil"/>
          </w:tcBorders>
          <w:vAlign w:val="center"/>
        </w:tcPr>
        <w:p w14:paraId="15342094" w14:textId="77777777" w:rsidR="003E722A" w:rsidRPr="00B77306" w:rsidRDefault="003E722A" w:rsidP="00B77306">
          <w:pPr>
            <w:tabs>
              <w:tab w:val="center" w:pos="4153"/>
              <w:tab w:val="right" w:pos="8306"/>
            </w:tabs>
            <w:spacing w:before="0" w:after="0" w:line="240" w:lineRule="auto"/>
            <w:jc w:val="left"/>
            <w:rPr>
              <w:rFonts w:ascii="Calibri" w:eastAsia="Calibri" w:hAnsi="Calibri" w:cs="Times New Roman"/>
              <w:b/>
              <w:i/>
              <w:color w:val="0070C0"/>
              <w:sz w:val="10"/>
              <w:szCs w:val="10"/>
            </w:rPr>
          </w:pPr>
          <w:r w:rsidRPr="00B77306">
            <w:rPr>
              <w:rFonts w:ascii="Calibri" w:eastAsia="Calibri" w:hAnsi="Calibri" w:cs="Times New Roman"/>
              <w:b/>
              <w:i/>
              <w:noProof/>
              <w:color w:val="0070C0"/>
              <w:sz w:val="10"/>
              <w:szCs w:val="10"/>
              <w:lang w:val="en-GB" w:eastAsia="en-GB"/>
            </w:rPr>
            <w:drawing>
              <wp:inline distT="0" distB="0" distL="0" distR="0" wp14:anchorId="5C7E3743" wp14:editId="711AFE0C">
                <wp:extent cx="931401" cy="576072"/>
                <wp:effectExtent l="0" t="0" r="2540" b="0"/>
                <wp:docPr id="532"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rt_gr.gif"/>
                        <pic:cNvPicPr/>
                      </pic:nvPicPr>
                      <pic:blipFill>
                        <a:blip r:embed="rId1">
                          <a:extLst>
                            <a:ext uri="{28A0092B-C50C-407E-A947-70E740481C1C}">
                              <a14:useLocalDpi xmlns:a14="http://schemas.microsoft.com/office/drawing/2010/main" val="0"/>
                            </a:ext>
                          </a:extLst>
                        </a:blip>
                        <a:stretch>
                          <a:fillRect/>
                        </a:stretch>
                      </pic:blipFill>
                      <pic:spPr>
                        <a:xfrm>
                          <a:off x="0" y="0"/>
                          <a:ext cx="931401" cy="576072"/>
                        </a:xfrm>
                        <a:prstGeom prst="rect">
                          <a:avLst/>
                        </a:prstGeom>
                      </pic:spPr>
                    </pic:pic>
                  </a:graphicData>
                </a:graphic>
              </wp:inline>
            </w:drawing>
          </w:r>
        </w:p>
      </w:tc>
      <w:tc>
        <w:tcPr>
          <w:tcW w:w="4032" w:type="pct"/>
          <w:tcBorders>
            <w:top w:val="nil"/>
            <w:left w:val="nil"/>
            <w:bottom w:val="single" w:sz="2" w:space="0" w:color="0070C0"/>
          </w:tcBorders>
          <w:vAlign w:val="center"/>
        </w:tcPr>
        <w:p w14:paraId="0BD28F55"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3"/>
              <w:szCs w:val="15"/>
            </w:rPr>
          </w:pPr>
          <w:r w:rsidRPr="004E1C5F">
            <w:rPr>
              <w:rFonts w:ascii="Calibri" w:eastAsia="Calibri" w:hAnsi="Calibri" w:cs="Times New Roman"/>
              <w:b/>
              <w:i/>
              <w:color w:val="080808"/>
              <w:sz w:val="13"/>
              <w:szCs w:val="15"/>
            </w:rPr>
            <w:t xml:space="preserve">ΠΑΡΟΧΗ ΥΠΗΡΕΣΙΩΝ ΓΙΑ ΤΗΝ ΑΞΙΟΛΟΓΗΣΗ </w:t>
          </w:r>
          <w:r w:rsidRPr="00B77306">
            <w:rPr>
              <w:rFonts w:ascii="Calibri" w:eastAsia="Calibri" w:hAnsi="Calibri" w:cs="Times New Roman"/>
              <w:b/>
              <w:i/>
              <w:color w:val="080808"/>
              <w:sz w:val="13"/>
              <w:szCs w:val="15"/>
            </w:rPr>
            <w:t>ΚΑΤΑ ΤΗ ΔΙΑΡΚΕΙΑ ΥΛΟΠΟΙΗΣΗΣ ΤΟΥ Ε.Π. «ΑΝΤΑΓΩΝΙΣΤΙΚΟΤΗΤΑ ΚΑΙ ΑΕΙΦΟΡΟΣ ΑΝΑΠΤΥΞΗ» ΚΑΙ ΤΟΥ Ε.Π. «ΑΠΑΣΧΟΛΗΣΗ, ΑΝΘΡΩΠΙΝΟΙ ΠΟΡΟΙ ΚΑΙ ΚΟΙΝΩΝΙΚΗ ΣΥΝΟΧΗ 2014-2020»</w:t>
          </w:r>
        </w:p>
      </w:tc>
    </w:tr>
    <w:tr w:rsidR="003E722A" w:rsidRPr="00B77306" w14:paraId="4CD7247D" w14:textId="77777777" w:rsidTr="00553836">
      <w:trPr>
        <w:trHeight w:val="561"/>
      </w:trPr>
      <w:tc>
        <w:tcPr>
          <w:tcW w:w="968" w:type="pct"/>
          <w:vMerge/>
          <w:tcBorders>
            <w:bottom w:val="single" w:sz="18" w:space="0" w:color="0070C0"/>
            <w:right w:val="nil"/>
          </w:tcBorders>
          <w:vAlign w:val="center"/>
        </w:tcPr>
        <w:p w14:paraId="267E9000" w14:textId="77777777" w:rsidR="003E722A" w:rsidRPr="00B77306" w:rsidRDefault="003E722A" w:rsidP="00B77306">
          <w:pPr>
            <w:tabs>
              <w:tab w:val="center" w:pos="4153"/>
              <w:tab w:val="right" w:pos="8306"/>
            </w:tabs>
            <w:spacing w:before="0" w:after="0" w:line="240" w:lineRule="auto"/>
            <w:jc w:val="left"/>
            <w:rPr>
              <w:rFonts w:ascii="Calibri" w:eastAsia="Calibri" w:hAnsi="Calibri" w:cs="Times New Roman"/>
              <w:b/>
              <w:i/>
              <w:noProof/>
              <w:color w:val="0070C0"/>
              <w:sz w:val="10"/>
              <w:szCs w:val="10"/>
              <w:lang w:eastAsia="el-GR"/>
            </w:rPr>
          </w:pPr>
        </w:p>
      </w:tc>
      <w:tc>
        <w:tcPr>
          <w:tcW w:w="4032" w:type="pct"/>
          <w:tcBorders>
            <w:top w:val="single" w:sz="2" w:space="0" w:color="0070C0"/>
            <w:left w:val="nil"/>
            <w:bottom w:val="single" w:sz="18" w:space="0" w:color="0070C0"/>
          </w:tcBorders>
        </w:tcPr>
        <w:p w14:paraId="606717EE"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ΠΑΡΑΔΟΤΕΟ Ε.4.Α.1 </w:t>
          </w:r>
        </w:p>
        <w:p w14:paraId="6E0DEDAF"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ΕΚΘΕΣΗ ΑΞΙΟΛΟΓΗΣΗΣ </w:t>
          </w:r>
        </w:p>
        <w:p w14:paraId="276445D1"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Ε.Π. «ΑΝΤΑΓΩΝΙΣΤΙΚΟΤΗΤΑ ΚΑΙ ΑΕΙΦΟΡΟΣ ΑΝΑΠΤΥΞΗ» ΕΤΟΥΣ 2016  </w:t>
          </w:r>
        </w:p>
      </w:tc>
    </w:tr>
  </w:tbl>
  <w:p w14:paraId="749FA6C6" w14:textId="77777777" w:rsidR="003E722A" w:rsidRDefault="003E722A">
    <w:pPr>
      <w:pStyle w:val="Header"/>
    </w:pPr>
  </w:p>
</w:hdr>
</file>

<file path=word/header5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3"/>
      <w:tblW w:w="5000" w:type="pct"/>
      <w:tblBorders>
        <w:top w:val="none" w:sz="0" w:space="0" w:color="auto"/>
        <w:left w:val="none" w:sz="0" w:space="0" w:color="auto"/>
        <w:bottom w:val="single" w:sz="18" w:space="0" w:color="0070C0"/>
        <w:right w:val="none" w:sz="0" w:space="0" w:color="auto"/>
        <w:insideH w:val="wave" w:sz="6" w:space="0" w:color="0070C0"/>
        <w:insideV w:val="thinThickThinLargeGap" w:sz="24" w:space="0" w:color="0070C0"/>
      </w:tblBorders>
      <w:tblLook w:val="04A0" w:firstRow="1" w:lastRow="0" w:firstColumn="1" w:lastColumn="0" w:noHBand="0" w:noVBand="1"/>
    </w:tblPr>
    <w:tblGrid>
      <w:gridCol w:w="2702"/>
      <w:gridCol w:w="11256"/>
    </w:tblGrid>
    <w:tr w:rsidR="003E722A" w:rsidRPr="00B77306" w14:paraId="3BA76411" w14:textId="77777777" w:rsidTr="007726AA">
      <w:trPr>
        <w:trHeight w:val="433"/>
      </w:trPr>
      <w:tc>
        <w:tcPr>
          <w:tcW w:w="968" w:type="pct"/>
          <w:vMerge w:val="restart"/>
          <w:tcBorders>
            <w:top w:val="nil"/>
            <w:right w:val="nil"/>
          </w:tcBorders>
          <w:vAlign w:val="center"/>
        </w:tcPr>
        <w:p w14:paraId="0AE5DFEB" w14:textId="77777777" w:rsidR="003E722A" w:rsidRPr="00B77306" w:rsidRDefault="003E722A" w:rsidP="00B77306">
          <w:pPr>
            <w:tabs>
              <w:tab w:val="center" w:pos="4153"/>
              <w:tab w:val="right" w:pos="8306"/>
            </w:tabs>
            <w:spacing w:before="0" w:after="0" w:line="240" w:lineRule="auto"/>
            <w:jc w:val="left"/>
            <w:rPr>
              <w:rFonts w:ascii="Calibri" w:eastAsia="Calibri" w:hAnsi="Calibri" w:cs="Times New Roman"/>
              <w:b/>
              <w:i/>
              <w:color w:val="0070C0"/>
              <w:sz w:val="10"/>
              <w:szCs w:val="10"/>
            </w:rPr>
          </w:pPr>
          <w:r w:rsidRPr="00B77306">
            <w:rPr>
              <w:rFonts w:ascii="Calibri" w:eastAsia="Calibri" w:hAnsi="Calibri" w:cs="Times New Roman"/>
              <w:b/>
              <w:i/>
              <w:noProof/>
              <w:color w:val="0070C0"/>
              <w:sz w:val="10"/>
              <w:szCs w:val="10"/>
              <w:lang w:val="en-GB" w:eastAsia="en-GB"/>
            </w:rPr>
            <w:drawing>
              <wp:inline distT="0" distB="0" distL="0" distR="0" wp14:anchorId="63B8B80A" wp14:editId="4079500B">
                <wp:extent cx="931401" cy="576072"/>
                <wp:effectExtent l="0" t="0" r="2540" b="0"/>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rt_gr.gif"/>
                        <pic:cNvPicPr/>
                      </pic:nvPicPr>
                      <pic:blipFill>
                        <a:blip r:embed="rId1">
                          <a:extLst>
                            <a:ext uri="{28A0092B-C50C-407E-A947-70E740481C1C}">
                              <a14:useLocalDpi xmlns:a14="http://schemas.microsoft.com/office/drawing/2010/main" val="0"/>
                            </a:ext>
                          </a:extLst>
                        </a:blip>
                        <a:stretch>
                          <a:fillRect/>
                        </a:stretch>
                      </pic:blipFill>
                      <pic:spPr>
                        <a:xfrm>
                          <a:off x="0" y="0"/>
                          <a:ext cx="931401" cy="576072"/>
                        </a:xfrm>
                        <a:prstGeom prst="rect">
                          <a:avLst/>
                        </a:prstGeom>
                      </pic:spPr>
                    </pic:pic>
                  </a:graphicData>
                </a:graphic>
              </wp:inline>
            </w:drawing>
          </w:r>
        </w:p>
      </w:tc>
      <w:tc>
        <w:tcPr>
          <w:tcW w:w="4032" w:type="pct"/>
          <w:tcBorders>
            <w:top w:val="nil"/>
            <w:left w:val="nil"/>
            <w:bottom w:val="single" w:sz="2" w:space="0" w:color="0070C0"/>
          </w:tcBorders>
          <w:vAlign w:val="center"/>
        </w:tcPr>
        <w:p w14:paraId="2FCBE1EF"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3"/>
              <w:szCs w:val="15"/>
            </w:rPr>
          </w:pPr>
          <w:r w:rsidRPr="004E1C5F">
            <w:rPr>
              <w:rFonts w:ascii="Calibri" w:eastAsia="Calibri" w:hAnsi="Calibri" w:cs="Times New Roman"/>
              <w:b/>
              <w:i/>
              <w:color w:val="080808"/>
              <w:sz w:val="13"/>
              <w:szCs w:val="15"/>
            </w:rPr>
            <w:t xml:space="preserve">ΠΑΡΟΧΗ ΥΠΗΡΕΣΙΩΝ ΓΙΑ ΤΗΝ ΑΞΙΟΛΟΓΗΣΗ </w:t>
          </w:r>
          <w:r w:rsidRPr="00B77306">
            <w:rPr>
              <w:rFonts w:ascii="Calibri" w:eastAsia="Calibri" w:hAnsi="Calibri" w:cs="Times New Roman"/>
              <w:b/>
              <w:i/>
              <w:color w:val="080808"/>
              <w:sz w:val="13"/>
              <w:szCs w:val="15"/>
            </w:rPr>
            <w:t>ΚΑΤΑ ΤΗ ΔΙΑΡΚΕΙΑ ΥΛΟΠΟΙΗΣΗΣ ΤΟΥ Ε.Π. «ΑΝΤΑΓΩΝΙΣΤΙΚΟΤΗΤΑ ΚΑΙ ΑΕΙΦΟΡΟΣ ΑΝΑΠΤΥΞΗ» ΚΑΙ ΤΟΥ Ε.Π. «ΑΠΑΣΧΟΛΗΣΗ, ΑΝΘΡΩΠΙΝΟΙ ΠΟΡΟΙ ΚΑΙ ΚΟΙΝΩΝΙΚΗ ΣΥΝΟΧΗ 2014-2020»</w:t>
          </w:r>
        </w:p>
      </w:tc>
    </w:tr>
    <w:tr w:rsidR="003E722A" w:rsidRPr="00B77306" w14:paraId="13D739E2" w14:textId="77777777" w:rsidTr="007726AA">
      <w:trPr>
        <w:trHeight w:val="561"/>
      </w:trPr>
      <w:tc>
        <w:tcPr>
          <w:tcW w:w="968" w:type="pct"/>
          <w:vMerge/>
          <w:tcBorders>
            <w:bottom w:val="single" w:sz="18" w:space="0" w:color="0070C0"/>
            <w:right w:val="nil"/>
          </w:tcBorders>
          <w:vAlign w:val="center"/>
        </w:tcPr>
        <w:p w14:paraId="1FB6BCA4" w14:textId="77777777" w:rsidR="003E722A" w:rsidRPr="00B77306" w:rsidRDefault="003E722A" w:rsidP="00B77306">
          <w:pPr>
            <w:tabs>
              <w:tab w:val="center" w:pos="4153"/>
              <w:tab w:val="right" w:pos="8306"/>
            </w:tabs>
            <w:spacing w:before="0" w:after="0" w:line="240" w:lineRule="auto"/>
            <w:jc w:val="left"/>
            <w:rPr>
              <w:rFonts w:ascii="Calibri" w:eastAsia="Calibri" w:hAnsi="Calibri" w:cs="Times New Roman"/>
              <w:b/>
              <w:i/>
              <w:noProof/>
              <w:color w:val="0070C0"/>
              <w:sz w:val="10"/>
              <w:szCs w:val="10"/>
              <w:lang w:eastAsia="el-GR"/>
            </w:rPr>
          </w:pPr>
        </w:p>
      </w:tc>
      <w:tc>
        <w:tcPr>
          <w:tcW w:w="4032" w:type="pct"/>
          <w:tcBorders>
            <w:top w:val="single" w:sz="2" w:space="0" w:color="0070C0"/>
            <w:left w:val="nil"/>
            <w:bottom w:val="single" w:sz="18" w:space="0" w:color="0070C0"/>
          </w:tcBorders>
        </w:tcPr>
        <w:p w14:paraId="406F9899"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ΠΑΡΑΔΟΤΕΟ Ε.4.Α.1 </w:t>
          </w:r>
        </w:p>
        <w:p w14:paraId="143E0831"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ΕΚΘΕΣΗ ΑΞΙΟΛΟΓΗΣΗΣ </w:t>
          </w:r>
        </w:p>
        <w:p w14:paraId="2ACCF4C7"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Ε.Π. «ΑΝΤΑΓΩΝΙΣΤΙΚΟΤΗΤΑ ΚΑΙ ΑΕΙΦΟΡΟΣ ΑΝΑΠΤΥΞΗ» ΕΤΟΥΣ 2016  </w:t>
          </w:r>
        </w:p>
      </w:tc>
    </w:tr>
  </w:tbl>
  <w:p w14:paraId="42D4406F" w14:textId="77777777" w:rsidR="003E722A" w:rsidRDefault="003E722A">
    <w:pPr>
      <w:pStyle w:val="Header"/>
    </w:pPr>
  </w:p>
</w:hdr>
</file>

<file path=word/header5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3"/>
      <w:tblW w:w="5000" w:type="pct"/>
      <w:tblBorders>
        <w:top w:val="none" w:sz="0" w:space="0" w:color="auto"/>
        <w:left w:val="none" w:sz="0" w:space="0" w:color="auto"/>
        <w:bottom w:val="single" w:sz="18" w:space="0" w:color="0070C0"/>
        <w:right w:val="none" w:sz="0" w:space="0" w:color="auto"/>
        <w:insideH w:val="wave" w:sz="6" w:space="0" w:color="0070C0"/>
        <w:insideV w:val="thinThickThinLargeGap" w:sz="24" w:space="0" w:color="0070C0"/>
      </w:tblBorders>
      <w:tblLook w:val="04A0" w:firstRow="1" w:lastRow="0" w:firstColumn="1" w:lastColumn="0" w:noHBand="0" w:noVBand="1"/>
    </w:tblPr>
    <w:tblGrid>
      <w:gridCol w:w="1686"/>
      <w:gridCol w:w="7005"/>
    </w:tblGrid>
    <w:tr w:rsidR="003E722A" w:rsidRPr="00B77306" w14:paraId="5C9278C8" w14:textId="77777777" w:rsidTr="00553836">
      <w:trPr>
        <w:trHeight w:val="433"/>
      </w:trPr>
      <w:tc>
        <w:tcPr>
          <w:tcW w:w="968" w:type="pct"/>
          <w:vMerge w:val="restart"/>
          <w:tcBorders>
            <w:top w:val="nil"/>
            <w:right w:val="nil"/>
          </w:tcBorders>
          <w:vAlign w:val="center"/>
        </w:tcPr>
        <w:p w14:paraId="66B0314E" w14:textId="77777777" w:rsidR="003E722A" w:rsidRPr="00B77306" w:rsidRDefault="003E722A" w:rsidP="00B77306">
          <w:pPr>
            <w:tabs>
              <w:tab w:val="center" w:pos="4153"/>
              <w:tab w:val="right" w:pos="8306"/>
            </w:tabs>
            <w:spacing w:before="0" w:after="0" w:line="240" w:lineRule="auto"/>
            <w:jc w:val="left"/>
            <w:rPr>
              <w:rFonts w:ascii="Calibri" w:eastAsia="Calibri" w:hAnsi="Calibri" w:cs="Times New Roman"/>
              <w:b/>
              <w:i/>
              <w:color w:val="0070C0"/>
              <w:sz w:val="10"/>
              <w:szCs w:val="10"/>
            </w:rPr>
          </w:pPr>
          <w:r w:rsidRPr="00B77306">
            <w:rPr>
              <w:rFonts w:ascii="Calibri" w:eastAsia="Calibri" w:hAnsi="Calibri" w:cs="Times New Roman"/>
              <w:b/>
              <w:i/>
              <w:noProof/>
              <w:color w:val="0070C0"/>
              <w:sz w:val="10"/>
              <w:szCs w:val="10"/>
              <w:lang w:val="en-GB" w:eastAsia="en-GB"/>
            </w:rPr>
            <w:drawing>
              <wp:inline distT="0" distB="0" distL="0" distR="0" wp14:anchorId="0BDD0DDF" wp14:editId="3A69DEAE">
                <wp:extent cx="931401" cy="576072"/>
                <wp:effectExtent l="0" t="0" r="2540" b="0"/>
                <wp:docPr id="535"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rt_gr.gif"/>
                        <pic:cNvPicPr/>
                      </pic:nvPicPr>
                      <pic:blipFill>
                        <a:blip r:embed="rId1">
                          <a:extLst>
                            <a:ext uri="{28A0092B-C50C-407E-A947-70E740481C1C}">
                              <a14:useLocalDpi xmlns:a14="http://schemas.microsoft.com/office/drawing/2010/main" val="0"/>
                            </a:ext>
                          </a:extLst>
                        </a:blip>
                        <a:stretch>
                          <a:fillRect/>
                        </a:stretch>
                      </pic:blipFill>
                      <pic:spPr>
                        <a:xfrm>
                          <a:off x="0" y="0"/>
                          <a:ext cx="931401" cy="576072"/>
                        </a:xfrm>
                        <a:prstGeom prst="rect">
                          <a:avLst/>
                        </a:prstGeom>
                      </pic:spPr>
                    </pic:pic>
                  </a:graphicData>
                </a:graphic>
              </wp:inline>
            </w:drawing>
          </w:r>
        </w:p>
      </w:tc>
      <w:tc>
        <w:tcPr>
          <w:tcW w:w="4032" w:type="pct"/>
          <w:tcBorders>
            <w:top w:val="nil"/>
            <w:left w:val="nil"/>
            <w:bottom w:val="single" w:sz="2" w:space="0" w:color="0070C0"/>
          </w:tcBorders>
          <w:vAlign w:val="center"/>
        </w:tcPr>
        <w:p w14:paraId="106061BE"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3"/>
              <w:szCs w:val="15"/>
            </w:rPr>
          </w:pPr>
          <w:r w:rsidRPr="004E1C5F">
            <w:rPr>
              <w:rFonts w:ascii="Calibri" w:eastAsia="Calibri" w:hAnsi="Calibri" w:cs="Times New Roman"/>
              <w:b/>
              <w:i/>
              <w:color w:val="080808"/>
              <w:sz w:val="13"/>
              <w:szCs w:val="15"/>
            </w:rPr>
            <w:t xml:space="preserve">ΠΑΡΟΧΗ ΥΠΗΡΕΣΙΩΝ ΓΙΑ ΤΗΝ ΑΞΙΟΛΟΓΗΣΗ </w:t>
          </w:r>
          <w:r w:rsidRPr="00B77306">
            <w:rPr>
              <w:rFonts w:ascii="Calibri" w:eastAsia="Calibri" w:hAnsi="Calibri" w:cs="Times New Roman"/>
              <w:b/>
              <w:i/>
              <w:color w:val="080808"/>
              <w:sz w:val="13"/>
              <w:szCs w:val="15"/>
            </w:rPr>
            <w:t>ΚΑΤΑ ΤΗ ΔΙΑΡΚΕΙΑ ΥΛΟΠΟΙΗΣΗΣ ΤΟΥ Ε.Π. «ΑΝΤΑΓΩΝΙΣΤΙΚΟΤΗΤΑ ΚΑΙ ΑΕΙΦΟΡΟΣ ΑΝΑΠΤΥΞΗ» ΚΑΙ ΤΟΥ Ε.Π. «ΑΠΑΣΧΟΛΗΣΗ, ΑΝΘΡΩΠΙΝΟΙ ΠΟΡΟΙ ΚΑΙ ΚΟΙΝΩΝΙΚΗ ΣΥΝΟΧΗ 2014-2020»</w:t>
          </w:r>
        </w:p>
      </w:tc>
    </w:tr>
    <w:tr w:rsidR="003E722A" w:rsidRPr="00B77306" w14:paraId="6B255B4F" w14:textId="77777777" w:rsidTr="00553836">
      <w:trPr>
        <w:trHeight w:val="561"/>
      </w:trPr>
      <w:tc>
        <w:tcPr>
          <w:tcW w:w="968" w:type="pct"/>
          <w:vMerge/>
          <w:tcBorders>
            <w:bottom w:val="single" w:sz="18" w:space="0" w:color="0070C0"/>
            <w:right w:val="nil"/>
          </w:tcBorders>
          <w:vAlign w:val="center"/>
        </w:tcPr>
        <w:p w14:paraId="7A308AC9" w14:textId="77777777" w:rsidR="003E722A" w:rsidRPr="00B77306" w:rsidRDefault="003E722A" w:rsidP="00B77306">
          <w:pPr>
            <w:tabs>
              <w:tab w:val="center" w:pos="4153"/>
              <w:tab w:val="right" w:pos="8306"/>
            </w:tabs>
            <w:spacing w:before="0" w:after="0" w:line="240" w:lineRule="auto"/>
            <w:jc w:val="left"/>
            <w:rPr>
              <w:rFonts w:ascii="Calibri" w:eastAsia="Calibri" w:hAnsi="Calibri" w:cs="Times New Roman"/>
              <w:b/>
              <w:i/>
              <w:noProof/>
              <w:color w:val="0070C0"/>
              <w:sz w:val="10"/>
              <w:szCs w:val="10"/>
              <w:lang w:eastAsia="el-GR"/>
            </w:rPr>
          </w:pPr>
        </w:p>
      </w:tc>
      <w:tc>
        <w:tcPr>
          <w:tcW w:w="4032" w:type="pct"/>
          <w:tcBorders>
            <w:top w:val="single" w:sz="2" w:space="0" w:color="0070C0"/>
            <w:left w:val="nil"/>
            <w:bottom w:val="single" w:sz="18" w:space="0" w:color="0070C0"/>
          </w:tcBorders>
        </w:tcPr>
        <w:p w14:paraId="33494412"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ΠΑΡΑΔΟΤΕΟ Ε.4.Α.1 </w:t>
          </w:r>
        </w:p>
        <w:p w14:paraId="1CC5348B"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ΕΚΘΕΣΗ ΑΞΙΟΛΟΓΗΣΗΣ </w:t>
          </w:r>
        </w:p>
        <w:p w14:paraId="547D6F58"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Ε.Π. «ΑΝΤΑΓΩΝΙΣΤΙΚΟΤΗΤΑ ΚΑΙ ΑΕΙΦΟΡΟΣ ΑΝΑΠΤΥΞΗ» ΕΤΟΥΣ 2016  </w:t>
          </w:r>
        </w:p>
      </w:tc>
    </w:tr>
  </w:tbl>
  <w:p w14:paraId="132CC576" w14:textId="77777777" w:rsidR="003E722A" w:rsidRDefault="003E722A">
    <w:pPr>
      <w:pStyle w:val="Header"/>
    </w:pPr>
  </w:p>
</w:hdr>
</file>

<file path=word/header5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3"/>
      <w:tblW w:w="5000" w:type="pct"/>
      <w:tblBorders>
        <w:top w:val="none" w:sz="0" w:space="0" w:color="auto"/>
        <w:left w:val="none" w:sz="0" w:space="0" w:color="auto"/>
        <w:bottom w:val="single" w:sz="18" w:space="0" w:color="0070C0"/>
        <w:right w:val="none" w:sz="0" w:space="0" w:color="auto"/>
        <w:insideH w:val="wave" w:sz="6" w:space="0" w:color="0070C0"/>
        <w:insideV w:val="thinThickThinLargeGap" w:sz="24" w:space="0" w:color="0070C0"/>
      </w:tblBorders>
      <w:tblLook w:val="04A0" w:firstRow="1" w:lastRow="0" w:firstColumn="1" w:lastColumn="0" w:noHBand="0" w:noVBand="1"/>
    </w:tblPr>
    <w:tblGrid>
      <w:gridCol w:w="2702"/>
      <w:gridCol w:w="11256"/>
    </w:tblGrid>
    <w:tr w:rsidR="003E722A" w:rsidRPr="00B77306" w14:paraId="19EA7E3D" w14:textId="77777777" w:rsidTr="00553836">
      <w:trPr>
        <w:trHeight w:val="433"/>
      </w:trPr>
      <w:tc>
        <w:tcPr>
          <w:tcW w:w="968" w:type="pct"/>
          <w:vMerge w:val="restart"/>
          <w:tcBorders>
            <w:top w:val="nil"/>
            <w:right w:val="nil"/>
          </w:tcBorders>
          <w:vAlign w:val="center"/>
        </w:tcPr>
        <w:p w14:paraId="3AB76276" w14:textId="77777777" w:rsidR="003E722A" w:rsidRPr="00B77306" w:rsidRDefault="003E722A" w:rsidP="00B77306">
          <w:pPr>
            <w:tabs>
              <w:tab w:val="center" w:pos="4153"/>
              <w:tab w:val="right" w:pos="8306"/>
            </w:tabs>
            <w:spacing w:before="0" w:after="0" w:line="240" w:lineRule="auto"/>
            <w:jc w:val="left"/>
            <w:rPr>
              <w:rFonts w:ascii="Calibri" w:eastAsia="Calibri" w:hAnsi="Calibri" w:cs="Times New Roman"/>
              <w:b/>
              <w:i/>
              <w:color w:val="0070C0"/>
              <w:sz w:val="10"/>
              <w:szCs w:val="10"/>
            </w:rPr>
          </w:pPr>
          <w:r w:rsidRPr="00B77306">
            <w:rPr>
              <w:rFonts w:ascii="Calibri" w:eastAsia="Calibri" w:hAnsi="Calibri" w:cs="Times New Roman"/>
              <w:b/>
              <w:i/>
              <w:noProof/>
              <w:color w:val="0070C0"/>
              <w:sz w:val="10"/>
              <w:szCs w:val="10"/>
              <w:lang w:val="en-GB" w:eastAsia="en-GB"/>
            </w:rPr>
            <w:drawing>
              <wp:inline distT="0" distB="0" distL="0" distR="0" wp14:anchorId="05E756C0" wp14:editId="16F7B249">
                <wp:extent cx="931401" cy="576072"/>
                <wp:effectExtent l="0" t="0" r="2540" b="0"/>
                <wp:docPr id="538" name="Pictur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rt_gr.gif"/>
                        <pic:cNvPicPr/>
                      </pic:nvPicPr>
                      <pic:blipFill>
                        <a:blip r:embed="rId1">
                          <a:extLst>
                            <a:ext uri="{28A0092B-C50C-407E-A947-70E740481C1C}">
                              <a14:useLocalDpi xmlns:a14="http://schemas.microsoft.com/office/drawing/2010/main" val="0"/>
                            </a:ext>
                          </a:extLst>
                        </a:blip>
                        <a:stretch>
                          <a:fillRect/>
                        </a:stretch>
                      </pic:blipFill>
                      <pic:spPr>
                        <a:xfrm>
                          <a:off x="0" y="0"/>
                          <a:ext cx="931401" cy="576072"/>
                        </a:xfrm>
                        <a:prstGeom prst="rect">
                          <a:avLst/>
                        </a:prstGeom>
                      </pic:spPr>
                    </pic:pic>
                  </a:graphicData>
                </a:graphic>
              </wp:inline>
            </w:drawing>
          </w:r>
        </w:p>
      </w:tc>
      <w:tc>
        <w:tcPr>
          <w:tcW w:w="4032" w:type="pct"/>
          <w:tcBorders>
            <w:top w:val="nil"/>
            <w:left w:val="nil"/>
            <w:bottom w:val="single" w:sz="2" w:space="0" w:color="0070C0"/>
          </w:tcBorders>
          <w:vAlign w:val="center"/>
        </w:tcPr>
        <w:p w14:paraId="28492A5A"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3"/>
              <w:szCs w:val="15"/>
            </w:rPr>
          </w:pPr>
          <w:r w:rsidRPr="004E1C5F">
            <w:rPr>
              <w:rFonts w:ascii="Calibri" w:eastAsia="Calibri" w:hAnsi="Calibri" w:cs="Times New Roman"/>
              <w:b/>
              <w:i/>
              <w:color w:val="080808"/>
              <w:sz w:val="13"/>
              <w:szCs w:val="15"/>
            </w:rPr>
            <w:t xml:space="preserve">ΠΑΡΟΧΗ ΥΠΗΡΕΣΙΩΝ ΓΙΑ ΤΗΝ ΑΞΙΟΛΟΓΗΣΗ </w:t>
          </w:r>
          <w:r w:rsidRPr="00B77306">
            <w:rPr>
              <w:rFonts w:ascii="Calibri" w:eastAsia="Calibri" w:hAnsi="Calibri" w:cs="Times New Roman"/>
              <w:b/>
              <w:i/>
              <w:color w:val="080808"/>
              <w:sz w:val="13"/>
              <w:szCs w:val="15"/>
            </w:rPr>
            <w:t>ΚΑΤΑ ΤΗ ΔΙΑΡΚΕΙΑ ΥΛΟΠΟΙΗΣΗΣ ΤΟΥ Ε.Π. «ΑΝΤΑΓΩΝΙΣΤΙΚΟΤΗΤΑ ΚΑΙ ΑΕΙΦΟΡΟΣ ΑΝΑΠΤΥΞΗ» ΚΑΙ ΤΟΥ Ε.Π. «ΑΠΑΣΧΟΛΗΣΗ, ΑΝΘΡΩΠΙΝΟΙ ΠΟΡΟΙ ΚΑΙ ΚΟΙΝΩΝΙΚΗ ΣΥΝΟΧΗ 2014-2020»</w:t>
          </w:r>
        </w:p>
      </w:tc>
    </w:tr>
    <w:tr w:rsidR="003E722A" w:rsidRPr="00B77306" w14:paraId="55780BAD" w14:textId="77777777" w:rsidTr="00553836">
      <w:trPr>
        <w:trHeight w:val="561"/>
      </w:trPr>
      <w:tc>
        <w:tcPr>
          <w:tcW w:w="968" w:type="pct"/>
          <w:vMerge/>
          <w:tcBorders>
            <w:bottom w:val="single" w:sz="18" w:space="0" w:color="0070C0"/>
            <w:right w:val="nil"/>
          </w:tcBorders>
          <w:vAlign w:val="center"/>
        </w:tcPr>
        <w:p w14:paraId="53F99ED5" w14:textId="77777777" w:rsidR="003E722A" w:rsidRPr="00B77306" w:rsidRDefault="003E722A" w:rsidP="00B77306">
          <w:pPr>
            <w:tabs>
              <w:tab w:val="center" w:pos="4153"/>
              <w:tab w:val="right" w:pos="8306"/>
            </w:tabs>
            <w:spacing w:before="0" w:after="0" w:line="240" w:lineRule="auto"/>
            <w:jc w:val="left"/>
            <w:rPr>
              <w:rFonts w:ascii="Calibri" w:eastAsia="Calibri" w:hAnsi="Calibri" w:cs="Times New Roman"/>
              <w:b/>
              <w:i/>
              <w:noProof/>
              <w:color w:val="0070C0"/>
              <w:sz w:val="10"/>
              <w:szCs w:val="10"/>
              <w:lang w:eastAsia="el-GR"/>
            </w:rPr>
          </w:pPr>
        </w:p>
      </w:tc>
      <w:tc>
        <w:tcPr>
          <w:tcW w:w="4032" w:type="pct"/>
          <w:tcBorders>
            <w:top w:val="single" w:sz="2" w:space="0" w:color="0070C0"/>
            <w:left w:val="nil"/>
            <w:bottom w:val="single" w:sz="18" w:space="0" w:color="0070C0"/>
          </w:tcBorders>
        </w:tcPr>
        <w:p w14:paraId="2A4F45D2"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ΠΑΡΑΔΟΤΕΟ Ε.4.Α.1 </w:t>
          </w:r>
        </w:p>
        <w:p w14:paraId="3E36471B"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ΕΚΘΕΣΗ ΑΞΙΟΛΟΓΗΣΗΣ </w:t>
          </w:r>
        </w:p>
        <w:p w14:paraId="4352AB07"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Ε.Π. «ΑΝΤΑΓΩΝΙΣΤΙΚΟΤΗΤΑ ΚΑΙ ΑΕΙΦΟΡΟΣ ΑΝΑΠΤΥΞΗ» ΕΤΟΥΣ 2016  </w:t>
          </w:r>
        </w:p>
      </w:tc>
    </w:tr>
  </w:tbl>
  <w:p w14:paraId="7964C768" w14:textId="77777777" w:rsidR="003E722A" w:rsidRDefault="003E722A">
    <w:pPr>
      <w:pStyle w:val="Header"/>
    </w:pPr>
  </w:p>
</w:hdr>
</file>

<file path=word/header5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3"/>
      <w:tblW w:w="5000" w:type="pct"/>
      <w:tblBorders>
        <w:top w:val="none" w:sz="0" w:space="0" w:color="auto"/>
        <w:left w:val="none" w:sz="0" w:space="0" w:color="auto"/>
        <w:bottom w:val="single" w:sz="18" w:space="0" w:color="0070C0"/>
        <w:right w:val="none" w:sz="0" w:space="0" w:color="auto"/>
        <w:insideH w:val="wave" w:sz="6" w:space="0" w:color="0070C0"/>
        <w:insideV w:val="thinThickThinLargeGap" w:sz="24" w:space="0" w:color="0070C0"/>
      </w:tblBorders>
      <w:tblLook w:val="04A0" w:firstRow="1" w:lastRow="0" w:firstColumn="1" w:lastColumn="0" w:noHBand="0" w:noVBand="1"/>
    </w:tblPr>
    <w:tblGrid>
      <w:gridCol w:w="1686"/>
      <w:gridCol w:w="7005"/>
    </w:tblGrid>
    <w:tr w:rsidR="003E722A" w:rsidRPr="00B77306" w14:paraId="46B61EB6" w14:textId="77777777" w:rsidTr="003F43C1">
      <w:trPr>
        <w:trHeight w:val="433"/>
      </w:trPr>
      <w:tc>
        <w:tcPr>
          <w:tcW w:w="970" w:type="pct"/>
          <w:vMerge w:val="restart"/>
          <w:tcBorders>
            <w:top w:val="nil"/>
            <w:right w:val="nil"/>
          </w:tcBorders>
          <w:vAlign w:val="center"/>
        </w:tcPr>
        <w:p w14:paraId="654AEADF" w14:textId="77777777" w:rsidR="003E722A" w:rsidRPr="00B77306" w:rsidRDefault="003E722A" w:rsidP="00B77306">
          <w:pPr>
            <w:tabs>
              <w:tab w:val="center" w:pos="4153"/>
              <w:tab w:val="right" w:pos="8306"/>
            </w:tabs>
            <w:spacing w:before="0" w:after="0" w:line="240" w:lineRule="auto"/>
            <w:jc w:val="left"/>
            <w:rPr>
              <w:rFonts w:ascii="Calibri" w:eastAsia="Calibri" w:hAnsi="Calibri" w:cs="Times New Roman"/>
              <w:b/>
              <w:i/>
              <w:color w:val="0070C0"/>
              <w:sz w:val="10"/>
              <w:szCs w:val="10"/>
            </w:rPr>
          </w:pPr>
          <w:r w:rsidRPr="00B77306">
            <w:rPr>
              <w:rFonts w:ascii="Calibri" w:eastAsia="Calibri" w:hAnsi="Calibri" w:cs="Times New Roman"/>
              <w:b/>
              <w:i/>
              <w:noProof/>
              <w:color w:val="0070C0"/>
              <w:sz w:val="10"/>
              <w:szCs w:val="10"/>
              <w:lang w:val="en-GB" w:eastAsia="en-GB"/>
            </w:rPr>
            <w:drawing>
              <wp:inline distT="0" distB="0" distL="0" distR="0" wp14:anchorId="244DEDE0" wp14:editId="5CAB82B7">
                <wp:extent cx="931401" cy="576072"/>
                <wp:effectExtent l="0" t="0" r="2540" b="0"/>
                <wp:docPr id="541" name="Pictur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rt_gr.gif"/>
                        <pic:cNvPicPr/>
                      </pic:nvPicPr>
                      <pic:blipFill>
                        <a:blip r:embed="rId1">
                          <a:extLst>
                            <a:ext uri="{28A0092B-C50C-407E-A947-70E740481C1C}">
                              <a14:useLocalDpi xmlns:a14="http://schemas.microsoft.com/office/drawing/2010/main" val="0"/>
                            </a:ext>
                          </a:extLst>
                        </a:blip>
                        <a:stretch>
                          <a:fillRect/>
                        </a:stretch>
                      </pic:blipFill>
                      <pic:spPr>
                        <a:xfrm>
                          <a:off x="0" y="0"/>
                          <a:ext cx="931401" cy="576072"/>
                        </a:xfrm>
                        <a:prstGeom prst="rect">
                          <a:avLst/>
                        </a:prstGeom>
                      </pic:spPr>
                    </pic:pic>
                  </a:graphicData>
                </a:graphic>
              </wp:inline>
            </w:drawing>
          </w:r>
        </w:p>
      </w:tc>
      <w:tc>
        <w:tcPr>
          <w:tcW w:w="4030" w:type="pct"/>
          <w:tcBorders>
            <w:top w:val="nil"/>
            <w:left w:val="nil"/>
            <w:bottom w:val="single" w:sz="2" w:space="0" w:color="0070C0"/>
          </w:tcBorders>
          <w:vAlign w:val="center"/>
        </w:tcPr>
        <w:p w14:paraId="06214DE6"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3"/>
              <w:szCs w:val="15"/>
            </w:rPr>
          </w:pPr>
          <w:r w:rsidRPr="004E1C5F">
            <w:rPr>
              <w:rFonts w:ascii="Calibri" w:eastAsia="Calibri" w:hAnsi="Calibri" w:cs="Times New Roman"/>
              <w:b/>
              <w:i/>
              <w:color w:val="080808"/>
              <w:sz w:val="13"/>
              <w:szCs w:val="15"/>
            </w:rPr>
            <w:t xml:space="preserve">ΠΑΡΟΧΗ ΥΠΗΡΕΣΙΩΝ ΓΙΑ ΤΗΝ ΑΞΙΟΛΟΓΗΣΗ </w:t>
          </w:r>
          <w:r w:rsidRPr="00B77306">
            <w:rPr>
              <w:rFonts w:ascii="Calibri" w:eastAsia="Calibri" w:hAnsi="Calibri" w:cs="Times New Roman"/>
              <w:b/>
              <w:i/>
              <w:color w:val="080808"/>
              <w:sz w:val="13"/>
              <w:szCs w:val="15"/>
            </w:rPr>
            <w:t>ΚΑΤΑ ΤΗ ΔΙΑΡΚΕΙΑ ΥΛΟΠΟΙΗΣΗΣ ΤΟΥ Ε.Π. «ΑΝΤΑΓΩΝΙΣΤΙΚΟΤΗΤΑ ΚΑΙ ΑΕΙΦΟΡΟΣ ΑΝΑΠΤΥΞΗ» ΚΑΙ ΤΟΥ Ε.Π. «ΑΠΑΣΧΟΛΗΣΗ, ΑΝΘΡΩΠΙΝΟΙ ΠΟΡΟΙ ΚΑΙ ΚΟΙΝΩΝΙΚΗ ΣΥΝΟΧΗ 2014-2020»</w:t>
          </w:r>
        </w:p>
      </w:tc>
    </w:tr>
    <w:tr w:rsidR="003E722A" w:rsidRPr="00B77306" w14:paraId="0784A20F" w14:textId="77777777" w:rsidTr="003F43C1">
      <w:trPr>
        <w:trHeight w:val="561"/>
      </w:trPr>
      <w:tc>
        <w:tcPr>
          <w:tcW w:w="970" w:type="pct"/>
          <w:vMerge/>
          <w:tcBorders>
            <w:bottom w:val="single" w:sz="18" w:space="0" w:color="0070C0"/>
            <w:right w:val="nil"/>
          </w:tcBorders>
          <w:vAlign w:val="center"/>
        </w:tcPr>
        <w:p w14:paraId="53C501C2" w14:textId="77777777" w:rsidR="003E722A" w:rsidRPr="00B77306" w:rsidRDefault="003E722A" w:rsidP="00B77306">
          <w:pPr>
            <w:tabs>
              <w:tab w:val="center" w:pos="4153"/>
              <w:tab w:val="right" w:pos="8306"/>
            </w:tabs>
            <w:spacing w:before="0" w:after="0" w:line="240" w:lineRule="auto"/>
            <w:jc w:val="left"/>
            <w:rPr>
              <w:rFonts w:ascii="Calibri" w:eastAsia="Calibri" w:hAnsi="Calibri" w:cs="Times New Roman"/>
              <w:b/>
              <w:i/>
              <w:noProof/>
              <w:color w:val="0070C0"/>
              <w:sz w:val="10"/>
              <w:szCs w:val="10"/>
              <w:lang w:eastAsia="el-GR"/>
            </w:rPr>
          </w:pPr>
        </w:p>
      </w:tc>
      <w:tc>
        <w:tcPr>
          <w:tcW w:w="4030" w:type="pct"/>
          <w:tcBorders>
            <w:top w:val="single" w:sz="2" w:space="0" w:color="0070C0"/>
            <w:left w:val="nil"/>
            <w:bottom w:val="single" w:sz="18" w:space="0" w:color="0070C0"/>
          </w:tcBorders>
        </w:tcPr>
        <w:p w14:paraId="47E160EB"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ΠΑΡΑΔΟΤΕΟ Ε.4.Α.1 </w:t>
          </w:r>
        </w:p>
        <w:p w14:paraId="2C4FF15D"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ΕΚΘΕΣΗ ΑΞΙΟΛΟΓΗΣΗΣ </w:t>
          </w:r>
        </w:p>
        <w:p w14:paraId="11EB3609"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Ε.Π. «ΑΝΤΑΓΩΝΙΣΤΙΚΟΤΗΤΑ ΚΑΙ ΑΕΙΦΟΡΟΣ ΑΝΑΠΤΥΞΗ» ΕΤΟΥΣ 2016  </w:t>
          </w:r>
        </w:p>
      </w:tc>
    </w:tr>
  </w:tbl>
  <w:p w14:paraId="0649C210" w14:textId="77777777" w:rsidR="003E722A" w:rsidRDefault="003E722A">
    <w:pPr>
      <w:pStyle w:val="Header"/>
    </w:pPr>
  </w:p>
</w:hdr>
</file>

<file path=word/header5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3"/>
      <w:tblW w:w="5000" w:type="pct"/>
      <w:tblBorders>
        <w:top w:val="none" w:sz="0" w:space="0" w:color="auto"/>
        <w:left w:val="none" w:sz="0" w:space="0" w:color="auto"/>
        <w:bottom w:val="single" w:sz="18" w:space="0" w:color="0070C0"/>
        <w:right w:val="none" w:sz="0" w:space="0" w:color="auto"/>
        <w:insideH w:val="wave" w:sz="6" w:space="0" w:color="0070C0"/>
        <w:insideV w:val="thinThickThinLargeGap" w:sz="24" w:space="0" w:color="0070C0"/>
      </w:tblBorders>
      <w:tblLook w:val="04A0" w:firstRow="1" w:lastRow="0" w:firstColumn="1" w:lastColumn="0" w:noHBand="0" w:noVBand="1"/>
    </w:tblPr>
    <w:tblGrid>
      <w:gridCol w:w="2708"/>
      <w:gridCol w:w="11250"/>
    </w:tblGrid>
    <w:tr w:rsidR="002212E5" w:rsidRPr="00B77306" w14:paraId="5F849D0A" w14:textId="77777777" w:rsidTr="003F43C1">
      <w:trPr>
        <w:trHeight w:val="433"/>
      </w:trPr>
      <w:tc>
        <w:tcPr>
          <w:tcW w:w="970" w:type="pct"/>
          <w:vMerge w:val="restart"/>
          <w:tcBorders>
            <w:top w:val="nil"/>
            <w:right w:val="nil"/>
          </w:tcBorders>
          <w:vAlign w:val="center"/>
        </w:tcPr>
        <w:p w14:paraId="7E9A8150" w14:textId="77777777" w:rsidR="002212E5" w:rsidRPr="00B77306" w:rsidRDefault="002212E5" w:rsidP="00B77306">
          <w:pPr>
            <w:tabs>
              <w:tab w:val="center" w:pos="4153"/>
              <w:tab w:val="right" w:pos="8306"/>
            </w:tabs>
            <w:spacing w:before="0" w:after="0" w:line="240" w:lineRule="auto"/>
            <w:jc w:val="left"/>
            <w:rPr>
              <w:rFonts w:ascii="Calibri" w:eastAsia="Calibri" w:hAnsi="Calibri" w:cs="Times New Roman"/>
              <w:b/>
              <w:i/>
              <w:color w:val="0070C0"/>
              <w:sz w:val="10"/>
              <w:szCs w:val="10"/>
            </w:rPr>
          </w:pPr>
          <w:r w:rsidRPr="00B77306">
            <w:rPr>
              <w:rFonts w:ascii="Calibri" w:eastAsia="Calibri" w:hAnsi="Calibri" w:cs="Times New Roman"/>
              <w:b/>
              <w:i/>
              <w:noProof/>
              <w:color w:val="0070C0"/>
              <w:sz w:val="10"/>
              <w:szCs w:val="10"/>
              <w:lang w:val="en-GB" w:eastAsia="en-GB"/>
            </w:rPr>
            <w:drawing>
              <wp:inline distT="0" distB="0" distL="0" distR="0" wp14:anchorId="56711C1A" wp14:editId="4C5006EF">
                <wp:extent cx="931401" cy="576072"/>
                <wp:effectExtent l="0" t="0" r="2540" b="0"/>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rt_gr.gif"/>
                        <pic:cNvPicPr/>
                      </pic:nvPicPr>
                      <pic:blipFill>
                        <a:blip r:embed="rId1">
                          <a:extLst>
                            <a:ext uri="{28A0092B-C50C-407E-A947-70E740481C1C}">
                              <a14:useLocalDpi xmlns:a14="http://schemas.microsoft.com/office/drawing/2010/main" val="0"/>
                            </a:ext>
                          </a:extLst>
                        </a:blip>
                        <a:stretch>
                          <a:fillRect/>
                        </a:stretch>
                      </pic:blipFill>
                      <pic:spPr>
                        <a:xfrm>
                          <a:off x="0" y="0"/>
                          <a:ext cx="931401" cy="576072"/>
                        </a:xfrm>
                        <a:prstGeom prst="rect">
                          <a:avLst/>
                        </a:prstGeom>
                      </pic:spPr>
                    </pic:pic>
                  </a:graphicData>
                </a:graphic>
              </wp:inline>
            </w:drawing>
          </w:r>
        </w:p>
      </w:tc>
      <w:tc>
        <w:tcPr>
          <w:tcW w:w="4030" w:type="pct"/>
          <w:tcBorders>
            <w:top w:val="nil"/>
            <w:left w:val="nil"/>
            <w:bottom w:val="single" w:sz="2" w:space="0" w:color="0070C0"/>
          </w:tcBorders>
          <w:vAlign w:val="center"/>
        </w:tcPr>
        <w:p w14:paraId="085FD540" w14:textId="77777777" w:rsidR="002212E5" w:rsidRPr="00B77306" w:rsidRDefault="002212E5" w:rsidP="00B77306">
          <w:pPr>
            <w:tabs>
              <w:tab w:val="center" w:pos="4153"/>
              <w:tab w:val="right" w:pos="8306"/>
            </w:tabs>
            <w:spacing w:before="0" w:after="0" w:line="240" w:lineRule="auto"/>
            <w:jc w:val="right"/>
            <w:rPr>
              <w:rFonts w:ascii="Calibri" w:eastAsia="Calibri" w:hAnsi="Calibri" w:cs="Times New Roman"/>
              <w:b/>
              <w:i/>
              <w:color w:val="080808"/>
              <w:sz w:val="13"/>
              <w:szCs w:val="15"/>
            </w:rPr>
          </w:pPr>
          <w:r w:rsidRPr="004E1C5F">
            <w:rPr>
              <w:rFonts w:ascii="Calibri" w:eastAsia="Calibri" w:hAnsi="Calibri" w:cs="Times New Roman"/>
              <w:b/>
              <w:i/>
              <w:color w:val="080808"/>
              <w:sz w:val="13"/>
              <w:szCs w:val="15"/>
            </w:rPr>
            <w:t xml:space="preserve">ΠΑΡΟΧΗ ΥΠΗΡΕΣΙΩΝ ΓΙΑ ΤΗΝ ΑΞΙΟΛΟΓΗΣΗ </w:t>
          </w:r>
          <w:r w:rsidRPr="00B77306">
            <w:rPr>
              <w:rFonts w:ascii="Calibri" w:eastAsia="Calibri" w:hAnsi="Calibri" w:cs="Times New Roman"/>
              <w:b/>
              <w:i/>
              <w:color w:val="080808"/>
              <w:sz w:val="13"/>
              <w:szCs w:val="15"/>
            </w:rPr>
            <w:t>ΚΑΤΑ ΤΗ ΔΙΑΡΚΕΙΑ ΥΛΟΠΟΙΗΣΗΣ ΤΟΥ Ε.Π. «ΑΝΤΑΓΩΝΙΣΤΙΚΟΤΗΤΑ ΚΑΙ ΑΕΙΦΟΡΟΣ ΑΝΑΠΤΥΞΗ» ΚΑΙ ΤΟΥ Ε.Π. «ΑΠΑΣΧΟΛΗΣΗ, ΑΝΘΡΩΠΙΝΟΙ ΠΟΡΟΙ ΚΑΙ ΚΟΙΝΩΝΙΚΗ ΣΥΝΟΧΗ 2014-2020»</w:t>
          </w:r>
        </w:p>
      </w:tc>
    </w:tr>
    <w:tr w:rsidR="002212E5" w:rsidRPr="00B77306" w14:paraId="2BB2B86E" w14:textId="77777777" w:rsidTr="003F43C1">
      <w:trPr>
        <w:trHeight w:val="561"/>
      </w:trPr>
      <w:tc>
        <w:tcPr>
          <w:tcW w:w="970" w:type="pct"/>
          <w:vMerge/>
          <w:tcBorders>
            <w:bottom w:val="single" w:sz="18" w:space="0" w:color="0070C0"/>
            <w:right w:val="nil"/>
          </w:tcBorders>
          <w:vAlign w:val="center"/>
        </w:tcPr>
        <w:p w14:paraId="7D896996" w14:textId="77777777" w:rsidR="002212E5" w:rsidRPr="00B77306" w:rsidRDefault="002212E5" w:rsidP="00B77306">
          <w:pPr>
            <w:tabs>
              <w:tab w:val="center" w:pos="4153"/>
              <w:tab w:val="right" w:pos="8306"/>
            </w:tabs>
            <w:spacing w:before="0" w:after="0" w:line="240" w:lineRule="auto"/>
            <w:jc w:val="left"/>
            <w:rPr>
              <w:rFonts w:ascii="Calibri" w:eastAsia="Calibri" w:hAnsi="Calibri" w:cs="Times New Roman"/>
              <w:b/>
              <w:i/>
              <w:noProof/>
              <w:color w:val="0070C0"/>
              <w:sz w:val="10"/>
              <w:szCs w:val="10"/>
              <w:lang w:eastAsia="el-GR"/>
            </w:rPr>
          </w:pPr>
        </w:p>
      </w:tc>
      <w:tc>
        <w:tcPr>
          <w:tcW w:w="4030" w:type="pct"/>
          <w:tcBorders>
            <w:top w:val="single" w:sz="2" w:space="0" w:color="0070C0"/>
            <w:left w:val="nil"/>
            <w:bottom w:val="single" w:sz="18" w:space="0" w:color="0070C0"/>
          </w:tcBorders>
        </w:tcPr>
        <w:p w14:paraId="1BA4A158" w14:textId="77777777" w:rsidR="002212E5" w:rsidRPr="00B77306" w:rsidRDefault="002212E5"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ΠΑΡΑΔΟΤΕΟ Ε.4.Α.1 </w:t>
          </w:r>
        </w:p>
        <w:p w14:paraId="15CE7E92" w14:textId="77777777" w:rsidR="002212E5" w:rsidRPr="00B77306" w:rsidRDefault="002212E5"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ΕΚΘΕΣΗ ΑΞΙΟΛΟΓΗΣΗΣ </w:t>
          </w:r>
        </w:p>
        <w:p w14:paraId="2DDA5319" w14:textId="77777777" w:rsidR="002212E5" w:rsidRPr="00B77306" w:rsidRDefault="002212E5"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Ε.Π. «ΑΝΤΑΓΩΝΙΣΤΙΚΟΤΗΤΑ ΚΑΙ ΑΕΙΦΟΡΟΣ ΑΝΑΠΤΥΞΗ» ΕΤΟΥΣ 2016  </w:t>
          </w:r>
        </w:p>
      </w:tc>
    </w:tr>
  </w:tbl>
  <w:p w14:paraId="025A1F58" w14:textId="77777777" w:rsidR="002212E5" w:rsidRDefault="002212E5">
    <w:pPr>
      <w:pStyle w:val="Header"/>
    </w:pPr>
  </w:p>
</w:hdr>
</file>

<file path=word/header5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3"/>
      <w:tblW w:w="5000" w:type="pct"/>
      <w:tblBorders>
        <w:top w:val="none" w:sz="0" w:space="0" w:color="auto"/>
        <w:left w:val="none" w:sz="0" w:space="0" w:color="auto"/>
        <w:bottom w:val="single" w:sz="18" w:space="0" w:color="0070C0"/>
        <w:right w:val="none" w:sz="0" w:space="0" w:color="auto"/>
        <w:insideH w:val="wave" w:sz="6" w:space="0" w:color="0070C0"/>
        <w:insideV w:val="thinThickThinLargeGap" w:sz="24" w:space="0" w:color="0070C0"/>
      </w:tblBorders>
      <w:tblLook w:val="04A0" w:firstRow="1" w:lastRow="0" w:firstColumn="1" w:lastColumn="0" w:noHBand="0" w:noVBand="1"/>
    </w:tblPr>
    <w:tblGrid>
      <w:gridCol w:w="1686"/>
      <w:gridCol w:w="7005"/>
    </w:tblGrid>
    <w:tr w:rsidR="002212E5" w:rsidRPr="00B77306" w14:paraId="52A780EE" w14:textId="77777777" w:rsidTr="003F43C1">
      <w:trPr>
        <w:trHeight w:val="433"/>
      </w:trPr>
      <w:tc>
        <w:tcPr>
          <w:tcW w:w="970" w:type="pct"/>
          <w:vMerge w:val="restart"/>
          <w:tcBorders>
            <w:top w:val="nil"/>
            <w:right w:val="nil"/>
          </w:tcBorders>
          <w:vAlign w:val="center"/>
        </w:tcPr>
        <w:p w14:paraId="13F2CCF0" w14:textId="77777777" w:rsidR="002212E5" w:rsidRPr="00B77306" w:rsidRDefault="002212E5" w:rsidP="00B77306">
          <w:pPr>
            <w:tabs>
              <w:tab w:val="center" w:pos="4153"/>
              <w:tab w:val="right" w:pos="8306"/>
            </w:tabs>
            <w:spacing w:before="0" w:after="0" w:line="240" w:lineRule="auto"/>
            <w:jc w:val="left"/>
            <w:rPr>
              <w:rFonts w:ascii="Calibri" w:eastAsia="Calibri" w:hAnsi="Calibri" w:cs="Times New Roman"/>
              <w:b/>
              <w:i/>
              <w:color w:val="0070C0"/>
              <w:sz w:val="10"/>
              <w:szCs w:val="10"/>
            </w:rPr>
          </w:pPr>
          <w:r w:rsidRPr="00B77306">
            <w:rPr>
              <w:rFonts w:ascii="Calibri" w:eastAsia="Calibri" w:hAnsi="Calibri" w:cs="Times New Roman"/>
              <w:b/>
              <w:i/>
              <w:noProof/>
              <w:color w:val="0070C0"/>
              <w:sz w:val="10"/>
              <w:szCs w:val="10"/>
              <w:lang w:val="en-GB" w:eastAsia="en-GB"/>
            </w:rPr>
            <w:drawing>
              <wp:inline distT="0" distB="0" distL="0" distR="0" wp14:anchorId="122F9796" wp14:editId="46D71854">
                <wp:extent cx="931401" cy="576072"/>
                <wp:effectExtent l="0" t="0" r="2540" b="0"/>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rt_gr.gif"/>
                        <pic:cNvPicPr/>
                      </pic:nvPicPr>
                      <pic:blipFill>
                        <a:blip r:embed="rId1">
                          <a:extLst>
                            <a:ext uri="{28A0092B-C50C-407E-A947-70E740481C1C}">
                              <a14:useLocalDpi xmlns:a14="http://schemas.microsoft.com/office/drawing/2010/main" val="0"/>
                            </a:ext>
                          </a:extLst>
                        </a:blip>
                        <a:stretch>
                          <a:fillRect/>
                        </a:stretch>
                      </pic:blipFill>
                      <pic:spPr>
                        <a:xfrm>
                          <a:off x="0" y="0"/>
                          <a:ext cx="931401" cy="576072"/>
                        </a:xfrm>
                        <a:prstGeom prst="rect">
                          <a:avLst/>
                        </a:prstGeom>
                      </pic:spPr>
                    </pic:pic>
                  </a:graphicData>
                </a:graphic>
              </wp:inline>
            </w:drawing>
          </w:r>
        </w:p>
      </w:tc>
      <w:tc>
        <w:tcPr>
          <w:tcW w:w="4030" w:type="pct"/>
          <w:tcBorders>
            <w:top w:val="nil"/>
            <w:left w:val="nil"/>
            <w:bottom w:val="single" w:sz="2" w:space="0" w:color="0070C0"/>
          </w:tcBorders>
          <w:vAlign w:val="center"/>
        </w:tcPr>
        <w:p w14:paraId="64ACC251" w14:textId="77777777" w:rsidR="002212E5" w:rsidRPr="00B77306" w:rsidRDefault="002212E5" w:rsidP="00B77306">
          <w:pPr>
            <w:tabs>
              <w:tab w:val="center" w:pos="4153"/>
              <w:tab w:val="right" w:pos="8306"/>
            </w:tabs>
            <w:spacing w:before="0" w:after="0" w:line="240" w:lineRule="auto"/>
            <w:jc w:val="right"/>
            <w:rPr>
              <w:rFonts w:ascii="Calibri" w:eastAsia="Calibri" w:hAnsi="Calibri" w:cs="Times New Roman"/>
              <w:b/>
              <w:i/>
              <w:color w:val="080808"/>
              <w:sz w:val="13"/>
              <w:szCs w:val="15"/>
            </w:rPr>
          </w:pPr>
          <w:r w:rsidRPr="004E1C5F">
            <w:rPr>
              <w:rFonts w:ascii="Calibri" w:eastAsia="Calibri" w:hAnsi="Calibri" w:cs="Times New Roman"/>
              <w:b/>
              <w:i/>
              <w:color w:val="080808"/>
              <w:sz w:val="13"/>
              <w:szCs w:val="15"/>
            </w:rPr>
            <w:t xml:space="preserve">ΠΑΡΟΧΗ ΥΠΗΡΕΣΙΩΝ ΓΙΑ ΤΗΝ ΑΞΙΟΛΟΓΗΣΗ </w:t>
          </w:r>
          <w:r w:rsidRPr="00B77306">
            <w:rPr>
              <w:rFonts w:ascii="Calibri" w:eastAsia="Calibri" w:hAnsi="Calibri" w:cs="Times New Roman"/>
              <w:b/>
              <w:i/>
              <w:color w:val="080808"/>
              <w:sz w:val="13"/>
              <w:szCs w:val="15"/>
            </w:rPr>
            <w:t>ΚΑΤΑ ΤΗ ΔΙΑΡΚΕΙΑ ΥΛΟΠΟΙΗΣΗΣ ΤΟΥ Ε.Π. «ΑΝΤΑΓΩΝΙΣΤΙΚΟΤΗΤΑ ΚΑΙ ΑΕΙΦΟΡΟΣ ΑΝΑΠΤΥΞΗ» ΚΑΙ ΤΟΥ Ε.Π. «ΑΠΑΣΧΟΛΗΣΗ, ΑΝΘΡΩΠΙΝΟΙ ΠΟΡΟΙ ΚΑΙ ΚΟΙΝΩΝΙΚΗ ΣΥΝΟΧΗ 2014-2020»</w:t>
          </w:r>
        </w:p>
      </w:tc>
    </w:tr>
    <w:tr w:rsidR="002212E5" w:rsidRPr="00B77306" w14:paraId="0A47D9D3" w14:textId="77777777" w:rsidTr="003F43C1">
      <w:trPr>
        <w:trHeight w:val="561"/>
      </w:trPr>
      <w:tc>
        <w:tcPr>
          <w:tcW w:w="970" w:type="pct"/>
          <w:vMerge/>
          <w:tcBorders>
            <w:bottom w:val="single" w:sz="18" w:space="0" w:color="0070C0"/>
            <w:right w:val="nil"/>
          </w:tcBorders>
          <w:vAlign w:val="center"/>
        </w:tcPr>
        <w:p w14:paraId="7F0A0CB0" w14:textId="77777777" w:rsidR="002212E5" w:rsidRPr="00B77306" w:rsidRDefault="002212E5" w:rsidP="00B77306">
          <w:pPr>
            <w:tabs>
              <w:tab w:val="center" w:pos="4153"/>
              <w:tab w:val="right" w:pos="8306"/>
            </w:tabs>
            <w:spacing w:before="0" w:after="0" w:line="240" w:lineRule="auto"/>
            <w:jc w:val="left"/>
            <w:rPr>
              <w:rFonts w:ascii="Calibri" w:eastAsia="Calibri" w:hAnsi="Calibri" w:cs="Times New Roman"/>
              <w:b/>
              <w:i/>
              <w:noProof/>
              <w:color w:val="0070C0"/>
              <w:sz w:val="10"/>
              <w:szCs w:val="10"/>
              <w:lang w:eastAsia="el-GR"/>
            </w:rPr>
          </w:pPr>
        </w:p>
      </w:tc>
      <w:tc>
        <w:tcPr>
          <w:tcW w:w="4030" w:type="pct"/>
          <w:tcBorders>
            <w:top w:val="single" w:sz="2" w:space="0" w:color="0070C0"/>
            <w:left w:val="nil"/>
            <w:bottom w:val="single" w:sz="18" w:space="0" w:color="0070C0"/>
          </w:tcBorders>
        </w:tcPr>
        <w:p w14:paraId="3F95C129" w14:textId="77777777" w:rsidR="002212E5" w:rsidRPr="00B77306" w:rsidRDefault="002212E5"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ΠΑΡΑΔΟΤΕΟ Ε.4.Α.1 </w:t>
          </w:r>
        </w:p>
        <w:p w14:paraId="6F201A3C" w14:textId="77777777" w:rsidR="002212E5" w:rsidRPr="00B77306" w:rsidRDefault="002212E5"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ΕΚΘΕΣΗ ΑΞΙΟΛΟΓΗΣΗΣ </w:t>
          </w:r>
        </w:p>
        <w:p w14:paraId="3D9B4F8E" w14:textId="77777777" w:rsidR="002212E5" w:rsidRPr="00B77306" w:rsidRDefault="002212E5"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Ε.Π. «ΑΝΤΑΓΩΝΙΣΤΙΚΟΤΗΤΑ ΚΑΙ ΑΕΙΦΟΡΟΣ ΑΝΑΠΤΥΞΗ» ΕΤΟΥΣ 2016  </w:t>
          </w:r>
        </w:p>
      </w:tc>
    </w:tr>
  </w:tbl>
  <w:p w14:paraId="017C21F6" w14:textId="77777777" w:rsidR="002212E5" w:rsidRDefault="002212E5">
    <w:pPr>
      <w:pStyle w:val="Header"/>
    </w:pPr>
  </w:p>
</w:hdr>
</file>

<file path=word/header5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3"/>
      <w:tblW w:w="5000" w:type="pct"/>
      <w:tblBorders>
        <w:top w:val="none" w:sz="0" w:space="0" w:color="auto"/>
        <w:left w:val="none" w:sz="0" w:space="0" w:color="auto"/>
        <w:bottom w:val="single" w:sz="18" w:space="0" w:color="0070C0"/>
        <w:right w:val="none" w:sz="0" w:space="0" w:color="auto"/>
        <w:insideH w:val="wave" w:sz="6" w:space="0" w:color="0070C0"/>
        <w:insideV w:val="thinThickThinLargeGap" w:sz="24" w:space="0" w:color="0070C0"/>
      </w:tblBorders>
      <w:tblLook w:val="04A0" w:firstRow="1" w:lastRow="0" w:firstColumn="1" w:lastColumn="0" w:noHBand="0" w:noVBand="1"/>
    </w:tblPr>
    <w:tblGrid>
      <w:gridCol w:w="1686"/>
      <w:gridCol w:w="7005"/>
    </w:tblGrid>
    <w:tr w:rsidR="003E722A" w:rsidRPr="00B77306" w14:paraId="32CE2355" w14:textId="77777777" w:rsidTr="00DB6D1E">
      <w:trPr>
        <w:trHeight w:val="433"/>
      </w:trPr>
      <w:tc>
        <w:tcPr>
          <w:tcW w:w="968" w:type="pct"/>
          <w:vMerge w:val="restart"/>
          <w:tcBorders>
            <w:top w:val="nil"/>
            <w:right w:val="nil"/>
          </w:tcBorders>
          <w:vAlign w:val="center"/>
        </w:tcPr>
        <w:p w14:paraId="17007561" w14:textId="77777777" w:rsidR="003E722A" w:rsidRPr="00B77306" w:rsidRDefault="003E722A" w:rsidP="00B77306">
          <w:pPr>
            <w:tabs>
              <w:tab w:val="center" w:pos="4153"/>
              <w:tab w:val="right" w:pos="8306"/>
            </w:tabs>
            <w:spacing w:before="0" w:after="0" w:line="240" w:lineRule="auto"/>
            <w:jc w:val="left"/>
            <w:rPr>
              <w:rFonts w:ascii="Calibri" w:eastAsia="Calibri" w:hAnsi="Calibri" w:cs="Times New Roman"/>
              <w:b/>
              <w:i/>
              <w:color w:val="0070C0"/>
              <w:sz w:val="10"/>
              <w:szCs w:val="10"/>
            </w:rPr>
          </w:pPr>
          <w:r w:rsidRPr="00B77306">
            <w:rPr>
              <w:rFonts w:ascii="Calibri" w:eastAsia="Calibri" w:hAnsi="Calibri" w:cs="Times New Roman"/>
              <w:b/>
              <w:i/>
              <w:noProof/>
              <w:color w:val="0070C0"/>
              <w:sz w:val="10"/>
              <w:szCs w:val="10"/>
              <w:lang w:val="en-GB" w:eastAsia="en-GB"/>
            </w:rPr>
            <w:drawing>
              <wp:inline distT="0" distB="0" distL="0" distR="0" wp14:anchorId="5E40E241" wp14:editId="7A34B280">
                <wp:extent cx="931401" cy="576072"/>
                <wp:effectExtent l="0" t="0" r="2540" b="0"/>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rt_gr.gif"/>
                        <pic:cNvPicPr/>
                      </pic:nvPicPr>
                      <pic:blipFill>
                        <a:blip r:embed="rId1">
                          <a:extLst>
                            <a:ext uri="{28A0092B-C50C-407E-A947-70E740481C1C}">
                              <a14:useLocalDpi xmlns:a14="http://schemas.microsoft.com/office/drawing/2010/main" val="0"/>
                            </a:ext>
                          </a:extLst>
                        </a:blip>
                        <a:stretch>
                          <a:fillRect/>
                        </a:stretch>
                      </pic:blipFill>
                      <pic:spPr>
                        <a:xfrm>
                          <a:off x="0" y="0"/>
                          <a:ext cx="931401" cy="576072"/>
                        </a:xfrm>
                        <a:prstGeom prst="rect">
                          <a:avLst/>
                        </a:prstGeom>
                      </pic:spPr>
                    </pic:pic>
                  </a:graphicData>
                </a:graphic>
              </wp:inline>
            </w:drawing>
          </w:r>
        </w:p>
      </w:tc>
      <w:tc>
        <w:tcPr>
          <w:tcW w:w="4032" w:type="pct"/>
          <w:tcBorders>
            <w:top w:val="nil"/>
            <w:left w:val="nil"/>
            <w:bottom w:val="single" w:sz="2" w:space="0" w:color="0070C0"/>
          </w:tcBorders>
          <w:vAlign w:val="center"/>
        </w:tcPr>
        <w:p w14:paraId="07A3D279"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3"/>
              <w:szCs w:val="15"/>
            </w:rPr>
          </w:pPr>
          <w:r w:rsidRPr="004E1C5F">
            <w:rPr>
              <w:rFonts w:ascii="Calibri" w:eastAsia="Calibri" w:hAnsi="Calibri" w:cs="Times New Roman"/>
              <w:b/>
              <w:i/>
              <w:color w:val="080808"/>
              <w:sz w:val="13"/>
              <w:szCs w:val="15"/>
            </w:rPr>
            <w:t xml:space="preserve">ΠΑΡΟΧΗ ΥΠΗΡΕΣΙΩΝ ΓΙΑ ΤΗΝ ΑΞΙΟΛΟΓΗΣΗ </w:t>
          </w:r>
          <w:r w:rsidRPr="00B77306">
            <w:rPr>
              <w:rFonts w:ascii="Calibri" w:eastAsia="Calibri" w:hAnsi="Calibri" w:cs="Times New Roman"/>
              <w:b/>
              <w:i/>
              <w:color w:val="080808"/>
              <w:sz w:val="13"/>
              <w:szCs w:val="15"/>
            </w:rPr>
            <w:t>ΚΑΤΑ ΤΗ ΔΙΑΡΚΕΙΑ ΥΛΟΠΟΙΗΣΗΣ ΤΟΥ Ε.Π. «ΑΝΤΑΓΩΝΙΣΤΙΚΟΤΗΤΑ ΚΑΙ ΑΕΙΦΟΡΟΣ ΑΝΑΠΤΥΞΗ» ΚΑΙ ΤΟΥ Ε.Π. «ΑΠΑΣΧΟΛΗΣΗ, ΑΝΘΡΩΠΙΝΟΙ ΠΟΡΟΙ ΚΑΙ ΚΟΙΝΩΝΙΚΗ ΣΥΝΟΧΗ 2014-2020»</w:t>
          </w:r>
        </w:p>
      </w:tc>
    </w:tr>
    <w:tr w:rsidR="003E722A" w:rsidRPr="00B77306" w14:paraId="067C29E8" w14:textId="77777777" w:rsidTr="00DB6D1E">
      <w:trPr>
        <w:trHeight w:val="561"/>
      </w:trPr>
      <w:tc>
        <w:tcPr>
          <w:tcW w:w="968" w:type="pct"/>
          <w:vMerge/>
          <w:tcBorders>
            <w:bottom w:val="single" w:sz="18" w:space="0" w:color="0070C0"/>
            <w:right w:val="nil"/>
          </w:tcBorders>
          <w:vAlign w:val="center"/>
        </w:tcPr>
        <w:p w14:paraId="292E3046" w14:textId="77777777" w:rsidR="003E722A" w:rsidRPr="00B77306" w:rsidRDefault="003E722A" w:rsidP="00B77306">
          <w:pPr>
            <w:tabs>
              <w:tab w:val="center" w:pos="4153"/>
              <w:tab w:val="right" w:pos="8306"/>
            </w:tabs>
            <w:spacing w:before="0" w:after="0" w:line="240" w:lineRule="auto"/>
            <w:jc w:val="left"/>
            <w:rPr>
              <w:rFonts w:ascii="Calibri" w:eastAsia="Calibri" w:hAnsi="Calibri" w:cs="Times New Roman"/>
              <w:b/>
              <w:i/>
              <w:noProof/>
              <w:color w:val="0070C0"/>
              <w:sz w:val="10"/>
              <w:szCs w:val="10"/>
              <w:lang w:eastAsia="el-GR"/>
            </w:rPr>
          </w:pPr>
        </w:p>
      </w:tc>
      <w:tc>
        <w:tcPr>
          <w:tcW w:w="4032" w:type="pct"/>
          <w:tcBorders>
            <w:top w:val="single" w:sz="2" w:space="0" w:color="0070C0"/>
            <w:left w:val="nil"/>
            <w:bottom w:val="single" w:sz="18" w:space="0" w:color="0070C0"/>
          </w:tcBorders>
        </w:tcPr>
        <w:p w14:paraId="6BFEB057"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ΠΑΡΑΔΟΤΕΟ Ε.4.Α.1 </w:t>
          </w:r>
        </w:p>
        <w:p w14:paraId="24BFDB50"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ΕΚΘΕΣΗ ΑΞΙΟΛΟΓΗΣΗΣ </w:t>
          </w:r>
        </w:p>
        <w:p w14:paraId="6F4D6081"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Ε.Π. «ΑΝΤΑΓΩΝΙΣΤΙΚΟΤΗΤΑ ΚΑΙ ΑΕΙΦΟΡΟΣ ΑΝΑΠΤΥΞΗ» ΕΤΟΥΣ 2016  </w:t>
          </w:r>
        </w:p>
      </w:tc>
    </w:tr>
  </w:tbl>
  <w:p w14:paraId="64605244" w14:textId="77777777" w:rsidR="003E722A" w:rsidRDefault="003E722A">
    <w:pPr>
      <w:pStyle w:val="Header"/>
    </w:pP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3"/>
      <w:tblW w:w="5000" w:type="pct"/>
      <w:tblBorders>
        <w:top w:val="none" w:sz="0" w:space="0" w:color="auto"/>
        <w:left w:val="none" w:sz="0" w:space="0" w:color="auto"/>
        <w:bottom w:val="single" w:sz="18" w:space="0" w:color="0070C0"/>
        <w:right w:val="none" w:sz="0" w:space="0" w:color="auto"/>
        <w:insideH w:val="wave" w:sz="6" w:space="0" w:color="0070C0"/>
        <w:insideV w:val="thinThickThinLargeGap" w:sz="24" w:space="0" w:color="0070C0"/>
      </w:tblBorders>
      <w:tblLook w:val="04A0" w:firstRow="1" w:lastRow="0" w:firstColumn="1" w:lastColumn="0" w:noHBand="0" w:noVBand="1"/>
    </w:tblPr>
    <w:tblGrid>
      <w:gridCol w:w="2702"/>
      <w:gridCol w:w="11256"/>
    </w:tblGrid>
    <w:tr w:rsidR="003E722A" w:rsidRPr="00B77306" w14:paraId="1D1A19E4" w14:textId="77777777" w:rsidTr="00931EEF">
      <w:trPr>
        <w:trHeight w:val="433"/>
      </w:trPr>
      <w:tc>
        <w:tcPr>
          <w:tcW w:w="968" w:type="pct"/>
          <w:vMerge w:val="restart"/>
          <w:tcBorders>
            <w:top w:val="nil"/>
            <w:right w:val="nil"/>
          </w:tcBorders>
          <w:vAlign w:val="center"/>
        </w:tcPr>
        <w:p w14:paraId="52ABA3F6" w14:textId="77777777" w:rsidR="003E722A" w:rsidRPr="00B77306" w:rsidRDefault="003E722A" w:rsidP="00B77306">
          <w:pPr>
            <w:tabs>
              <w:tab w:val="center" w:pos="4153"/>
              <w:tab w:val="right" w:pos="8306"/>
            </w:tabs>
            <w:spacing w:before="0" w:after="0" w:line="240" w:lineRule="auto"/>
            <w:jc w:val="left"/>
            <w:rPr>
              <w:rFonts w:ascii="Calibri" w:eastAsia="Calibri" w:hAnsi="Calibri" w:cs="Times New Roman"/>
              <w:b/>
              <w:i/>
              <w:color w:val="0070C0"/>
              <w:sz w:val="10"/>
              <w:szCs w:val="10"/>
            </w:rPr>
          </w:pPr>
          <w:r w:rsidRPr="00B77306">
            <w:rPr>
              <w:rFonts w:ascii="Calibri" w:eastAsia="Calibri" w:hAnsi="Calibri" w:cs="Times New Roman"/>
              <w:b/>
              <w:i/>
              <w:noProof/>
              <w:color w:val="0070C0"/>
              <w:sz w:val="10"/>
              <w:szCs w:val="10"/>
              <w:lang w:val="en-GB" w:eastAsia="en-GB"/>
            </w:rPr>
            <w:drawing>
              <wp:inline distT="0" distB="0" distL="0" distR="0" wp14:anchorId="6A63B464" wp14:editId="0E0C5632">
                <wp:extent cx="931401" cy="576072"/>
                <wp:effectExtent l="0" t="0" r="2540" b="0"/>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rt_gr.gif"/>
                        <pic:cNvPicPr/>
                      </pic:nvPicPr>
                      <pic:blipFill>
                        <a:blip r:embed="rId1">
                          <a:extLst>
                            <a:ext uri="{28A0092B-C50C-407E-A947-70E740481C1C}">
                              <a14:useLocalDpi xmlns:a14="http://schemas.microsoft.com/office/drawing/2010/main" val="0"/>
                            </a:ext>
                          </a:extLst>
                        </a:blip>
                        <a:stretch>
                          <a:fillRect/>
                        </a:stretch>
                      </pic:blipFill>
                      <pic:spPr>
                        <a:xfrm>
                          <a:off x="0" y="0"/>
                          <a:ext cx="931401" cy="576072"/>
                        </a:xfrm>
                        <a:prstGeom prst="rect">
                          <a:avLst/>
                        </a:prstGeom>
                      </pic:spPr>
                    </pic:pic>
                  </a:graphicData>
                </a:graphic>
              </wp:inline>
            </w:drawing>
          </w:r>
        </w:p>
      </w:tc>
      <w:tc>
        <w:tcPr>
          <w:tcW w:w="4032" w:type="pct"/>
          <w:tcBorders>
            <w:top w:val="nil"/>
            <w:left w:val="nil"/>
            <w:bottom w:val="single" w:sz="2" w:space="0" w:color="0070C0"/>
          </w:tcBorders>
          <w:vAlign w:val="center"/>
        </w:tcPr>
        <w:p w14:paraId="1DBE0031"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3"/>
              <w:szCs w:val="15"/>
            </w:rPr>
          </w:pPr>
          <w:r w:rsidRPr="004E1C5F">
            <w:rPr>
              <w:rFonts w:ascii="Calibri" w:eastAsia="Calibri" w:hAnsi="Calibri" w:cs="Times New Roman"/>
              <w:b/>
              <w:i/>
              <w:color w:val="080808"/>
              <w:sz w:val="13"/>
              <w:szCs w:val="15"/>
            </w:rPr>
            <w:t xml:space="preserve">ΠΑΡΟΧΗ ΥΠΗΡΕΣΙΩΝ ΓΙΑ ΤΗΝ ΑΞΙΟΛΟΓΗΣΗ </w:t>
          </w:r>
          <w:r w:rsidRPr="00B77306">
            <w:rPr>
              <w:rFonts w:ascii="Calibri" w:eastAsia="Calibri" w:hAnsi="Calibri" w:cs="Times New Roman"/>
              <w:b/>
              <w:i/>
              <w:color w:val="080808"/>
              <w:sz w:val="13"/>
              <w:szCs w:val="15"/>
            </w:rPr>
            <w:t>ΚΑΤΑ ΤΗ ΔΙΑΡΚΕΙΑ ΥΛΟΠΟΙΗΣΗΣ ΤΟΥ Ε.Π. «ΑΝΤΑΓΩΝΙΣΤΙΚΟΤΗΤΑ ΚΑΙ ΑΕΙΦΟΡΟΣ ΑΝΑΠΤΥΞΗ» ΚΑΙ ΤΟΥ Ε.Π. «ΑΠΑΣΧΟΛΗΣΗ, ΑΝΘΡΩΠΙΝΟΙ ΠΟΡΟΙ ΚΑΙ ΚΟΙΝΩΝΙΚΗ ΣΥΝΟΧΗ 2014-2020»</w:t>
          </w:r>
        </w:p>
      </w:tc>
    </w:tr>
    <w:tr w:rsidR="003E722A" w:rsidRPr="00B77306" w14:paraId="45E7807E" w14:textId="77777777" w:rsidTr="00931EEF">
      <w:trPr>
        <w:trHeight w:val="561"/>
      </w:trPr>
      <w:tc>
        <w:tcPr>
          <w:tcW w:w="968" w:type="pct"/>
          <w:vMerge/>
          <w:tcBorders>
            <w:bottom w:val="single" w:sz="18" w:space="0" w:color="0070C0"/>
            <w:right w:val="nil"/>
          </w:tcBorders>
          <w:vAlign w:val="center"/>
        </w:tcPr>
        <w:p w14:paraId="0D5FFB40" w14:textId="77777777" w:rsidR="003E722A" w:rsidRPr="00B77306" w:rsidRDefault="003E722A" w:rsidP="00B77306">
          <w:pPr>
            <w:tabs>
              <w:tab w:val="center" w:pos="4153"/>
              <w:tab w:val="right" w:pos="8306"/>
            </w:tabs>
            <w:spacing w:before="0" w:after="0" w:line="240" w:lineRule="auto"/>
            <w:jc w:val="left"/>
            <w:rPr>
              <w:rFonts w:ascii="Calibri" w:eastAsia="Calibri" w:hAnsi="Calibri" w:cs="Times New Roman"/>
              <w:b/>
              <w:i/>
              <w:noProof/>
              <w:color w:val="0070C0"/>
              <w:sz w:val="10"/>
              <w:szCs w:val="10"/>
              <w:lang w:eastAsia="el-GR"/>
            </w:rPr>
          </w:pPr>
        </w:p>
      </w:tc>
      <w:tc>
        <w:tcPr>
          <w:tcW w:w="4032" w:type="pct"/>
          <w:tcBorders>
            <w:top w:val="single" w:sz="2" w:space="0" w:color="0070C0"/>
            <w:left w:val="nil"/>
            <w:bottom w:val="single" w:sz="18" w:space="0" w:color="0070C0"/>
          </w:tcBorders>
        </w:tcPr>
        <w:p w14:paraId="36367B4D"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ΠΑΡΑΔΟΤΕΟ Ε.4.Α.1 </w:t>
          </w:r>
        </w:p>
        <w:p w14:paraId="63250386"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ΕΚΘΕΣΗ ΑΞΙΟΛΟΓΗΣΗΣ </w:t>
          </w:r>
        </w:p>
        <w:p w14:paraId="1E05219F"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Ε.Π. «ΑΝΤΑΓΩΝΙΣΤΙΚΟΤΗΤΑ ΚΑΙ ΑΕΙΦΟΡΟΣ ΑΝΑΠΤΥΞΗ» ΕΤΟΥΣ 2016  </w:t>
          </w:r>
        </w:p>
      </w:tc>
    </w:tr>
  </w:tbl>
  <w:p w14:paraId="5D39304C" w14:textId="77777777" w:rsidR="003E722A" w:rsidRDefault="003E722A">
    <w:pPr>
      <w:pStyle w:val="Header"/>
    </w:pP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3"/>
      <w:tblW w:w="8789" w:type="dxa"/>
      <w:tblBorders>
        <w:top w:val="none" w:sz="0" w:space="0" w:color="auto"/>
        <w:left w:val="none" w:sz="0" w:space="0" w:color="auto"/>
        <w:bottom w:val="single" w:sz="18" w:space="0" w:color="0070C0"/>
        <w:right w:val="none" w:sz="0" w:space="0" w:color="auto"/>
        <w:insideH w:val="wave" w:sz="6" w:space="0" w:color="0070C0"/>
        <w:insideV w:val="thinThickThinLargeGap" w:sz="24" w:space="0" w:color="0070C0"/>
      </w:tblBorders>
      <w:tblLayout w:type="fixed"/>
      <w:tblLook w:val="04A0" w:firstRow="1" w:lastRow="0" w:firstColumn="1" w:lastColumn="0" w:noHBand="0" w:noVBand="1"/>
    </w:tblPr>
    <w:tblGrid>
      <w:gridCol w:w="1701"/>
      <w:gridCol w:w="7088"/>
    </w:tblGrid>
    <w:tr w:rsidR="003E722A" w:rsidRPr="00B77306" w14:paraId="45BA3B99" w14:textId="77777777" w:rsidTr="004E1C5F">
      <w:trPr>
        <w:trHeight w:val="433"/>
      </w:trPr>
      <w:tc>
        <w:tcPr>
          <w:tcW w:w="1701" w:type="dxa"/>
          <w:vMerge w:val="restart"/>
          <w:tcBorders>
            <w:top w:val="nil"/>
            <w:right w:val="nil"/>
          </w:tcBorders>
          <w:vAlign w:val="center"/>
        </w:tcPr>
        <w:p w14:paraId="4017076A" w14:textId="77777777" w:rsidR="003E722A" w:rsidRPr="00B77306" w:rsidRDefault="003E722A" w:rsidP="00B77306">
          <w:pPr>
            <w:tabs>
              <w:tab w:val="center" w:pos="4153"/>
              <w:tab w:val="right" w:pos="8306"/>
            </w:tabs>
            <w:spacing w:before="0" w:after="0" w:line="240" w:lineRule="auto"/>
            <w:jc w:val="left"/>
            <w:rPr>
              <w:rFonts w:ascii="Calibri" w:eastAsia="Calibri" w:hAnsi="Calibri" w:cs="Times New Roman"/>
              <w:b/>
              <w:i/>
              <w:color w:val="0070C0"/>
              <w:sz w:val="10"/>
              <w:szCs w:val="10"/>
            </w:rPr>
          </w:pPr>
          <w:r w:rsidRPr="00B77306">
            <w:rPr>
              <w:rFonts w:ascii="Calibri" w:eastAsia="Calibri" w:hAnsi="Calibri" w:cs="Times New Roman"/>
              <w:b/>
              <w:i/>
              <w:noProof/>
              <w:color w:val="0070C0"/>
              <w:sz w:val="10"/>
              <w:szCs w:val="10"/>
              <w:lang w:val="en-GB" w:eastAsia="en-GB"/>
            </w:rPr>
            <w:drawing>
              <wp:inline distT="0" distB="0" distL="0" distR="0" wp14:anchorId="130521E6" wp14:editId="46F24015">
                <wp:extent cx="931401" cy="576072"/>
                <wp:effectExtent l="0" t="0" r="254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rt_gr.gif"/>
                        <pic:cNvPicPr/>
                      </pic:nvPicPr>
                      <pic:blipFill>
                        <a:blip r:embed="rId1">
                          <a:extLst>
                            <a:ext uri="{28A0092B-C50C-407E-A947-70E740481C1C}">
                              <a14:useLocalDpi xmlns:a14="http://schemas.microsoft.com/office/drawing/2010/main" val="0"/>
                            </a:ext>
                          </a:extLst>
                        </a:blip>
                        <a:stretch>
                          <a:fillRect/>
                        </a:stretch>
                      </pic:blipFill>
                      <pic:spPr>
                        <a:xfrm>
                          <a:off x="0" y="0"/>
                          <a:ext cx="931401" cy="576072"/>
                        </a:xfrm>
                        <a:prstGeom prst="rect">
                          <a:avLst/>
                        </a:prstGeom>
                      </pic:spPr>
                    </pic:pic>
                  </a:graphicData>
                </a:graphic>
              </wp:inline>
            </w:drawing>
          </w:r>
        </w:p>
      </w:tc>
      <w:tc>
        <w:tcPr>
          <w:tcW w:w="7088" w:type="dxa"/>
          <w:tcBorders>
            <w:top w:val="nil"/>
            <w:left w:val="nil"/>
            <w:bottom w:val="single" w:sz="2" w:space="0" w:color="0070C0"/>
          </w:tcBorders>
          <w:vAlign w:val="center"/>
        </w:tcPr>
        <w:p w14:paraId="4E8454E9"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3"/>
              <w:szCs w:val="15"/>
            </w:rPr>
          </w:pPr>
          <w:r w:rsidRPr="004E1C5F">
            <w:rPr>
              <w:rFonts w:ascii="Calibri" w:eastAsia="Calibri" w:hAnsi="Calibri" w:cs="Times New Roman"/>
              <w:b/>
              <w:i/>
              <w:color w:val="080808"/>
              <w:sz w:val="13"/>
              <w:szCs w:val="15"/>
            </w:rPr>
            <w:t xml:space="preserve">ΠΑΡΟΧΗ ΥΠΗΡΕΣΙΩΝ ΓΙΑ ΤΗΝ ΑΞΙΟΛΟΓΗΣΗ </w:t>
          </w:r>
          <w:r w:rsidRPr="00B77306">
            <w:rPr>
              <w:rFonts w:ascii="Calibri" w:eastAsia="Calibri" w:hAnsi="Calibri" w:cs="Times New Roman"/>
              <w:b/>
              <w:i/>
              <w:color w:val="080808"/>
              <w:sz w:val="13"/>
              <w:szCs w:val="15"/>
            </w:rPr>
            <w:t>ΚΑΤΑ ΤΗ ΔΙΑΡΚΕΙΑ ΥΛΟΠΟΙΗΣΗΣ ΤΟΥ Ε.Π. «ΑΝΤΑΓΩΝΙΣΤΙΚΟΤΗΤΑ ΚΑΙ ΑΕΙΦΟΡΟΣ ΑΝΑΠΤΥΞΗ» ΚΑΙ ΤΟΥ Ε.Π. «ΑΠΑΣΧΟΛΗΣΗ, ΑΝΘΡΩΠΙΝΟΙ ΠΟΡΟΙ ΚΑΙ ΚΟΙΝΩΝΙΚΗ ΣΥΝΟΧΗ 2014-2020»</w:t>
          </w:r>
        </w:p>
      </w:tc>
    </w:tr>
    <w:tr w:rsidR="003E722A" w:rsidRPr="00B77306" w14:paraId="539F2BE5" w14:textId="77777777" w:rsidTr="00FE7CD2">
      <w:trPr>
        <w:trHeight w:val="561"/>
      </w:trPr>
      <w:tc>
        <w:tcPr>
          <w:tcW w:w="1701" w:type="dxa"/>
          <w:vMerge/>
          <w:tcBorders>
            <w:bottom w:val="single" w:sz="18" w:space="0" w:color="0070C0"/>
            <w:right w:val="nil"/>
          </w:tcBorders>
          <w:vAlign w:val="center"/>
        </w:tcPr>
        <w:p w14:paraId="148D24F7" w14:textId="77777777" w:rsidR="003E722A" w:rsidRPr="00B77306" w:rsidRDefault="003E722A" w:rsidP="00B77306">
          <w:pPr>
            <w:tabs>
              <w:tab w:val="center" w:pos="4153"/>
              <w:tab w:val="right" w:pos="8306"/>
            </w:tabs>
            <w:spacing w:before="0" w:after="0" w:line="240" w:lineRule="auto"/>
            <w:jc w:val="left"/>
            <w:rPr>
              <w:rFonts w:ascii="Calibri" w:eastAsia="Calibri" w:hAnsi="Calibri" w:cs="Times New Roman"/>
              <w:b/>
              <w:i/>
              <w:noProof/>
              <w:color w:val="0070C0"/>
              <w:sz w:val="10"/>
              <w:szCs w:val="10"/>
              <w:lang w:eastAsia="el-GR"/>
            </w:rPr>
          </w:pPr>
        </w:p>
      </w:tc>
      <w:tc>
        <w:tcPr>
          <w:tcW w:w="7088" w:type="dxa"/>
          <w:tcBorders>
            <w:top w:val="single" w:sz="2" w:space="0" w:color="0070C0"/>
            <w:left w:val="nil"/>
            <w:bottom w:val="single" w:sz="18" w:space="0" w:color="0070C0"/>
          </w:tcBorders>
        </w:tcPr>
        <w:p w14:paraId="05CFDD0B"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ΠΑΡΑΔΟΤΕΟ Ε.4.Α.1 </w:t>
          </w:r>
        </w:p>
        <w:p w14:paraId="125FA326"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ΕΚΘΕΣΗ ΑΞΙΟΛΟΓΗΣΗΣ </w:t>
          </w:r>
        </w:p>
        <w:p w14:paraId="7A02AC76"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Ε.Π. «ΑΝΤΑΓΩΝΙΣΤΙΚΟΤΗΤΑ ΚΑΙ ΑΕΙΦΟΡΟΣ ΑΝΑΠΤΥΞΗ» ΕΤΟΥΣ 2016  </w:t>
          </w:r>
        </w:p>
      </w:tc>
    </w:tr>
  </w:tbl>
  <w:p w14:paraId="1C63C1F1" w14:textId="77777777" w:rsidR="003E722A" w:rsidRDefault="003E722A">
    <w:pPr>
      <w:pStyle w:val="Header"/>
    </w:pPr>
  </w:p>
</w:hdr>
</file>

<file path=word/header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3"/>
      <w:tblW w:w="5000" w:type="pct"/>
      <w:tblBorders>
        <w:top w:val="none" w:sz="0" w:space="0" w:color="auto"/>
        <w:left w:val="none" w:sz="0" w:space="0" w:color="auto"/>
        <w:bottom w:val="single" w:sz="18" w:space="0" w:color="0070C0"/>
        <w:right w:val="none" w:sz="0" w:space="0" w:color="auto"/>
        <w:insideH w:val="wave" w:sz="6" w:space="0" w:color="0070C0"/>
        <w:insideV w:val="thinThickThinLargeGap" w:sz="24" w:space="0" w:color="0070C0"/>
      </w:tblBorders>
      <w:tblLook w:val="04A0" w:firstRow="1" w:lastRow="0" w:firstColumn="1" w:lastColumn="0" w:noHBand="0" w:noVBand="1"/>
    </w:tblPr>
    <w:tblGrid>
      <w:gridCol w:w="2702"/>
      <w:gridCol w:w="11256"/>
    </w:tblGrid>
    <w:tr w:rsidR="003E722A" w:rsidRPr="00B77306" w14:paraId="266A773D" w14:textId="77777777" w:rsidTr="005400E7">
      <w:trPr>
        <w:trHeight w:val="433"/>
      </w:trPr>
      <w:tc>
        <w:tcPr>
          <w:tcW w:w="968" w:type="pct"/>
          <w:vMerge w:val="restart"/>
          <w:tcBorders>
            <w:top w:val="nil"/>
            <w:right w:val="nil"/>
          </w:tcBorders>
          <w:vAlign w:val="center"/>
        </w:tcPr>
        <w:p w14:paraId="1ADB445F" w14:textId="77777777" w:rsidR="003E722A" w:rsidRPr="00B77306" w:rsidRDefault="003E722A" w:rsidP="00B77306">
          <w:pPr>
            <w:tabs>
              <w:tab w:val="center" w:pos="4153"/>
              <w:tab w:val="right" w:pos="8306"/>
            </w:tabs>
            <w:spacing w:before="0" w:after="0" w:line="240" w:lineRule="auto"/>
            <w:jc w:val="left"/>
            <w:rPr>
              <w:rFonts w:ascii="Calibri" w:eastAsia="Calibri" w:hAnsi="Calibri" w:cs="Times New Roman"/>
              <w:b/>
              <w:i/>
              <w:color w:val="0070C0"/>
              <w:sz w:val="10"/>
              <w:szCs w:val="10"/>
            </w:rPr>
          </w:pPr>
          <w:r w:rsidRPr="00B77306">
            <w:rPr>
              <w:rFonts w:ascii="Calibri" w:eastAsia="Calibri" w:hAnsi="Calibri" w:cs="Times New Roman"/>
              <w:b/>
              <w:i/>
              <w:noProof/>
              <w:color w:val="0070C0"/>
              <w:sz w:val="10"/>
              <w:szCs w:val="10"/>
              <w:lang w:val="en-GB" w:eastAsia="en-GB"/>
            </w:rPr>
            <w:drawing>
              <wp:inline distT="0" distB="0" distL="0" distR="0" wp14:anchorId="669AC960" wp14:editId="5B2C629B">
                <wp:extent cx="931401" cy="576072"/>
                <wp:effectExtent l="0" t="0" r="2540"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rt_gr.gif"/>
                        <pic:cNvPicPr/>
                      </pic:nvPicPr>
                      <pic:blipFill>
                        <a:blip r:embed="rId1">
                          <a:extLst>
                            <a:ext uri="{28A0092B-C50C-407E-A947-70E740481C1C}">
                              <a14:useLocalDpi xmlns:a14="http://schemas.microsoft.com/office/drawing/2010/main" val="0"/>
                            </a:ext>
                          </a:extLst>
                        </a:blip>
                        <a:stretch>
                          <a:fillRect/>
                        </a:stretch>
                      </pic:blipFill>
                      <pic:spPr>
                        <a:xfrm>
                          <a:off x="0" y="0"/>
                          <a:ext cx="931401" cy="576072"/>
                        </a:xfrm>
                        <a:prstGeom prst="rect">
                          <a:avLst/>
                        </a:prstGeom>
                      </pic:spPr>
                    </pic:pic>
                  </a:graphicData>
                </a:graphic>
              </wp:inline>
            </w:drawing>
          </w:r>
        </w:p>
      </w:tc>
      <w:tc>
        <w:tcPr>
          <w:tcW w:w="4032" w:type="pct"/>
          <w:tcBorders>
            <w:top w:val="nil"/>
            <w:left w:val="nil"/>
            <w:bottom w:val="single" w:sz="2" w:space="0" w:color="0070C0"/>
          </w:tcBorders>
          <w:vAlign w:val="center"/>
        </w:tcPr>
        <w:p w14:paraId="68DAA14A"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3"/>
              <w:szCs w:val="15"/>
            </w:rPr>
          </w:pPr>
          <w:r w:rsidRPr="004E1C5F">
            <w:rPr>
              <w:rFonts w:ascii="Calibri" w:eastAsia="Calibri" w:hAnsi="Calibri" w:cs="Times New Roman"/>
              <w:b/>
              <w:i/>
              <w:color w:val="080808"/>
              <w:sz w:val="13"/>
              <w:szCs w:val="15"/>
            </w:rPr>
            <w:t xml:space="preserve">ΠΑΡΟΧΗ ΥΠΗΡΕΣΙΩΝ ΓΙΑ ΤΗΝ ΑΞΙΟΛΟΓΗΣΗ </w:t>
          </w:r>
          <w:r w:rsidRPr="00B77306">
            <w:rPr>
              <w:rFonts w:ascii="Calibri" w:eastAsia="Calibri" w:hAnsi="Calibri" w:cs="Times New Roman"/>
              <w:b/>
              <w:i/>
              <w:color w:val="080808"/>
              <w:sz w:val="13"/>
              <w:szCs w:val="15"/>
            </w:rPr>
            <w:t>ΚΑΤΑ ΤΗ ΔΙΑΡΚΕΙΑ ΥΛΟΠΟΙΗΣΗΣ ΤΟΥ Ε.Π. «ΑΝΤΑΓΩΝΙΣΤΙΚΟΤΗΤΑ ΚΑΙ ΑΕΙΦΟΡΟΣ ΑΝΑΠΤΥΞΗ» ΚΑΙ ΤΟΥ Ε.Π. «ΑΠΑΣΧΟΛΗΣΗ, ΑΝΘΡΩΠΙΝΟΙ ΠΟΡΟΙ ΚΑΙ ΚΟΙΝΩΝΙΚΗ ΣΥΝΟΧΗ 2014-2020»</w:t>
          </w:r>
        </w:p>
      </w:tc>
    </w:tr>
    <w:tr w:rsidR="003E722A" w:rsidRPr="00B77306" w14:paraId="0DF0968C" w14:textId="77777777" w:rsidTr="005400E7">
      <w:trPr>
        <w:trHeight w:val="561"/>
      </w:trPr>
      <w:tc>
        <w:tcPr>
          <w:tcW w:w="968" w:type="pct"/>
          <w:vMerge/>
          <w:tcBorders>
            <w:bottom w:val="single" w:sz="18" w:space="0" w:color="0070C0"/>
            <w:right w:val="nil"/>
          </w:tcBorders>
          <w:vAlign w:val="center"/>
        </w:tcPr>
        <w:p w14:paraId="5D6D3374" w14:textId="77777777" w:rsidR="003E722A" w:rsidRPr="00B77306" w:rsidRDefault="003E722A" w:rsidP="00B77306">
          <w:pPr>
            <w:tabs>
              <w:tab w:val="center" w:pos="4153"/>
              <w:tab w:val="right" w:pos="8306"/>
            </w:tabs>
            <w:spacing w:before="0" w:after="0" w:line="240" w:lineRule="auto"/>
            <w:jc w:val="left"/>
            <w:rPr>
              <w:rFonts w:ascii="Calibri" w:eastAsia="Calibri" w:hAnsi="Calibri" w:cs="Times New Roman"/>
              <w:b/>
              <w:i/>
              <w:noProof/>
              <w:color w:val="0070C0"/>
              <w:sz w:val="10"/>
              <w:szCs w:val="10"/>
              <w:lang w:eastAsia="el-GR"/>
            </w:rPr>
          </w:pPr>
        </w:p>
      </w:tc>
      <w:tc>
        <w:tcPr>
          <w:tcW w:w="4032" w:type="pct"/>
          <w:tcBorders>
            <w:top w:val="single" w:sz="2" w:space="0" w:color="0070C0"/>
            <w:left w:val="nil"/>
            <w:bottom w:val="single" w:sz="18" w:space="0" w:color="0070C0"/>
          </w:tcBorders>
        </w:tcPr>
        <w:p w14:paraId="415BD03E"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ΠΑΡΑΔΟΤΕΟ Ε.4.Α.1 </w:t>
          </w:r>
        </w:p>
        <w:p w14:paraId="7A50B1F6"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ΕΚΘΕΣΗ ΑΞΙΟΛΟΓΗΣΗΣ </w:t>
          </w:r>
        </w:p>
        <w:p w14:paraId="04C82999"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Ε.Π. «ΑΝΤΑΓΩΝΙΣΤΙΚΟΤΗΤΑ ΚΑΙ ΑΕΙΦΟΡΟΣ ΑΝΑΠΤΥΞΗ» ΕΤΟΥΣ 2016  </w:t>
          </w:r>
        </w:p>
      </w:tc>
    </w:tr>
  </w:tbl>
  <w:p w14:paraId="61CC22AB" w14:textId="77777777" w:rsidR="003E722A" w:rsidRDefault="003E722A">
    <w:pPr>
      <w:pStyle w:val="Header"/>
    </w:pPr>
  </w:p>
</w:hdr>
</file>

<file path=word/header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3"/>
      <w:tblW w:w="8789" w:type="dxa"/>
      <w:tblBorders>
        <w:top w:val="none" w:sz="0" w:space="0" w:color="auto"/>
        <w:left w:val="none" w:sz="0" w:space="0" w:color="auto"/>
        <w:bottom w:val="single" w:sz="18" w:space="0" w:color="0070C0"/>
        <w:right w:val="none" w:sz="0" w:space="0" w:color="auto"/>
        <w:insideH w:val="wave" w:sz="6" w:space="0" w:color="0070C0"/>
        <w:insideV w:val="thinThickThinLargeGap" w:sz="24" w:space="0" w:color="0070C0"/>
      </w:tblBorders>
      <w:tblLayout w:type="fixed"/>
      <w:tblLook w:val="04A0" w:firstRow="1" w:lastRow="0" w:firstColumn="1" w:lastColumn="0" w:noHBand="0" w:noVBand="1"/>
    </w:tblPr>
    <w:tblGrid>
      <w:gridCol w:w="1701"/>
      <w:gridCol w:w="7088"/>
    </w:tblGrid>
    <w:tr w:rsidR="003E722A" w:rsidRPr="00B77306" w14:paraId="6593017D" w14:textId="77777777" w:rsidTr="004E1C5F">
      <w:trPr>
        <w:trHeight w:val="433"/>
      </w:trPr>
      <w:tc>
        <w:tcPr>
          <w:tcW w:w="1701" w:type="dxa"/>
          <w:vMerge w:val="restart"/>
          <w:tcBorders>
            <w:top w:val="nil"/>
            <w:right w:val="nil"/>
          </w:tcBorders>
          <w:vAlign w:val="center"/>
        </w:tcPr>
        <w:p w14:paraId="7F783760" w14:textId="77777777" w:rsidR="003E722A" w:rsidRPr="00B77306" w:rsidRDefault="003E722A" w:rsidP="00B77306">
          <w:pPr>
            <w:tabs>
              <w:tab w:val="center" w:pos="4153"/>
              <w:tab w:val="right" w:pos="8306"/>
            </w:tabs>
            <w:spacing w:before="0" w:after="0" w:line="240" w:lineRule="auto"/>
            <w:jc w:val="left"/>
            <w:rPr>
              <w:rFonts w:ascii="Calibri" w:eastAsia="Calibri" w:hAnsi="Calibri" w:cs="Times New Roman"/>
              <w:b/>
              <w:i/>
              <w:color w:val="0070C0"/>
              <w:sz w:val="10"/>
              <w:szCs w:val="10"/>
            </w:rPr>
          </w:pPr>
          <w:r w:rsidRPr="00B77306">
            <w:rPr>
              <w:rFonts w:ascii="Calibri" w:eastAsia="Calibri" w:hAnsi="Calibri" w:cs="Times New Roman"/>
              <w:b/>
              <w:i/>
              <w:noProof/>
              <w:color w:val="0070C0"/>
              <w:sz w:val="10"/>
              <w:szCs w:val="10"/>
              <w:lang w:val="en-GB" w:eastAsia="en-GB"/>
            </w:rPr>
            <w:drawing>
              <wp:inline distT="0" distB="0" distL="0" distR="0" wp14:anchorId="0E55EB5A" wp14:editId="1132A700">
                <wp:extent cx="931401" cy="576072"/>
                <wp:effectExtent l="0" t="0" r="2540"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rt_gr.gif"/>
                        <pic:cNvPicPr/>
                      </pic:nvPicPr>
                      <pic:blipFill>
                        <a:blip r:embed="rId1">
                          <a:extLst>
                            <a:ext uri="{28A0092B-C50C-407E-A947-70E740481C1C}">
                              <a14:useLocalDpi xmlns:a14="http://schemas.microsoft.com/office/drawing/2010/main" val="0"/>
                            </a:ext>
                          </a:extLst>
                        </a:blip>
                        <a:stretch>
                          <a:fillRect/>
                        </a:stretch>
                      </pic:blipFill>
                      <pic:spPr>
                        <a:xfrm>
                          <a:off x="0" y="0"/>
                          <a:ext cx="931401" cy="576072"/>
                        </a:xfrm>
                        <a:prstGeom prst="rect">
                          <a:avLst/>
                        </a:prstGeom>
                      </pic:spPr>
                    </pic:pic>
                  </a:graphicData>
                </a:graphic>
              </wp:inline>
            </w:drawing>
          </w:r>
        </w:p>
      </w:tc>
      <w:tc>
        <w:tcPr>
          <w:tcW w:w="7088" w:type="dxa"/>
          <w:tcBorders>
            <w:top w:val="nil"/>
            <w:left w:val="nil"/>
            <w:bottom w:val="single" w:sz="2" w:space="0" w:color="0070C0"/>
          </w:tcBorders>
          <w:vAlign w:val="center"/>
        </w:tcPr>
        <w:p w14:paraId="41F16A97"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3"/>
              <w:szCs w:val="15"/>
            </w:rPr>
          </w:pPr>
          <w:r w:rsidRPr="004E1C5F">
            <w:rPr>
              <w:rFonts w:ascii="Calibri" w:eastAsia="Calibri" w:hAnsi="Calibri" w:cs="Times New Roman"/>
              <w:b/>
              <w:i/>
              <w:color w:val="080808"/>
              <w:sz w:val="13"/>
              <w:szCs w:val="15"/>
            </w:rPr>
            <w:t xml:space="preserve">ΠΑΡΟΧΗ ΥΠΗΡΕΣΙΩΝ ΓΙΑ ΤΗΝ ΑΞΙΟΛΟΓΗΣΗ </w:t>
          </w:r>
          <w:r w:rsidRPr="00B77306">
            <w:rPr>
              <w:rFonts w:ascii="Calibri" w:eastAsia="Calibri" w:hAnsi="Calibri" w:cs="Times New Roman"/>
              <w:b/>
              <w:i/>
              <w:color w:val="080808"/>
              <w:sz w:val="13"/>
              <w:szCs w:val="15"/>
            </w:rPr>
            <w:t>ΚΑΤΑ ΤΗ ΔΙΑΡΚΕΙΑ ΥΛΟΠΟΙΗΣΗΣ ΤΟΥ Ε.Π. «ΑΝΤΑΓΩΝΙΣΤΙΚΟΤΗΤΑ ΚΑΙ ΑΕΙΦΟΡΟΣ ΑΝΑΠΤΥΞΗ» ΚΑΙ ΤΟΥ Ε.Π. «ΑΠΑΣΧΟΛΗΣΗ, ΑΝΘΡΩΠΙΝΟΙ ΠΟΡΟΙ ΚΑΙ ΚΟΙΝΩΝΙΚΗ ΣΥΝΟΧΗ 2014-2020»</w:t>
          </w:r>
        </w:p>
      </w:tc>
    </w:tr>
    <w:tr w:rsidR="003E722A" w:rsidRPr="00B77306" w14:paraId="648F57CE" w14:textId="77777777" w:rsidTr="00FE7CD2">
      <w:trPr>
        <w:trHeight w:val="561"/>
      </w:trPr>
      <w:tc>
        <w:tcPr>
          <w:tcW w:w="1701" w:type="dxa"/>
          <w:vMerge/>
          <w:tcBorders>
            <w:bottom w:val="single" w:sz="18" w:space="0" w:color="0070C0"/>
            <w:right w:val="nil"/>
          </w:tcBorders>
          <w:vAlign w:val="center"/>
        </w:tcPr>
        <w:p w14:paraId="53AD020F" w14:textId="77777777" w:rsidR="003E722A" w:rsidRPr="00B77306" w:rsidRDefault="003E722A" w:rsidP="00B77306">
          <w:pPr>
            <w:tabs>
              <w:tab w:val="center" w:pos="4153"/>
              <w:tab w:val="right" w:pos="8306"/>
            </w:tabs>
            <w:spacing w:before="0" w:after="0" w:line="240" w:lineRule="auto"/>
            <w:jc w:val="left"/>
            <w:rPr>
              <w:rFonts w:ascii="Calibri" w:eastAsia="Calibri" w:hAnsi="Calibri" w:cs="Times New Roman"/>
              <w:b/>
              <w:i/>
              <w:noProof/>
              <w:color w:val="0070C0"/>
              <w:sz w:val="10"/>
              <w:szCs w:val="10"/>
              <w:lang w:eastAsia="el-GR"/>
            </w:rPr>
          </w:pPr>
        </w:p>
      </w:tc>
      <w:tc>
        <w:tcPr>
          <w:tcW w:w="7088" w:type="dxa"/>
          <w:tcBorders>
            <w:top w:val="single" w:sz="2" w:space="0" w:color="0070C0"/>
            <w:left w:val="nil"/>
            <w:bottom w:val="single" w:sz="18" w:space="0" w:color="0070C0"/>
          </w:tcBorders>
        </w:tcPr>
        <w:p w14:paraId="2F34D7A3"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ΠΑΡΑΔΟΤΕΟ Ε.4.Α.1 </w:t>
          </w:r>
        </w:p>
        <w:p w14:paraId="1941480E"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ΕΚΘΕΣΗ ΑΞΙΟΛΟΓΗΣΗΣ </w:t>
          </w:r>
        </w:p>
        <w:p w14:paraId="787611A1" w14:textId="77777777" w:rsidR="003E722A" w:rsidRPr="00B77306" w:rsidRDefault="003E722A" w:rsidP="00B77306">
          <w:pPr>
            <w:tabs>
              <w:tab w:val="center" w:pos="4153"/>
              <w:tab w:val="right" w:pos="8306"/>
            </w:tabs>
            <w:spacing w:before="0" w:after="0" w:line="240" w:lineRule="auto"/>
            <w:jc w:val="right"/>
            <w:rPr>
              <w:rFonts w:ascii="Calibri" w:eastAsia="Calibri" w:hAnsi="Calibri" w:cs="Times New Roman"/>
              <w:b/>
              <w:i/>
              <w:color w:val="080808"/>
              <w:sz w:val="15"/>
              <w:szCs w:val="15"/>
            </w:rPr>
          </w:pPr>
          <w:r w:rsidRPr="00B77306">
            <w:rPr>
              <w:rFonts w:ascii="Calibri" w:eastAsia="Calibri" w:hAnsi="Calibri" w:cs="Times New Roman"/>
              <w:b/>
              <w:i/>
              <w:color w:val="080808"/>
              <w:sz w:val="15"/>
              <w:szCs w:val="15"/>
            </w:rPr>
            <w:t xml:space="preserve">Ε.Π. «ΑΝΤΑΓΩΝΙΣΤΙΚΟΤΗΤΑ ΚΑΙ ΑΕΙΦΟΡΟΣ ΑΝΑΠΤΥΞΗ» ΕΤΟΥΣ 2016  </w:t>
          </w:r>
        </w:p>
      </w:tc>
    </w:tr>
  </w:tbl>
  <w:p w14:paraId="6A285FA9" w14:textId="77777777" w:rsidR="003E722A" w:rsidRDefault="003E722A">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71" type="#_x0000_t75" style="width:11.25pt;height:11.25pt" o:bullet="t">
        <v:imagedata r:id="rId1" o:title="mso45B7"/>
      </v:shape>
    </w:pict>
  </w:numPicBullet>
  <w:abstractNum w:abstractNumId="0" w15:restartNumberingAfterBreak="0">
    <w:nsid w:val="02151512"/>
    <w:multiLevelType w:val="hybridMultilevel"/>
    <w:tmpl w:val="0DFE1792"/>
    <w:lvl w:ilvl="0" w:tplc="0408000B">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 w15:restartNumberingAfterBreak="0">
    <w:nsid w:val="03D40369"/>
    <w:multiLevelType w:val="hybridMultilevel"/>
    <w:tmpl w:val="035C570A"/>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 w15:restartNumberingAfterBreak="0">
    <w:nsid w:val="0D4246BE"/>
    <w:multiLevelType w:val="hybridMultilevel"/>
    <w:tmpl w:val="72A80AB4"/>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 w15:restartNumberingAfterBreak="0">
    <w:nsid w:val="0D47091E"/>
    <w:multiLevelType w:val="hybridMultilevel"/>
    <w:tmpl w:val="3D44D348"/>
    <w:lvl w:ilvl="0" w:tplc="04080001">
      <w:start w:val="1"/>
      <w:numFmt w:val="bullet"/>
      <w:lvlText w:val=""/>
      <w:lvlJc w:val="left"/>
      <w:pPr>
        <w:ind w:left="720" w:hanging="360"/>
      </w:pPr>
      <w:rPr>
        <w:rFonts w:ascii="Symbol" w:hAnsi="Symbol" w:hint="default"/>
      </w:rPr>
    </w:lvl>
    <w:lvl w:ilvl="1" w:tplc="04080003">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4" w15:restartNumberingAfterBreak="0">
    <w:nsid w:val="0E9C1D95"/>
    <w:multiLevelType w:val="hybridMultilevel"/>
    <w:tmpl w:val="42422914"/>
    <w:lvl w:ilvl="0" w:tplc="04080001">
      <w:start w:val="1"/>
      <w:numFmt w:val="bullet"/>
      <w:lvlText w:val=""/>
      <w:lvlJc w:val="left"/>
      <w:pPr>
        <w:ind w:left="720" w:hanging="360"/>
      </w:pPr>
      <w:rPr>
        <w:rFonts w:ascii="Symbol" w:hAnsi="Symbol" w:hint="default"/>
      </w:rPr>
    </w:lvl>
    <w:lvl w:ilvl="1" w:tplc="F34AEF92">
      <w:start w:val="1"/>
      <w:numFmt w:val="bullet"/>
      <w:lvlText w:val=""/>
      <w:lvlJc w:val="left"/>
      <w:pPr>
        <w:ind w:left="1440" w:hanging="360"/>
      </w:pPr>
      <w:rPr>
        <w:rFonts w:ascii="Wingdings" w:hAnsi="Wingdings"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5" w15:restartNumberingAfterBreak="0">
    <w:nsid w:val="0F345E3B"/>
    <w:multiLevelType w:val="hybridMultilevel"/>
    <w:tmpl w:val="4B0EB486"/>
    <w:lvl w:ilvl="0" w:tplc="0408001B">
      <w:start w:val="1"/>
      <w:numFmt w:val="lowerRoman"/>
      <w:lvlText w:val="%1."/>
      <w:lvlJc w:val="righ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6" w15:restartNumberingAfterBreak="0">
    <w:nsid w:val="11231D2D"/>
    <w:multiLevelType w:val="hybridMultilevel"/>
    <w:tmpl w:val="DECE0716"/>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7" w15:restartNumberingAfterBreak="0">
    <w:nsid w:val="115D5D4A"/>
    <w:multiLevelType w:val="hybridMultilevel"/>
    <w:tmpl w:val="4C7ED616"/>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8" w15:restartNumberingAfterBreak="0">
    <w:nsid w:val="14CB67CD"/>
    <w:multiLevelType w:val="hybridMultilevel"/>
    <w:tmpl w:val="DD6CFFA8"/>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9" w15:restartNumberingAfterBreak="0">
    <w:nsid w:val="14FF264E"/>
    <w:multiLevelType w:val="hybridMultilevel"/>
    <w:tmpl w:val="8C2A946E"/>
    <w:lvl w:ilvl="0" w:tplc="0408000B">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0" w15:restartNumberingAfterBreak="0">
    <w:nsid w:val="16F44C9F"/>
    <w:multiLevelType w:val="hybridMultilevel"/>
    <w:tmpl w:val="6E88E4C8"/>
    <w:lvl w:ilvl="0" w:tplc="04080001">
      <w:start w:val="1"/>
      <w:numFmt w:val="bullet"/>
      <w:lvlText w:val=""/>
      <w:lvlJc w:val="left"/>
      <w:pPr>
        <w:ind w:left="720" w:hanging="360"/>
      </w:pPr>
      <w:rPr>
        <w:rFonts w:ascii="Symbol" w:hAnsi="Symbol" w:hint="default"/>
      </w:rPr>
    </w:lvl>
    <w:lvl w:ilvl="1" w:tplc="F34AEF92">
      <w:start w:val="1"/>
      <w:numFmt w:val="bullet"/>
      <w:lvlText w:val=""/>
      <w:lvlJc w:val="left"/>
      <w:pPr>
        <w:ind w:left="1440" w:hanging="360"/>
      </w:pPr>
      <w:rPr>
        <w:rFonts w:ascii="Wingdings" w:hAnsi="Wingdings"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1" w15:restartNumberingAfterBreak="0">
    <w:nsid w:val="179E4C78"/>
    <w:multiLevelType w:val="hybridMultilevel"/>
    <w:tmpl w:val="EE4427B4"/>
    <w:lvl w:ilvl="0" w:tplc="04080001">
      <w:start w:val="1"/>
      <w:numFmt w:val="bullet"/>
      <w:lvlText w:val=""/>
      <w:lvlJc w:val="left"/>
      <w:pPr>
        <w:ind w:left="720" w:hanging="360"/>
      </w:pPr>
      <w:rPr>
        <w:rFonts w:ascii="Symbol" w:hAnsi="Symbol" w:hint="default"/>
      </w:rPr>
    </w:lvl>
    <w:lvl w:ilvl="1" w:tplc="04080003">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2" w15:restartNumberingAfterBreak="0">
    <w:nsid w:val="188C685B"/>
    <w:multiLevelType w:val="hybridMultilevel"/>
    <w:tmpl w:val="54E41DAE"/>
    <w:lvl w:ilvl="0" w:tplc="04080001">
      <w:start w:val="1"/>
      <w:numFmt w:val="bullet"/>
      <w:lvlText w:val=""/>
      <w:lvlJc w:val="left"/>
      <w:pPr>
        <w:ind w:left="763" w:hanging="360"/>
      </w:pPr>
      <w:rPr>
        <w:rFonts w:ascii="Symbol" w:hAnsi="Symbol" w:hint="default"/>
      </w:rPr>
    </w:lvl>
    <w:lvl w:ilvl="1" w:tplc="04080003" w:tentative="1">
      <w:start w:val="1"/>
      <w:numFmt w:val="bullet"/>
      <w:lvlText w:val="o"/>
      <w:lvlJc w:val="left"/>
      <w:pPr>
        <w:ind w:left="1483" w:hanging="360"/>
      </w:pPr>
      <w:rPr>
        <w:rFonts w:ascii="Courier New" w:hAnsi="Courier New" w:cs="Courier New" w:hint="default"/>
      </w:rPr>
    </w:lvl>
    <w:lvl w:ilvl="2" w:tplc="04080005" w:tentative="1">
      <w:start w:val="1"/>
      <w:numFmt w:val="bullet"/>
      <w:lvlText w:val=""/>
      <w:lvlJc w:val="left"/>
      <w:pPr>
        <w:ind w:left="2203" w:hanging="360"/>
      </w:pPr>
      <w:rPr>
        <w:rFonts w:ascii="Wingdings" w:hAnsi="Wingdings" w:hint="default"/>
      </w:rPr>
    </w:lvl>
    <w:lvl w:ilvl="3" w:tplc="04080001" w:tentative="1">
      <w:start w:val="1"/>
      <w:numFmt w:val="bullet"/>
      <w:lvlText w:val=""/>
      <w:lvlJc w:val="left"/>
      <w:pPr>
        <w:ind w:left="2923" w:hanging="360"/>
      </w:pPr>
      <w:rPr>
        <w:rFonts w:ascii="Symbol" w:hAnsi="Symbol" w:hint="default"/>
      </w:rPr>
    </w:lvl>
    <w:lvl w:ilvl="4" w:tplc="04080003" w:tentative="1">
      <w:start w:val="1"/>
      <w:numFmt w:val="bullet"/>
      <w:lvlText w:val="o"/>
      <w:lvlJc w:val="left"/>
      <w:pPr>
        <w:ind w:left="3643" w:hanging="360"/>
      </w:pPr>
      <w:rPr>
        <w:rFonts w:ascii="Courier New" w:hAnsi="Courier New" w:cs="Courier New" w:hint="default"/>
      </w:rPr>
    </w:lvl>
    <w:lvl w:ilvl="5" w:tplc="04080005" w:tentative="1">
      <w:start w:val="1"/>
      <w:numFmt w:val="bullet"/>
      <w:lvlText w:val=""/>
      <w:lvlJc w:val="left"/>
      <w:pPr>
        <w:ind w:left="4363" w:hanging="360"/>
      </w:pPr>
      <w:rPr>
        <w:rFonts w:ascii="Wingdings" w:hAnsi="Wingdings" w:hint="default"/>
      </w:rPr>
    </w:lvl>
    <w:lvl w:ilvl="6" w:tplc="04080001" w:tentative="1">
      <w:start w:val="1"/>
      <w:numFmt w:val="bullet"/>
      <w:lvlText w:val=""/>
      <w:lvlJc w:val="left"/>
      <w:pPr>
        <w:ind w:left="5083" w:hanging="360"/>
      </w:pPr>
      <w:rPr>
        <w:rFonts w:ascii="Symbol" w:hAnsi="Symbol" w:hint="default"/>
      </w:rPr>
    </w:lvl>
    <w:lvl w:ilvl="7" w:tplc="04080003" w:tentative="1">
      <w:start w:val="1"/>
      <w:numFmt w:val="bullet"/>
      <w:lvlText w:val="o"/>
      <w:lvlJc w:val="left"/>
      <w:pPr>
        <w:ind w:left="5803" w:hanging="360"/>
      </w:pPr>
      <w:rPr>
        <w:rFonts w:ascii="Courier New" w:hAnsi="Courier New" w:cs="Courier New" w:hint="default"/>
      </w:rPr>
    </w:lvl>
    <w:lvl w:ilvl="8" w:tplc="04080005" w:tentative="1">
      <w:start w:val="1"/>
      <w:numFmt w:val="bullet"/>
      <w:lvlText w:val=""/>
      <w:lvlJc w:val="left"/>
      <w:pPr>
        <w:ind w:left="6523" w:hanging="360"/>
      </w:pPr>
      <w:rPr>
        <w:rFonts w:ascii="Wingdings" w:hAnsi="Wingdings" w:hint="default"/>
      </w:rPr>
    </w:lvl>
  </w:abstractNum>
  <w:abstractNum w:abstractNumId="13" w15:restartNumberingAfterBreak="0">
    <w:nsid w:val="1BB92BF0"/>
    <w:multiLevelType w:val="hybridMultilevel"/>
    <w:tmpl w:val="B4B2B80A"/>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4" w15:restartNumberingAfterBreak="0">
    <w:nsid w:val="1F5D68F5"/>
    <w:multiLevelType w:val="hybridMultilevel"/>
    <w:tmpl w:val="B69614E8"/>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5" w15:restartNumberingAfterBreak="0">
    <w:nsid w:val="21BA058C"/>
    <w:multiLevelType w:val="hybridMultilevel"/>
    <w:tmpl w:val="B8E23602"/>
    <w:lvl w:ilvl="0" w:tplc="04080011">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6" w15:restartNumberingAfterBreak="0">
    <w:nsid w:val="277F5CE9"/>
    <w:multiLevelType w:val="hybridMultilevel"/>
    <w:tmpl w:val="8A4CFE2A"/>
    <w:lvl w:ilvl="0" w:tplc="04080011">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7" w15:restartNumberingAfterBreak="0">
    <w:nsid w:val="292407FF"/>
    <w:multiLevelType w:val="hybridMultilevel"/>
    <w:tmpl w:val="EA3A71B2"/>
    <w:lvl w:ilvl="0" w:tplc="0408000B">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8" w15:restartNumberingAfterBreak="0">
    <w:nsid w:val="29FF672A"/>
    <w:multiLevelType w:val="hybridMultilevel"/>
    <w:tmpl w:val="4B0EB486"/>
    <w:lvl w:ilvl="0" w:tplc="0408001B">
      <w:start w:val="1"/>
      <w:numFmt w:val="lowerRoman"/>
      <w:lvlText w:val="%1."/>
      <w:lvlJc w:val="righ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9" w15:restartNumberingAfterBreak="0">
    <w:nsid w:val="2FF7611E"/>
    <w:multiLevelType w:val="hybridMultilevel"/>
    <w:tmpl w:val="ED74336A"/>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0" w15:restartNumberingAfterBreak="0">
    <w:nsid w:val="32CC7C8E"/>
    <w:multiLevelType w:val="hybridMultilevel"/>
    <w:tmpl w:val="4810FE02"/>
    <w:lvl w:ilvl="0" w:tplc="0408000B">
      <w:start w:val="1"/>
      <w:numFmt w:val="bullet"/>
      <w:lvlText w:val=""/>
      <w:lvlJc w:val="left"/>
      <w:pPr>
        <w:ind w:left="720" w:hanging="360"/>
      </w:pPr>
      <w:rPr>
        <w:rFonts w:ascii="Wingdings" w:hAnsi="Wingdings" w:hint="default"/>
      </w:rPr>
    </w:lvl>
    <w:lvl w:ilvl="1" w:tplc="04080003">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1" w15:restartNumberingAfterBreak="0">
    <w:nsid w:val="34EC09FC"/>
    <w:multiLevelType w:val="multilevel"/>
    <w:tmpl w:val="D5C0D040"/>
    <w:lvl w:ilvl="0">
      <w:start w:val="1"/>
      <w:numFmt w:val="decimal"/>
      <w:pStyle w:val="Heading1"/>
      <w:lvlText w:val="%1"/>
      <w:lvlJc w:val="left"/>
      <w:pPr>
        <w:ind w:left="1701" w:hanging="1701"/>
      </w:pPr>
      <w:rPr>
        <w:rFonts w:hint="default"/>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2" w15:restartNumberingAfterBreak="0">
    <w:nsid w:val="356769C3"/>
    <w:multiLevelType w:val="hybridMultilevel"/>
    <w:tmpl w:val="7474ED7A"/>
    <w:lvl w:ilvl="0" w:tplc="0408000B">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3" w15:restartNumberingAfterBreak="0">
    <w:nsid w:val="35872ECE"/>
    <w:multiLevelType w:val="hybridMultilevel"/>
    <w:tmpl w:val="7D50C4F4"/>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4" w15:restartNumberingAfterBreak="0">
    <w:nsid w:val="38A43287"/>
    <w:multiLevelType w:val="hybridMultilevel"/>
    <w:tmpl w:val="9BEACDF0"/>
    <w:lvl w:ilvl="0" w:tplc="0408001B">
      <w:start w:val="1"/>
      <w:numFmt w:val="lowerRoman"/>
      <w:lvlText w:val="%1."/>
      <w:lvlJc w:val="righ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25" w15:restartNumberingAfterBreak="0">
    <w:nsid w:val="393A212A"/>
    <w:multiLevelType w:val="hybridMultilevel"/>
    <w:tmpl w:val="03D07A52"/>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6" w15:restartNumberingAfterBreak="0">
    <w:nsid w:val="3B1B476C"/>
    <w:multiLevelType w:val="hybridMultilevel"/>
    <w:tmpl w:val="8AB01008"/>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7" w15:restartNumberingAfterBreak="0">
    <w:nsid w:val="3E015C43"/>
    <w:multiLevelType w:val="hybridMultilevel"/>
    <w:tmpl w:val="4B0EB486"/>
    <w:lvl w:ilvl="0" w:tplc="0408001B">
      <w:start w:val="1"/>
      <w:numFmt w:val="lowerRoman"/>
      <w:lvlText w:val="%1."/>
      <w:lvlJc w:val="righ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28" w15:restartNumberingAfterBreak="0">
    <w:nsid w:val="43322046"/>
    <w:multiLevelType w:val="hybridMultilevel"/>
    <w:tmpl w:val="9940D830"/>
    <w:lvl w:ilvl="0" w:tplc="F34AEF92">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9" w15:restartNumberingAfterBreak="0">
    <w:nsid w:val="43821347"/>
    <w:multiLevelType w:val="hybridMultilevel"/>
    <w:tmpl w:val="90B4B568"/>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30" w15:restartNumberingAfterBreak="0">
    <w:nsid w:val="44ED7DEC"/>
    <w:multiLevelType w:val="hybridMultilevel"/>
    <w:tmpl w:val="3C0C05AE"/>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31" w15:restartNumberingAfterBreak="0">
    <w:nsid w:val="45700E63"/>
    <w:multiLevelType w:val="hybridMultilevel"/>
    <w:tmpl w:val="30A0E90C"/>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2" w15:restartNumberingAfterBreak="0">
    <w:nsid w:val="45D25724"/>
    <w:multiLevelType w:val="hybridMultilevel"/>
    <w:tmpl w:val="7C12527C"/>
    <w:lvl w:ilvl="0" w:tplc="04080001">
      <w:start w:val="1"/>
      <w:numFmt w:val="bullet"/>
      <w:lvlText w:val=""/>
      <w:lvlJc w:val="left"/>
      <w:pPr>
        <w:ind w:left="720" w:hanging="360"/>
      </w:pPr>
      <w:rPr>
        <w:rFonts w:ascii="Symbol" w:hAnsi="Symbol" w:hint="default"/>
      </w:rPr>
    </w:lvl>
    <w:lvl w:ilvl="1" w:tplc="04080003">
      <w:start w:val="1"/>
      <w:numFmt w:val="bullet"/>
      <w:lvlText w:val="o"/>
      <w:lvlJc w:val="left"/>
      <w:pPr>
        <w:ind w:left="1440" w:hanging="360"/>
      </w:pPr>
      <w:rPr>
        <w:rFonts w:ascii="Courier New" w:hAnsi="Courier New" w:cs="Courier New" w:hint="default"/>
      </w:rPr>
    </w:lvl>
    <w:lvl w:ilvl="2" w:tplc="04080005">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3" w15:restartNumberingAfterBreak="0">
    <w:nsid w:val="57ED64F5"/>
    <w:multiLevelType w:val="hybridMultilevel"/>
    <w:tmpl w:val="B69614E8"/>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34" w15:restartNumberingAfterBreak="0">
    <w:nsid w:val="5BA10770"/>
    <w:multiLevelType w:val="hybridMultilevel"/>
    <w:tmpl w:val="321E102A"/>
    <w:lvl w:ilvl="0" w:tplc="0408001B">
      <w:start w:val="1"/>
      <w:numFmt w:val="lowerRoman"/>
      <w:lvlText w:val="%1."/>
      <w:lvlJc w:val="righ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35" w15:restartNumberingAfterBreak="0">
    <w:nsid w:val="5DB81B55"/>
    <w:multiLevelType w:val="hybridMultilevel"/>
    <w:tmpl w:val="61AC8CA6"/>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36" w15:restartNumberingAfterBreak="0">
    <w:nsid w:val="5E0C48F1"/>
    <w:multiLevelType w:val="hybridMultilevel"/>
    <w:tmpl w:val="B04E1192"/>
    <w:lvl w:ilvl="0" w:tplc="B01CB5FA">
      <w:start w:val="1"/>
      <w:numFmt w:val="bullet"/>
      <w:pStyle w:val="Bullet1"/>
      <w:lvlText w:val=""/>
      <w:lvlPicBulletId w:val="0"/>
      <w:lvlJc w:val="left"/>
      <w:pPr>
        <w:ind w:left="360" w:hanging="360"/>
      </w:pPr>
      <w:rPr>
        <w:rFonts w:ascii="Symbol" w:hAnsi="Symbol" w:hint="default"/>
        <w:color w:val="auto"/>
      </w:rPr>
    </w:lvl>
    <w:lvl w:ilvl="1" w:tplc="04080003">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pStyle w:val="Heading9"/>
      <w:lvlText w:val=""/>
      <w:lvlJc w:val="left"/>
      <w:pPr>
        <w:ind w:left="6480" w:hanging="360"/>
      </w:pPr>
      <w:rPr>
        <w:rFonts w:ascii="Wingdings" w:hAnsi="Wingdings" w:hint="default"/>
      </w:rPr>
    </w:lvl>
  </w:abstractNum>
  <w:abstractNum w:abstractNumId="37" w15:restartNumberingAfterBreak="0">
    <w:nsid w:val="5E326CE8"/>
    <w:multiLevelType w:val="hybridMultilevel"/>
    <w:tmpl w:val="9A9AAA10"/>
    <w:lvl w:ilvl="0" w:tplc="B2ACF28A">
      <w:start w:val="1"/>
      <w:numFmt w:val="decimal"/>
      <w:lvlText w:val="%1."/>
      <w:lvlJc w:val="left"/>
      <w:pPr>
        <w:ind w:left="720" w:hanging="360"/>
      </w:pPr>
      <w:rPr>
        <w:b/>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38" w15:restartNumberingAfterBreak="0">
    <w:nsid w:val="5E40758C"/>
    <w:multiLevelType w:val="hybridMultilevel"/>
    <w:tmpl w:val="46C09A92"/>
    <w:lvl w:ilvl="0" w:tplc="77C0A588">
      <w:start w:val="1"/>
      <w:numFmt w:val="decimal"/>
      <w:lvlText w:val="%1."/>
      <w:lvlJc w:val="left"/>
      <w:pPr>
        <w:ind w:left="720" w:hanging="360"/>
      </w:pPr>
      <w:rPr>
        <w:b/>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39" w15:restartNumberingAfterBreak="0">
    <w:nsid w:val="5F882BBB"/>
    <w:multiLevelType w:val="hybridMultilevel"/>
    <w:tmpl w:val="BA7CCD12"/>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40" w15:restartNumberingAfterBreak="0">
    <w:nsid w:val="6008657D"/>
    <w:multiLevelType w:val="hybridMultilevel"/>
    <w:tmpl w:val="74D814BC"/>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41" w15:restartNumberingAfterBreak="0">
    <w:nsid w:val="625510AF"/>
    <w:multiLevelType w:val="hybridMultilevel"/>
    <w:tmpl w:val="38BC04C6"/>
    <w:lvl w:ilvl="0" w:tplc="0408000B">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42" w15:restartNumberingAfterBreak="0">
    <w:nsid w:val="635D2E64"/>
    <w:multiLevelType w:val="hybridMultilevel"/>
    <w:tmpl w:val="C268C3F2"/>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43" w15:restartNumberingAfterBreak="0">
    <w:nsid w:val="636F785B"/>
    <w:multiLevelType w:val="hybridMultilevel"/>
    <w:tmpl w:val="FA2639AE"/>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44" w15:restartNumberingAfterBreak="0">
    <w:nsid w:val="638C41CC"/>
    <w:multiLevelType w:val="hybridMultilevel"/>
    <w:tmpl w:val="BBCE4EA8"/>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45" w15:restartNumberingAfterBreak="0">
    <w:nsid w:val="66773919"/>
    <w:multiLevelType w:val="hybridMultilevel"/>
    <w:tmpl w:val="DE6EE68E"/>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46" w15:restartNumberingAfterBreak="0">
    <w:nsid w:val="68084FAF"/>
    <w:multiLevelType w:val="hybridMultilevel"/>
    <w:tmpl w:val="5E600EAE"/>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47" w15:restartNumberingAfterBreak="0">
    <w:nsid w:val="6BE74787"/>
    <w:multiLevelType w:val="hybridMultilevel"/>
    <w:tmpl w:val="A6FC82DE"/>
    <w:lvl w:ilvl="0" w:tplc="04080001">
      <w:start w:val="1"/>
      <w:numFmt w:val="bullet"/>
      <w:lvlText w:val=""/>
      <w:lvlJc w:val="left"/>
      <w:pPr>
        <w:ind w:left="720" w:hanging="360"/>
      </w:pPr>
      <w:rPr>
        <w:rFonts w:ascii="Symbol" w:hAnsi="Symbol" w:hint="default"/>
        <w:b/>
        <w:bCs w:val="0"/>
        <w:i w:val="0"/>
        <w:color w:val="auto"/>
        <w:sz w:val="22"/>
        <w:szCs w:val="22"/>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48" w15:restartNumberingAfterBreak="0">
    <w:nsid w:val="6CF657F7"/>
    <w:multiLevelType w:val="hybridMultilevel"/>
    <w:tmpl w:val="970632C0"/>
    <w:lvl w:ilvl="0" w:tplc="04080001">
      <w:start w:val="1"/>
      <w:numFmt w:val="bullet"/>
      <w:lvlText w:val=""/>
      <w:lvlJc w:val="left"/>
      <w:pPr>
        <w:ind w:left="720" w:hanging="360"/>
      </w:pPr>
      <w:rPr>
        <w:rFonts w:ascii="Symbol" w:hAnsi="Symbol" w:hint="default"/>
      </w:rPr>
    </w:lvl>
    <w:lvl w:ilvl="1" w:tplc="04080003">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49" w15:restartNumberingAfterBreak="0">
    <w:nsid w:val="717C7CED"/>
    <w:multiLevelType w:val="hybridMultilevel"/>
    <w:tmpl w:val="B7D26EE0"/>
    <w:lvl w:ilvl="0" w:tplc="0408000B">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50" w15:restartNumberingAfterBreak="0">
    <w:nsid w:val="737D54B1"/>
    <w:multiLevelType w:val="hybridMultilevel"/>
    <w:tmpl w:val="B8E23602"/>
    <w:lvl w:ilvl="0" w:tplc="04080011">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51" w15:restartNumberingAfterBreak="0">
    <w:nsid w:val="742B5896"/>
    <w:multiLevelType w:val="hybridMultilevel"/>
    <w:tmpl w:val="6FE2B2CC"/>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52" w15:restartNumberingAfterBreak="0">
    <w:nsid w:val="750040D0"/>
    <w:multiLevelType w:val="hybridMultilevel"/>
    <w:tmpl w:val="6F5A4DCC"/>
    <w:lvl w:ilvl="0" w:tplc="0408000B">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53" w15:restartNumberingAfterBreak="0">
    <w:nsid w:val="792964E6"/>
    <w:multiLevelType w:val="hybridMultilevel"/>
    <w:tmpl w:val="21B0A7AC"/>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num w:numId="1">
    <w:abstractNumId w:val="36"/>
  </w:num>
  <w:num w:numId="2">
    <w:abstractNumId w:val="36"/>
  </w:num>
  <w:num w:numId="3">
    <w:abstractNumId w:val="21"/>
  </w:num>
  <w:num w:numId="4">
    <w:abstractNumId w:val="51"/>
  </w:num>
  <w:num w:numId="5">
    <w:abstractNumId w:val="53"/>
  </w:num>
  <w:num w:numId="6">
    <w:abstractNumId w:val="13"/>
  </w:num>
  <w:num w:numId="7">
    <w:abstractNumId w:val="23"/>
  </w:num>
  <w:num w:numId="8">
    <w:abstractNumId w:val="2"/>
  </w:num>
  <w:num w:numId="9">
    <w:abstractNumId w:val="31"/>
  </w:num>
  <w:num w:numId="10">
    <w:abstractNumId w:val="42"/>
  </w:num>
  <w:num w:numId="11">
    <w:abstractNumId w:val="39"/>
  </w:num>
  <w:num w:numId="12">
    <w:abstractNumId w:val="29"/>
  </w:num>
  <w:num w:numId="13">
    <w:abstractNumId w:val="47"/>
  </w:num>
  <w:num w:numId="14">
    <w:abstractNumId w:val="1"/>
  </w:num>
  <w:num w:numId="15">
    <w:abstractNumId w:val="32"/>
  </w:num>
  <w:num w:numId="16">
    <w:abstractNumId w:val="30"/>
  </w:num>
  <w:num w:numId="17">
    <w:abstractNumId w:val="38"/>
  </w:num>
  <w:num w:numId="18">
    <w:abstractNumId w:val="8"/>
  </w:num>
  <w:num w:numId="19">
    <w:abstractNumId w:val="48"/>
  </w:num>
  <w:num w:numId="20">
    <w:abstractNumId w:val="4"/>
  </w:num>
  <w:num w:numId="21">
    <w:abstractNumId w:val="10"/>
  </w:num>
  <w:num w:numId="22">
    <w:abstractNumId w:val="41"/>
  </w:num>
  <w:num w:numId="23">
    <w:abstractNumId w:val="37"/>
  </w:num>
  <w:num w:numId="24">
    <w:abstractNumId w:val="25"/>
  </w:num>
  <w:num w:numId="25">
    <w:abstractNumId w:val="9"/>
  </w:num>
  <w:num w:numId="26">
    <w:abstractNumId w:val="11"/>
  </w:num>
  <w:num w:numId="27">
    <w:abstractNumId w:val="19"/>
  </w:num>
  <w:num w:numId="28">
    <w:abstractNumId w:val="26"/>
  </w:num>
  <w:num w:numId="29">
    <w:abstractNumId w:val="17"/>
  </w:num>
  <w:num w:numId="30">
    <w:abstractNumId w:val="0"/>
  </w:num>
  <w:num w:numId="31">
    <w:abstractNumId w:val="28"/>
  </w:num>
  <w:num w:numId="32">
    <w:abstractNumId w:val="52"/>
  </w:num>
  <w:num w:numId="33">
    <w:abstractNumId w:val="7"/>
  </w:num>
  <w:num w:numId="34">
    <w:abstractNumId w:val="35"/>
  </w:num>
  <w:num w:numId="35">
    <w:abstractNumId w:val="6"/>
  </w:num>
  <w:num w:numId="36">
    <w:abstractNumId w:val="43"/>
  </w:num>
  <w:num w:numId="37">
    <w:abstractNumId w:val="14"/>
  </w:num>
  <w:num w:numId="38">
    <w:abstractNumId w:val="40"/>
  </w:num>
  <w:num w:numId="39">
    <w:abstractNumId w:val="33"/>
  </w:num>
  <w:num w:numId="40">
    <w:abstractNumId w:val="12"/>
  </w:num>
  <w:num w:numId="41">
    <w:abstractNumId w:val="45"/>
  </w:num>
  <w:num w:numId="42">
    <w:abstractNumId w:val="24"/>
  </w:num>
  <w:num w:numId="43">
    <w:abstractNumId w:val="16"/>
  </w:num>
  <w:num w:numId="44">
    <w:abstractNumId w:val="5"/>
  </w:num>
  <w:num w:numId="45">
    <w:abstractNumId w:val="15"/>
  </w:num>
  <w:num w:numId="46">
    <w:abstractNumId w:val="18"/>
  </w:num>
  <w:num w:numId="47">
    <w:abstractNumId w:val="50"/>
  </w:num>
  <w:num w:numId="48">
    <w:abstractNumId w:val="27"/>
  </w:num>
  <w:num w:numId="49">
    <w:abstractNumId w:val="46"/>
  </w:num>
  <w:num w:numId="50">
    <w:abstractNumId w:val="34"/>
  </w:num>
  <w:num w:numId="51">
    <w:abstractNumId w:val="3"/>
  </w:num>
  <w:num w:numId="52">
    <w:abstractNumId w:val="44"/>
  </w:num>
  <w:num w:numId="53">
    <w:abstractNumId w:val="20"/>
  </w:num>
  <w:num w:numId="54">
    <w:abstractNumId w:val="22"/>
  </w:num>
  <w:num w:numId="55">
    <w:abstractNumId w:val="49"/>
  </w:num>
  <w:num w:numId="56">
    <w:abstractNumId w:val="21"/>
  </w:num>
  <w:numIdMacAtCleanup w:val="5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GrammaticalErrors/>
  <w:doNotTrackFormatting/>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71285"/>
    <w:rsid w:val="00000121"/>
    <w:rsid w:val="000002AB"/>
    <w:rsid w:val="00000B37"/>
    <w:rsid w:val="00001FA4"/>
    <w:rsid w:val="00004196"/>
    <w:rsid w:val="00005C2E"/>
    <w:rsid w:val="00006A1D"/>
    <w:rsid w:val="0000721A"/>
    <w:rsid w:val="00007499"/>
    <w:rsid w:val="00010ECF"/>
    <w:rsid w:val="00012E74"/>
    <w:rsid w:val="0001336B"/>
    <w:rsid w:val="0001374B"/>
    <w:rsid w:val="0001380C"/>
    <w:rsid w:val="00014689"/>
    <w:rsid w:val="0001633D"/>
    <w:rsid w:val="00016C54"/>
    <w:rsid w:val="00023414"/>
    <w:rsid w:val="000242F4"/>
    <w:rsid w:val="00025811"/>
    <w:rsid w:val="000274B2"/>
    <w:rsid w:val="00033A16"/>
    <w:rsid w:val="00036245"/>
    <w:rsid w:val="00041958"/>
    <w:rsid w:val="00042764"/>
    <w:rsid w:val="00043074"/>
    <w:rsid w:val="00043374"/>
    <w:rsid w:val="00044A6B"/>
    <w:rsid w:val="00044AB8"/>
    <w:rsid w:val="00044EA2"/>
    <w:rsid w:val="00045E51"/>
    <w:rsid w:val="00046EBA"/>
    <w:rsid w:val="000530A6"/>
    <w:rsid w:val="000544A3"/>
    <w:rsid w:val="000609EA"/>
    <w:rsid w:val="00063AAB"/>
    <w:rsid w:val="000646F4"/>
    <w:rsid w:val="00065796"/>
    <w:rsid w:val="000657BB"/>
    <w:rsid w:val="00065F81"/>
    <w:rsid w:val="00066735"/>
    <w:rsid w:val="00071F9D"/>
    <w:rsid w:val="00072BB7"/>
    <w:rsid w:val="0007356D"/>
    <w:rsid w:val="0007399E"/>
    <w:rsid w:val="00076A0A"/>
    <w:rsid w:val="00080006"/>
    <w:rsid w:val="00080C60"/>
    <w:rsid w:val="0008154C"/>
    <w:rsid w:val="00083701"/>
    <w:rsid w:val="00083DD3"/>
    <w:rsid w:val="00090CAD"/>
    <w:rsid w:val="00091478"/>
    <w:rsid w:val="000931F3"/>
    <w:rsid w:val="00093E11"/>
    <w:rsid w:val="00094818"/>
    <w:rsid w:val="0009516E"/>
    <w:rsid w:val="000A09DC"/>
    <w:rsid w:val="000A0B5A"/>
    <w:rsid w:val="000A2FCD"/>
    <w:rsid w:val="000A367B"/>
    <w:rsid w:val="000A50E7"/>
    <w:rsid w:val="000A51C5"/>
    <w:rsid w:val="000A55EE"/>
    <w:rsid w:val="000A58D6"/>
    <w:rsid w:val="000A6CE6"/>
    <w:rsid w:val="000A7B23"/>
    <w:rsid w:val="000B1E3F"/>
    <w:rsid w:val="000B2D5D"/>
    <w:rsid w:val="000B3B54"/>
    <w:rsid w:val="000B49B0"/>
    <w:rsid w:val="000B4BD5"/>
    <w:rsid w:val="000B4F4A"/>
    <w:rsid w:val="000B5E2F"/>
    <w:rsid w:val="000B6C55"/>
    <w:rsid w:val="000B6E9C"/>
    <w:rsid w:val="000B75F8"/>
    <w:rsid w:val="000C0A50"/>
    <w:rsid w:val="000C0CB1"/>
    <w:rsid w:val="000C33C6"/>
    <w:rsid w:val="000C4136"/>
    <w:rsid w:val="000C4596"/>
    <w:rsid w:val="000C51CF"/>
    <w:rsid w:val="000D0A15"/>
    <w:rsid w:val="000D11EF"/>
    <w:rsid w:val="000D12B4"/>
    <w:rsid w:val="000D2423"/>
    <w:rsid w:val="000D25A0"/>
    <w:rsid w:val="000D2DDF"/>
    <w:rsid w:val="000D4885"/>
    <w:rsid w:val="000D50C5"/>
    <w:rsid w:val="000D60D0"/>
    <w:rsid w:val="000E0CC1"/>
    <w:rsid w:val="000E0D90"/>
    <w:rsid w:val="000E1E88"/>
    <w:rsid w:val="000E294D"/>
    <w:rsid w:val="000E5475"/>
    <w:rsid w:val="000E56BA"/>
    <w:rsid w:val="000E59F1"/>
    <w:rsid w:val="000F1132"/>
    <w:rsid w:val="000F2FC0"/>
    <w:rsid w:val="000F3A20"/>
    <w:rsid w:val="000F433B"/>
    <w:rsid w:val="000F7EE4"/>
    <w:rsid w:val="001001EA"/>
    <w:rsid w:val="00100A8C"/>
    <w:rsid w:val="00100FB5"/>
    <w:rsid w:val="0010101F"/>
    <w:rsid w:val="001018C0"/>
    <w:rsid w:val="0010266C"/>
    <w:rsid w:val="00106113"/>
    <w:rsid w:val="0010655F"/>
    <w:rsid w:val="00106B1A"/>
    <w:rsid w:val="00106E77"/>
    <w:rsid w:val="00107862"/>
    <w:rsid w:val="00110955"/>
    <w:rsid w:val="00112F7A"/>
    <w:rsid w:val="00113193"/>
    <w:rsid w:val="001151D0"/>
    <w:rsid w:val="00116210"/>
    <w:rsid w:val="00117765"/>
    <w:rsid w:val="00120072"/>
    <w:rsid w:val="00121138"/>
    <w:rsid w:val="001212F4"/>
    <w:rsid w:val="00121A1B"/>
    <w:rsid w:val="00121DD9"/>
    <w:rsid w:val="00122D9F"/>
    <w:rsid w:val="00124E22"/>
    <w:rsid w:val="00126BD8"/>
    <w:rsid w:val="001279B7"/>
    <w:rsid w:val="00131997"/>
    <w:rsid w:val="00131E28"/>
    <w:rsid w:val="001330CE"/>
    <w:rsid w:val="00135EB3"/>
    <w:rsid w:val="00136484"/>
    <w:rsid w:val="00136F5E"/>
    <w:rsid w:val="00137251"/>
    <w:rsid w:val="00140CD9"/>
    <w:rsid w:val="00141723"/>
    <w:rsid w:val="00141753"/>
    <w:rsid w:val="00141819"/>
    <w:rsid w:val="0014182D"/>
    <w:rsid w:val="00143513"/>
    <w:rsid w:val="001437A8"/>
    <w:rsid w:val="0014385E"/>
    <w:rsid w:val="00144D8D"/>
    <w:rsid w:val="001457CB"/>
    <w:rsid w:val="00145F2B"/>
    <w:rsid w:val="001462A1"/>
    <w:rsid w:val="001473D0"/>
    <w:rsid w:val="00150D03"/>
    <w:rsid w:val="0015282D"/>
    <w:rsid w:val="0015283E"/>
    <w:rsid w:val="00152D7A"/>
    <w:rsid w:val="00153FD6"/>
    <w:rsid w:val="00154F0D"/>
    <w:rsid w:val="0015513B"/>
    <w:rsid w:val="00155C5A"/>
    <w:rsid w:val="00156D29"/>
    <w:rsid w:val="00156E7A"/>
    <w:rsid w:val="001606FD"/>
    <w:rsid w:val="00162B80"/>
    <w:rsid w:val="001636B9"/>
    <w:rsid w:val="001654E6"/>
    <w:rsid w:val="00165E0C"/>
    <w:rsid w:val="00166050"/>
    <w:rsid w:val="0016632C"/>
    <w:rsid w:val="001716C7"/>
    <w:rsid w:val="0017542E"/>
    <w:rsid w:val="00176F05"/>
    <w:rsid w:val="00180493"/>
    <w:rsid w:val="00180498"/>
    <w:rsid w:val="00180AA7"/>
    <w:rsid w:val="00181C4D"/>
    <w:rsid w:val="00183E25"/>
    <w:rsid w:val="0018436C"/>
    <w:rsid w:val="00184D37"/>
    <w:rsid w:val="001853A3"/>
    <w:rsid w:val="0018540C"/>
    <w:rsid w:val="0018582E"/>
    <w:rsid w:val="0018628E"/>
    <w:rsid w:val="0019070A"/>
    <w:rsid w:val="0019530A"/>
    <w:rsid w:val="00195887"/>
    <w:rsid w:val="00197DF0"/>
    <w:rsid w:val="001A003F"/>
    <w:rsid w:val="001A1D10"/>
    <w:rsid w:val="001A32FB"/>
    <w:rsid w:val="001A3BA1"/>
    <w:rsid w:val="001A5BDD"/>
    <w:rsid w:val="001A74EA"/>
    <w:rsid w:val="001A7B5D"/>
    <w:rsid w:val="001A7CF1"/>
    <w:rsid w:val="001B174B"/>
    <w:rsid w:val="001B2393"/>
    <w:rsid w:val="001B3AA4"/>
    <w:rsid w:val="001B4CFD"/>
    <w:rsid w:val="001B6CCE"/>
    <w:rsid w:val="001B72B1"/>
    <w:rsid w:val="001C098A"/>
    <w:rsid w:val="001C28C5"/>
    <w:rsid w:val="001C4E8D"/>
    <w:rsid w:val="001C7835"/>
    <w:rsid w:val="001D22DA"/>
    <w:rsid w:val="001D29D5"/>
    <w:rsid w:val="001D2F96"/>
    <w:rsid w:val="001D60FC"/>
    <w:rsid w:val="001D6A8B"/>
    <w:rsid w:val="001D7198"/>
    <w:rsid w:val="001E0A10"/>
    <w:rsid w:val="001E0F92"/>
    <w:rsid w:val="001E160E"/>
    <w:rsid w:val="001E173F"/>
    <w:rsid w:val="001E2A56"/>
    <w:rsid w:val="001E4A37"/>
    <w:rsid w:val="001E5E52"/>
    <w:rsid w:val="001E5E7C"/>
    <w:rsid w:val="001E7513"/>
    <w:rsid w:val="001F08AC"/>
    <w:rsid w:val="001F1CBE"/>
    <w:rsid w:val="001F38BF"/>
    <w:rsid w:val="001F3D0D"/>
    <w:rsid w:val="001F48CF"/>
    <w:rsid w:val="001F51BF"/>
    <w:rsid w:val="0020018C"/>
    <w:rsid w:val="00200FC9"/>
    <w:rsid w:val="00201702"/>
    <w:rsid w:val="00202380"/>
    <w:rsid w:val="00203461"/>
    <w:rsid w:val="002037A9"/>
    <w:rsid w:val="002058BF"/>
    <w:rsid w:val="00207322"/>
    <w:rsid w:val="00207EA0"/>
    <w:rsid w:val="0021135E"/>
    <w:rsid w:val="00211978"/>
    <w:rsid w:val="002131BD"/>
    <w:rsid w:val="002144D8"/>
    <w:rsid w:val="00214F7B"/>
    <w:rsid w:val="00215352"/>
    <w:rsid w:val="00216AA8"/>
    <w:rsid w:val="00220370"/>
    <w:rsid w:val="002212E5"/>
    <w:rsid w:val="00221669"/>
    <w:rsid w:val="00221DF8"/>
    <w:rsid w:val="0022204A"/>
    <w:rsid w:val="00225027"/>
    <w:rsid w:val="00226FB8"/>
    <w:rsid w:val="0023104C"/>
    <w:rsid w:val="00235E87"/>
    <w:rsid w:val="0024053C"/>
    <w:rsid w:val="002405B9"/>
    <w:rsid w:val="00241817"/>
    <w:rsid w:val="00241AF0"/>
    <w:rsid w:val="0024231C"/>
    <w:rsid w:val="002444FD"/>
    <w:rsid w:val="00244EF1"/>
    <w:rsid w:val="00246951"/>
    <w:rsid w:val="00246CC7"/>
    <w:rsid w:val="00247979"/>
    <w:rsid w:val="002512B4"/>
    <w:rsid w:val="00253867"/>
    <w:rsid w:val="00253F1F"/>
    <w:rsid w:val="00254644"/>
    <w:rsid w:val="002569A0"/>
    <w:rsid w:val="00256ACE"/>
    <w:rsid w:val="00260725"/>
    <w:rsid w:val="0026521D"/>
    <w:rsid w:val="0026563C"/>
    <w:rsid w:val="00267CF2"/>
    <w:rsid w:val="00273061"/>
    <w:rsid w:val="0027394E"/>
    <w:rsid w:val="0027540B"/>
    <w:rsid w:val="0027600F"/>
    <w:rsid w:val="002773DB"/>
    <w:rsid w:val="00281372"/>
    <w:rsid w:val="002851AA"/>
    <w:rsid w:val="002855FA"/>
    <w:rsid w:val="0028620C"/>
    <w:rsid w:val="00286E95"/>
    <w:rsid w:val="00286FD5"/>
    <w:rsid w:val="00287A77"/>
    <w:rsid w:val="00287C1A"/>
    <w:rsid w:val="00287D58"/>
    <w:rsid w:val="00291E9E"/>
    <w:rsid w:val="002929A3"/>
    <w:rsid w:val="002945A1"/>
    <w:rsid w:val="00295604"/>
    <w:rsid w:val="00295D7E"/>
    <w:rsid w:val="00296154"/>
    <w:rsid w:val="00296703"/>
    <w:rsid w:val="002A05EF"/>
    <w:rsid w:val="002A1872"/>
    <w:rsid w:val="002A3CEB"/>
    <w:rsid w:val="002A6035"/>
    <w:rsid w:val="002A6A94"/>
    <w:rsid w:val="002A7181"/>
    <w:rsid w:val="002B1355"/>
    <w:rsid w:val="002B3436"/>
    <w:rsid w:val="002B425F"/>
    <w:rsid w:val="002B4301"/>
    <w:rsid w:val="002B471E"/>
    <w:rsid w:val="002B525C"/>
    <w:rsid w:val="002B641E"/>
    <w:rsid w:val="002B7C87"/>
    <w:rsid w:val="002C203F"/>
    <w:rsid w:val="002C22DA"/>
    <w:rsid w:val="002C4817"/>
    <w:rsid w:val="002C4A1B"/>
    <w:rsid w:val="002C4DFC"/>
    <w:rsid w:val="002C52EB"/>
    <w:rsid w:val="002C53E5"/>
    <w:rsid w:val="002C5E7E"/>
    <w:rsid w:val="002C615D"/>
    <w:rsid w:val="002C791A"/>
    <w:rsid w:val="002C7F8C"/>
    <w:rsid w:val="002D00AE"/>
    <w:rsid w:val="002D1935"/>
    <w:rsid w:val="002D1A91"/>
    <w:rsid w:val="002D26E8"/>
    <w:rsid w:val="002D2C4E"/>
    <w:rsid w:val="002D2D30"/>
    <w:rsid w:val="002D301E"/>
    <w:rsid w:val="002D34E5"/>
    <w:rsid w:val="002D35B7"/>
    <w:rsid w:val="002D3B94"/>
    <w:rsid w:val="002D4571"/>
    <w:rsid w:val="002D5D73"/>
    <w:rsid w:val="002D6503"/>
    <w:rsid w:val="002D7FB6"/>
    <w:rsid w:val="002E16A8"/>
    <w:rsid w:val="002E513E"/>
    <w:rsid w:val="002E6F61"/>
    <w:rsid w:val="002E7180"/>
    <w:rsid w:val="002E77D1"/>
    <w:rsid w:val="002E781C"/>
    <w:rsid w:val="002F091F"/>
    <w:rsid w:val="002F2F84"/>
    <w:rsid w:val="002F311B"/>
    <w:rsid w:val="002F4B3B"/>
    <w:rsid w:val="002F52E1"/>
    <w:rsid w:val="00301390"/>
    <w:rsid w:val="00301881"/>
    <w:rsid w:val="00301F80"/>
    <w:rsid w:val="00302215"/>
    <w:rsid w:val="00302425"/>
    <w:rsid w:val="00302CCD"/>
    <w:rsid w:val="00303701"/>
    <w:rsid w:val="00305992"/>
    <w:rsid w:val="003061A0"/>
    <w:rsid w:val="00311336"/>
    <w:rsid w:val="00311BA7"/>
    <w:rsid w:val="0031252B"/>
    <w:rsid w:val="00315E11"/>
    <w:rsid w:val="003208AB"/>
    <w:rsid w:val="00320D4C"/>
    <w:rsid w:val="0032146B"/>
    <w:rsid w:val="00321E82"/>
    <w:rsid w:val="00323757"/>
    <w:rsid w:val="00324C06"/>
    <w:rsid w:val="003250D4"/>
    <w:rsid w:val="0032641E"/>
    <w:rsid w:val="00326CD3"/>
    <w:rsid w:val="003279BE"/>
    <w:rsid w:val="00331D14"/>
    <w:rsid w:val="00332573"/>
    <w:rsid w:val="00332D6C"/>
    <w:rsid w:val="00333A2A"/>
    <w:rsid w:val="0033787D"/>
    <w:rsid w:val="0034030A"/>
    <w:rsid w:val="003421AC"/>
    <w:rsid w:val="0034287A"/>
    <w:rsid w:val="00342E0A"/>
    <w:rsid w:val="00343E14"/>
    <w:rsid w:val="00343E82"/>
    <w:rsid w:val="003443D2"/>
    <w:rsid w:val="003448A9"/>
    <w:rsid w:val="003453A7"/>
    <w:rsid w:val="00346067"/>
    <w:rsid w:val="0035046E"/>
    <w:rsid w:val="00352F4F"/>
    <w:rsid w:val="0035415A"/>
    <w:rsid w:val="00354F9E"/>
    <w:rsid w:val="003553DB"/>
    <w:rsid w:val="00356B1D"/>
    <w:rsid w:val="00360017"/>
    <w:rsid w:val="00360EF0"/>
    <w:rsid w:val="003634C7"/>
    <w:rsid w:val="00363970"/>
    <w:rsid w:val="00363E8C"/>
    <w:rsid w:val="00364428"/>
    <w:rsid w:val="003644DA"/>
    <w:rsid w:val="00365941"/>
    <w:rsid w:val="00367141"/>
    <w:rsid w:val="003700D9"/>
    <w:rsid w:val="003709BF"/>
    <w:rsid w:val="0037229E"/>
    <w:rsid w:val="00373C2C"/>
    <w:rsid w:val="00375B6B"/>
    <w:rsid w:val="003773B1"/>
    <w:rsid w:val="0037779F"/>
    <w:rsid w:val="003800A7"/>
    <w:rsid w:val="00381E0E"/>
    <w:rsid w:val="00384816"/>
    <w:rsid w:val="00384FCC"/>
    <w:rsid w:val="0038582C"/>
    <w:rsid w:val="00386BF0"/>
    <w:rsid w:val="00390763"/>
    <w:rsid w:val="00393A3F"/>
    <w:rsid w:val="003940C3"/>
    <w:rsid w:val="0039581D"/>
    <w:rsid w:val="003A6E02"/>
    <w:rsid w:val="003A7163"/>
    <w:rsid w:val="003B0D53"/>
    <w:rsid w:val="003B13C3"/>
    <w:rsid w:val="003B283D"/>
    <w:rsid w:val="003B3541"/>
    <w:rsid w:val="003B555F"/>
    <w:rsid w:val="003B5693"/>
    <w:rsid w:val="003B5FD2"/>
    <w:rsid w:val="003B72EB"/>
    <w:rsid w:val="003B7A1A"/>
    <w:rsid w:val="003C0034"/>
    <w:rsid w:val="003C5502"/>
    <w:rsid w:val="003C6093"/>
    <w:rsid w:val="003C61C2"/>
    <w:rsid w:val="003C6F3A"/>
    <w:rsid w:val="003C7D53"/>
    <w:rsid w:val="003D0002"/>
    <w:rsid w:val="003D3825"/>
    <w:rsid w:val="003D3AF0"/>
    <w:rsid w:val="003D65FC"/>
    <w:rsid w:val="003D7971"/>
    <w:rsid w:val="003D7DB6"/>
    <w:rsid w:val="003E04BC"/>
    <w:rsid w:val="003E149B"/>
    <w:rsid w:val="003E1C2D"/>
    <w:rsid w:val="003E49D9"/>
    <w:rsid w:val="003E526B"/>
    <w:rsid w:val="003E642B"/>
    <w:rsid w:val="003E7026"/>
    <w:rsid w:val="003E722A"/>
    <w:rsid w:val="003E7F1A"/>
    <w:rsid w:val="003F04FB"/>
    <w:rsid w:val="003F1138"/>
    <w:rsid w:val="003F1BE3"/>
    <w:rsid w:val="003F3CE7"/>
    <w:rsid w:val="003F43C1"/>
    <w:rsid w:val="003F4842"/>
    <w:rsid w:val="003F4ADB"/>
    <w:rsid w:val="003F4B50"/>
    <w:rsid w:val="003F4C52"/>
    <w:rsid w:val="003F57E3"/>
    <w:rsid w:val="003F62EF"/>
    <w:rsid w:val="003F65FF"/>
    <w:rsid w:val="003F6CF5"/>
    <w:rsid w:val="003F7334"/>
    <w:rsid w:val="003F7D0B"/>
    <w:rsid w:val="00400EF0"/>
    <w:rsid w:val="004017C3"/>
    <w:rsid w:val="00401B2A"/>
    <w:rsid w:val="00401C0B"/>
    <w:rsid w:val="00403529"/>
    <w:rsid w:val="00403881"/>
    <w:rsid w:val="00407D5B"/>
    <w:rsid w:val="00410ED2"/>
    <w:rsid w:val="00411525"/>
    <w:rsid w:val="0041162B"/>
    <w:rsid w:val="00411DCE"/>
    <w:rsid w:val="00412F7F"/>
    <w:rsid w:val="00415CF2"/>
    <w:rsid w:val="00416062"/>
    <w:rsid w:val="004161A9"/>
    <w:rsid w:val="00416EE4"/>
    <w:rsid w:val="00417D14"/>
    <w:rsid w:val="00420C6E"/>
    <w:rsid w:val="00421932"/>
    <w:rsid w:val="0042213E"/>
    <w:rsid w:val="004222A2"/>
    <w:rsid w:val="00423A16"/>
    <w:rsid w:val="00424B5C"/>
    <w:rsid w:val="00424ED2"/>
    <w:rsid w:val="00425F5C"/>
    <w:rsid w:val="00427AD9"/>
    <w:rsid w:val="00427BAE"/>
    <w:rsid w:val="00431E6A"/>
    <w:rsid w:val="00432D24"/>
    <w:rsid w:val="00434B4D"/>
    <w:rsid w:val="004365C6"/>
    <w:rsid w:val="00436DF0"/>
    <w:rsid w:val="00437134"/>
    <w:rsid w:val="00437F77"/>
    <w:rsid w:val="0044035F"/>
    <w:rsid w:val="004405D0"/>
    <w:rsid w:val="00443D4F"/>
    <w:rsid w:val="004441C8"/>
    <w:rsid w:val="00445FCB"/>
    <w:rsid w:val="0044630F"/>
    <w:rsid w:val="004530C2"/>
    <w:rsid w:val="0045405D"/>
    <w:rsid w:val="00454AE3"/>
    <w:rsid w:val="00455271"/>
    <w:rsid w:val="00455D43"/>
    <w:rsid w:val="00456F45"/>
    <w:rsid w:val="004579EC"/>
    <w:rsid w:val="00460188"/>
    <w:rsid w:val="00460E9A"/>
    <w:rsid w:val="00461A53"/>
    <w:rsid w:val="00462FE5"/>
    <w:rsid w:val="004648DA"/>
    <w:rsid w:val="0046783E"/>
    <w:rsid w:val="00467874"/>
    <w:rsid w:val="0047292D"/>
    <w:rsid w:val="004742F2"/>
    <w:rsid w:val="00487836"/>
    <w:rsid w:val="00491862"/>
    <w:rsid w:val="00491FB3"/>
    <w:rsid w:val="00493496"/>
    <w:rsid w:val="004938C6"/>
    <w:rsid w:val="00494F05"/>
    <w:rsid w:val="00495750"/>
    <w:rsid w:val="004A0318"/>
    <w:rsid w:val="004A0EDF"/>
    <w:rsid w:val="004A1D97"/>
    <w:rsid w:val="004B0612"/>
    <w:rsid w:val="004B1643"/>
    <w:rsid w:val="004B2149"/>
    <w:rsid w:val="004B3736"/>
    <w:rsid w:val="004B4CF9"/>
    <w:rsid w:val="004B518C"/>
    <w:rsid w:val="004B6214"/>
    <w:rsid w:val="004B6DD3"/>
    <w:rsid w:val="004B709E"/>
    <w:rsid w:val="004B75E7"/>
    <w:rsid w:val="004C1399"/>
    <w:rsid w:val="004C211B"/>
    <w:rsid w:val="004C3A40"/>
    <w:rsid w:val="004C3E10"/>
    <w:rsid w:val="004C45D4"/>
    <w:rsid w:val="004C7A4C"/>
    <w:rsid w:val="004C7F6E"/>
    <w:rsid w:val="004D1A90"/>
    <w:rsid w:val="004D1DD0"/>
    <w:rsid w:val="004D1F2E"/>
    <w:rsid w:val="004D5C77"/>
    <w:rsid w:val="004D5CF5"/>
    <w:rsid w:val="004D5D8E"/>
    <w:rsid w:val="004D5EF3"/>
    <w:rsid w:val="004D74A5"/>
    <w:rsid w:val="004D76B4"/>
    <w:rsid w:val="004D7FC1"/>
    <w:rsid w:val="004E0EFE"/>
    <w:rsid w:val="004E1C5F"/>
    <w:rsid w:val="004E3313"/>
    <w:rsid w:val="004E4F7F"/>
    <w:rsid w:val="004E641C"/>
    <w:rsid w:val="004F0530"/>
    <w:rsid w:val="004F0601"/>
    <w:rsid w:val="004F2B13"/>
    <w:rsid w:val="004F41AD"/>
    <w:rsid w:val="004F647A"/>
    <w:rsid w:val="004F65A1"/>
    <w:rsid w:val="004F6CA4"/>
    <w:rsid w:val="004F7356"/>
    <w:rsid w:val="004F7C91"/>
    <w:rsid w:val="00500077"/>
    <w:rsid w:val="00500469"/>
    <w:rsid w:val="00500C61"/>
    <w:rsid w:val="00502941"/>
    <w:rsid w:val="00503646"/>
    <w:rsid w:val="00503B72"/>
    <w:rsid w:val="00503F69"/>
    <w:rsid w:val="0050420B"/>
    <w:rsid w:val="00504265"/>
    <w:rsid w:val="00506162"/>
    <w:rsid w:val="00506EE9"/>
    <w:rsid w:val="00507387"/>
    <w:rsid w:val="00511082"/>
    <w:rsid w:val="005122C3"/>
    <w:rsid w:val="005140D0"/>
    <w:rsid w:val="00516D05"/>
    <w:rsid w:val="00517AB2"/>
    <w:rsid w:val="005200D4"/>
    <w:rsid w:val="005217F8"/>
    <w:rsid w:val="00525060"/>
    <w:rsid w:val="005255CE"/>
    <w:rsid w:val="005273E5"/>
    <w:rsid w:val="00530540"/>
    <w:rsid w:val="00530986"/>
    <w:rsid w:val="00531A27"/>
    <w:rsid w:val="00533643"/>
    <w:rsid w:val="0053395F"/>
    <w:rsid w:val="00534DDB"/>
    <w:rsid w:val="005359E8"/>
    <w:rsid w:val="005367FC"/>
    <w:rsid w:val="00536963"/>
    <w:rsid w:val="00537DCC"/>
    <w:rsid w:val="005400E7"/>
    <w:rsid w:val="005407E8"/>
    <w:rsid w:val="0054353C"/>
    <w:rsid w:val="00550628"/>
    <w:rsid w:val="00551401"/>
    <w:rsid w:val="00553836"/>
    <w:rsid w:val="005550F8"/>
    <w:rsid w:val="00560709"/>
    <w:rsid w:val="00560A6F"/>
    <w:rsid w:val="00562623"/>
    <w:rsid w:val="00562854"/>
    <w:rsid w:val="005654D1"/>
    <w:rsid w:val="00565ADD"/>
    <w:rsid w:val="005660F7"/>
    <w:rsid w:val="00566D6A"/>
    <w:rsid w:val="00566E55"/>
    <w:rsid w:val="005707F4"/>
    <w:rsid w:val="00570CF6"/>
    <w:rsid w:val="00570E3D"/>
    <w:rsid w:val="00572C53"/>
    <w:rsid w:val="0057566F"/>
    <w:rsid w:val="00575F6F"/>
    <w:rsid w:val="00576935"/>
    <w:rsid w:val="005769BB"/>
    <w:rsid w:val="0057701A"/>
    <w:rsid w:val="00582D5B"/>
    <w:rsid w:val="005842D2"/>
    <w:rsid w:val="005852AE"/>
    <w:rsid w:val="00586510"/>
    <w:rsid w:val="005869E6"/>
    <w:rsid w:val="00586E2F"/>
    <w:rsid w:val="00587213"/>
    <w:rsid w:val="00590687"/>
    <w:rsid w:val="0059220D"/>
    <w:rsid w:val="005946D7"/>
    <w:rsid w:val="00595E30"/>
    <w:rsid w:val="005965B2"/>
    <w:rsid w:val="00596AD5"/>
    <w:rsid w:val="005A0711"/>
    <w:rsid w:val="005A2BAA"/>
    <w:rsid w:val="005A324A"/>
    <w:rsid w:val="005A43B0"/>
    <w:rsid w:val="005A5A1F"/>
    <w:rsid w:val="005A5D8E"/>
    <w:rsid w:val="005A6213"/>
    <w:rsid w:val="005A7517"/>
    <w:rsid w:val="005A7B1F"/>
    <w:rsid w:val="005B07C5"/>
    <w:rsid w:val="005B0CB1"/>
    <w:rsid w:val="005B14BF"/>
    <w:rsid w:val="005B28BC"/>
    <w:rsid w:val="005B2DAF"/>
    <w:rsid w:val="005B3198"/>
    <w:rsid w:val="005B3B8E"/>
    <w:rsid w:val="005B3ED0"/>
    <w:rsid w:val="005B4350"/>
    <w:rsid w:val="005B4B48"/>
    <w:rsid w:val="005B4EA9"/>
    <w:rsid w:val="005B5559"/>
    <w:rsid w:val="005B56DB"/>
    <w:rsid w:val="005B64CC"/>
    <w:rsid w:val="005B7F34"/>
    <w:rsid w:val="005C1B8F"/>
    <w:rsid w:val="005C3FBF"/>
    <w:rsid w:val="005C49F5"/>
    <w:rsid w:val="005C4D1C"/>
    <w:rsid w:val="005C4DF1"/>
    <w:rsid w:val="005C66A0"/>
    <w:rsid w:val="005C7A25"/>
    <w:rsid w:val="005D063C"/>
    <w:rsid w:val="005D0DF3"/>
    <w:rsid w:val="005D2B2B"/>
    <w:rsid w:val="005D3728"/>
    <w:rsid w:val="005D606F"/>
    <w:rsid w:val="005D74CE"/>
    <w:rsid w:val="005E0071"/>
    <w:rsid w:val="005E2CB1"/>
    <w:rsid w:val="005E30F2"/>
    <w:rsid w:val="005E32B9"/>
    <w:rsid w:val="005E579C"/>
    <w:rsid w:val="005E7E3F"/>
    <w:rsid w:val="005F073D"/>
    <w:rsid w:val="005F3079"/>
    <w:rsid w:val="005F62D4"/>
    <w:rsid w:val="005F7EE5"/>
    <w:rsid w:val="00600CAD"/>
    <w:rsid w:val="00601001"/>
    <w:rsid w:val="006014DD"/>
    <w:rsid w:val="00601AFB"/>
    <w:rsid w:val="0060279B"/>
    <w:rsid w:val="00603869"/>
    <w:rsid w:val="00604791"/>
    <w:rsid w:val="00606492"/>
    <w:rsid w:val="006066C4"/>
    <w:rsid w:val="006068C9"/>
    <w:rsid w:val="00612165"/>
    <w:rsid w:val="00612B20"/>
    <w:rsid w:val="006144F1"/>
    <w:rsid w:val="00614539"/>
    <w:rsid w:val="00616897"/>
    <w:rsid w:val="00617083"/>
    <w:rsid w:val="00617668"/>
    <w:rsid w:val="00617EEE"/>
    <w:rsid w:val="0062054B"/>
    <w:rsid w:val="00620C9D"/>
    <w:rsid w:val="00620E20"/>
    <w:rsid w:val="00621E03"/>
    <w:rsid w:val="00622FCE"/>
    <w:rsid w:val="006237BF"/>
    <w:rsid w:val="0062421E"/>
    <w:rsid w:val="006243CB"/>
    <w:rsid w:val="006258F8"/>
    <w:rsid w:val="0062666B"/>
    <w:rsid w:val="00627613"/>
    <w:rsid w:val="00630BF0"/>
    <w:rsid w:val="00630C23"/>
    <w:rsid w:val="006313F2"/>
    <w:rsid w:val="00631F37"/>
    <w:rsid w:val="006350B3"/>
    <w:rsid w:val="00636774"/>
    <w:rsid w:val="006377EB"/>
    <w:rsid w:val="0064129B"/>
    <w:rsid w:val="00641E70"/>
    <w:rsid w:val="00642F31"/>
    <w:rsid w:val="00643B0B"/>
    <w:rsid w:val="00643E41"/>
    <w:rsid w:val="006454A0"/>
    <w:rsid w:val="00647E08"/>
    <w:rsid w:val="00652157"/>
    <w:rsid w:val="00652CBE"/>
    <w:rsid w:val="00654E81"/>
    <w:rsid w:val="00655F99"/>
    <w:rsid w:val="00656C84"/>
    <w:rsid w:val="00656D9F"/>
    <w:rsid w:val="00657145"/>
    <w:rsid w:val="00657F76"/>
    <w:rsid w:val="0066083C"/>
    <w:rsid w:val="006614B3"/>
    <w:rsid w:val="006624ED"/>
    <w:rsid w:val="00663F57"/>
    <w:rsid w:val="00664C45"/>
    <w:rsid w:val="00666863"/>
    <w:rsid w:val="00666FE4"/>
    <w:rsid w:val="006708EC"/>
    <w:rsid w:val="00673667"/>
    <w:rsid w:val="006739EC"/>
    <w:rsid w:val="00674272"/>
    <w:rsid w:val="006745BD"/>
    <w:rsid w:val="00674661"/>
    <w:rsid w:val="00681169"/>
    <w:rsid w:val="0068289D"/>
    <w:rsid w:val="006845BC"/>
    <w:rsid w:val="00685ABA"/>
    <w:rsid w:val="00685DE0"/>
    <w:rsid w:val="00687FB6"/>
    <w:rsid w:val="006901E5"/>
    <w:rsid w:val="0069049F"/>
    <w:rsid w:val="006924CE"/>
    <w:rsid w:val="00692B15"/>
    <w:rsid w:val="006946C0"/>
    <w:rsid w:val="00694F5E"/>
    <w:rsid w:val="006A0471"/>
    <w:rsid w:val="006A0929"/>
    <w:rsid w:val="006A3720"/>
    <w:rsid w:val="006A49BD"/>
    <w:rsid w:val="006A58B6"/>
    <w:rsid w:val="006A6B37"/>
    <w:rsid w:val="006A7757"/>
    <w:rsid w:val="006B0233"/>
    <w:rsid w:val="006B1144"/>
    <w:rsid w:val="006B11E6"/>
    <w:rsid w:val="006B1668"/>
    <w:rsid w:val="006B34D9"/>
    <w:rsid w:val="006B36E5"/>
    <w:rsid w:val="006B437D"/>
    <w:rsid w:val="006B4764"/>
    <w:rsid w:val="006B476B"/>
    <w:rsid w:val="006B5041"/>
    <w:rsid w:val="006B5AA2"/>
    <w:rsid w:val="006B607B"/>
    <w:rsid w:val="006C0811"/>
    <w:rsid w:val="006C11A2"/>
    <w:rsid w:val="006C13B1"/>
    <w:rsid w:val="006C5070"/>
    <w:rsid w:val="006C648B"/>
    <w:rsid w:val="006C736E"/>
    <w:rsid w:val="006D02C9"/>
    <w:rsid w:val="006D08EF"/>
    <w:rsid w:val="006D0B75"/>
    <w:rsid w:val="006D0E08"/>
    <w:rsid w:val="006D0EF0"/>
    <w:rsid w:val="006D3D87"/>
    <w:rsid w:val="006D47DA"/>
    <w:rsid w:val="006D5465"/>
    <w:rsid w:val="006D56CC"/>
    <w:rsid w:val="006D5AF5"/>
    <w:rsid w:val="006D6198"/>
    <w:rsid w:val="006D6349"/>
    <w:rsid w:val="006D6884"/>
    <w:rsid w:val="006D6FE5"/>
    <w:rsid w:val="006E0E23"/>
    <w:rsid w:val="006E1CF0"/>
    <w:rsid w:val="006E1EC5"/>
    <w:rsid w:val="006E2EEB"/>
    <w:rsid w:val="006E345C"/>
    <w:rsid w:val="006E3F2F"/>
    <w:rsid w:val="006E52F5"/>
    <w:rsid w:val="006E5515"/>
    <w:rsid w:val="006E607E"/>
    <w:rsid w:val="006E6B83"/>
    <w:rsid w:val="006E6EE7"/>
    <w:rsid w:val="006E7204"/>
    <w:rsid w:val="006F132E"/>
    <w:rsid w:val="006F1682"/>
    <w:rsid w:val="006F2526"/>
    <w:rsid w:val="006F36BE"/>
    <w:rsid w:val="006F39FE"/>
    <w:rsid w:val="006F407A"/>
    <w:rsid w:val="006F4515"/>
    <w:rsid w:val="006F5954"/>
    <w:rsid w:val="006F6313"/>
    <w:rsid w:val="006F63D0"/>
    <w:rsid w:val="006F660D"/>
    <w:rsid w:val="006F72A1"/>
    <w:rsid w:val="00700342"/>
    <w:rsid w:val="007022A9"/>
    <w:rsid w:val="007028B2"/>
    <w:rsid w:val="00702A7A"/>
    <w:rsid w:val="00702EE0"/>
    <w:rsid w:val="00703441"/>
    <w:rsid w:val="007036A2"/>
    <w:rsid w:val="00706A37"/>
    <w:rsid w:val="00707C49"/>
    <w:rsid w:val="00707F24"/>
    <w:rsid w:val="0071057B"/>
    <w:rsid w:val="00711C82"/>
    <w:rsid w:val="00711DC2"/>
    <w:rsid w:val="00712A54"/>
    <w:rsid w:val="007167EC"/>
    <w:rsid w:val="00716E96"/>
    <w:rsid w:val="00717AEC"/>
    <w:rsid w:val="00720915"/>
    <w:rsid w:val="0072398D"/>
    <w:rsid w:val="00723E02"/>
    <w:rsid w:val="00726F27"/>
    <w:rsid w:val="0073128A"/>
    <w:rsid w:val="0073141C"/>
    <w:rsid w:val="00732D89"/>
    <w:rsid w:val="00732F8E"/>
    <w:rsid w:val="00733987"/>
    <w:rsid w:val="00733AE0"/>
    <w:rsid w:val="00734A1C"/>
    <w:rsid w:val="00736E60"/>
    <w:rsid w:val="00742AA7"/>
    <w:rsid w:val="00743CF0"/>
    <w:rsid w:val="007448DA"/>
    <w:rsid w:val="00750EC2"/>
    <w:rsid w:val="00751112"/>
    <w:rsid w:val="007518BF"/>
    <w:rsid w:val="00753132"/>
    <w:rsid w:val="00754FA0"/>
    <w:rsid w:val="00755F30"/>
    <w:rsid w:val="007561D5"/>
    <w:rsid w:val="00757F32"/>
    <w:rsid w:val="00760373"/>
    <w:rsid w:val="00763072"/>
    <w:rsid w:val="00763408"/>
    <w:rsid w:val="00764A73"/>
    <w:rsid w:val="00765F74"/>
    <w:rsid w:val="00766088"/>
    <w:rsid w:val="00766629"/>
    <w:rsid w:val="00767248"/>
    <w:rsid w:val="007679DF"/>
    <w:rsid w:val="00767BD7"/>
    <w:rsid w:val="00771016"/>
    <w:rsid w:val="00771285"/>
    <w:rsid w:val="007714B4"/>
    <w:rsid w:val="00771DF3"/>
    <w:rsid w:val="007726AA"/>
    <w:rsid w:val="00772E7D"/>
    <w:rsid w:val="007732AD"/>
    <w:rsid w:val="00774B1A"/>
    <w:rsid w:val="00774C88"/>
    <w:rsid w:val="00780D48"/>
    <w:rsid w:val="0078159F"/>
    <w:rsid w:val="00782114"/>
    <w:rsid w:val="00782830"/>
    <w:rsid w:val="007838B4"/>
    <w:rsid w:val="00784EC2"/>
    <w:rsid w:val="00785882"/>
    <w:rsid w:val="00785B0D"/>
    <w:rsid w:val="00791E49"/>
    <w:rsid w:val="00793BB8"/>
    <w:rsid w:val="00794D57"/>
    <w:rsid w:val="0079596A"/>
    <w:rsid w:val="00797E75"/>
    <w:rsid w:val="007A11EC"/>
    <w:rsid w:val="007A13E2"/>
    <w:rsid w:val="007A3F26"/>
    <w:rsid w:val="007A4A1E"/>
    <w:rsid w:val="007A5775"/>
    <w:rsid w:val="007A788C"/>
    <w:rsid w:val="007B1489"/>
    <w:rsid w:val="007B18DA"/>
    <w:rsid w:val="007B1934"/>
    <w:rsid w:val="007B22EC"/>
    <w:rsid w:val="007B29F4"/>
    <w:rsid w:val="007B51FE"/>
    <w:rsid w:val="007B6830"/>
    <w:rsid w:val="007B6925"/>
    <w:rsid w:val="007B73E5"/>
    <w:rsid w:val="007C2800"/>
    <w:rsid w:val="007C39A1"/>
    <w:rsid w:val="007C4399"/>
    <w:rsid w:val="007C4467"/>
    <w:rsid w:val="007C494A"/>
    <w:rsid w:val="007C5C76"/>
    <w:rsid w:val="007D00D7"/>
    <w:rsid w:val="007D0400"/>
    <w:rsid w:val="007D0731"/>
    <w:rsid w:val="007D3228"/>
    <w:rsid w:val="007D5B6D"/>
    <w:rsid w:val="007D5E6F"/>
    <w:rsid w:val="007D6410"/>
    <w:rsid w:val="007E0B23"/>
    <w:rsid w:val="007E25A0"/>
    <w:rsid w:val="007E2E1D"/>
    <w:rsid w:val="007E3140"/>
    <w:rsid w:val="007E338D"/>
    <w:rsid w:val="007E3D77"/>
    <w:rsid w:val="007E43F4"/>
    <w:rsid w:val="007E534E"/>
    <w:rsid w:val="007E65A6"/>
    <w:rsid w:val="007E779E"/>
    <w:rsid w:val="007E7D16"/>
    <w:rsid w:val="007E7E1B"/>
    <w:rsid w:val="007E7FD0"/>
    <w:rsid w:val="007F0D8A"/>
    <w:rsid w:val="007F13A3"/>
    <w:rsid w:val="007F244D"/>
    <w:rsid w:val="007F2B30"/>
    <w:rsid w:val="007F3D5A"/>
    <w:rsid w:val="007F534C"/>
    <w:rsid w:val="007F5AA7"/>
    <w:rsid w:val="007F6B57"/>
    <w:rsid w:val="00802FE4"/>
    <w:rsid w:val="0080353A"/>
    <w:rsid w:val="00803C59"/>
    <w:rsid w:val="008050DD"/>
    <w:rsid w:val="00811FD5"/>
    <w:rsid w:val="008136E5"/>
    <w:rsid w:val="008151F0"/>
    <w:rsid w:val="00815609"/>
    <w:rsid w:val="00815831"/>
    <w:rsid w:val="0081701A"/>
    <w:rsid w:val="008213C0"/>
    <w:rsid w:val="00821E2F"/>
    <w:rsid w:val="00822C1D"/>
    <w:rsid w:val="00823A34"/>
    <w:rsid w:val="00823B61"/>
    <w:rsid w:val="008252D2"/>
    <w:rsid w:val="00826BBB"/>
    <w:rsid w:val="00826D03"/>
    <w:rsid w:val="00830E66"/>
    <w:rsid w:val="00833F13"/>
    <w:rsid w:val="008340B4"/>
    <w:rsid w:val="00836EEC"/>
    <w:rsid w:val="00837018"/>
    <w:rsid w:val="00842110"/>
    <w:rsid w:val="0084454A"/>
    <w:rsid w:val="00850449"/>
    <w:rsid w:val="00850F4A"/>
    <w:rsid w:val="00851F28"/>
    <w:rsid w:val="00853CF3"/>
    <w:rsid w:val="00853EC0"/>
    <w:rsid w:val="00853F14"/>
    <w:rsid w:val="00854B47"/>
    <w:rsid w:val="00855347"/>
    <w:rsid w:val="00855CAB"/>
    <w:rsid w:val="00856D20"/>
    <w:rsid w:val="00856F5E"/>
    <w:rsid w:val="008600BA"/>
    <w:rsid w:val="008606A3"/>
    <w:rsid w:val="008612A1"/>
    <w:rsid w:val="00861D2D"/>
    <w:rsid w:val="008627A0"/>
    <w:rsid w:val="00863FB6"/>
    <w:rsid w:val="00864400"/>
    <w:rsid w:val="00864406"/>
    <w:rsid w:val="00864A0C"/>
    <w:rsid w:val="00864E60"/>
    <w:rsid w:val="008660E2"/>
    <w:rsid w:val="00866D29"/>
    <w:rsid w:val="00867114"/>
    <w:rsid w:val="00870435"/>
    <w:rsid w:val="00870459"/>
    <w:rsid w:val="00873C6C"/>
    <w:rsid w:val="00873D91"/>
    <w:rsid w:val="0087485B"/>
    <w:rsid w:val="0087489F"/>
    <w:rsid w:val="00874FF4"/>
    <w:rsid w:val="0088069B"/>
    <w:rsid w:val="00880F34"/>
    <w:rsid w:val="00882D3C"/>
    <w:rsid w:val="0088368E"/>
    <w:rsid w:val="0088393C"/>
    <w:rsid w:val="008903BB"/>
    <w:rsid w:val="00890490"/>
    <w:rsid w:val="008921DD"/>
    <w:rsid w:val="00893990"/>
    <w:rsid w:val="00894510"/>
    <w:rsid w:val="00895584"/>
    <w:rsid w:val="00895E01"/>
    <w:rsid w:val="00896B4D"/>
    <w:rsid w:val="00896D39"/>
    <w:rsid w:val="008A05B1"/>
    <w:rsid w:val="008A0E62"/>
    <w:rsid w:val="008A1C5E"/>
    <w:rsid w:val="008A3846"/>
    <w:rsid w:val="008A4861"/>
    <w:rsid w:val="008A4D52"/>
    <w:rsid w:val="008B06F7"/>
    <w:rsid w:val="008B112E"/>
    <w:rsid w:val="008B25EC"/>
    <w:rsid w:val="008B2A00"/>
    <w:rsid w:val="008B2FFF"/>
    <w:rsid w:val="008B4517"/>
    <w:rsid w:val="008B5EC5"/>
    <w:rsid w:val="008B63FE"/>
    <w:rsid w:val="008C0035"/>
    <w:rsid w:val="008C19A0"/>
    <w:rsid w:val="008C1FC8"/>
    <w:rsid w:val="008C26D0"/>
    <w:rsid w:val="008C4E1B"/>
    <w:rsid w:val="008C5C6F"/>
    <w:rsid w:val="008C63AE"/>
    <w:rsid w:val="008C69AC"/>
    <w:rsid w:val="008C6B56"/>
    <w:rsid w:val="008C7FD1"/>
    <w:rsid w:val="008D17CB"/>
    <w:rsid w:val="008D2DDB"/>
    <w:rsid w:val="008D56C5"/>
    <w:rsid w:val="008D5EC3"/>
    <w:rsid w:val="008D7DF9"/>
    <w:rsid w:val="008E114E"/>
    <w:rsid w:val="008E2515"/>
    <w:rsid w:val="008E4A83"/>
    <w:rsid w:val="008E6C31"/>
    <w:rsid w:val="008E6EC6"/>
    <w:rsid w:val="008F02C7"/>
    <w:rsid w:val="008F0410"/>
    <w:rsid w:val="008F07B3"/>
    <w:rsid w:val="008F1117"/>
    <w:rsid w:val="008F216E"/>
    <w:rsid w:val="008F2AAF"/>
    <w:rsid w:val="008F5B6F"/>
    <w:rsid w:val="00900A4B"/>
    <w:rsid w:val="0090101B"/>
    <w:rsid w:val="00901547"/>
    <w:rsid w:val="009022D3"/>
    <w:rsid w:val="009051C3"/>
    <w:rsid w:val="009057CB"/>
    <w:rsid w:val="00906291"/>
    <w:rsid w:val="00906BD4"/>
    <w:rsid w:val="00907105"/>
    <w:rsid w:val="00907116"/>
    <w:rsid w:val="009076FF"/>
    <w:rsid w:val="0091078E"/>
    <w:rsid w:val="00912E3E"/>
    <w:rsid w:val="00914078"/>
    <w:rsid w:val="00914B5A"/>
    <w:rsid w:val="00915784"/>
    <w:rsid w:val="009173FF"/>
    <w:rsid w:val="00917D07"/>
    <w:rsid w:val="00920447"/>
    <w:rsid w:val="00921542"/>
    <w:rsid w:val="00921A81"/>
    <w:rsid w:val="0092394A"/>
    <w:rsid w:val="00923BD8"/>
    <w:rsid w:val="00924DB1"/>
    <w:rsid w:val="0092645D"/>
    <w:rsid w:val="00926872"/>
    <w:rsid w:val="009268A8"/>
    <w:rsid w:val="00926FCF"/>
    <w:rsid w:val="009279FE"/>
    <w:rsid w:val="00931EEF"/>
    <w:rsid w:val="00933562"/>
    <w:rsid w:val="00934DCE"/>
    <w:rsid w:val="00936A5C"/>
    <w:rsid w:val="00936C6D"/>
    <w:rsid w:val="00937D53"/>
    <w:rsid w:val="00940EE5"/>
    <w:rsid w:val="0094180D"/>
    <w:rsid w:val="00941E89"/>
    <w:rsid w:val="00942FBE"/>
    <w:rsid w:val="00945779"/>
    <w:rsid w:val="00945A3E"/>
    <w:rsid w:val="00945D08"/>
    <w:rsid w:val="00951554"/>
    <w:rsid w:val="009532BD"/>
    <w:rsid w:val="009549BB"/>
    <w:rsid w:val="00955F68"/>
    <w:rsid w:val="0095612C"/>
    <w:rsid w:val="00956358"/>
    <w:rsid w:val="009568A0"/>
    <w:rsid w:val="00961B23"/>
    <w:rsid w:val="009629F0"/>
    <w:rsid w:val="009651A4"/>
    <w:rsid w:val="00965EA8"/>
    <w:rsid w:val="00966BB8"/>
    <w:rsid w:val="009674E2"/>
    <w:rsid w:val="00970B99"/>
    <w:rsid w:val="00971056"/>
    <w:rsid w:val="0097268A"/>
    <w:rsid w:val="00972717"/>
    <w:rsid w:val="00972971"/>
    <w:rsid w:val="00973052"/>
    <w:rsid w:val="00977111"/>
    <w:rsid w:val="00980419"/>
    <w:rsid w:val="009807E3"/>
    <w:rsid w:val="00980F7F"/>
    <w:rsid w:val="00982E88"/>
    <w:rsid w:val="009830F7"/>
    <w:rsid w:val="0098538A"/>
    <w:rsid w:val="0098559C"/>
    <w:rsid w:val="009864B8"/>
    <w:rsid w:val="009867CF"/>
    <w:rsid w:val="009928FC"/>
    <w:rsid w:val="00992B52"/>
    <w:rsid w:val="00993005"/>
    <w:rsid w:val="009A17DF"/>
    <w:rsid w:val="009A2442"/>
    <w:rsid w:val="009A6821"/>
    <w:rsid w:val="009A7ABE"/>
    <w:rsid w:val="009B220C"/>
    <w:rsid w:val="009B34D3"/>
    <w:rsid w:val="009B36C4"/>
    <w:rsid w:val="009B5F00"/>
    <w:rsid w:val="009B61EA"/>
    <w:rsid w:val="009B637B"/>
    <w:rsid w:val="009B6574"/>
    <w:rsid w:val="009B706D"/>
    <w:rsid w:val="009C03C8"/>
    <w:rsid w:val="009C1D41"/>
    <w:rsid w:val="009C4872"/>
    <w:rsid w:val="009C4B95"/>
    <w:rsid w:val="009C4FE2"/>
    <w:rsid w:val="009C5854"/>
    <w:rsid w:val="009C6A89"/>
    <w:rsid w:val="009D4358"/>
    <w:rsid w:val="009D4690"/>
    <w:rsid w:val="009D686E"/>
    <w:rsid w:val="009D780B"/>
    <w:rsid w:val="009E0DAC"/>
    <w:rsid w:val="009E11ED"/>
    <w:rsid w:val="009E1490"/>
    <w:rsid w:val="009E153E"/>
    <w:rsid w:val="009E17C1"/>
    <w:rsid w:val="009E2CF5"/>
    <w:rsid w:val="009E366C"/>
    <w:rsid w:val="009E47CF"/>
    <w:rsid w:val="009E4DDC"/>
    <w:rsid w:val="009E776D"/>
    <w:rsid w:val="009F130D"/>
    <w:rsid w:val="009F3C17"/>
    <w:rsid w:val="009F412D"/>
    <w:rsid w:val="009F7B6A"/>
    <w:rsid w:val="00A00A7E"/>
    <w:rsid w:val="00A01A20"/>
    <w:rsid w:val="00A01B9B"/>
    <w:rsid w:val="00A01C75"/>
    <w:rsid w:val="00A02A2C"/>
    <w:rsid w:val="00A030F5"/>
    <w:rsid w:val="00A04091"/>
    <w:rsid w:val="00A045D6"/>
    <w:rsid w:val="00A05FCF"/>
    <w:rsid w:val="00A063E9"/>
    <w:rsid w:val="00A076A1"/>
    <w:rsid w:val="00A0793F"/>
    <w:rsid w:val="00A10738"/>
    <w:rsid w:val="00A10EA6"/>
    <w:rsid w:val="00A121A0"/>
    <w:rsid w:val="00A12B08"/>
    <w:rsid w:val="00A14342"/>
    <w:rsid w:val="00A15ECB"/>
    <w:rsid w:val="00A2055A"/>
    <w:rsid w:val="00A20FEE"/>
    <w:rsid w:val="00A2155F"/>
    <w:rsid w:val="00A220E6"/>
    <w:rsid w:val="00A22680"/>
    <w:rsid w:val="00A22DE9"/>
    <w:rsid w:val="00A23922"/>
    <w:rsid w:val="00A278CC"/>
    <w:rsid w:val="00A27DC9"/>
    <w:rsid w:val="00A30192"/>
    <w:rsid w:val="00A307CA"/>
    <w:rsid w:val="00A30BF8"/>
    <w:rsid w:val="00A3246E"/>
    <w:rsid w:val="00A3305D"/>
    <w:rsid w:val="00A3321D"/>
    <w:rsid w:val="00A33778"/>
    <w:rsid w:val="00A33C11"/>
    <w:rsid w:val="00A34798"/>
    <w:rsid w:val="00A3548D"/>
    <w:rsid w:val="00A35A72"/>
    <w:rsid w:val="00A35C03"/>
    <w:rsid w:val="00A36AD0"/>
    <w:rsid w:val="00A40C67"/>
    <w:rsid w:val="00A4193D"/>
    <w:rsid w:val="00A42F81"/>
    <w:rsid w:val="00A43084"/>
    <w:rsid w:val="00A43CE2"/>
    <w:rsid w:val="00A457AB"/>
    <w:rsid w:val="00A463D1"/>
    <w:rsid w:val="00A466A7"/>
    <w:rsid w:val="00A475EF"/>
    <w:rsid w:val="00A50B15"/>
    <w:rsid w:val="00A51208"/>
    <w:rsid w:val="00A5184A"/>
    <w:rsid w:val="00A51A8B"/>
    <w:rsid w:val="00A55607"/>
    <w:rsid w:val="00A5606C"/>
    <w:rsid w:val="00A57FBD"/>
    <w:rsid w:val="00A604F3"/>
    <w:rsid w:val="00A62900"/>
    <w:rsid w:val="00A62BA8"/>
    <w:rsid w:val="00A6331F"/>
    <w:rsid w:val="00A66516"/>
    <w:rsid w:val="00A70801"/>
    <w:rsid w:val="00A72213"/>
    <w:rsid w:val="00A7398B"/>
    <w:rsid w:val="00A73AB1"/>
    <w:rsid w:val="00A74F86"/>
    <w:rsid w:val="00A75501"/>
    <w:rsid w:val="00A76321"/>
    <w:rsid w:val="00A766A8"/>
    <w:rsid w:val="00A76F04"/>
    <w:rsid w:val="00A776B5"/>
    <w:rsid w:val="00A811C1"/>
    <w:rsid w:val="00A811E3"/>
    <w:rsid w:val="00A815C2"/>
    <w:rsid w:val="00A82B8F"/>
    <w:rsid w:val="00A837E1"/>
    <w:rsid w:val="00A842FD"/>
    <w:rsid w:val="00A855F1"/>
    <w:rsid w:val="00A858A5"/>
    <w:rsid w:val="00A867D3"/>
    <w:rsid w:val="00A87A5C"/>
    <w:rsid w:val="00A902B4"/>
    <w:rsid w:val="00A910E5"/>
    <w:rsid w:val="00A9184A"/>
    <w:rsid w:val="00A92B81"/>
    <w:rsid w:val="00A93215"/>
    <w:rsid w:val="00A951B3"/>
    <w:rsid w:val="00A960D9"/>
    <w:rsid w:val="00A96547"/>
    <w:rsid w:val="00A966F3"/>
    <w:rsid w:val="00AA100E"/>
    <w:rsid w:val="00AA1392"/>
    <w:rsid w:val="00AA36F5"/>
    <w:rsid w:val="00AA3731"/>
    <w:rsid w:val="00AA413E"/>
    <w:rsid w:val="00AA50AF"/>
    <w:rsid w:val="00AA55D1"/>
    <w:rsid w:val="00AA6941"/>
    <w:rsid w:val="00AB49EB"/>
    <w:rsid w:val="00AB5C6C"/>
    <w:rsid w:val="00AB71FB"/>
    <w:rsid w:val="00AB74EB"/>
    <w:rsid w:val="00AC0CD8"/>
    <w:rsid w:val="00AC1C7A"/>
    <w:rsid w:val="00AC2F8A"/>
    <w:rsid w:val="00AC43AD"/>
    <w:rsid w:val="00AC4B75"/>
    <w:rsid w:val="00AC6345"/>
    <w:rsid w:val="00AC666E"/>
    <w:rsid w:val="00AC6EE3"/>
    <w:rsid w:val="00AD03E3"/>
    <w:rsid w:val="00AD1973"/>
    <w:rsid w:val="00AD269D"/>
    <w:rsid w:val="00AD35D7"/>
    <w:rsid w:val="00AD37BD"/>
    <w:rsid w:val="00AD434F"/>
    <w:rsid w:val="00AD6106"/>
    <w:rsid w:val="00AD6591"/>
    <w:rsid w:val="00AD771A"/>
    <w:rsid w:val="00AE0EED"/>
    <w:rsid w:val="00AE1889"/>
    <w:rsid w:val="00AE2302"/>
    <w:rsid w:val="00AE251F"/>
    <w:rsid w:val="00AE3873"/>
    <w:rsid w:val="00AE47EF"/>
    <w:rsid w:val="00AE52AF"/>
    <w:rsid w:val="00AE7A03"/>
    <w:rsid w:val="00AE7B94"/>
    <w:rsid w:val="00AF0197"/>
    <w:rsid w:val="00AF5A10"/>
    <w:rsid w:val="00AF5EA9"/>
    <w:rsid w:val="00AF695A"/>
    <w:rsid w:val="00AF6B1A"/>
    <w:rsid w:val="00B04BF9"/>
    <w:rsid w:val="00B04CA9"/>
    <w:rsid w:val="00B07559"/>
    <w:rsid w:val="00B07D87"/>
    <w:rsid w:val="00B07E26"/>
    <w:rsid w:val="00B10148"/>
    <w:rsid w:val="00B122D2"/>
    <w:rsid w:val="00B12CD8"/>
    <w:rsid w:val="00B13142"/>
    <w:rsid w:val="00B1469C"/>
    <w:rsid w:val="00B14E00"/>
    <w:rsid w:val="00B15534"/>
    <w:rsid w:val="00B15C92"/>
    <w:rsid w:val="00B1667E"/>
    <w:rsid w:val="00B17186"/>
    <w:rsid w:val="00B179AB"/>
    <w:rsid w:val="00B20607"/>
    <w:rsid w:val="00B24EA1"/>
    <w:rsid w:val="00B24EC9"/>
    <w:rsid w:val="00B25B77"/>
    <w:rsid w:val="00B27A37"/>
    <w:rsid w:val="00B27CE0"/>
    <w:rsid w:val="00B3049A"/>
    <w:rsid w:val="00B304AF"/>
    <w:rsid w:val="00B30E24"/>
    <w:rsid w:val="00B334BB"/>
    <w:rsid w:val="00B33D8C"/>
    <w:rsid w:val="00B33F82"/>
    <w:rsid w:val="00B3437D"/>
    <w:rsid w:val="00B350DC"/>
    <w:rsid w:val="00B3522E"/>
    <w:rsid w:val="00B37069"/>
    <w:rsid w:val="00B37758"/>
    <w:rsid w:val="00B37CEE"/>
    <w:rsid w:val="00B40F10"/>
    <w:rsid w:val="00B414B0"/>
    <w:rsid w:val="00B42653"/>
    <w:rsid w:val="00B43A39"/>
    <w:rsid w:val="00B46C1A"/>
    <w:rsid w:val="00B5024C"/>
    <w:rsid w:val="00B51207"/>
    <w:rsid w:val="00B5194D"/>
    <w:rsid w:val="00B53E07"/>
    <w:rsid w:val="00B54B60"/>
    <w:rsid w:val="00B54C07"/>
    <w:rsid w:val="00B55198"/>
    <w:rsid w:val="00B55707"/>
    <w:rsid w:val="00B6095D"/>
    <w:rsid w:val="00B61486"/>
    <w:rsid w:val="00B62B45"/>
    <w:rsid w:val="00B63971"/>
    <w:rsid w:val="00B64D58"/>
    <w:rsid w:val="00B659B1"/>
    <w:rsid w:val="00B65B58"/>
    <w:rsid w:val="00B665D1"/>
    <w:rsid w:val="00B704BA"/>
    <w:rsid w:val="00B70EA2"/>
    <w:rsid w:val="00B72AC1"/>
    <w:rsid w:val="00B7304A"/>
    <w:rsid w:val="00B742E3"/>
    <w:rsid w:val="00B74C84"/>
    <w:rsid w:val="00B767FD"/>
    <w:rsid w:val="00B77306"/>
    <w:rsid w:val="00B778AB"/>
    <w:rsid w:val="00B77BEA"/>
    <w:rsid w:val="00B8221A"/>
    <w:rsid w:val="00B8229F"/>
    <w:rsid w:val="00B82359"/>
    <w:rsid w:val="00B835C1"/>
    <w:rsid w:val="00B83833"/>
    <w:rsid w:val="00B841C4"/>
    <w:rsid w:val="00B86DAF"/>
    <w:rsid w:val="00B915EE"/>
    <w:rsid w:val="00B95C11"/>
    <w:rsid w:val="00B97539"/>
    <w:rsid w:val="00BA0543"/>
    <w:rsid w:val="00BA1010"/>
    <w:rsid w:val="00BA22A7"/>
    <w:rsid w:val="00BA3036"/>
    <w:rsid w:val="00BA3311"/>
    <w:rsid w:val="00BA3316"/>
    <w:rsid w:val="00BA466F"/>
    <w:rsid w:val="00BA56C7"/>
    <w:rsid w:val="00BA64AD"/>
    <w:rsid w:val="00BA6B47"/>
    <w:rsid w:val="00BA6C56"/>
    <w:rsid w:val="00BA6FF7"/>
    <w:rsid w:val="00BB2815"/>
    <w:rsid w:val="00BB2947"/>
    <w:rsid w:val="00BB2DC6"/>
    <w:rsid w:val="00BB3E43"/>
    <w:rsid w:val="00BB4097"/>
    <w:rsid w:val="00BB4494"/>
    <w:rsid w:val="00BB5CD6"/>
    <w:rsid w:val="00BB7F8F"/>
    <w:rsid w:val="00BC092E"/>
    <w:rsid w:val="00BC1926"/>
    <w:rsid w:val="00BC3CDB"/>
    <w:rsid w:val="00BC48F9"/>
    <w:rsid w:val="00BC4F23"/>
    <w:rsid w:val="00BC52B3"/>
    <w:rsid w:val="00BC5405"/>
    <w:rsid w:val="00BC58C5"/>
    <w:rsid w:val="00BC6F11"/>
    <w:rsid w:val="00BD242B"/>
    <w:rsid w:val="00BD2784"/>
    <w:rsid w:val="00BD2FE0"/>
    <w:rsid w:val="00BD3DCF"/>
    <w:rsid w:val="00BD457F"/>
    <w:rsid w:val="00BD4E58"/>
    <w:rsid w:val="00BD6DD9"/>
    <w:rsid w:val="00BD7667"/>
    <w:rsid w:val="00BD779E"/>
    <w:rsid w:val="00BE0E39"/>
    <w:rsid w:val="00BE160C"/>
    <w:rsid w:val="00BE24B4"/>
    <w:rsid w:val="00BE2762"/>
    <w:rsid w:val="00BE3462"/>
    <w:rsid w:val="00BE6DA6"/>
    <w:rsid w:val="00BF019E"/>
    <w:rsid w:val="00BF05D0"/>
    <w:rsid w:val="00BF19FD"/>
    <w:rsid w:val="00BF1E2A"/>
    <w:rsid w:val="00BF234E"/>
    <w:rsid w:val="00BF4863"/>
    <w:rsid w:val="00BF5818"/>
    <w:rsid w:val="00BF7139"/>
    <w:rsid w:val="00C010B5"/>
    <w:rsid w:val="00C02288"/>
    <w:rsid w:val="00C034FB"/>
    <w:rsid w:val="00C0407A"/>
    <w:rsid w:val="00C04929"/>
    <w:rsid w:val="00C04E48"/>
    <w:rsid w:val="00C0500C"/>
    <w:rsid w:val="00C07431"/>
    <w:rsid w:val="00C12ED6"/>
    <w:rsid w:val="00C147E5"/>
    <w:rsid w:val="00C170D1"/>
    <w:rsid w:val="00C17816"/>
    <w:rsid w:val="00C21DB6"/>
    <w:rsid w:val="00C25591"/>
    <w:rsid w:val="00C25FA8"/>
    <w:rsid w:val="00C26D29"/>
    <w:rsid w:val="00C2714E"/>
    <w:rsid w:val="00C278DB"/>
    <w:rsid w:val="00C30BB2"/>
    <w:rsid w:val="00C31C71"/>
    <w:rsid w:val="00C373F0"/>
    <w:rsid w:val="00C40B03"/>
    <w:rsid w:val="00C42A35"/>
    <w:rsid w:val="00C432C0"/>
    <w:rsid w:val="00C44299"/>
    <w:rsid w:val="00C46331"/>
    <w:rsid w:val="00C464BC"/>
    <w:rsid w:val="00C46A14"/>
    <w:rsid w:val="00C46FBC"/>
    <w:rsid w:val="00C47328"/>
    <w:rsid w:val="00C50FB0"/>
    <w:rsid w:val="00C51DAC"/>
    <w:rsid w:val="00C51FD2"/>
    <w:rsid w:val="00C52CFB"/>
    <w:rsid w:val="00C531D6"/>
    <w:rsid w:val="00C5446F"/>
    <w:rsid w:val="00C5528B"/>
    <w:rsid w:val="00C55702"/>
    <w:rsid w:val="00C62112"/>
    <w:rsid w:val="00C6232E"/>
    <w:rsid w:val="00C6247B"/>
    <w:rsid w:val="00C6489D"/>
    <w:rsid w:val="00C650FA"/>
    <w:rsid w:val="00C65700"/>
    <w:rsid w:val="00C65E25"/>
    <w:rsid w:val="00C66021"/>
    <w:rsid w:val="00C66606"/>
    <w:rsid w:val="00C667F3"/>
    <w:rsid w:val="00C675FD"/>
    <w:rsid w:val="00C7090F"/>
    <w:rsid w:val="00C71F97"/>
    <w:rsid w:val="00C72930"/>
    <w:rsid w:val="00C72D9D"/>
    <w:rsid w:val="00C72E79"/>
    <w:rsid w:val="00C72F66"/>
    <w:rsid w:val="00C74519"/>
    <w:rsid w:val="00C74BC1"/>
    <w:rsid w:val="00C754A4"/>
    <w:rsid w:val="00C759AC"/>
    <w:rsid w:val="00C769BB"/>
    <w:rsid w:val="00C77BA1"/>
    <w:rsid w:val="00C81BE5"/>
    <w:rsid w:val="00C82F5A"/>
    <w:rsid w:val="00C83E0C"/>
    <w:rsid w:val="00C83ECC"/>
    <w:rsid w:val="00C85E0C"/>
    <w:rsid w:val="00C868B4"/>
    <w:rsid w:val="00C90741"/>
    <w:rsid w:val="00C90B78"/>
    <w:rsid w:val="00C91BB6"/>
    <w:rsid w:val="00C91E68"/>
    <w:rsid w:val="00C925D4"/>
    <w:rsid w:val="00C92E4A"/>
    <w:rsid w:val="00C934E0"/>
    <w:rsid w:val="00CA05C7"/>
    <w:rsid w:val="00CA116F"/>
    <w:rsid w:val="00CA45B8"/>
    <w:rsid w:val="00CA545D"/>
    <w:rsid w:val="00CA661A"/>
    <w:rsid w:val="00CA7EFD"/>
    <w:rsid w:val="00CB0051"/>
    <w:rsid w:val="00CB1F60"/>
    <w:rsid w:val="00CB5C5B"/>
    <w:rsid w:val="00CB6E57"/>
    <w:rsid w:val="00CB7D82"/>
    <w:rsid w:val="00CC2634"/>
    <w:rsid w:val="00CC28BF"/>
    <w:rsid w:val="00CC2BD4"/>
    <w:rsid w:val="00CC4E4D"/>
    <w:rsid w:val="00CC5873"/>
    <w:rsid w:val="00CC7673"/>
    <w:rsid w:val="00CC7EE7"/>
    <w:rsid w:val="00CD0208"/>
    <w:rsid w:val="00CD0786"/>
    <w:rsid w:val="00CD2320"/>
    <w:rsid w:val="00CD26CF"/>
    <w:rsid w:val="00CD3615"/>
    <w:rsid w:val="00CD3650"/>
    <w:rsid w:val="00CD459D"/>
    <w:rsid w:val="00CD4B60"/>
    <w:rsid w:val="00CD4F81"/>
    <w:rsid w:val="00CD7A83"/>
    <w:rsid w:val="00CE2083"/>
    <w:rsid w:val="00CE2951"/>
    <w:rsid w:val="00CE3171"/>
    <w:rsid w:val="00CE4BEA"/>
    <w:rsid w:val="00CE65B6"/>
    <w:rsid w:val="00CE796E"/>
    <w:rsid w:val="00CE7ABF"/>
    <w:rsid w:val="00CF056F"/>
    <w:rsid w:val="00CF070D"/>
    <w:rsid w:val="00CF3882"/>
    <w:rsid w:val="00CF4F2F"/>
    <w:rsid w:val="00CF6739"/>
    <w:rsid w:val="00D006CD"/>
    <w:rsid w:val="00D00D57"/>
    <w:rsid w:val="00D050C4"/>
    <w:rsid w:val="00D054C0"/>
    <w:rsid w:val="00D05AF8"/>
    <w:rsid w:val="00D076EB"/>
    <w:rsid w:val="00D07BAD"/>
    <w:rsid w:val="00D115D2"/>
    <w:rsid w:val="00D12B82"/>
    <w:rsid w:val="00D13315"/>
    <w:rsid w:val="00D138F2"/>
    <w:rsid w:val="00D15965"/>
    <w:rsid w:val="00D16B9D"/>
    <w:rsid w:val="00D16CC8"/>
    <w:rsid w:val="00D16FF5"/>
    <w:rsid w:val="00D171F5"/>
    <w:rsid w:val="00D1742A"/>
    <w:rsid w:val="00D20FE5"/>
    <w:rsid w:val="00D21612"/>
    <w:rsid w:val="00D21DAD"/>
    <w:rsid w:val="00D22407"/>
    <w:rsid w:val="00D23069"/>
    <w:rsid w:val="00D23595"/>
    <w:rsid w:val="00D23ACE"/>
    <w:rsid w:val="00D23BBC"/>
    <w:rsid w:val="00D24048"/>
    <w:rsid w:val="00D25325"/>
    <w:rsid w:val="00D25E02"/>
    <w:rsid w:val="00D27B17"/>
    <w:rsid w:val="00D3107C"/>
    <w:rsid w:val="00D3108B"/>
    <w:rsid w:val="00D315FD"/>
    <w:rsid w:val="00D31D20"/>
    <w:rsid w:val="00D33FEA"/>
    <w:rsid w:val="00D34C1B"/>
    <w:rsid w:val="00D35137"/>
    <w:rsid w:val="00D35B1B"/>
    <w:rsid w:val="00D366C9"/>
    <w:rsid w:val="00D36CD3"/>
    <w:rsid w:val="00D410B7"/>
    <w:rsid w:val="00D4261F"/>
    <w:rsid w:val="00D43038"/>
    <w:rsid w:val="00D43A09"/>
    <w:rsid w:val="00D441C1"/>
    <w:rsid w:val="00D4457D"/>
    <w:rsid w:val="00D4487F"/>
    <w:rsid w:val="00D448B6"/>
    <w:rsid w:val="00D464D3"/>
    <w:rsid w:val="00D46ADE"/>
    <w:rsid w:val="00D5272C"/>
    <w:rsid w:val="00D579B8"/>
    <w:rsid w:val="00D57CAA"/>
    <w:rsid w:val="00D57E23"/>
    <w:rsid w:val="00D60FDB"/>
    <w:rsid w:val="00D62053"/>
    <w:rsid w:val="00D62AA5"/>
    <w:rsid w:val="00D652E7"/>
    <w:rsid w:val="00D65F8E"/>
    <w:rsid w:val="00D668DB"/>
    <w:rsid w:val="00D6777F"/>
    <w:rsid w:val="00D67C18"/>
    <w:rsid w:val="00D702BC"/>
    <w:rsid w:val="00D719B7"/>
    <w:rsid w:val="00D72787"/>
    <w:rsid w:val="00D72B14"/>
    <w:rsid w:val="00D748B1"/>
    <w:rsid w:val="00D75BBF"/>
    <w:rsid w:val="00D76A7E"/>
    <w:rsid w:val="00D76C4D"/>
    <w:rsid w:val="00D76FF0"/>
    <w:rsid w:val="00D77919"/>
    <w:rsid w:val="00D8442A"/>
    <w:rsid w:val="00D845F0"/>
    <w:rsid w:val="00D84698"/>
    <w:rsid w:val="00D861FF"/>
    <w:rsid w:val="00D86875"/>
    <w:rsid w:val="00D86FB3"/>
    <w:rsid w:val="00D9007E"/>
    <w:rsid w:val="00D91C45"/>
    <w:rsid w:val="00D91CB3"/>
    <w:rsid w:val="00D93ECE"/>
    <w:rsid w:val="00D94193"/>
    <w:rsid w:val="00D950C1"/>
    <w:rsid w:val="00D9566E"/>
    <w:rsid w:val="00D979B0"/>
    <w:rsid w:val="00D97B08"/>
    <w:rsid w:val="00DA26B2"/>
    <w:rsid w:val="00DA5339"/>
    <w:rsid w:val="00DA5DA0"/>
    <w:rsid w:val="00DA6198"/>
    <w:rsid w:val="00DA698C"/>
    <w:rsid w:val="00DB02D5"/>
    <w:rsid w:val="00DB104C"/>
    <w:rsid w:val="00DB18CD"/>
    <w:rsid w:val="00DB1AD1"/>
    <w:rsid w:val="00DB462E"/>
    <w:rsid w:val="00DB512E"/>
    <w:rsid w:val="00DB6A6D"/>
    <w:rsid w:val="00DB6D1E"/>
    <w:rsid w:val="00DC0FAB"/>
    <w:rsid w:val="00DC137E"/>
    <w:rsid w:val="00DC19D1"/>
    <w:rsid w:val="00DC32C2"/>
    <w:rsid w:val="00DC34B2"/>
    <w:rsid w:val="00DC3F40"/>
    <w:rsid w:val="00DC40C6"/>
    <w:rsid w:val="00DC61FB"/>
    <w:rsid w:val="00DC76A9"/>
    <w:rsid w:val="00DD207D"/>
    <w:rsid w:val="00DD2574"/>
    <w:rsid w:val="00DD3A27"/>
    <w:rsid w:val="00DD495D"/>
    <w:rsid w:val="00DD4D13"/>
    <w:rsid w:val="00DD4EB1"/>
    <w:rsid w:val="00DD5357"/>
    <w:rsid w:val="00DD778B"/>
    <w:rsid w:val="00DE1FC4"/>
    <w:rsid w:val="00DE4B76"/>
    <w:rsid w:val="00DE506D"/>
    <w:rsid w:val="00DF00F8"/>
    <w:rsid w:val="00DF13E9"/>
    <w:rsid w:val="00DF13EC"/>
    <w:rsid w:val="00DF2252"/>
    <w:rsid w:val="00DF2FEC"/>
    <w:rsid w:val="00DF3975"/>
    <w:rsid w:val="00DF57B5"/>
    <w:rsid w:val="00DF70AB"/>
    <w:rsid w:val="00DF72CC"/>
    <w:rsid w:val="00E02346"/>
    <w:rsid w:val="00E03726"/>
    <w:rsid w:val="00E0450D"/>
    <w:rsid w:val="00E04CED"/>
    <w:rsid w:val="00E07316"/>
    <w:rsid w:val="00E10B6A"/>
    <w:rsid w:val="00E1183A"/>
    <w:rsid w:val="00E11F90"/>
    <w:rsid w:val="00E12210"/>
    <w:rsid w:val="00E15051"/>
    <w:rsid w:val="00E15DD9"/>
    <w:rsid w:val="00E167ED"/>
    <w:rsid w:val="00E174BC"/>
    <w:rsid w:val="00E20872"/>
    <w:rsid w:val="00E21294"/>
    <w:rsid w:val="00E21D16"/>
    <w:rsid w:val="00E22105"/>
    <w:rsid w:val="00E222A8"/>
    <w:rsid w:val="00E2374B"/>
    <w:rsid w:val="00E23E88"/>
    <w:rsid w:val="00E243C4"/>
    <w:rsid w:val="00E249FD"/>
    <w:rsid w:val="00E25BE8"/>
    <w:rsid w:val="00E27340"/>
    <w:rsid w:val="00E3013F"/>
    <w:rsid w:val="00E317EE"/>
    <w:rsid w:val="00E32041"/>
    <w:rsid w:val="00E32546"/>
    <w:rsid w:val="00E338E9"/>
    <w:rsid w:val="00E353DD"/>
    <w:rsid w:val="00E35FE0"/>
    <w:rsid w:val="00E360BB"/>
    <w:rsid w:val="00E36156"/>
    <w:rsid w:val="00E366B9"/>
    <w:rsid w:val="00E411AF"/>
    <w:rsid w:val="00E42A3B"/>
    <w:rsid w:val="00E43D0E"/>
    <w:rsid w:val="00E45F25"/>
    <w:rsid w:val="00E4642F"/>
    <w:rsid w:val="00E47945"/>
    <w:rsid w:val="00E47E4D"/>
    <w:rsid w:val="00E52C10"/>
    <w:rsid w:val="00E5332A"/>
    <w:rsid w:val="00E53DB5"/>
    <w:rsid w:val="00E54C60"/>
    <w:rsid w:val="00E61E8B"/>
    <w:rsid w:val="00E62931"/>
    <w:rsid w:val="00E63C3C"/>
    <w:rsid w:val="00E64161"/>
    <w:rsid w:val="00E6420E"/>
    <w:rsid w:val="00E64D0F"/>
    <w:rsid w:val="00E65842"/>
    <w:rsid w:val="00E659C7"/>
    <w:rsid w:val="00E65F84"/>
    <w:rsid w:val="00E70694"/>
    <w:rsid w:val="00E70E58"/>
    <w:rsid w:val="00E71064"/>
    <w:rsid w:val="00E71322"/>
    <w:rsid w:val="00E7190F"/>
    <w:rsid w:val="00E722D2"/>
    <w:rsid w:val="00E722FD"/>
    <w:rsid w:val="00E7544A"/>
    <w:rsid w:val="00E75924"/>
    <w:rsid w:val="00E82A87"/>
    <w:rsid w:val="00E83B78"/>
    <w:rsid w:val="00E8444C"/>
    <w:rsid w:val="00E8461F"/>
    <w:rsid w:val="00E85794"/>
    <w:rsid w:val="00E85E1A"/>
    <w:rsid w:val="00E86433"/>
    <w:rsid w:val="00E8783B"/>
    <w:rsid w:val="00E91581"/>
    <w:rsid w:val="00E91C31"/>
    <w:rsid w:val="00E92FA1"/>
    <w:rsid w:val="00E946A6"/>
    <w:rsid w:val="00E95BEE"/>
    <w:rsid w:val="00E963B3"/>
    <w:rsid w:val="00E963CB"/>
    <w:rsid w:val="00E97556"/>
    <w:rsid w:val="00EA03A6"/>
    <w:rsid w:val="00EA0460"/>
    <w:rsid w:val="00EA1BBA"/>
    <w:rsid w:val="00EA252F"/>
    <w:rsid w:val="00EA4984"/>
    <w:rsid w:val="00EA5848"/>
    <w:rsid w:val="00EA5C03"/>
    <w:rsid w:val="00EA5E01"/>
    <w:rsid w:val="00EA663A"/>
    <w:rsid w:val="00EA68C5"/>
    <w:rsid w:val="00EA722E"/>
    <w:rsid w:val="00EB003C"/>
    <w:rsid w:val="00EB0388"/>
    <w:rsid w:val="00EB1138"/>
    <w:rsid w:val="00EB14EA"/>
    <w:rsid w:val="00EB1534"/>
    <w:rsid w:val="00EB2C1C"/>
    <w:rsid w:val="00EB31F7"/>
    <w:rsid w:val="00EB3875"/>
    <w:rsid w:val="00EC22CB"/>
    <w:rsid w:val="00EC2F14"/>
    <w:rsid w:val="00EC422F"/>
    <w:rsid w:val="00EC6133"/>
    <w:rsid w:val="00EC6DB5"/>
    <w:rsid w:val="00ED0004"/>
    <w:rsid w:val="00ED08E1"/>
    <w:rsid w:val="00ED1BCB"/>
    <w:rsid w:val="00ED1CD2"/>
    <w:rsid w:val="00ED2567"/>
    <w:rsid w:val="00ED256D"/>
    <w:rsid w:val="00ED3302"/>
    <w:rsid w:val="00ED3977"/>
    <w:rsid w:val="00ED45C2"/>
    <w:rsid w:val="00ED46AE"/>
    <w:rsid w:val="00ED4D7E"/>
    <w:rsid w:val="00ED60D5"/>
    <w:rsid w:val="00ED77E3"/>
    <w:rsid w:val="00EE5084"/>
    <w:rsid w:val="00EE52A7"/>
    <w:rsid w:val="00EE55AD"/>
    <w:rsid w:val="00EE5D3E"/>
    <w:rsid w:val="00EE6F67"/>
    <w:rsid w:val="00EF00D3"/>
    <w:rsid w:val="00EF10B9"/>
    <w:rsid w:val="00EF2F64"/>
    <w:rsid w:val="00EF37BD"/>
    <w:rsid w:val="00EF4DA9"/>
    <w:rsid w:val="00EF4E67"/>
    <w:rsid w:val="00EF7339"/>
    <w:rsid w:val="00EF7910"/>
    <w:rsid w:val="00F00487"/>
    <w:rsid w:val="00F0144D"/>
    <w:rsid w:val="00F01C1D"/>
    <w:rsid w:val="00F033D1"/>
    <w:rsid w:val="00F03805"/>
    <w:rsid w:val="00F06A99"/>
    <w:rsid w:val="00F123A8"/>
    <w:rsid w:val="00F12DF3"/>
    <w:rsid w:val="00F145DE"/>
    <w:rsid w:val="00F14B06"/>
    <w:rsid w:val="00F154A5"/>
    <w:rsid w:val="00F157AE"/>
    <w:rsid w:val="00F16E76"/>
    <w:rsid w:val="00F21C15"/>
    <w:rsid w:val="00F21E2A"/>
    <w:rsid w:val="00F25B80"/>
    <w:rsid w:val="00F26693"/>
    <w:rsid w:val="00F30EC4"/>
    <w:rsid w:val="00F31401"/>
    <w:rsid w:val="00F31A30"/>
    <w:rsid w:val="00F32209"/>
    <w:rsid w:val="00F32F72"/>
    <w:rsid w:val="00F33216"/>
    <w:rsid w:val="00F346F0"/>
    <w:rsid w:val="00F34EDC"/>
    <w:rsid w:val="00F354D8"/>
    <w:rsid w:val="00F35B63"/>
    <w:rsid w:val="00F368E7"/>
    <w:rsid w:val="00F3692E"/>
    <w:rsid w:val="00F427A4"/>
    <w:rsid w:val="00F4301D"/>
    <w:rsid w:val="00F446BF"/>
    <w:rsid w:val="00F458FC"/>
    <w:rsid w:val="00F500F1"/>
    <w:rsid w:val="00F53497"/>
    <w:rsid w:val="00F54B31"/>
    <w:rsid w:val="00F55274"/>
    <w:rsid w:val="00F55A01"/>
    <w:rsid w:val="00F56D05"/>
    <w:rsid w:val="00F61176"/>
    <w:rsid w:val="00F61BBC"/>
    <w:rsid w:val="00F637AB"/>
    <w:rsid w:val="00F637BD"/>
    <w:rsid w:val="00F63DD4"/>
    <w:rsid w:val="00F64A03"/>
    <w:rsid w:val="00F65919"/>
    <w:rsid w:val="00F70B6E"/>
    <w:rsid w:val="00F739F5"/>
    <w:rsid w:val="00F74EB2"/>
    <w:rsid w:val="00F75BC1"/>
    <w:rsid w:val="00F76D09"/>
    <w:rsid w:val="00F77B88"/>
    <w:rsid w:val="00F8002A"/>
    <w:rsid w:val="00F807FF"/>
    <w:rsid w:val="00F81664"/>
    <w:rsid w:val="00F81907"/>
    <w:rsid w:val="00F819DD"/>
    <w:rsid w:val="00F81CB6"/>
    <w:rsid w:val="00F8200D"/>
    <w:rsid w:val="00F824BE"/>
    <w:rsid w:val="00F84CFB"/>
    <w:rsid w:val="00F8503D"/>
    <w:rsid w:val="00F85495"/>
    <w:rsid w:val="00F86BC4"/>
    <w:rsid w:val="00F9000E"/>
    <w:rsid w:val="00F901EC"/>
    <w:rsid w:val="00F91135"/>
    <w:rsid w:val="00F921B8"/>
    <w:rsid w:val="00F92C26"/>
    <w:rsid w:val="00F9330F"/>
    <w:rsid w:val="00F9516E"/>
    <w:rsid w:val="00F955FA"/>
    <w:rsid w:val="00F95AD5"/>
    <w:rsid w:val="00F95E34"/>
    <w:rsid w:val="00F96453"/>
    <w:rsid w:val="00F9728D"/>
    <w:rsid w:val="00F9761A"/>
    <w:rsid w:val="00FA2C47"/>
    <w:rsid w:val="00FA35E6"/>
    <w:rsid w:val="00FA52AD"/>
    <w:rsid w:val="00FA702F"/>
    <w:rsid w:val="00FA784F"/>
    <w:rsid w:val="00FB03AF"/>
    <w:rsid w:val="00FB1707"/>
    <w:rsid w:val="00FB28E0"/>
    <w:rsid w:val="00FB3465"/>
    <w:rsid w:val="00FB3B39"/>
    <w:rsid w:val="00FB3F2F"/>
    <w:rsid w:val="00FB5F03"/>
    <w:rsid w:val="00FB62B1"/>
    <w:rsid w:val="00FC065D"/>
    <w:rsid w:val="00FC1CE2"/>
    <w:rsid w:val="00FC1FC7"/>
    <w:rsid w:val="00FC24A4"/>
    <w:rsid w:val="00FC24DF"/>
    <w:rsid w:val="00FC3538"/>
    <w:rsid w:val="00FC3AD3"/>
    <w:rsid w:val="00FC461D"/>
    <w:rsid w:val="00FC4729"/>
    <w:rsid w:val="00FC7EF3"/>
    <w:rsid w:val="00FC7F37"/>
    <w:rsid w:val="00FC7F4E"/>
    <w:rsid w:val="00FD0816"/>
    <w:rsid w:val="00FD0EC0"/>
    <w:rsid w:val="00FD1BFD"/>
    <w:rsid w:val="00FD2216"/>
    <w:rsid w:val="00FD2570"/>
    <w:rsid w:val="00FD2963"/>
    <w:rsid w:val="00FD2F2C"/>
    <w:rsid w:val="00FD310A"/>
    <w:rsid w:val="00FD3332"/>
    <w:rsid w:val="00FD4213"/>
    <w:rsid w:val="00FD73F1"/>
    <w:rsid w:val="00FE0E24"/>
    <w:rsid w:val="00FE120E"/>
    <w:rsid w:val="00FE3389"/>
    <w:rsid w:val="00FE3FD6"/>
    <w:rsid w:val="00FE6F05"/>
    <w:rsid w:val="00FE7CD2"/>
    <w:rsid w:val="00FF446E"/>
    <w:rsid w:val="00FF4D65"/>
    <w:rsid w:val="00FF5963"/>
    <w:rsid w:val="00FF5D6F"/>
    <w:rsid w:val="00FF6A82"/>
    <w:rsid w:val="00FF713D"/>
  </w:rsids>
  <m:mathPr>
    <m:mathFont m:val="Cambria Math"/>
    <m:brkBin m:val="before"/>
    <m:brkBinSub m:val="--"/>
    <m:smallFrac m:val="0"/>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27719F9"/>
  <w15:docId w15:val="{8D5068DA-4562-4EB1-AFDB-AAE463E3AA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l-G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C2800"/>
    <w:pPr>
      <w:spacing w:before="120" w:after="120" w:line="360" w:lineRule="atLeast"/>
      <w:jc w:val="both"/>
    </w:pPr>
  </w:style>
  <w:style w:type="paragraph" w:styleId="Heading1">
    <w:name w:val="heading 1"/>
    <w:basedOn w:val="Normal"/>
    <w:next w:val="Normal"/>
    <w:link w:val="Heading1Char"/>
    <w:uiPriority w:val="9"/>
    <w:qFormat/>
    <w:rsid w:val="002C615D"/>
    <w:pPr>
      <w:pageBreakBefore/>
      <w:numPr>
        <w:numId w:val="3"/>
      </w:numPr>
      <w:shd w:val="clear" w:color="auto" w:fill="205867" w:themeFill="accent4"/>
      <w:spacing w:after="240" w:line="240" w:lineRule="auto"/>
      <w:contextualSpacing/>
      <w:outlineLvl w:val="0"/>
    </w:pPr>
    <w:rPr>
      <w:rFonts w:eastAsia="Calibri" w:cs="Arial"/>
      <w:b/>
      <w:caps/>
      <w:color w:val="F78C33" w:themeColor="accent5" w:themeTint="99"/>
      <w:kern w:val="28"/>
      <w:sz w:val="28"/>
      <w:szCs w:val="20"/>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style>
  <w:style w:type="paragraph" w:styleId="Heading2">
    <w:name w:val="heading 2"/>
    <w:basedOn w:val="Normal"/>
    <w:next w:val="Normal"/>
    <w:link w:val="Heading2Char"/>
    <w:uiPriority w:val="9"/>
    <w:unhideWhenUsed/>
    <w:qFormat/>
    <w:rsid w:val="009F130D"/>
    <w:pPr>
      <w:keepNext/>
      <w:numPr>
        <w:ilvl w:val="1"/>
        <w:numId w:val="3"/>
      </w:numPr>
      <w:spacing w:before="360" w:after="240"/>
      <w:outlineLvl w:val="1"/>
    </w:pPr>
    <w:rPr>
      <w:rFonts w:eastAsia="Calibri" w:cs="Arial"/>
      <w:b/>
      <w:caps/>
      <w:color w:val="974806" w:themeColor="accent5"/>
      <w:sz w:val="26"/>
      <w:szCs w:val="26"/>
    </w:rPr>
  </w:style>
  <w:style w:type="paragraph" w:styleId="Heading3">
    <w:name w:val="heading 3"/>
    <w:basedOn w:val="Normal"/>
    <w:next w:val="Normal"/>
    <w:link w:val="Heading3Char"/>
    <w:uiPriority w:val="9"/>
    <w:unhideWhenUsed/>
    <w:qFormat/>
    <w:rsid w:val="009F130D"/>
    <w:pPr>
      <w:keepNext/>
      <w:numPr>
        <w:ilvl w:val="2"/>
        <w:numId w:val="3"/>
      </w:numPr>
      <w:pBdr>
        <w:bottom w:val="single" w:sz="8" w:space="1" w:color="703504" w:themeColor="accent5" w:themeShade="BF"/>
      </w:pBdr>
      <w:spacing w:before="360" w:after="240"/>
      <w:outlineLvl w:val="2"/>
    </w:pPr>
    <w:rPr>
      <w:rFonts w:eastAsia="Calibri" w:cs="Arial"/>
      <w:b/>
      <w:color w:val="205867" w:themeColor="accent4"/>
      <w:sz w:val="24"/>
      <w:szCs w:val="24"/>
    </w:rPr>
  </w:style>
  <w:style w:type="paragraph" w:styleId="Heading4">
    <w:name w:val="heading 4"/>
    <w:basedOn w:val="Normal"/>
    <w:next w:val="Normal"/>
    <w:link w:val="Heading4Char"/>
    <w:uiPriority w:val="9"/>
    <w:unhideWhenUsed/>
    <w:qFormat/>
    <w:rsid w:val="00246951"/>
    <w:pPr>
      <w:keepNext/>
      <w:numPr>
        <w:ilvl w:val="3"/>
        <w:numId w:val="3"/>
      </w:numPr>
      <w:spacing w:before="240"/>
      <w:outlineLvl w:val="3"/>
    </w:pPr>
    <w:rPr>
      <w:rFonts w:eastAsia="Calibri" w:cs="Arial"/>
      <w:b/>
      <w:i/>
      <w:iCs/>
      <w:color w:val="0B1A2E" w:themeColor="text2" w:themeShade="BF"/>
      <w:szCs w:val="20"/>
    </w:rPr>
  </w:style>
  <w:style w:type="paragraph" w:styleId="Heading5">
    <w:name w:val="heading 5"/>
    <w:basedOn w:val="Normal"/>
    <w:next w:val="Normal"/>
    <w:link w:val="Heading5Char"/>
    <w:uiPriority w:val="9"/>
    <w:unhideWhenUsed/>
    <w:qFormat/>
    <w:rsid w:val="00246951"/>
    <w:pPr>
      <w:keepNext/>
      <w:keepLines/>
      <w:numPr>
        <w:ilvl w:val="4"/>
        <w:numId w:val="3"/>
      </w:numPr>
      <w:spacing w:before="200" w:after="0"/>
      <w:outlineLvl w:val="4"/>
    </w:pPr>
    <w:rPr>
      <w:rFonts w:asciiTheme="majorHAnsi" w:eastAsiaTheme="majorEastAsia" w:hAnsiTheme="majorHAnsi" w:cstheme="majorBidi"/>
      <w:color w:val="311111" w:themeColor="accent1" w:themeShade="7F"/>
    </w:rPr>
  </w:style>
  <w:style w:type="paragraph" w:styleId="Heading6">
    <w:name w:val="heading 6"/>
    <w:basedOn w:val="Normal"/>
    <w:next w:val="Normal"/>
    <w:link w:val="Heading6Char"/>
    <w:uiPriority w:val="9"/>
    <w:unhideWhenUsed/>
    <w:qFormat/>
    <w:rsid w:val="00246951"/>
    <w:pPr>
      <w:keepNext/>
      <w:keepLines/>
      <w:numPr>
        <w:ilvl w:val="5"/>
        <w:numId w:val="3"/>
      </w:numPr>
      <w:spacing w:before="200" w:after="0"/>
      <w:outlineLvl w:val="5"/>
    </w:pPr>
    <w:rPr>
      <w:rFonts w:asciiTheme="majorHAnsi" w:eastAsiaTheme="majorEastAsia" w:hAnsiTheme="majorHAnsi" w:cstheme="majorBidi"/>
      <w:i/>
      <w:iCs/>
      <w:color w:val="311111" w:themeColor="accent1" w:themeShade="7F"/>
    </w:rPr>
  </w:style>
  <w:style w:type="paragraph" w:styleId="Heading7">
    <w:name w:val="heading 7"/>
    <w:basedOn w:val="Normal"/>
    <w:next w:val="Normal"/>
    <w:link w:val="Heading7Char"/>
    <w:uiPriority w:val="9"/>
    <w:semiHidden/>
    <w:unhideWhenUsed/>
    <w:qFormat/>
    <w:rsid w:val="00246951"/>
    <w:pPr>
      <w:keepNext/>
      <w:keepLines/>
      <w:numPr>
        <w:ilvl w:val="6"/>
        <w:numId w:val="3"/>
      </w:numPr>
      <w:spacing w:before="200" w:after="0"/>
      <w:outlineLvl w:val="6"/>
    </w:pPr>
    <w:rPr>
      <w:rFonts w:asciiTheme="majorHAnsi" w:eastAsiaTheme="majorEastAsia" w:hAnsiTheme="majorHAnsi" w:cstheme="majorBidi"/>
      <w:i/>
      <w:iCs/>
      <w:color w:val="454545" w:themeColor="text1" w:themeTint="BF"/>
    </w:rPr>
  </w:style>
  <w:style w:type="paragraph" w:styleId="Heading8">
    <w:name w:val="heading 8"/>
    <w:basedOn w:val="Normal"/>
    <w:next w:val="Normal"/>
    <w:link w:val="Heading8Char"/>
    <w:uiPriority w:val="9"/>
    <w:semiHidden/>
    <w:unhideWhenUsed/>
    <w:qFormat/>
    <w:rsid w:val="00246951"/>
    <w:pPr>
      <w:keepNext/>
      <w:keepLines/>
      <w:numPr>
        <w:ilvl w:val="7"/>
        <w:numId w:val="3"/>
      </w:numPr>
      <w:spacing w:before="200" w:after="0"/>
      <w:outlineLvl w:val="7"/>
    </w:pPr>
    <w:rPr>
      <w:rFonts w:asciiTheme="majorHAnsi" w:eastAsiaTheme="majorEastAsia" w:hAnsiTheme="majorHAnsi" w:cstheme="majorBidi"/>
      <w:color w:val="454545" w:themeColor="text1" w:themeTint="BF"/>
      <w:sz w:val="20"/>
      <w:szCs w:val="20"/>
    </w:rPr>
  </w:style>
  <w:style w:type="paragraph" w:styleId="Heading9">
    <w:name w:val="heading 9"/>
    <w:basedOn w:val="Normal"/>
    <w:next w:val="Normal"/>
    <w:link w:val="Heading9Char"/>
    <w:uiPriority w:val="9"/>
    <w:semiHidden/>
    <w:unhideWhenUsed/>
    <w:qFormat/>
    <w:rsid w:val="00246951"/>
    <w:pPr>
      <w:keepNext/>
      <w:keepLines/>
      <w:numPr>
        <w:ilvl w:val="8"/>
        <w:numId w:val="1"/>
      </w:numPr>
      <w:spacing w:before="200" w:after="0"/>
      <w:ind w:left="1584" w:hanging="1584"/>
      <w:outlineLvl w:val="8"/>
    </w:pPr>
    <w:rPr>
      <w:rFonts w:asciiTheme="majorHAnsi" w:eastAsiaTheme="majorEastAsia" w:hAnsiTheme="majorHAnsi" w:cstheme="majorBidi"/>
      <w:i/>
      <w:iCs/>
      <w:color w:val="454545"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C868B4"/>
    <w:pPr>
      <w:spacing w:after="0" w:line="240" w:lineRule="auto"/>
      <w:jc w:val="both"/>
    </w:pPr>
  </w:style>
  <w:style w:type="character" w:customStyle="1" w:styleId="NoSpacingChar">
    <w:name w:val="No Spacing Char"/>
    <w:basedOn w:val="DefaultParagraphFont"/>
    <w:link w:val="NoSpacing"/>
    <w:uiPriority w:val="1"/>
    <w:rsid w:val="00C868B4"/>
  </w:style>
  <w:style w:type="paragraph" w:customStyle="1" w:styleId="a">
    <w:name w:val="Πίνακας"/>
    <w:basedOn w:val="Normal"/>
    <w:next w:val="Normal"/>
    <w:link w:val="Char"/>
    <w:qFormat/>
    <w:rsid w:val="001437A8"/>
    <w:pPr>
      <w:keepNext/>
      <w:pBdr>
        <w:top w:val="single" w:sz="12" w:space="1" w:color="703504" w:themeColor="accent5" w:themeShade="BF"/>
      </w:pBdr>
      <w:spacing w:before="360" w:after="0" w:line="240" w:lineRule="auto"/>
      <w:ind w:left="1418" w:right="-65" w:hanging="1508"/>
    </w:pPr>
    <w:rPr>
      <w:b/>
      <w:color w:val="205867" w:themeColor="accent4"/>
    </w:rPr>
  </w:style>
  <w:style w:type="paragraph" w:customStyle="1" w:styleId="Bullet1">
    <w:name w:val="Bullet 1"/>
    <w:basedOn w:val="Normal"/>
    <w:rsid w:val="00C868B4"/>
    <w:pPr>
      <w:numPr>
        <w:numId w:val="2"/>
      </w:numPr>
    </w:pPr>
  </w:style>
  <w:style w:type="paragraph" w:customStyle="1" w:styleId="Heading10">
    <w:name w:val="Heading 10"/>
    <w:basedOn w:val="Normal"/>
    <w:link w:val="Heading10Char"/>
    <w:rsid w:val="00C868B4"/>
    <w:pPr>
      <w:keepNext/>
      <w:pBdr>
        <w:top w:val="double" w:sz="6" w:space="1" w:color="17365D"/>
        <w:left w:val="double" w:sz="6" w:space="0" w:color="17365D"/>
        <w:bottom w:val="double" w:sz="6" w:space="1" w:color="17365D"/>
        <w:right w:val="double" w:sz="6" w:space="4" w:color="17365D"/>
      </w:pBdr>
      <w:ind w:left="86" w:right="86"/>
      <w:contextualSpacing/>
      <w:jc w:val="center"/>
    </w:pPr>
    <w:rPr>
      <w:rFonts w:ascii="Cambria" w:eastAsia="MS Gothic" w:hAnsi="Cambria"/>
      <w:b/>
      <w:i/>
      <w:color w:val="000000"/>
      <w:sz w:val="20"/>
      <w:szCs w:val="20"/>
    </w:rPr>
  </w:style>
  <w:style w:type="character" w:customStyle="1" w:styleId="Heading10Char">
    <w:name w:val="Heading 10 Char"/>
    <w:link w:val="Heading10"/>
    <w:rsid w:val="00C868B4"/>
    <w:rPr>
      <w:rFonts w:ascii="Cambria" w:eastAsia="MS Gothic" w:hAnsi="Cambria"/>
      <w:b/>
      <w:i/>
      <w:color w:val="000000"/>
    </w:rPr>
  </w:style>
  <w:style w:type="character" w:customStyle="1" w:styleId="Heading1Char">
    <w:name w:val="Heading 1 Char"/>
    <w:basedOn w:val="DefaultParagraphFont"/>
    <w:link w:val="Heading1"/>
    <w:uiPriority w:val="9"/>
    <w:rsid w:val="002C615D"/>
    <w:rPr>
      <w:rFonts w:eastAsia="Calibri" w:cs="Arial"/>
      <w:b/>
      <w:caps/>
      <w:color w:val="F78C33" w:themeColor="accent5" w:themeTint="99"/>
      <w:kern w:val="28"/>
      <w:sz w:val="28"/>
      <w:szCs w:val="20"/>
      <w:shd w:val="clear" w:color="auto" w:fill="205867" w:themeFill="accent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style>
  <w:style w:type="character" w:customStyle="1" w:styleId="Heading2Char">
    <w:name w:val="Heading 2 Char"/>
    <w:basedOn w:val="DefaultParagraphFont"/>
    <w:link w:val="Heading2"/>
    <w:uiPriority w:val="9"/>
    <w:rsid w:val="009F130D"/>
    <w:rPr>
      <w:rFonts w:eastAsia="Calibri" w:cs="Arial"/>
      <w:b/>
      <w:caps/>
      <w:color w:val="974806" w:themeColor="accent5"/>
      <w:sz w:val="26"/>
      <w:szCs w:val="26"/>
    </w:rPr>
  </w:style>
  <w:style w:type="character" w:customStyle="1" w:styleId="Heading3Char">
    <w:name w:val="Heading 3 Char"/>
    <w:basedOn w:val="DefaultParagraphFont"/>
    <w:link w:val="Heading3"/>
    <w:uiPriority w:val="9"/>
    <w:rsid w:val="009F130D"/>
    <w:rPr>
      <w:rFonts w:eastAsia="Calibri" w:cs="Arial"/>
      <w:b/>
      <w:color w:val="205867" w:themeColor="accent4"/>
      <w:sz w:val="24"/>
      <w:szCs w:val="24"/>
    </w:rPr>
  </w:style>
  <w:style w:type="character" w:customStyle="1" w:styleId="Heading4Char">
    <w:name w:val="Heading 4 Char"/>
    <w:basedOn w:val="DefaultParagraphFont"/>
    <w:link w:val="Heading4"/>
    <w:uiPriority w:val="9"/>
    <w:rsid w:val="00246951"/>
    <w:rPr>
      <w:rFonts w:eastAsia="Calibri" w:cs="Arial"/>
      <w:b/>
      <w:i/>
      <w:iCs/>
      <w:color w:val="0B1A2E" w:themeColor="text2" w:themeShade="BF"/>
      <w:szCs w:val="20"/>
    </w:rPr>
  </w:style>
  <w:style w:type="character" w:customStyle="1" w:styleId="Heading5Char">
    <w:name w:val="Heading 5 Char"/>
    <w:basedOn w:val="DefaultParagraphFont"/>
    <w:link w:val="Heading5"/>
    <w:uiPriority w:val="9"/>
    <w:rsid w:val="00246951"/>
    <w:rPr>
      <w:rFonts w:asciiTheme="majorHAnsi" w:eastAsiaTheme="majorEastAsia" w:hAnsiTheme="majorHAnsi" w:cstheme="majorBidi"/>
      <w:color w:val="311111" w:themeColor="accent1" w:themeShade="7F"/>
    </w:rPr>
  </w:style>
  <w:style w:type="character" w:customStyle="1" w:styleId="Heading6Char">
    <w:name w:val="Heading 6 Char"/>
    <w:basedOn w:val="DefaultParagraphFont"/>
    <w:link w:val="Heading6"/>
    <w:uiPriority w:val="9"/>
    <w:rsid w:val="00246951"/>
    <w:rPr>
      <w:rFonts w:asciiTheme="majorHAnsi" w:eastAsiaTheme="majorEastAsia" w:hAnsiTheme="majorHAnsi" w:cstheme="majorBidi"/>
      <w:i/>
      <w:iCs/>
      <w:color w:val="311111" w:themeColor="accent1" w:themeShade="7F"/>
    </w:rPr>
  </w:style>
  <w:style w:type="character" w:customStyle="1" w:styleId="Heading7Char">
    <w:name w:val="Heading 7 Char"/>
    <w:basedOn w:val="DefaultParagraphFont"/>
    <w:link w:val="Heading7"/>
    <w:uiPriority w:val="9"/>
    <w:semiHidden/>
    <w:rsid w:val="00246951"/>
    <w:rPr>
      <w:rFonts w:asciiTheme="majorHAnsi" w:eastAsiaTheme="majorEastAsia" w:hAnsiTheme="majorHAnsi" w:cstheme="majorBidi"/>
      <w:i/>
      <w:iCs/>
      <w:color w:val="454545" w:themeColor="text1" w:themeTint="BF"/>
    </w:rPr>
  </w:style>
  <w:style w:type="character" w:customStyle="1" w:styleId="Heading8Char">
    <w:name w:val="Heading 8 Char"/>
    <w:basedOn w:val="DefaultParagraphFont"/>
    <w:link w:val="Heading8"/>
    <w:uiPriority w:val="9"/>
    <w:semiHidden/>
    <w:rsid w:val="00246951"/>
    <w:rPr>
      <w:rFonts w:asciiTheme="majorHAnsi" w:eastAsiaTheme="majorEastAsia" w:hAnsiTheme="majorHAnsi" w:cstheme="majorBidi"/>
      <w:color w:val="454545" w:themeColor="text1" w:themeTint="BF"/>
      <w:sz w:val="20"/>
      <w:szCs w:val="20"/>
    </w:rPr>
  </w:style>
  <w:style w:type="character" w:customStyle="1" w:styleId="Heading9Char">
    <w:name w:val="Heading 9 Char"/>
    <w:basedOn w:val="DefaultParagraphFont"/>
    <w:link w:val="Heading9"/>
    <w:uiPriority w:val="9"/>
    <w:semiHidden/>
    <w:rsid w:val="00246951"/>
    <w:rPr>
      <w:rFonts w:asciiTheme="majorHAnsi" w:eastAsiaTheme="majorEastAsia" w:hAnsiTheme="majorHAnsi" w:cstheme="majorBidi"/>
      <w:i/>
      <w:iCs/>
      <w:color w:val="454545" w:themeColor="text1" w:themeTint="BF"/>
      <w:sz w:val="20"/>
      <w:szCs w:val="20"/>
    </w:rPr>
  </w:style>
  <w:style w:type="paragraph" w:styleId="Caption">
    <w:name w:val="caption"/>
    <w:basedOn w:val="Normal"/>
    <w:next w:val="Normal"/>
    <w:uiPriority w:val="35"/>
    <w:unhideWhenUsed/>
    <w:qFormat/>
    <w:rsid w:val="00246951"/>
    <w:pPr>
      <w:spacing w:before="0" w:after="200" w:line="240" w:lineRule="auto"/>
    </w:pPr>
    <w:rPr>
      <w:i/>
      <w:iCs/>
      <w:color w:val="0F243E" w:themeColor="text2"/>
      <w:sz w:val="18"/>
      <w:szCs w:val="18"/>
    </w:rPr>
  </w:style>
  <w:style w:type="character" w:styleId="Strong">
    <w:name w:val="Strong"/>
    <w:uiPriority w:val="22"/>
    <w:qFormat/>
    <w:rsid w:val="00C868B4"/>
    <w:rPr>
      <w:b/>
      <w:bCs/>
    </w:rPr>
  </w:style>
  <w:style w:type="paragraph" w:styleId="ListParagraph">
    <w:name w:val="List Paragraph"/>
    <w:basedOn w:val="Normal"/>
    <w:uiPriority w:val="34"/>
    <w:qFormat/>
    <w:rsid w:val="00C868B4"/>
    <w:pPr>
      <w:ind w:left="720"/>
      <w:contextualSpacing/>
    </w:pPr>
  </w:style>
  <w:style w:type="character" w:styleId="SubtleReference">
    <w:name w:val="Subtle Reference"/>
    <w:uiPriority w:val="31"/>
    <w:qFormat/>
    <w:rsid w:val="00C868B4"/>
    <w:rPr>
      <w:smallCaps/>
      <w:color w:val="5F5F5F" w:themeColor="text1" w:themeTint="A5"/>
    </w:rPr>
  </w:style>
  <w:style w:type="paragraph" w:styleId="TOCHeading">
    <w:name w:val="TOC Heading"/>
    <w:basedOn w:val="Heading1"/>
    <w:next w:val="Normal"/>
    <w:uiPriority w:val="39"/>
    <w:semiHidden/>
    <w:unhideWhenUsed/>
    <w:qFormat/>
    <w:rsid w:val="00C868B4"/>
    <w:pPr>
      <w:keepNext/>
      <w:keepLines/>
      <w:pageBreakBefore w:val="0"/>
      <w:numPr>
        <w:numId w:val="0"/>
      </w:numPr>
      <w:shd w:val="clear" w:color="auto" w:fill="auto"/>
      <w:spacing w:before="240" w:after="0" w:line="360" w:lineRule="atLeast"/>
      <w:contextualSpacing w:val="0"/>
      <w:outlineLvl w:val="9"/>
    </w:pPr>
    <w:rPr>
      <w:rFonts w:asciiTheme="majorHAnsi" w:eastAsiaTheme="majorEastAsia" w:hAnsiTheme="majorHAnsi" w:cstheme="majorBidi"/>
      <w:b w:val="0"/>
      <w:caps w:val="0"/>
      <w:color w:val="632423" w:themeColor="accent1"/>
      <w:kern w:val="0"/>
      <w:sz w:val="32"/>
      <w:szCs w:val="32"/>
      <w14:shadow w14:blurRad="0" w14:dist="0" w14:dir="0" w14:sx="0" w14:sy="0" w14:kx="0" w14:ky="0" w14:algn="none">
        <w14:srgbClr w14:val="000000"/>
      </w14:shadow>
      <w14:textOutline w14:w="0" w14:cap="rnd" w14:cmpd="sng" w14:algn="ctr">
        <w14:noFill/>
        <w14:prstDash w14:val="solid"/>
        <w14:bevel/>
      </w14:textOutline>
      <w14:textFill>
        <w14:solidFill>
          <w14:schemeClr w14:val="accent1">
            <w14:lumMod w14:val="75000"/>
            <w14:lumMod w14:val="60000"/>
            <w14:lumOff w14:val="40000"/>
          </w14:schemeClr>
        </w14:solidFill>
      </w14:textFill>
    </w:rPr>
  </w:style>
  <w:style w:type="paragraph" w:customStyle="1" w:styleId="a0">
    <w:name w:val="Διάγραμμα"/>
    <w:basedOn w:val="a"/>
    <w:next w:val="Normal"/>
    <w:link w:val="Char0"/>
    <w:qFormat/>
    <w:rsid w:val="00246951"/>
    <w:pPr>
      <w:pBdr>
        <w:bottom w:val="single" w:sz="12" w:space="1" w:color="703504" w:themeColor="accent5" w:themeShade="BF"/>
      </w:pBdr>
    </w:pPr>
  </w:style>
  <w:style w:type="character" w:customStyle="1" w:styleId="Char0">
    <w:name w:val="Διάγραμμα Char"/>
    <w:basedOn w:val="Char"/>
    <w:link w:val="a0"/>
    <w:rsid w:val="00246951"/>
    <w:rPr>
      <w:b/>
      <w:color w:val="0B1A2E" w:themeColor="text2" w:themeShade="BF"/>
    </w:rPr>
  </w:style>
  <w:style w:type="character" w:customStyle="1" w:styleId="Char">
    <w:name w:val="Πίνακας Char"/>
    <w:basedOn w:val="DefaultParagraphFont"/>
    <w:link w:val="a"/>
    <w:rsid w:val="001437A8"/>
    <w:rPr>
      <w:b/>
      <w:color w:val="205867" w:themeColor="accent4"/>
    </w:rPr>
  </w:style>
  <w:style w:type="paragraph" w:styleId="Header">
    <w:name w:val="header"/>
    <w:basedOn w:val="Normal"/>
    <w:link w:val="HeaderChar"/>
    <w:uiPriority w:val="99"/>
    <w:unhideWhenUsed/>
    <w:rsid w:val="00EE6F67"/>
    <w:pPr>
      <w:tabs>
        <w:tab w:val="center" w:pos="4153"/>
        <w:tab w:val="right" w:pos="8306"/>
      </w:tabs>
      <w:spacing w:before="0" w:after="0" w:line="240" w:lineRule="auto"/>
    </w:pPr>
  </w:style>
  <w:style w:type="character" w:customStyle="1" w:styleId="HeaderChar">
    <w:name w:val="Header Char"/>
    <w:basedOn w:val="DefaultParagraphFont"/>
    <w:link w:val="Header"/>
    <w:uiPriority w:val="99"/>
    <w:rsid w:val="00EE6F67"/>
  </w:style>
  <w:style w:type="paragraph" w:styleId="Footer">
    <w:name w:val="footer"/>
    <w:basedOn w:val="Normal"/>
    <w:link w:val="FooterChar"/>
    <w:uiPriority w:val="99"/>
    <w:unhideWhenUsed/>
    <w:rsid w:val="00EE6F67"/>
    <w:pPr>
      <w:tabs>
        <w:tab w:val="center" w:pos="4153"/>
        <w:tab w:val="right" w:pos="8306"/>
      </w:tabs>
      <w:spacing w:before="0" w:after="0" w:line="240" w:lineRule="auto"/>
    </w:pPr>
  </w:style>
  <w:style w:type="character" w:customStyle="1" w:styleId="FooterChar">
    <w:name w:val="Footer Char"/>
    <w:basedOn w:val="DefaultParagraphFont"/>
    <w:link w:val="Footer"/>
    <w:uiPriority w:val="99"/>
    <w:rsid w:val="00EE6F67"/>
  </w:style>
  <w:style w:type="table" w:styleId="TableGrid">
    <w:name w:val="Table Grid"/>
    <w:basedOn w:val="TableNormal"/>
    <w:uiPriority w:val="39"/>
    <w:rsid w:val="00EE6F6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39"/>
    <w:rsid w:val="00D36CD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1A74E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B7730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unhideWhenUsed/>
    <w:rsid w:val="009E11ED"/>
    <w:pPr>
      <w:tabs>
        <w:tab w:val="left" w:pos="426"/>
        <w:tab w:val="right" w:leader="dot" w:pos="8505"/>
      </w:tabs>
      <w:spacing w:after="100"/>
      <w:ind w:left="426" w:hanging="426"/>
    </w:pPr>
    <w:rPr>
      <w:b/>
      <w:caps/>
      <w:noProof/>
      <w:color w:val="173760" w:themeColor="text2" w:themeTint="E6"/>
    </w:rPr>
  </w:style>
  <w:style w:type="paragraph" w:styleId="TOC2">
    <w:name w:val="toc 2"/>
    <w:basedOn w:val="Normal"/>
    <w:next w:val="Normal"/>
    <w:autoRedefine/>
    <w:uiPriority w:val="39"/>
    <w:unhideWhenUsed/>
    <w:rsid w:val="009E11ED"/>
    <w:pPr>
      <w:tabs>
        <w:tab w:val="left" w:pos="851"/>
        <w:tab w:val="right" w:leader="dot" w:pos="8505"/>
      </w:tabs>
      <w:spacing w:after="100"/>
      <w:ind w:left="851" w:hanging="425"/>
    </w:pPr>
    <w:rPr>
      <w:smallCaps/>
      <w:noProof/>
      <w:color w:val="173760" w:themeColor="text2" w:themeTint="E6"/>
    </w:rPr>
  </w:style>
  <w:style w:type="paragraph" w:styleId="TOC3">
    <w:name w:val="toc 3"/>
    <w:basedOn w:val="Normal"/>
    <w:next w:val="Normal"/>
    <w:autoRedefine/>
    <w:uiPriority w:val="39"/>
    <w:unhideWhenUsed/>
    <w:rsid w:val="00301390"/>
    <w:pPr>
      <w:tabs>
        <w:tab w:val="left" w:pos="1418"/>
        <w:tab w:val="right" w:leader="dot" w:pos="8538"/>
      </w:tabs>
      <w:spacing w:after="100"/>
      <w:ind w:left="851"/>
    </w:pPr>
    <w:rPr>
      <w:rFonts w:eastAsia="Calibri" w:cs="Arial"/>
      <w:noProof/>
      <w:color w:val="173760" w:themeColor="text2" w:themeTint="E6"/>
    </w:rPr>
  </w:style>
  <w:style w:type="character" w:styleId="Hyperlink">
    <w:name w:val="Hyperlink"/>
    <w:basedOn w:val="DefaultParagraphFont"/>
    <w:uiPriority w:val="99"/>
    <w:unhideWhenUsed/>
    <w:rsid w:val="00F145DE"/>
    <w:rPr>
      <w:color w:val="1D1B10" w:themeColor="hyperlink"/>
      <w:u w:val="single"/>
    </w:rPr>
  </w:style>
  <w:style w:type="paragraph" w:styleId="TOC4">
    <w:name w:val="toc 4"/>
    <w:basedOn w:val="Normal"/>
    <w:next w:val="Normal"/>
    <w:autoRedefine/>
    <w:uiPriority w:val="39"/>
    <w:unhideWhenUsed/>
    <w:rsid w:val="00E02346"/>
    <w:pPr>
      <w:tabs>
        <w:tab w:val="right" w:leader="dot" w:pos="8538"/>
      </w:tabs>
      <w:spacing w:after="100"/>
      <w:ind w:left="1418"/>
    </w:pPr>
    <w:rPr>
      <w:color w:val="173760" w:themeColor="text2" w:themeTint="E6"/>
    </w:rPr>
  </w:style>
  <w:style w:type="paragraph" w:styleId="BalloonText">
    <w:name w:val="Balloon Text"/>
    <w:basedOn w:val="Normal"/>
    <w:link w:val="BalloonTextChar"/>
    <w:uiPriority w:val="99"/>
    <w:semiHidden/>
    <w:unhideWhenUsed/>
    <w:rsid w:val="00F65919"/>
    <w:pPr>
      <w:spacing w:before="0"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65919"/>
    <w:rPr>
      <w:rFonts w:ascii="Tahoma" w:hAnsi="Tahoma" w:cs="Tahoma"/>
      <w:sz w:val="16"/>
      <w:szCs w:val="16"/>
    </w:rPr>
  </w:style>
  <w:style w:type="table" w:styleId="MediumList1-Accent1">
    <w:name w:val="Medium List 1 Accent 1"/>
    <w:basedOn w:val="TableNormal"/>
    <w:uiPriority w:val="65"/>
    <w:rsid w:val="00601AFB"/>
    <w:pPr>
      <w:spacing w:after="0" w:line="240" w:lineRule="auto"/>
    </w:pPr>
    <w:rPr>
      <w:rFonts w:ascii="Times New Roman" w:eastAsia="Times New Roman" w:hAnsi="Times New Roman" w:cs="Times New Roman"/>
      <w:color w:val="080808" w:themeColor="text1"/>
      <w:sz w:val="20"/>
      <w:szCs w:val="20"/>
      <w:lang w:eastAsia="zh-TW"/>
    </w:rPr>
    <w:tblPr>
      <w:tblStyleRowBandSize w:val="1"/>
      <w:tblStyleColBandSize w:val="1"/>
      <w:tblBorders>
        <w:top w:val="single" w:sz="8" w:space="0" w:color="632423" w:themeColor="accent1"/>
        <w:bottom w:val="single" w:sz="8" w:space="0" w:color="632423" w:themeColor="accent1"/>
      </w:tblBorders>
    </w:tblPr>
    <w:tblStylePr w:type="firstRow">
      <w:rPr>
        <w:rFonts w:asciiTheme="majorHAnsi" w:eastAsiaTheme="majorEastAsia" w:hAnsiTheme="majorHAnsi" w:cstheme="majorBidi"/>
      </w:rPr>
      <w:tblPr/>
      <w:tcPr>
        <w:tcBorders>
          <w:top w:val="nil"/>
          <w:bottom w:val="single" w:sz="8" w:space="0" w:color="632423" w:themeColor="accent1"/>
        </w:tcBorders>
      </w:tcPr>
    </w:tblStylePr>
    <w:tblStylePr w:type="lastRow">
      <w:rPr>
        <w:b/>
        <w:bCs/>
        <w:color w:val="0F243E" w:themeColor="text2"/>
      </w:rPr>
      <w:tblPr/>
      <w:tcPr>
        <w:tcBorders>
          <w:top w:val="single" w:sz="8" w:space="0" w:color="632423" w:themeColor="accent1"/>
          <w:bottom w:val="single" w:sz="8" w:space="0" w:color="632423" w:themeColor="accent1"/>
        </w:tcBorders>
      </w:tcPr>
    </w:tblStylePr>
    <w:tblStylePr w:type="firstCol">
      <w:rPr>
        <w:b/>
        <w:bCs/>
      </w:rPr>
    </w:tblStylePr>
    <w:tblStylePr w:type="lastCol">
      <w:rPr>
        <w:b/>
        <w:bCs/>
      </w:rPr>
      <w:tblPr/>
      <w:tcPr>
        <w:tcBorders>
          <w:top w:val="single" w:sz="8" w:space="0" w:color="632423" w:themeColor="accent1"/>
          <w:bottom w:val="single" w:sz="8" w:space="0" w:color="632423" w:themeColor="accent1"/>
        </w:tcBorders>
      </w:tcPr>
    </w:tblStylePr>
    <w:tblStylePr w:type="band1Vert">
      <w:tblPr/>
      <w:tcPr>
        <w:shd w:val="clear" w:color="auto" w:fill="E6BABA" w:themeFill="accent1" w:themeFillTint="3F"/>
      </w:tcPr>
    </w:tblStylePr>
    <w:tblStylePr w:type="band1Horz">
      <w:tblPr/>
      <w:tcPr>
        <w:shd w:val="clear" w:color="auto" w:fill="E6BABA" w:themeFill="accent1" w:themeFillTint="3F"/>
      </w:tcPr>
    </w:tblStylePr>
  </w:style>
  <w:style w:type="paragraph" w:customStyle="1" w:styleId="Default">
    <w:name w:val="Default"/>
    <w:rsid w:val="00BC6F11"/>
    <w:pPr>
      <w:autoSpaceDE w:val="0"/>
      <w:autoSpaceDN w:val="0"/>
      <w:adjustRightInd w:val="0"/>
      <w:spacing w:after="0" w:line="240" w:lineRule="auto"/>
    </w:pPr>
    <w:rPr>
      <w:rFonts w:ascii="Verdana" w:eastAsia="Times New Roman" w:hAnsi="Verdana" w:cs="Verdana"/>
      <w:color w:val="000000"/>
      <w:sz w:val="24"/>
      <w:szCs w:val="24"/>
      <w:lang w:eastAsia="el-GR"/>
    </w:rPr>
  </w:style>
  <w:style w:type="table" w:customStyle="1" w:styleId="ListTable7Colorful-Accent11">
    <w:name w:val="List Table 7 Colorful - Accent 11"/>
    <w:basedOn w:val="TableNormal"/>
    <w:uiPriority w:val="52"/>
    <w:rsid w:val="00BC6F11"/>
    <w:pPr>
      <w:spacing w:after="0" w:line="240" w:lineRule="auto"/>
    </w:pPr>
    <w:rPr>
      <w:rFonts w:ascii="Times New Roman" w:eastAsia="Times New Roman" w:hAnsi="Times New Roman" w:cs="Times New Roman"/>
      <w:color w:val="4A1A1A" w:themeColor="accent1" w:themeShade="BF"/>
      <w:sz w:val="20"/>
      <w:szCs w:val="20"/>
      <w:lang w:eastAsia="zh-TW"/>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632423"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632423"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632423"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632423" w:themeColor="accent1"/>
        </w:tcBorders>
        <w:shd w:val="clear" w:color="auto" w:fill="FFFFFF" w:themeFill="background1"/>
      </w:tcPr>
    </w:tblStylePr>
    <w:tblStylePr w:type="band1Vert">
      <w:tblPr/>
      <w:tcPr>
        <w:shd w:val="clear" w:color="auto" w:fill="EBC7C7" w:themeFill="accent1" w:themeFillTint="33"/>
      </w:tcPr>
    </w:tblStylePr>
    <w:tblStylePr w:type="band1Horz">
      <w:tblPr/>
      <w:tcPr>
        <w:shd w:val="clear" w:color="auto" w:fill="EBC7C7"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ghtShading">
    <w:name w:val="Light Shading"/>
    <w:basedOn w:val="TableNormal"/>
    <w:uiPriority w:val="60"/>
    <w:rsid w:val="006D6198"/>
    <w:pPr>
      <w:spacing w:after="0" w:line="240" w:lineRule="auto"/>
    </w:pPr>
    <w:rPr>
      <w:color w:val="050505" w:themeColor="text1" w:themeShade="BF"/>
    </w:rPr>
    <w:tblPr>
      <w:tblStyleRowBandSize w:val="1"/>
      <w:tblStyleColBandSize w:val="1"/>
      <w:tblBorders>
        <w:top w:val="single" w:sz="8" w:space="0" w:color="080808" w:themeColor="text1"/>
        <w:bottom w:val="single" w:sz="8" w:space="0" w:color="080808" w:themeColor="text1"/>
      </w:tblBorders>
    </w:tblPr>
    <w:tblStylePr w:type="firstRow">
      <w:pPr>
        <w:spacing w:before="0" w:after="0" w:line="240" w:lineRule="auto"/>
      </w:pPr>
      <w:rPr>
        <w:b/>
        <w:bCs/>
      </w:rPr>
      <w:tblPr/>
      <w:tcPr>
        <w:tcBorders>
          <w:top w:val="single" w:sz="8" w:space="0" w:color="080808" w:themeColor="text1"/>
          <w:left w:val="nil"/>
          <w:bottom w:val="single" w:sz="8" w:space="0" w:color="080808" w:themeColor="text1"/>
          <w:right w:val="nil"/>
          <w:insideH w:val="nil"/>
          <w:insideV w:val="nil"/>
        </w:tcBorders>
      </w:tcPr>
    </w:tblStylePr>
    <w:tblStylePr w:type="lastRow">
      <w:pPr>
        <w:spacing w:before="0" w:after="0" w:line="240" w:lineRule="auto"/>
      </w:pPr>
      <w:rPr>
        <w:b/>
        <w:bCs/>
      </w:rPr>
      <w:tblPr/>
      <w:tcPr>
        <w:tcBorders>
          <w:top w:val="single" w:sz="8" w:space="0" w:color="080808" w:themeColor="text1"/>
          <w:left w:val="nil"/>
          <w:bottom w:val="single" w:sz="8" w:space="0" w:color="080808"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C1C1" w:themeFill="text1" w:themeFillTint="3F"/>
      </w:tcPr>
    </w:tblStylePr>
    <w:tblStylePr w:type="band1Horz">
      <w:tblPr/>
      <w:tcPr>
        <w:tcBorders>
          <w:left w:val="nil"/>
          <w:right w:val="nil"/>
          <w:insideH w:val="nil"/>
          <w:insideV w:val="nil"/>
        </w:tcBorders>
        <w:shd w:val="clear" w:color="auto" w:fill="C1C1C1" w:themeFill="text1" w:themeFillTint="3F"/>
      </w:tcPr>
    </w:tblStylePr>
  </w:style>
  <w:style w:type="table" w:styleId="LightList-Accent5">
    <w:name w:val="Light List Accent 5"/>
    <w:basedOn w:val="TableNormal"/>
    <w:uiPriority w:val="61"/>
    <w:rsid w:val="004C1399"/>
    <w:pPr>
      <w:spacing w:after="0" w:line="240" w:lineRule="auto"/>
    </w:pPr>
    <w:tblPr>
      <w:tblStyleRowBandSize w:val="1"/>
      <w:tblStyleColBandSize w:val="1"/>
      <w:tblBorders>
        <w:top w:val="single" w:sz="8" w:space="0" w:color="974806" w:themeColor="accent5"/>
        <w:left w:val="single" w:sz="8" w:space="0" w:color="974806" w:themeColor="accent5"/>
        <w:bottom w:val="single" w:sz="8" w:space="0" w:color="974806" w:themeColor="accent5"/>
        <w:right w:val="single" w:sz="8" w:space="0" w:color="974806" w:themeColor="accent5"/>
      </w:tblBorders>
    </w:tblPr>
    <w:tblStylePr w:type="firstRow">
      <w:pPr>
        <w:spacing w:before="0" w:after="0" w:line="240" w:lineRule="auto"/>
      </w:pPr>
      <w:rPr>
        <w:b/>
        <w:bCs/>
        <w:color w:val="FFFFFF" w:themeColor="background1"/>
      </w:rPr>
      <w:tblPr/>
      <w:tcPr>
        <w:shd w:val="clear" w:color="auto" w:fill="974806" w:themeFill="accent5"/>
      </w:tcPr>
    </w:tblStylePr>
    <w:tblStylePr w:type="lastRow">
      <w:pPr>
        <w:spacing w:before="0" w:after="0" w:line="240" w:lineRule="auto"/>
      </w:pPr>
      <w:rPr>
        <w:b/>
        <w:bCs/>
      </w:rPr>
      <w:tblPr/>
      <w:tcPr>
        <w:tcBorders>
          <w:top w:val="double" w:sz="6" w:space="0" w:color="974806" w:themeColor="accent5"/>
          <w:left w:val="single" w:sz="8" w:space="0" w:color="974806" w:themeColor="accent5"/>
          <w:bottom w:val="single" w:sz="8" w:space="0" w:color="974806" w:themeColor="accent5"/>
          <w:right w:val="single" w:sz="8" w:space="0" w:color="974806" w:themeColor="accent5"/>
        </w:tcBorders>
      </w:tcPr>
    </w:tblStylePr>
    <w:tblStylePr w:type="firstCol">
      <w:rPr>
        <w:b/>
        <w:bCs/>
      </w:rPr>
    </w:tblStylePr>
    <w:tblStylePr w:type="lastCol">
      <w:rPr>
        <w:b/>
        <w:bCs/>
      </w:rPr>
    </w:tblStylePr>
    <w:tblStylePr w:type="band1Vert">
      <w:tblPr/>
      <w:tcPr>
        <w:tcBorders>
          <w:top w:val="single" w:sz="8" w:space="0" w:color="974806" w:themeColor="accent5"/>
          <w:left w:val="single" w:sz="8" w:space="0" w:color="974806" w:themeColor="accent5"/>
          <w:bottom w:val="single" w:sz="8" w:space="0" w:color="974806" w:themeColor="accent5"/>
          <w:right w:val="single" w:sz="8" w:space="0" w:color="974806" w:themeColor="accent5"/>
        </w:tcBorders>
      </w:tcPr>
    </w:tblStylePr>
    <w:tblStylePr w:type="band1Horz">
      <w:tblPr/>
      <w:tcPr>
        <w:tcBorders>
          <w:top w:val="single" w:sz="8" w:space="0" w:color="974806" w:themeColor="accent5"/>
          <w:left w:val="single" w:sz="8" w:space="0" w:color="974806" w:themeColor="accent5"/>
          <w:bottom w:val="single" w:sz="8" w:space="0" w:color="974806" w:themeColor="accent5"/>
          <w:right w:val="single" w:sz="8" w:space="0" w:color="974806" w:themeColor="accent5"/>
        </w:tcBorders>
      </w:tcPr>
    </w:tblStylePr>
  </w:style>
  <w:style w:type="table" w:styleId="MediumList1-Accent5">
    <w:name w:val="Medium List 1 Accent 5"/>
    <w:basedOn w:val="TableNormal"/>
    <w:uiPriority w:val="65"/>
    <w:rsid w:val="004C1399"/>
    <w:pPr>
      <w:spacing w:after="0" w:line="240" w:lineRule="auto"/>
    </w:pPr>
    <w:rPr>
      <w:color w:val="080808" w:themeColor="text1"/>
    </w:rPr>
    <w:tblPr>
      <w:tblStyleRowBandSize w:val="1"/>
      <w:tblStyleColBandSize w:val="1"/>
      <w:tblBorders>
        <w:top w:val="single" w:sz="8" w:space="0" w:color="974806" w:themeColor="accent5"/>
        <w:bottom w:val="single" w:sz="8" w:space="0" w:color="974806" w:themeColor="accent5"/>
      </w:tblBorders>
    </w:tblPr>
    <w:tblStylePr w:type="firstRow">
      <w:rPr>
        <w:rFonts w:asciiTheme="majorHAnsi" w:eastAsiaTheme="majorEastAsia" w:hAnsiTheme="majorHAnsi" w:cstheme="majorBidi"/>
      </w:rPr>
      <w:tblPr/>
      <w:tcPr>
        <w:tcBorders>
          <w:top w:val="nil"/>
          <w:bottom w:val="single" w:sz="8" w:space="0" w:color="974806" w:themeColor="accent5"/>
        </w:tcBorders>
      </w:tcPr>
    </w:tblStylePr>
    <w:tblStylePr w:type="lastRow">
      <w:rPr>
        <w:b/>
        <w:bCs/>
        <w:color w:val="0F243E" w:themeColor="text2"/>
      </w:rPr>
      <w:tblPr/>
      <w:tcPr>
        <w:tcBorders>
          <w:top w:val="single" w:sz="8" w:space="0" w:color="974806" w:themeColor="accent5"/>
          <w:bottom w:val="single" w:sz="8" w:space="0" w:color="974806" w:themeColor="accent5"/>
        </w:tcBorders>
      </w:tcPr>
    </w:tblStylePr>
    <w:tblStylePr w:type="firstCol">
      <w:rPr>
        <w:b/>
        <w:bCs/>
      </w:rPr>
    </w:tblStylePr>
    <w:tblStylePr w:type="lastCol">
      <w:rPr>
        <w:b/>
        <w:bCs/>
      </w:rPr>
      <w:tblPr/>
      <w:tcPr>
        <w:tcBorders>
          <w:top w:val="single" w:sz="8" w:space="0" w:color="974806" w:themeColor="accent5"/>
          <w:bottom w:val="single" w:sz="8" w:space="0" w:color="974806" w:themeColor="accent5"/>
        </w:tcBorders>
      </w:tcPr>
    </w:tblStylePr>
    <w:tblStylePr w:type="band1Vert">
      <w:tblPr/>
      <w:tcPr>
        <w:shd w:val="clear" w:color="auto" w:fill="FBCFAB" w:themeFill="accent5" w:themeFillTint="3F"/>
      </w:tcPr>
    </w:tblStylePr>
    <w:tblStylePr w:type="band1Horz">
      <w:tblPr/>
      <w:tcPr>
        <w:shd w:val="clear" w:color="auto" w:fill="FBCFAB" w:themeFill="accent5" w:themeFillTint="3F"/>
      </w:tcPr>
    </w:tblStylePr>
  </w:style>
  <w:style w:type="paragraph" w:styleId="NormalWeb">
    <w:name w:val="Normal (Web)"/>
    <w:basedOn w:val="Normal"/>
    <w:uiPriority w:val="99"/>
    <w:semiHidden/>
    <w:unhideWhenUsed/>
    <w:rsid w:val="00D054C0"/>
    <w:pPr>
      <w:spacing w:before="100" w:beforeAutospacing="1" w:after="100" w:afterAutospacing="1" w:line="240" w:lineRule="auto"/>
      <w:jc w:val="left"/>
    </w:pPr>
    <w:rPr>
      <w:rFonts w:ascii="Times New Roman" w:eastAsiaTheme="minorEastAsia" w:hAnsi="Times New Roman" w:cs="Times New Roman"/>
      <w:sz w:val="24"/>
      <w:szCs w:val="24"/>
      <w:lang w:eastAsia="el-GR"/>
    </w:rPr>
  </w:style>
  <w:style w:type="table" w:styleId="MediumGrid3-Accent4">
    <w:name w:val="Medium Grid 3 Accent 4"/>
    <w:basedOn w:val="TableNormal"/>
    <w:uiPriority w:val="69"/>
    <w:rsid w:val="00A9184A"/>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8DEE9"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205867"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205867"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205867"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205867"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70BDD2"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70BDD2" w:themeFill="accent4" w:themeFillTint="7F"/>
      </w:tcPr>
    </w:tblStylePr>
  </w:style>
  <w:style w:type="table" w:styleId="MediumGrid3-Accent5">
    <w:name w:val="Medium Grid 3 Accent 5"/>
    <w:basedOn w:val="TableNormal"/>
    <w:uiPriority w:val="69"/>
    <w:rsid w:val="00EC6133"/>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BCFAB"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7480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7480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7480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7480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89F55"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89F55" w:themeFill="accent5" w:themeFillTint="7F"/>
      </w:tcPr>
    </w:tblStylePr>
  </w:style>
  <w:style w:type="table" w:styleId="LightShading-Accent5">
    <w:name w:val="Light Shading Accent 5"/>
    <w:basedOn w:val="TableNormal"/>
    <w:uiPriority w:val="60"/>
    <w:rsid w:val="00533643"/>
    <w:pPr>
      <w:spacing w:after="0" w:line="240" w:lineRule="auto"/>
    </w:pPr>
    <w:rPr>
      <w:color w:val="703504" w:themeColor="accent5" w:themeShade="BF"/>
    </w:rPr>
    <w:tblPr>
      <w:tblStyleRowBandSize w:val="1"/>
      <w:tblStyleColBandSize w:val="1"/>
      <w:tblBorders>
        <w:top w:val="single" w:sz="8" w:space="0" w:color="974806" w:themeColor="accent5"/>
        <w:bottom w:val="single" w:sz="8" w:space="0" w:color="974806" w:themeColor="accent5"/>
      </w:tblBorders>
    </w:tblPr>
    <w:tblStylePr w:type="firstRow">
      <w:pPr>
        <w:spacing w:before="0" w:after="0" w:line="240" w:lineRule="auto"/>
      </w:pPr>
      <w:rPr>
        <w:b/>
        <w:bCs/>
      </w:rPr>
      <w:tblPr/>
      <w:tcPr>
        <w:tcBorders>
          <w:top w:val="single" w:sz="8" w:space="0" w:color="974806" w:themeColor="accent5"/>
          <w:left w:val="nil"/>
          <w:bottom w:val="single" w:sz="8" w:space="0" w:color="974806" w:themeColor="accent5"/>
          <w:right w:val="nil"/>
          <w:insideH w:val="nil"/>
          <w:insideV w:val="nil"/>
        </w:tcBorders>
      </w:tcPr>
    </w:tblStylePr>
    <w:tblStylePr w:type="lastRow">
      <w:pPr>
        <w:spacing w:before="0" w:after="0" w:line="240" w:lineRule="auto"/>
      </w:pPr>
      <w:rPr>
        <w:b/>
        <w:bCs/>
      </w:rPr>
      <w:tblPr/>
      <w:tcPr>
        <w:tcBorders>
          <w:top w:val="single" w:sz="8" w:space="0" w:color="974806" w:themeColor="accent5"/>
          <w:left w:val="nil"/>
          <w:bottom w:val="single" w:sz="8" w:space="0" w:color="97480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BCFAB" w:themeFill="accent5" w:themeFillTint="3F"/>
      </w:tcPr>
    </w:tblStylePr>
    <w:tblStylePr w:type="band1Horz">
      <w:tblPr/>
      <w:tcPr>
        <w:tcBorders>
          <w:left w:val="nil"/>
          <w:right w:val="nil"/>
          <w:insideH w:val="nil"/>
          <w:insideV w:val="nil"/>
        </w:tcBorders>
        <w:shd w:val="clear" w:color="auto" w:fill="FBCFAB" w:themeFill="accent5" w:themeFillTint="3F"/>
      </w:tcPr>
    </w:tblStylePr>
  </w:style>
  <w:style w:type="character" w:styleId="CommentReference">
    <w:name w:val="annotation reference"/>
    <w:basedOn w:val="DefaultParagraphFont"/>
    <w:uiPriority w:val="99"/>
    <w:semiHidden/>
    <w:unhideWhenUsed/>
    <w:rsid w:val="00507387"/>
    <w:rPr>
      <w:sz w:val="16"/>
      <w:szCs w:val="16"/>
    </w:rPr>
  </w:style>
  <w:style w:type="paragraph" w:styleId="CommentText">
    <w:name w:val="annotation text"/>
    <w:basedOn w:val="Normal"/>
    <w:link w:val="CommentTextChar"/>
    <w:uiPriority w:val="99"/>
    <w:semiHidden/>
    <w:unhideWhenUsed/>
    <w:rsid w:val="00507387"/>
    <w:pPr>
      <w:spacing w:line="240" w:lineRule="auto"/>
    </w:pPr>
    <w:rPr>
      <w:sz w:val="20"/>
      <w:szCs w:val="20"/>
    </w:rPr>
  </w:style>
  <w:style w:type="character" w:customStyle="1" w:styleId="CommentTextChar">
    <w:name w:val="Comment Text Char"/>
    <w:basedOn w:val="DefaultParagraphFont"/>
    <w:link w:val="CommentText"/>
    <w:uiPriority w:val="99"/>
    <w:semiHidden/>
    <w:rsid w:val="00507387"/>
    <w:rPr>
      <w:sz w:val="20"/>
      <w:szCs w:val="20"/>
    </w:rPr>
  </w:style>
  <w:style w:type="paragraph" w:styleId="CommentSubject">
    <w:name w:val="annotation subject"/>
    <w:basedOn w:val="CommentText"/>
    <w:next w:val="CommentText"/>
    <w:link w:val="CommentSubjectChar"/>
    <w:uiPriority w:val="99"/>
    <w:semiHidden/>
    <w:unhideWhenUsed/>
    <w:rsid w:val="00507387"/>
    <w:rPr>
      <w:b/>
      <w:bCs/>
    </w:rPr>
  </w:style>
  <w:style w:type="character" w:customStyle="1" w:styleId="CommentSubjectChar">
    <w:name w:val="Comment Subject Char"/>
    <w:basedOn w:val="CommentTextChar"/>
    <w:link w:val="CommentSubject"/>
    <w:uiPriority w:val="99"/>
    <w:semiHidden/>
    <w:rsid w:val="00507387"/>
    <w:rPr>
      <w:b/>
      <w:bCs/>
      <w:sz w:val="20"/>
      <w:szCs w:val="20"/>
    </w:rPr>
  </w:style>
  <w:style w:type="table" w:styleId="LightShading-Accent1">
    <w:name w:val="Light Shading Accent 1"/>
    <w:basedOn w:val="TableNormal"/>
    <w:uiPriority w:val="60"/>
    <w:rsid w:val="006A7757"/>
    <w:pPr>
      <w:spacing w:after="0" w:line="240" w:lineRule="auto"/>
    </w:pPr>
    <w:rPr>
      <w:color w:val="4A1A1A" w:themeColor="accent1" w:themeShade="BF"/>
    </w:rPr>
    <w:tblPr>
      <w:tblStyleRowBandSize w:val="1"/>
      <w:tblStyleColBandSize w:val="1"/>
      <w:tblBorders>
        <w:top w:val="single" w:sz="8" w:space="0" w:color="632423" w:themeColor="accent1"/>
        <w:bottom w:val="single" w:sz="8" w:space="0" w:color="632423" w:themeColor="accent1"/>
      </w:tblBorders>
    </w:tblPr>
    <w:tblStylePr w:type="firstRow">
      <w:pPr>
        <w:spacing w:before="0" w:after="0" w:line="240" w:lineRule="auto"/>
      </w:pPr>
      <w:rPr>
        <w:b/>
        <w:bCs/>
      </w:rPr>
      <w:tblPr/>
      <w:tcPr>
        <w:tcBorders>
          <w:top w:val="single" w:sz="8" w:space="0" w:color="632423" w:themeColor="accent1"/>
          <w:left w:val="nil"/>
          <w:bottom w:val="single" w:sz="8" w:space="0" w:color="632423" w:themeColor="accent1"/>
          <w:right w:val="nil"/>
          <w:insideH w:val="nil"/>
          <w:insideV w:val="nil"/>
        </w:tcBorders>
      </w:tcPr>
    </w:tblStylePr>
    <w:tblStylePr w:type="lastRow">
      <w:pPr>
        <w:spacing w:before="0" w:after="0" w:line="240" w:lineRule="auto"/>
      </w:pPr>
      <w:rPr>
        <w:b/>
        <w:bCs/>
      </w:rPr>
      <w:tblPr/>
      <w:tcPr>
        <w:tcBorders>
          <w:top w:val="single" w:sz="8" w:space="0" w:color="632423" w:themeColor="accent1"/>
          <w:left w:val="nil"/>
          <w:bottom w:val="single" w:sz="8" w:space="0" w:color="632423"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BABA" w:themeFill="accent1" w:themeFillTint="3F"/>
      </w:tcPr>
    </w:tblStylePr>
    <w:tblStylePr w:type="band1Horz">
      <w:tblPr/>
      <w:tcPr>
        <w:tcBorders>
          <w:left w:val="nil"/>
          <w:right w:val="nil"/>
          <w:insideH w:val="nil"/>
          <w:insideV w:val="nil"/>
        </w:tcBorders>
        <w:shd w:val="clear" w:color="auto" w:fill="E6BABA" w:themeFill="accent1" w:themeFillTint="3F"/>
      </w:tcPr>
    </w:tblStylePr>
  </w:style>
  <w:style w:type="paragraph" w:styleId="FootnoteText">
    <w:name w:val="footnote text"/>
    <w:basedOn w:val="Normal"/>
    <w:link w:val="FootnoteTextChar"/>
    <w:uiPriority w:val="99"/>
    <w:semiHidden/>
    <w:unhideWhenUsed/>
    <w:rsid w:val="00C010B5"/>
    <w:pPr>
      <w:spacing w:before="0" w:after="0" w:line="240" w:lineRule="auto"/>
    </w:pPr>
    <w:rPr>
      <w:sz w:val="20"/>
      <w:szCs w:val="20"/>
    </w:rPr>
  </w:style>
  <w:style w:type="character" w:customStyle="1" w:styleId="FootnoteTextChar">
    <w:name w:val="Footnote Text Char"/>
    <w:basedOn w:val="DefaultParagraphFont"/>
    <w:link w:val="FootnoteText"/>
    <w:uiPriority w:val="99"/>
    <w:semiHidden/>
    <w:rsid w:val="00C010B5"/>
    <w:rPr>
      <w:sz w:val="20"/>
      <w:szCs w:val="20"/>
    </w:rPr>
  </w:style>
  <w:style w:type="character" w:styleId="FootnoteReference">
    <w:name w:val="footnote reference"/>
    <w:basedOn w:val="DefaultParagraphFont"/>
    <w:uiPriority w:val="99"/>
    <w:semiHidden/>
    <w:unhideWhenUsed/>
    <w:rsid w:val="00C010B5"/>
    <w:rPr>
      <w:vertAlign w:val="superscript"/>
    </w:rPr>
  </w:style>
  <w:style w:type="table" w:customStyle="1" w:styleId="LightShading-Accent51">
    <w:name w:val="Light Shading - Accent 51"/>
    <w:basedOn w:val="TableNormal"/>
    <w:next w:val="LightShading-Accent5"/>
    <w:uiPriority w:val="60"/>
    <w:rsid w:val="008C5C6F"/>
    <w:pPr>
      <w:spacing w:after="0" w:line="240" w:lineRule="auto"/>
    </w:pPr>
    <w:rPr>
      <w:color w:val="703504" w:themeColor="accent5" w:themeShade="BF"/>
    </w:rPr>
    <w:tblPr>
      <w:tblStyleRowBandSize w:val="1"/>
      <w:tblStyleColBandSize w:val="1"/>
      <w:tblBorders>
        <w:top w:val="single" w:sz="8" w:space="0" w:color="974806" w:themeColor="accent5"/>
        <w:bottom w:val="single" w:sz="8" w:space="0" w:color="974806" w:themeColor="accent5"/>
      </w:tblBorders>
    </w:tblPr>
    <w:tblStylePr w:type="firstRow">
      <w:pPr>
        <w:spacing w:before="0" w:after="0" w:line="240" w:lineRule="auto"/>
      </w:pPr>
      <w:rPr>
        <w:b/>
        <w:bCs/>
      </w:rPr>
      <w:tblPr/>
      <w:tcPr>
        <w:tcBorders>
          <w:top w:val="single" w:sz="8" w:space="0" w:color="974806" w:themeColor="accent5"/>
          <w:left w:val="nil"/>
          <w:bottom w:val="single" w:sz="8" w:space="0" w:color="974806" w:themeColor="accent5"/>
          <w:right w:val="nil"/>
          <w:insideH w:val="nil"/>
          <w:insideV w:val="nil"/>
        </w:tcBorders>
      </w:tcPr>
    </w:tblStylePr>
    <w:tblStylePr w:type="lastRow">
      <w:pPr>
        <w:spacing w:before="0" w:after="0" w:line="240" w:lineRule="auto"/>
      </w:pPr>
      <w:rPr>
        <w:b/>
        <w:bCs/>
      </w:rPr>
      <w:tblPr/>
      <w:tcPr>
        <w:tcBorders>
          <w:top w:val="single" w:sz="8" w:space="0" w:color="974806" w:themeColor="accent5"/>
          <w:left w:val="nil"/>
          <w:bottom w:val="single" w:sz="8" w:space="0" w:color="97480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BCFAB" w:themeFill="accent5" w:themeFillTint="3F"/>
      </w:tcPr>
    </w:tblStylePr>
    <w:tblStylePr w:type="band1Horz">
      <w:tblPr/>
      <w:tcPr>
        <w:tcBorders>
          <w:left w:val="nil"/>
          <w:right w:val="nil"/>
          <w:insideH w:val="nil"/>
          <w:insideV w:val="nil"/>
        </w:tcBorders>
        <w:shd w:val="clear" w:color="auto" w:fill="FBCFAB" w:themeFill="accent5" w:themeFillTint="3F"/>
      </w:tcPr>
    </w:tblStylePr>
  </w:style>
  <w:style w:type="table" w:customStyle="1" w:styleId="LightShading-Accent52">
    <w:name w:val="Light Shading - Accent 52"/>
    <w:basedOn w:val="TableNormal"/>
    <w:next w:val="LightShading-Accent5"/>
    <w:uiPriority w:val="60"/>
    <w:rsid w:val="008C5C6F"/>
    <w:pPr>
      <w:spacing w:after="0" w:line="240" w:lineRule="auto"/>
    </w:pPr>
    <w:rPr>
      <w:color w:val="703504" w:themeColor="accent5" w:themeShade="BF"/>
    </w:rPr>
    <w:tblPr>
      <w:tblStyleRowBandSize w:val="1"/>
      <w:tblStyleColBandSize w:val="1"/>
      <w:tblBorders>
        <w:top w:val="single" w:sz="8" w:space="0" w:color="974806" w:themeColor="accent5"/>
        <w:bottom w:val="single" w:sz="8" w:space="0" w:color="974806" w:themeColor="accent5"/>
      </w:tblBorders>
    </w:tblPr>
    <w:tblStylePr w:type="firstRow">
      <w:pPr>
        <w:spacing w:before="0" w:after="0" w:line="240" w:lineRule="auto"/>
      </w:pPr>
      <w:rPr>
        <w:b/>
        <w:bCs/>
      </w:rPr>
      <w:tblPr/>
      <w:tcPr>
        <w:tcBorders>
          <w:top w:val="single" w:sz="8" w:space="0" w:color="974806" w:themeColor="accent5"/>
          <w:left w:val="nil"/>
          <w:bottom w:val="single" w:sz="8" w:space="0" w:color="974806" w:themeColor="accent5"/>
          <w:right w:val="nil"/>
          <w:insideH w:val="nil"/>
          <w:insideV w:val="nil"/>
        </w:tcBorders>
      </w:tcPr>
    </w:tblStylePr>
    <w:tblStylePr w:type="lastRow">
      <w:pPr>
        <w:spacing w:before="0" w:after="0" w:line="240" w:lineRule="auto"/>
      </w:pPr>
      <w:rPr>
        <w:b/>
        <w:bCs/>
      </w:rPr>
      <w:tblPr/>
      <w:tcPr>
        <w:tcBorders>
          <w:top w:val="single" w:sz="8" w:space="0" w:color="974806" w:themeColor="accent5"/>
          <w:left w:val="nil"/>
          <w:bottom w:val="single" w:sz="8" w:space="0" w:color="97480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BCFAB" w:themeFill="accent5" w:themeFillTint="3F"/>
      </w:tcPr>
    </w:tblStylePr>
    <w:tblStylePr w:type="band1Horz">
      <w:tblPr/>
      <w:tcPr>
        <w:tcBorders>
          <w:left w:val="nil"/>
          <w:right w:val="nil"/>
          <w:insideH w:val="nil"/>
          <w:insideV w:val="nil"/>
        </w:tcBorders>
        <w:shd w:val="clear" w:color="auto" w:fill="FBCFAB" w:themeFill="accent5" w:themeFillTint="3F"/>
      </w:tcPr>
    </w:tblStylePr>
  </w:style>
  <w:style w:type="table" w:customStyle="1" w:styleId="TableGrid21">
    <w:name w:val="Table Grid21"/>
    <w:basedOn w:val="TableNormal"/>
    <w:next w:val="TableGrid"/>
    <w:uiPriority w:val="59"/>
    <w:rsid w:val="00156E7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uiPriority w:val="59"/>
    <w:rsid w:val="00156E7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Accent53">
    <w:name w:val="Light Shading - Accent 53"/>
    <w:basedOn w:val="TableNormal"/>
    <w:next w:val="LightShading-Accent5"/>
    <w:uiPriority w:val="60"/>
    <w:rsid w:val="00CD4B60"/>
    <w:pPr>
      <w:spacing w:after="0" w:line="240" w:lineRule="auto"/>
    </w:pPr>
    <w:rPr>
      <w:color w:val="703504" w:themeColor="accent5" w:themeShade="BF"/>
    </w:rPr>
    <w:tblPr>
      <w:tblStyleRowBandSize w:val="1"/>
      <w:tblStyleColBandSize w:val="1"/>
      <w:tblBorders>
        <w:top w:val="single" w:sz="8" w:space="0" w:color="974806" w:themeColor="accent5"/>
        <w:bottom w:val="single" w:sz="8" w:space="0" w:color="974806" w:themeColor="accent5"/>
      </w:tblBorders>
    </w:tblPr>
    <w:tblStylePr w:type="firstRow">
      <w:pPr>
        <w:spacing w:before="0" w:after="0" w:line="240" w:lineRule="auto"/>
      </w:pPr>
      <w:rPr>
        <w:b/>
        <w:bCs/>
      </w:rPr>
      <w:tblPr/>
      <w:tcPr>
        <w:tcBorders>
          <w:top w:val="single" w:sz="8" w:space="0" w:color="974806" w:themeColor="accent5"/>
          <w:left w:val="nil"/>
          <w:bottom w:val="single" w:sz="8" w:space="0" w:color="974806" w:themeColor="accent5"/>
          <w:right w:val="nil"/>
          <w:insideH w:val="nil"/>
          <w:insideV w:val="nil"/>
        </w:tcBorders>
      </w:tcPr>
    </w:tblStylePr>
    <w:tblStylePr w:type="lastRow">
      <w:pPr>
        <w:spacing w:before="0" w:after="0" w:line="240" w:lineRule="auto"/>
      </w:pPr>
      <w:rPr>
        <w:b/>
        <w:bCs/>
      </w:rPr>
      <w:tblPr/>
      <w:tcPr>
        <w:tcBorders>
          <w:top w:val="single" w:sz="8" w:space="0" w:color="974806" w:themeColor="accent5"/>
          <w:left w:val="nil"/>
          <w:bottom w:val="single" w:sz="8" w:space="0" w:color="97480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BCFAB" w:themeFill="accent5" w:themeFillTint="3F"/>
      </w:tcPr>
    </w:tblStylePr>
    <w:tblStylePr w:type="band1Horz">
      <w:tblPr/>
      <w:tcPr>
        <w:tcBorders>
          <w:left w:val="nil"/>
          <w:right w:val="nil"/>
          <w:insideH w:val="nil"/>
          <w:insideV w:val="nil"/>
        </w:tcBorders>
        <w:shd w:val="clear" w:color="auto" w:fill="FBCFAB" w:themeFill="accent5" w:themeFillTint="3F"/>
      </w:tcPr>
    </w:tblStylePr>
  </w:style>
  <w:style w:type="table" w:customStyle="1" w:styleId="LightShading-Accent54">
    <w:name w:val="Light Shading - Accent 54"/>
    <w:basedOn w:val="TableNormal"/>
    <w:next w:val="LightShading-Accent5"/>
    <w:uiPriority w:val="60"/>
    <w:rsid w:val="00CD4B60"/>
    <w:pPr>
      <w:spacing w:after="0" w:line="240" w:lineRule="auto"/>
    </w:pPr>
    <w:rPr>
      <w:color w:val="703504" w:themeColor="accent5" w:themeShade="BF"/>
    </w:rPr>
    <w:tblPr>
      <w:tblStyleRowBandSize w:val="1"/>
      <w:tblStyleColBandSize w:val="1"/>
      <w:tblBorders>
        <w:top w:val="single" w:sz="8" w:space="0" w:color="974806" w:themeColor="accent5"/>
        <w:bottom w:val="single" w:sz="8" w:space="0" w:color="974806" w:themeColor="accent5"/>
      </w:tblBorders>
    </w:tblPr>
    <w:tblStylePr w:type="firstRow">
      <w:pPr>
        <w:spacing w:before="0" w:after="0" w:line="240" w:lineRule="auto"/>
      </w:pPr>
      <w:rPr>
        <w:b/>
        <w:bCs/>
      </w:rPr>
      <w:tblPr/>
      <w:tcPr>
        <w:tcBorders>
          <w:top w:val="single" w:sz="8" w:space="0" w:color="974806" w:themeColor="accent5"/>
          <w:left w:val="nil"/>
          <w:bottom w:val="single" w:sz="8" w:space="0" w:color="974806" w:themeColor="accent5"/>
          <w:right w:val="nil"/>
          <w:insideH w:val="nil"/>
          <w:insideV w:val="nil"/>
        </w:tcBorders>
      </w:tcPr>
    </w:tblStylePr>
    <w:tblStylePr w:type="lastRow">
      <w:pPr>
        <w:spacing w:before="0" w:after="0" w:line="240" w:lineRule="auto"/>
      </w:pPr>
      <w:rPr>
        <w:b/>
        <w:bCs/>
      </w:rPr>
      <w:tblPr/>
      <w:tcPr>
        <w:tcBorders>
          <w:top w:val="single" w:sz="8" w:space="0" w:color="974806" w:themeColor="accent5"/>
          <w:left w:val="nil"/>
          <w:bottom w:val="single" w:sz="8" w:space="0" w:color="97480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BCFAB" w:themeFill="accent5" w:themeFillTint="3F"/>
      </w:tcPr>
    </w:tblStylePr>
    <w:tblStylePr w:type="band1Horz">
      <w:tblPr/>
      <w:tcPr>
        <w:tcBorders>
          <w:left w:val="nil"/>
          <w:right w:val="nil"/>
          <w:insideH w:val="nil"/>
          <w:insideV w:val="nil"/>
        </w:tcBorders>
        <w:shd w:val="clear" w:color="auto" w:fill="FBCFAB" w:themeFill="accent5" w:themeFillTint="3F"/>
      </w:tcPr>
    </w:tblStylePr>
  </w:style>
  <w:style w:type="table" w:customStyle="1" w:styleId="LightShading-Accent55">
    <w:name w:val="Light Shading - Accent 55"/>
    <w:basedOn w:val="TableNormal"/>
    <w:next w:val="LightShading-Accent5"/>
    <w:uiPriority w:val="60"/>
    <w:rsid w:val="00256ACE"/>
    <w:pPr>
      <w:spacing w:after="0" w:line="240" w:lineRule="auto"/>
    </w:pPr>
    <w:rPr>
      <w:color w:val="703504" w:themeColor="accent5" w:themeShade="BF"/>
    </w:rPr>
    <w:tblPr>
      <w:tblStyleRowBandSize w:val="1"/>
      <w:tblStyleColBandSize w:val="1"/>
      <w:tblBorders>
        <w:top w:val="single" w:sz="8" w:space="0" w:color="974806" w:themeColor="accent5"/>
        <w:bottom w:val="single" w:sz="8" w:space="0" w:color="974806" w:themeColor="accent5"/>
      </w:tblBorders>
    </w:tblPr>
    <w:tblStylePr w:type="firstRow">
      <w:pPr>
        <w:spacing w:before="0" w:after="0" w:line="240" w:lineRule="auto"/>
      </w:pPr>
      <w:rPr>
        <w:b/>
        <w:bCs/>
      </w:rPr>
      <w:tblPr/>
      <w:tcPr>
        <w:tcBorders>
          <w:top w:val="single" w:sz="8" w:space="0" w:color="974806" w:themeColor="accent5"/>
          <w:left w:val="nil"/>
          <w:bottom w:val="single" w:sz="8" w:space="0" w:color="974806" w:themeColor="accent5"/>
          <w:right w:val="nil"/>
          <w:insideH w:val="nil"/>
          <w:insideV w:val="nil"/>
        </w:tcBorders>
      </w:tcPr>
    </w:tblStylePr>
    <w:tblStylePr w:type="lastRow">
      <w:pPr>
        <w:spacing w:before="0" w:after="0" w:line="240" w:lineRule="auto"/>
      </w:pPr>
      <w:rPr>
        <w:b/>
        <w:bCs/>
      </w:rPr>
      <w:tblPr/>
      <w:tcPr>
        <w:tcBorders>
          <w:top w:val="single" w:sz="8" w:space="0" w:color="974806" w:themeColor="accent5"/>
          <w:left w:val="nil"/>
          <w:bottom w:val="single" w:sz="8" w:space="0" w:color="97480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BCFAB" w:themeFill="accent5" w:themeFillTint="3F"/>
      </w:tcPr>
    </w:tblStylePr>
    <w:tblStylePr w:type="band1Horz">
      <w:tblPr/>
      <w:tcPr>
        <w:tcBorders>
          <w:left w:val="nil"/>
          <w:right w:val="nil"/>
          <w:insideH w:val="nil"/>
          <w:insideV w:val="nil"/>
        </w:tcBorders>
        <w:shd w:val="clear" w:color="auto" w:fill="FBCFAB" w:themeFill="accent5" w:themeFillTint="3F"/>
      </w:tcPr>
    </w:tblStylePr>
  </w:style>
  <w:style w:type="table" w:customStyle="1" w:styleId="LightShading-Accent56">
    <w:name w:val="Light Shading - Accent 56"/>
    <w:basedOn w:val="TableNormal"/>
    <w:next w:val="LightShading-Accent5"/>
    <w:uiPriority w:val="60"/>
    <w:rsid w:val="00256ACE"/>
    <w:pPr>
      <w:spacing w:after="0" w:line="240" w:lineRule="auto"/>
    </w:pPr>
    <w:rPr>
      <w:color w:val="703504" w:themeColor="accent5" w:themeShade="BF"/>
    </w:rPr>
    <w:tblPr>
      <w:tblStyleRowBandSize w:val="1"/>
      <w:tblStyleColBandSize w:val="1"/>
      <w:tblBorders>
        <w:top w:val="single" w:sz="8" w:space="0" w:color="974806" w:themeColor="accent5"/>
        <w:bottom w:val="single" w:sz="8" w:space="0" w:color="974806" w:themeColor="accent5"/>
      </w:tblBorders>
    </w:tblPr>
    <w:tblStylePr w:type="firstRow">
      <w:pPr>
        <w:spacing w:before="0" w:after="0" w:line="240" w:lineRule="auto"/>
      </w:pPr>
      <w:rPr>
        <w:b/>
        <w:bCs/>
      </w:rPr>
      <w:tblPr/>
      <w:tcPr>
        <w:tcBorders>
          <w:top w:val="single" w:sz="8" w:space="0" w:color="974806" w:themeColor="accent5"/>
          <w:left w:val="nil"/>
          <w:bottom w:val="single" w:sz="8" w:space="0" w:color="974806" w:themeColor="accent5"/>
          <w:right w:val="nil"/>
          <w:insideH w:val="nil"/>
          <w:insideV w:val="nil"/>
        </w:tcBorders>
      </w:tcPr>
    </w:tblStylePr>
    <w:tblStylePr w:type="lastRow">
      <w:pPr>
        <w:spacing w:before="0" w:after="0" w:line="240" w:lineRule="auto"/>
      </w:pPr>
      <w:rPr>
        <w:b/>
        <w:bCs/>
      </w:rPr>
      <w:tblPr/>
      <w:tcPr>
        <w:tcBorders>
          <w:top w:val="single" w:sz="8" w:space="0" w:color="974806" w:themeColor="accent5"/>
          <w:left w:val="nil"/>
          <w:bottom w:val="single" w:sz="8" w:space="0" w:color="97480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BCFAB" w:themeFill="accent5" w:themeFillTint="3F"/>
      </w:tcPr>
    </w:tblStylePr>
    <w:tblStylePr w:type="band1Horz">
      <w:tblPr/>
      <w:tcPr>
        <w:tcBorders>
          <w:left w:val="nil"/>
          <w:right w:val="nil"/>
          <w:insideH w:val="nil"/>
          <w:insideV w:val="nil"/>
        </w:tcBorders>
        <w:shd w:val="clear" w:color="auto" w:fill="FBCFAB" w:themeFill="accent5" w:themeFillTint="3F"/>
      </w:tcPr>
    </w:tblStylePr>
  </w:style>
  <w:style w:type="table" w:customStyle="1" w:styleId="LightShading-Accent57">
    <w:name w:val="Light Shading - Accent 57"/>
    <w:basedOn w:val="TableNormal"/>
    <w:next w:val="LightShading-Accent5"/>
    <w:uiPriority w:val="60"/>
    <w:rsid w:val="00256ACE"/>
    <w:pPr>
      <w:spacing w:after="0" w:line="240" w:lineRule="auto"/>
    </w:pPr>
    <w:rPr>
      <w:color w:val="703504" w:themeColor="accent5" w:themeShade="BF"/>
    </w:rPr>
    <w:tblPr>
      <w:tblStyleRowBandSize w:val="1"/>
      <w:tblStyleColBandSize w:val="1"/>
      <w:tblBorders>
        <w:top w:val="single" w:sz="8" w:space="0" w:color="974806" w:themeColor="accent5"/>
        <w:bottom w:val="single" w:sz="8" w:space="0" w:color="974806" w:themeColor="accent5"/>
      </w:tblBorders>
    </w:tblPr>
    <w:tblStylePr w:type="firstRow">
      <w:pPr>
        <w:spacing w:before="0" w:after="0" w:line="240" w:lineRule="auto"/>
      </w:pPr>
      <w:rPr>
        <w:b/>
        <w:bCs/>
      </w:rPr>
      <w:tblPr/>
      <w:tcPr>
        <w:tcBorders>
          <w:top w:val="single" w:sz="8" w:space="0" w:color="974806" w:themeColor="accent5"/>
          <w:left w:val="nil"/>
          <w:bottom w:val="single" w:sz="8" w:space="0" w:color="974806" w:themeColor="accent5"/>
          <w:right w:val="nil"/>
          <w:insideH w:val="nil"/>
          <w:insideV w:val="nil"/>
        </w:tcBorders>
      </w:tcPr>
    </w:tblStylePr>
    <w:tblStylePr w:type="lastRow">
      <w:pPr>
        <w:spacing w:before="0" w:after="0" w:line="240" w:lineRule="auto"/>
      </w:pPr>
      <w:rPr>
        <w:b/>
        <w:bCs/>
      </w:rPr>
      <w:tblPr/>
      <w:tcPr>
        <w:tcBorders>
          <w:top w:val="single" w:sz="8" w:space="0" w:color="974806" w:themeColor="accent5"/>
          <w:left w:val="nil"/>
          <w:bottom w:val="single" w:sz="8" w:space="0" w:color="97480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BCFAB" w:themeFill="accent5" w:themeFillTint="3F"/>
      </w:tcPr>
    </w:tblStylePr>
    <w:tblStylePr w:type="band1Horz">
      <w:tblPr/>
      <w:tcPr>
        <w:tcBorders>
          <w:left w:val="nil"/>
          <w:right w:val="nil"/>
          <w:insideH w:val="nil"/>
          <w:insideV w:val="nil"/>
        </w:tcBorders>
        <w:shd w:val="clear" w:color="auto" w:fill="FBCFAB" w:themeFill="accent5" w:themeFillTint="3F"/>
      </w:tcPr>
    </w:tblStylePr>
  </w:style>
  <w:style w:type="table" w:customStyle="1" w:styleId="LightShading-Accent58">
    <w:name w:val="Light Shading - Accent 58"/>
    <w:basedOn w:val="TableNormal"/>
    <w:next w:val="LightShading-Accent5"/>
    <w:uiPriority w:val="60"/>
    <w:rsid w:val="00256ACE"/>
    <w:pPr>
      <w:spacing w:after="0" w:line="240" w:lineRule="auto"/>
    </w:pPr>
    <w:rPr>
      <w:color w:val="703504" w:themeColor="accent5" w:themeShade="BF"/>
    </w:rPr>
    <w:tblPr>
      <w:tblStyleRowBandSize w:val="1"/>
      <w:tblStyleColBandSize w:val="1"/>
      <w:tblBorders>
        <w:top w:val="single" w:sz="8" w:space="0" w:color="974806" w:themeColor="accent5"/>
        <w:bottom w:val="single" w:sz="8" w:space="0" w:color="974806" w:themeColor="accent5"/>
      </w:tblBorders>
    </w:tblPr>
    <w:tblStylePr w:type="firstRow">
      <w:pPr>
        <w:spacing w:before="0" w:after="0" w:line="240" w:lineRule="auto"/>
      </w:pPr>
      <w:rPr>
        <w:b/>
        <w:bCs/>
      </w:rPr>
      <w:tblPr/>
      <w:tcPr>
        <w:tcBorders>
          <w:top w:val="single" w:sz="8" w:space="0" w:color="974806" w:themeColor="accent5"/>
          <w:left w:val="nil"/>
          <w:bottom w:val="single" w:sz="8" w:space="0" w:color="974806" w:themeColor="accent5"/>
          <w:right w:val="nil"/>
          <w:insideH w:val="nil"/>
          <w:insideV w:val="nil"/>
        </w:tcBorders>
      </w:tcPr>
    </w:tblStylePr>
    <w:tblStylePr w:type="lastRow">
      <w:pPr>
        <w:spacing w:before="0" w:after="0" w:line="240" w:lineRule="auto"/>
      </w:pPr>
      <w:rPr>
        <w:b/>
        <w:bCs/>
      </w:rPr>
      <w:tblPr/>
      <w:tcPr>
        <w:tcBorders>
          <w:top w:val="single" w:sz="8" w:space="0" w:color="974806" w:themeColor="accent5"/>
          <w:left w:val="nil"/>
          <w:bottom w:val="single" w:sz="8" w:space="0" w:color="97480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BCFAB" w:themeFill="accent5" w:themeFillTint="3F"/>
      </w:tcPr>
    </w:tblStylePr>
    <w:tblStylePr w:type="band1Horz">
      <w:tblPr/>
      <w:tcPr>
        <w:tcBorders>
          <w:left w:val="nil"/>
          <w:right w:val="nil"/>
          <w:insideH w:val="nil"/>
          <w:insideV w:val="nil"/>
        </w:tcBorders>
        <w:shd w:val="clear" w:color="auto" w:fill="FBCFAB" w:themeFill="accent5" w:themeFillTint="3F"/>
      </w:tcPr>
    </w:tblStylePr>
  </w:style>
  <w:style w:type="table" w:customStyle="1" w:styleId="LightShading-Accent541">
    <w:name w:val="Light Shading - Accent 541"/>
    <w:basedOn w:val="TableNormal"/>
    <w:next w:val="LightShading-Accent5"/>
    <w:uiPriority w:val="60"/>
    <w:rsid w:val="009F3C17"/>
    <w:pPr>
      <w:spacing w:after="0" w:line="240" w:lineRule="auto"/>
    </w:pPr>
    <w:rPr>
      <w:color w:val="703504" w:themeColor="accent5" w:themeShade="BF"/>
    </w:rPr>
    <w:tblPr>
      <w:tblStyleRowBandSize w:val="1"/>
      <w:tblStyleColBandSize w:val="1"/>
      <w:tblBorders>
        <w:top w:val="single" w:sz="8" w:space="0" w:color="974806" w:themeColor="accent5"/>
        <w:bottom w:val="single" w:sz="8" w:space="0" w:color="974806" w:themeColor="accent5"/>
      </w:tblBorders>
    </w:tblPr>
    <w:tblStylePr w:type="firstRow">
      <w:pPr>
        <w:spacing w:before="0" w:after="0" w:line="240" w:lineRule="auto"/>
      </w:pPr>
      <w:rPr>
        <w:b/>
        <w:bCs/>
      </w:rPr>
      <w:tblPr/>
      <w:tcPr>
        <w:tcBorders>
          <w:top w:val="single" w:sz="8" w:space="0" w:color="974806" w:themeColor="accent5"/>
          <w:left w:val="nil"/>
          <w:bottom w:val="single" w:sz="8" w:space="0" w:color="974806" w:themeColor="accent5"/>
          <w:right w:val="nil"/>
          <w:insideH w:val="nil"/>
          <w:insideV w:val="nil"/>
        </w:tcBorders>
      </w:tcPr>
    </w:tblStylePr>
    <w:tblStylePr w:type="lastRow">
      <w:pPr>
        <w:spacing w:before="0" w:after="0" w:line="240" w:lineRule="auto"/>
      </w:pPr>
      <w:rPr>
        <w:b/>
        <w:bCs/>
      </w:rPr>
      <w:tblPr/>
      <w:tcPr>
        <w:tcBorders>
          <w:top w:val="single" w:sz="8" w:space="0" w:color="974806" w:themeColor="accent5"/>
          <w:left w:val="nil"/>
          <w:bottom w:val="single" w:sz="8" w:space="0" w:color="97480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BCFAB" w:themeFill="accent5" w:themeFillTint="3F"/>
      </w:tcPr>
    </w:tblStylePr>
    <w:tblStylePr w:type="band1Horz">
      <w:tblPr/>
      <w:tcPr>
        <w:tcBorders>
          <w:left w:val="nil"/>
          <w:right w:val="nil"/>
          <w:insideH w:val="nil"/>
          <w:insideV w:val="nil"/>
        </w:tcBorders>
        <w:shd w:val="clear" w:color="auto" w:fill="FBCFAB" w:themeFill="accent5" w:themeFillTint="3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779581">
      <w:bodyDiv w:val="1"/>
      <w:marLeft w:val="0"/>
      <w:marRight w:val="0"/>
      <w:marTop w:val="0"/>
      <w:marBottom w:val="0"/>
      <w:divBdr>
        <w:top w:val="none" w:sz="0" w:space="0" w:color="auto"/>
        <w:left w:val="none" w:sz="0" w:space="0" w:color="auto"/>
        <w:bottom w:val="none" w:sz="0" w:space="0" w:color="auto"/>
        <w:right w:val="none" w:sz="0" w:space="0" w:color="auto"/>
      </w:divBdr>
    </w:div>
    <w:div w:id="85926187">
      <w:bodyDiv w:val="1"/>
      <w:marLeft w:val="0"/>
      <w:marRight w:val="0"/>
      <w:marTop w:val="0"/>
      <w:marBottom w:val="0"/>
      <w:divBdr>
        <w:top w:val="none" w:sz="0" w:space="0" w:color="auto"/>
        <w:left w:val="none" w:sz="0" w:space="0" w:color="auto"/>
        <w:bottom w:val="none" w:sz="0" w:space="0" w:color="auto"/>
        <w:right w:val="none" w:sz="0" w:space="0" w:color="auto"/>
      </w:divBdr>
    </w:div>
    <w:div w:id="128212435">
      <w:bodyDiv w:val="1"/>
      <w:marLeft w:val="0"/>
      <w:marRight w:val="0"/>
      <w:marTop w:val="0"/>
      <w:marBottom w:val="0"/>
      <w:divBdr>
        <w:top w:val="none" w:sz="0" w:space="0" w:color="auto"/>
        <w:left w:val="none" w:sz="0" w:space="0" w:color="auto"/>
        <w:bottom w:val="none" w:sz="0" w:space="0" w:color="auto"/>
        <w:right w:val="none" w:sz="0" w:space="0" w:color="auto"/>
      </w:divBdr>
    </w:div>
    <w:div w:id="198976807">
      <w:bodyDiv w:val="1"/>
      <w:marLeft w:val="0"/>
      <w:marRight w:val="0"/>
      <w:marTop w:val="0"/>
      <w:marBottom w:val="0"/>
      <w:divBdr>
        <w:top w:val="none" w:sz="0" w:space="0" w:color="auto"/>
        <w:left w:val="none" w:sz="0" w:space="0" w:color="auto"/>
        <w:bottom w:val="none" w:sz="0" w:space="0" w:color="auto"/>
        <w:right w:val="none" w:sz="0" w:space="0" w:color="auto"/>
      </w:divBdr>
    </w:div>
    <w:div w:id="202712121">
      <w:bodyDiv w:val="1"/>
      <w:marLeft w:val="0"/>
      <w:marRight w:val="0"/>
      <w:marTop w:val="0"/>
      <w:marBottom w:val="0"/>
      <w:divBdr>
        <w:top w:val="none" w:sz="0" w:space="0" w:color="auto"/>
        <w:left w:val="none" w:sz="0" w:space="0" w:color="auto"/>
        <w:bottom w:val="none" w:sz="0" w:space="0" w:color="auto"/>
        <w:right w:val="none" w:sz="0" w:space="0" w:color="auto"/>
      </w:divBdr>
    </w:div>
    <w:div w:id="275530986">
      <w:bodyDiv w:val="1"/>
      <w:marLeft w:val="0"/>
      <w:marRight w:val="0"/>
      <w:marTop w:val="0"/>
      <w:marBottom w:val="0"/>
      <w:divBdr>
        <w:top w:val="none" w:sz="0" w:space="0" w:color="auto"/>
        <w:left w:val="none" w:sz="0" w:space="0" w:color="auto"/>
        <w:bottom w:val="none" w:sz="0" w:space="0" w:color="auto"/>
        <w:right w:val="none" w:sz="0" w:space="0" w:color="auto"/>
      </w:divBdr>
    </w:div>
    <w:div w:id="443882962">
      <w:bodyDiv w:val="1"/>
      <w:marLeft w:val="0"/>
      <w:marRight w:val="0"/>
      <w:marTop w:val="0"/>
      <w:marBottom w:val="0"/>
      <w:divBdr>
        <w:top w:val="none" w:sz="0" w:space="0" w:color="auto"/>
        <w:left w:val="none" w:sz="0" w:space="0" w:color="auto"/>
        <w:bottom w:val="none" w:sz="0" w:space="0" w:color="auto"/>
        <w:right w:val="none" w:sz="0" w:space="0" w:color="auto"/>
      </w:divBdr>
    </w:div>
    <w:div w:id="522743224">
      <w:bodyDiv w:val="1"/>
      <w:marLeft w:val="0"/>
      <w:marRight w:val="0"/>
      <w:marTop w:val="0"/>
      <w:marBottom w:val="0"/>
      <w:divBdr>
        <w:top w:val="none" w:sz="0" w:space="0" w:color="auto"/>
        <w:left w:val="none" w:sz="0" w:space="0" w:color="auto"/>
        <w:bottom w:val="none" w:sz="0" w:space="0" w:color="auto"/>
        <w:right w:val="none" w:sz="0" w:space="0" w:color="auto"/>
      </w:divBdr>
    </w:div>
    <w:div w:id="550582255">
      <w:bodyDiv w:val="1"/>
      <w:marLeft w:val="0"/>
      <w:marRight w:val="0"/>
      <w:marTop w:val="0"/>
      <w:marBottom w:val="0"/>
      <w:divBdr>
        <w:top w:val="none" w:sz="0" w:space="0" w:color="auto"/>
        <w:left w:val="none" w:sz="0" w:space="0" w:color="auto"/>
        <w:bottom w:val="none" w:sz="0" w:space="0" w:color="auto"/>
        <w:right w:val="none" w:sz="0" w:space="0" w:color="auto"/>
      </w:divBdr>
    </w:div>
    <w:div w:id="630667372">
      <w:bodyDiv w:val="1"/>
      <w:marLeft w:val="0"/>
      <w:marRight w:val="0"/>
      <w:marTop w:val="0"/>
      <w:marBottom w:val="0"/>
      <w:divBdr>
        <w:top w:val="none" w:sz="0" w:space="0" w:color="auto"/>
        <w:left w:val="none" w:sz="0" w:space="0" w:color="auto"/>
        <w:bottom w:val="none" w:sz="0" w:space="0" w:color="auto"/>
        <w:right w:val="none" w:sz="0" w:space="0" w:color="auto"/>
      </w:divBdr>
    </w:div>
    <w:div w:id="647520772">
      <w:bodyDiv w:val="1"/>
      <w:marLeft w:val="0"/>
      <w:marRight w:val="0"/>
      <w:marTop w:val="0"/>
      <w:marBottom w:val="0"/>
      <w:divBdr>
        <w:top w:val="none" w:sz="0" w:space="0" w:color="auto"/>
        <w:left w:val="none" w:sz="0" w:space="0" w:color="auto"/>
        <w:bottom w:val="none" w:sz="0" w:space="0" w:color="auto"/>
        <w:right w:val="none" w:sz="0" w:space="0" w:color="auto"/>
      </w:divBdr>
    </w:div>
    <w:div w:id="657149711">
      <w:bodyDiv w:val="1"/>
      <w:marLeft w:val="0"/>
      <w:marRight w:val="0"/>
      <w:marTop w:val="0"/>
      <w:marBottom w:val="0"/>
      <w:divBdr>
        <w:top w:val="none" w:sz="0" w:space="0" w:color="auto"/>
        <w:left w:val="none" w:sz="0" w:space="0" w:color="auto"/>
        <w:bottom w:val="none" w:sz="0" w:space="0" w:color="auto"/>
        <w:right w:val="none" w:sz="0" w:space="0" w:color="auto"/>
      </w:divBdr>
    </w:div>
    <w:div w:id="791828203">
      <w:bodyDiv w:val="1"/>
      <w:marLeft w:val="0"/>
      <w:marRight w:val="0"/>
      <w:marTop w:val="0"/>
      <w:marBottom w:val="0"/>
      <w:divBdr>
        <w:top w:val="none" w:sz="0" w:space="0" w:color="auto"/>
        <w:left w:val="none" w:sz="0" w:space="0" w:color="auto"/>
        <w:bottom w:val="none" w:sz="0" w:space="0" w:color="auto"/>
        <w:right w:val="none" w:sz="0" w:space="0" w:color="auto"/>
      </w:divBdr>
    </w:div>
    <w:div w:id="908927504">
      <w:bodyDiv w:val="1"/>
      <w:marLeft w:val="0"/>
      <w:marRight w:val="0"/>
      <w:marTop w:val="0"/>
      <w:marBottom w:val="0"/>
      <w:divBdr>
        <w:top w:val="none" w:sz="0" w:space="0" w:color="auto"/>
        <w:left w:val="none" w:sz="0" w:space="0" w:color="auto"/>
        <w:bottom w:val="none" w:sz="0" w:space="0" w:color="auto"/>
        <w:right w:val="none" w:sz="0" w:space="0" w:color="auto"/>
      </w:divBdr>
    </w:div>
    <w:div w:id="932587190">
      <w:bodyDiv w:val="1"/>
      <w:marLeft w:val="0"/>
      <w:marRight w:val="0"/>
      <w:marTop w:val="0"/>
      <w:marBottom w:val="0"/>
      <w:divBdr>
        <w:top w:val="none" w:sz="0" w:space="0" w:color="auto"/>
        <w:left w:val="none" w:sz="0" w:space="0" w:color="auto"/>
        <w:bottom w:val="none" w:sz="0" w:space="0" w:color="auto"/>
        <w:right w:val="none" w:sz="0" w:space="0" w:color="auto"/>
      </w:divBdr>
    </w:div>
    <w:div w:id="933363850">
      <w:bodyDiv w:val="1"/>
      <w:marLeft w:val="0"/>
      <w:marRight w:val="0"/>
      <w:marTop w:val="0"/>
      <w:marBottom w:val="0"/>
      <w:divBdr>
        <w:top w:val="none" w:sz="0" w:space="0" w:color="auto"/>
        <w:left w:val="none" w:sz="0" w:space="0" w:color="auto"/>
        <w:bottom w:val="none" w:sz="0" w:space="0" w:color="auto"/>
        <w:right w:val="none" w:sz="0" w:space="0" w:color="auto"/>
      </w:divBdr>
    </w:div>
    <w:div w:id="1051878410">
      <w:bodyDiv w:val="1"/>
      <w:marLeft w:val="0"/>
      <w:marRight w:val="0"/>
      <w:marTop w:val="0"/>
      <w:marBottom w:val="0"/>
      <w:divBdr>
        <w:top w:val="none" w:sz="0" w:space="0" w:color="auto"/>
        <w:left w:val="none" w:sz="0" w:space="0" w:color="auto"/>
        <w:bottom w:val="none" w:sz="0" w:space="0" w:color="auto"/>
        <w:right w:val="none" w:sz="0" w:space="0" w:color="auto"/>
      </w:divBdr>
    </w:div>
    <w:div w:id="1075936150">
      <w:bodyDiv w:val="1"/>
      <w:marLeft w:val="0"/>
      <w:marRight w:val="0"/>
      <w:marTop w:val="0"/>
      <w:marBottom w:val="0"/>
      <w:divBdr>
        <w:top w:val="none" w:sz="0" w:space="0" w:color="auto"/>
        <w:left w:val="none" w:sz="0" w:space="0" w:color="auto"/>
        <w:bottom w:val="none" w:sz="0" w:space="0" w:color="auto"/>
        <w:right w:val="none" w:sz="0" w:space="0" w:color="auto"/>
      </w:divBdr>
    </w:div>
    <w:div w:id="1149712781">
      <w:bodyDiv w:val="1"/>
      <w:marLeft w:val="0"/>
      <w:marRight w:val="0"/>
      <w:marTop w:val="0"/>
      <w:marBottom w:val="0"/>
      <w:divBdr>
        <w:top w:val="none" w:sz="0" w:space="0" w:color="auto"/>
        <w:left w:val="none" w:sz="0" w:space="0" w:color="auto"/>
        <w:bottom w:val="none" w:sz="0" w:space="0" w:color="auto"/>
        <w:right w:val="none" w:sz="0" w:space="0" w:color="auto"/>
      </w:divBdr>
    </w:div>
    <w:div w:id="1152914518">
      <w:bodyDiv w:val="1"/>
      <w:marLeft w:val="0"/>
      <w:marRight w:val="0"/>
      <w:marTop w:val="0"/>
      <w:marBottom w:val="0"/>
      <w:divBdr>
        <w:top w:val="none" w:sz="0" w:space="0" w:color="auto"/>
        <w:left w:val="none" w:sz="0" w:space="0" w:color="auto"/>
        <w:bottom w:val="none" w:sz="0" w:space="0" w:color="auto"/>
        <w:right w:val="none" w:sz="0" w:space="0" w:color="auto"/>
      </w:divBdr>
    </w:div>
    <w:div w:id="1263607881">
      <w:bodyDiv w:val="1"/>
      <w:marLeft w:val="0"/>
      <w:marRight w:val="0"/>
      <w:marTop w:val="0"/>
      <w:marBottom w:val="0"/>
      <w:divBdr>
        <w:top w:val="none" w:sz="0" w:space="0" w:color="auto"/>
        <w:left w:val="none" w:sz="0" w:space="0" w:color="auto"/>
        <w:bottom w:val="none" w:sz="0" w:space="0" w:color="auto"/>
        <w:right w:val="none" w:sz="0" w:space="0" w:color="auto"/>
      </w:divBdr>
    </w:div>
    <w:div w:id="1351760825">
      <w:bodyDiv w:val="1"/>
      <w:marLeft w:val="0"/>
      <w:marRight w:val="0"/>
      <w:marTop w:val="0"/>
      <w:marBottom w:val="0"/>
      <w:divBdr>
        <w:top w:val="none" w:sz="0" w:space="0" w:color="auto"/>
        <w:left w:val="none" w:sz="0" w:space="0" w:color="auto"/>
        <w:bottom w:val="none" w:sz="0" w:space="0" w:color="auto"/>
        <w:right w:val="none" w:sz="0" w:space="0" w:color="auto"/>
      </w:divBdr>
    </w:div>
    <w:div w:id="1688825428">
      <w:bodyDiv w:val="1"/>
      <w:marLeft w:val="0"/>
      <w:marRight w:val="0"/>
      <w:marTop w:val="0"/>
      <w:marBottom w:val="0"/>
      <w:divBdr>
        <w:top w:val="none" w:sz="0" w:space="0" w:color="auto"/>
        <w:left w:val="none" w:sz="0" w:space="0" w:color="auto"/>
        <w:bottom w:val="none" w:sz="0" w:space="0" w:color="auto"/>
        <w:right w:val="none" w:sz="0" w:space="0" w:color="auto"/>
      </w:divBdr>
    </w:div>
    <w:div w:id="1823427102">
      <w:bodyDiv w:val="1"/>
      <w:marLeft w:val="0"/>
      <w:marRight w:val="0"/>
      <w:marTop w:val="0"/>
      <w:marBottom w:val="0"/>
      <w:divBdr>
        <w:top w:val="none" w:sz="0" w:space="0" w:color="auto"/>
        <w:left w:val="none" w:sz="0" w:space="0" w:color="auto"/>
        <w:bottom w:val="none" w:sz="0" w:space="0" w:color="auto"/>
        <w:right w:val="none" w:sz="0" w:space="0" w:color="auto"/>
      </w:divBdr>
    </w:div>
    <w:div w:id="1888758314">
      <w:bodyDiv w:val="1"/>
      <w:marLeft w:val="0"/>
      <w:marRight w:val="0"/>
      <w:marTop w:val="0"/>
      <w:marBottom w:val="0"/>
      <w:divBdr>
        <w:top w:val="none" w:sz="0" w:space="0" w:color="auto"/>
        <w:left w:val="none" w:sz="0" w:space="0" w:color="auto"/>
        <w:bottom w:val="none" w:sz="0" w:space="0" w:color="auto"/>
        <w:right w:val="none" w:sz="0" w:space="0" w:color="auto"/>
      </w:divBdr>
    </w:div>
    <w:div w:id="1934052190">
      <w:bodyDiv w:val="1"/>
      <w:marLeft w:val="0"/>
      <w:marRight w:val="0"/>
      <w:marTop w:val="0"/>
      <w:marBottom w:val="0"/>
      <w:divBdr>
        <w:top w:val="none" w:sz="0" w:space="0" w:color="auto"/>
        <w:left w:val="none" w:sz="0" w:space="0" w:color="auto"/>
        <w:bottom w:val="none" w:sz="0" w:space="0" w:color="auto"/>
        <w:right w:val="none" w:sz="0" w:space="0" w:color="auto"/>
      </w:divBdr>
    </w:div>
    <w:div w:id="2019694020">
      <w:bodyDiv w:val="1"/>
      <w:marLeft w:val="0"/>
      <w:marRight w:val="0"/>
      <w:marTop w:val="0"/>
      <w:marBottom w:val="0"/>
      <w:divBdr>
        <w:top w:val="none" w:sz="0" w:space="0" w:color="auto"/>
        <w:left w:val="none" w:sz="0" w:space="0" w:color="auto"/>
        <w:bottom w:val="none" w:sz="0" w:space="0" w:color="auto"/>
        <w:right w:val="none" w:sz="0" w:space="0" w:color="auto"/>
      </w:divBdr>
    </w:div>
    <w:div w:id="2028091463">
      <w:bodyDiv w:val="1"/>
      <w:marLeft w:val="0"/>
      <w:marRight w:val="0"/>
      <w:marTop w:val="0"/>
      <w:marBottom w:val="0"/>
      <w:divBdr>
        <w:top w:val="none" w:sz="0" w:space="0" w:color="auto"/>
        <w:left w:val="none" w:sz="0" w:space="0" w:color="auto"/>
        <w:bottom w:val="none" w:sz="0" w:space="0" w:color="auto"/>
        <w:right w:val="none" w:sz="0" w:space="0" w:color="auto"/>
      </w:divBdr>
    </w:div>
    <w:div w:id="20831382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0.xml"/><Relationship Id="rId117" Type="http://schemas.openxmlformats.org/officeDocument/2006/relationships/footer" Target="footer33.xml"/><Relationship Id="rId21" Type="http://schemas.openxmlformats.org/officeDocument/2006/relationships/chart" Target="charts/chart5.xml"/><Relationship Id="rId42" Type="http://schemas.openxmlformats.org/officeDocument/2006/relationships/footer" Target="footer6.xml"/><Relationship Id="rId47" Type="http://schemas.openxmlformats.org/officeDocument/2006/relationships/header" Target="header6.xml"/><Relationship Id="rId63" Type="http://schemas.openxmlformats.org/officeDocument/2006/relationships/header" Target="header10.xml"/><Relationship Id="rId68" Type="http://schemas.openxmlformats.org/officeDocument/2006/relationships/header" Target="header12.xml"/><Relationship Id="rId84" Type="http://schemas.openxmlformats.org/officeDocument/2006/relationships/footer" Target="footer18.xml"/><Relationship Id="rId89" Type="http://schemas.openxmlformats.org/officeDocument/2006/relationships/header" Target="header19.xml"/><Relationship Id="rId112" Type="http://schemas.openxmlformats.org/officeDocument/2006/relationships/header" Target="header30.xml"/><Relationship Id="rId133" Type="http://schemas.openxmlformats.org/officeDocument/2006/relationships/footer" Target="footer41.xml"/><Relationship Id="rId138" Type="http://schemas.openxmlformats.org/officeDocument/2006/relationships/header" Target="header43.xml"/><Relationship Id="rId154" Type="http://schemas.openxmlformats.org/officeDocument/2006/relationships/header" Target="header51.xml"/><Relationship Id="rId159" Type="http://schemas.openxmlformats.org/officeDocument/2006/relationships/footer" Target="footer54.xml"/><Relationship Id="rId170" Type="http://schemas.openxmlformats.org/officeDocument/2006/relationships/fontTable" Target="fontTable.xml"/><Relationship Id="rId16" Type="http://schemas.openxmlformats.org/officeDocument/2006/relationships/image" Target="media/image12.jpg"/><Relationship Id="rId107" Type="http://schemas.openxmlformats.org/officeDocument/2006/relationships/footer" Target="footer28.xml"/><Relationship Id="rId11" Type="http://schemas.openxmlformats.org/officeDocument/2006/relationships/header" Target="header1.xml"/><Relationship Id="rId32" Type="http://schemas.openxmlformats.org/officeDocument/2006/relationships/chart" Target="charts/chart16.xml"/><Relationship Id="rId37" Type="http://schemas.openxmlformats.org/officeDocument/2006/relationships/chart" Target="charts/chart19.xml"/><Relationship Id="rId53" Type="http://schemas.openxmlformats.org/officeDocument/2006/relationships/header" Target="header7.xml"/><Relationship Id="rId58" Type="http://schemas.openxmlformats.org/officeDocument/2006/relationships/chart" Target="charts/chart30.xml"/><Relationship Id="rId74" Type="http://schemas.openxmlformats.org/officeDocument/2006/relationships/footer" Target="footer15.xml"/><Relationship Id="rId79" Type="http://schemas.openxmlformats.org/officeDocument/2006/relationships/chart" Target="charts/chart37.xml"/><Relationship Id="rId102" Type="http://schemas.openxmlformats.org/officeDocument/2006/relationships/header" Target="header25.xml"/><Relationship Id="rId123" Type="http://schemas.openxmlformats.org/officeDocument/2006/relationships/footer" Target="footer36.xml"/><Relationship Id="rId128" Type="http://schemas.openxmlformats.org/officeDocument/2006/relationships/header" Target="header38.xml"/><Relationship Id="rId144" Type="http://schemas.openxmlformats.org/officeDocument/2006/relationships/header" Target="header46.xml"/><Relationship Id="rId149" Type="http://schemas.openxmlformats.org/officeDocument/2006/relationships/footer" Target="footer49.xml"/><Relationship Id="rId5" Type="http://schemas.openxmlformats.org/officeDocument/2006/relationships/webSettings" Target="webSettings.xml"/><Relationship Id="rId90" Type="http://schemas.openxmlformats.org/officeDocument/2006/relationships/footer" Target="footer20.xml"/><Relationship Id="rId95" Type="http://schemas.openxmlformats.org/officeDocument/2006/relationships/footer" Target="footer22.xml"/><Relationship Id="rId160" Type="http://schemas.openxmlformats.org/officeDocument/2006/relationships/header" Target="header54.xml"/><Relationship Id="rId165" Type="http://schemas.openxmlformats.org/officeDocument/2006/relationships/header" Target="header56.xml"/><Relationship Id="rId22" Type="http://schemas.openxmlformats.org/officeDocument/2006/relationships/chart" Target="charts/chart6.xml"/><Relationship Id="rId27" Type="http://schemas.openxmlformats.org/officeDocument/2006/relationships/chart" Target="charts/chart11.xml"/><Relationship Id="rId43" Type="http://schemas.openxmlformats.org/officeDocument/2006/relationships/chart" Target="charts/chart21.xml"/><Relationship Id="rId48" Type="http://schemas.openxmlformats.org/officeDocument/2006/relationships/footer" Target="footer7.xml"/><Relationship Id="rId64" Type="http://schemas.openxmlformats.org/officeDocument/2006/relationships/footer" Target="footer11.xml"/><Relationship Id="rId69" Type="http://schemas.openxmlformats.org/officeDocument/2006/relationships/footer" Target="footer13.xml"/><Relationship Id="rId113" Type="http://schemas.openxmlformats.org/officeDocument/2006/relationships/footer" Target="footer31.xml"/><Relationship Id="rId118" Type="http://schemas.openxmlformats.org/officeDocument/2006/relationships/header" Target="header33.xml"/><Relationship Id="rId134" Type="http://schemas.openxmlformats.org/officeDocument/2006/relationships/header" Target="header41.xml"/><Relationship Id="rId139" Type="http://schemas.openxmlformats.org/officeDocument/2006/relationships/footer" Target="footer44.xml"/><Relationship Id="rId80" Type="http://schemas.openxmlformats.org/officeDocument/2006/relationships/chart" Target="charts/chart38.xml"/><Relationship Id="rId85" Type="http://schemas.openxmlformats.org/officeDocument/2006/relationships/header" Target="header18.xml"/><Relationship Id="rId150" Type="http://schemas.openxmlformats.org/officeDocument/2006/relationships/header" Target="header49.xml"/><Relationship Id="rId155" Type="http://schemas.openxmlformats.org/officeDocument/2006/relationships/footer" Target="footer52.xml"/><Relationship Id="rId171" Type="http://schemas.openxmlformats.org/officeDocument/2006/relationships/theme" Target="theme/theme1.xml"/><Relationship Id="rId12" Type="http://schemas.openxmlformats.org/officeDocument/2006/relationships/footer" Target="footer2.xml"/><Relationship Id="rId17" Type="http://schemas.openxmlformats.org/officeDocument/2006/relationships/chart" Target="charts/chart1.xml"/><Relationship Id="rId33" Type="http://schemas.openxmlformats.org/officeDocument/2006/relationships/chart" Target="charts/chart17.xml"/><Relationship Id="rId38" Type="http://schemas.openxmlformats.org/officeDocument/2006/relationships/header" Target="header4.xml"/><Relationship Id="rId59" Type="http://schemas.openxmlformats.org/officeDocument/2006/relationships/chart" Target="charts/chart31.xml"/><Relationship Id="rId103" Type="http://schemas.openxmlformats.org/officeDocument/2006/relationships/footer" Target="footer26.xml"/><Relationship Id="rId108" Type="http://schemas.openxmlformats.org/officeDocument/2006/relationships/header" Target="header28.xml"/><Relationship Id="rId124" Type="http://schemas.openxmlformats.org/officeDocument/2006/relationships/header" Target="header36.xml"/><Relationship Id="rId129" Type="http://schemas.openxmlformats.org/officeDocument/2006/relationships/footer" Target="footer39.xml"/><Relationship Id="rId54" Type="http://schemas.openxmlformats.org/officeDocument/2006/relationships/footer" Target="footer8.xml"/><Relationship Id="rId70" Type="http://schemas.openxmlformats.org/officeDocument/2006/relationships/chart" Target="charts/chart34.xml"/><Relationship Id="rId75" Type="http://schemas.openxmlformats.org/officeDocument/2006/relationships/chart" Target="charts/chart35.xml"/><Relationship Id="rId91" Type="http://schemas.openxmlformats.org/officeDocument/2006/relationships/header" Target="header20.xml"/><Relationship Id="rId96" Type="http://schemas.openxmlformats.org/officeDocument/2006/relationships/header" Target="header22.xml"/><Relationship Id="rId140" Type="http://schemas.openxmlformats.org/officeDocument/2006/relationships/header" Target="header44.xml"/><Relationship Id="rId145" Type="http://schemas.openxmlformats.org/officeDocument/2006/relationships/footer" Target="footer47.xml"/><Relationship Id="rId161" Type="http://schemas.openxmlformats.org/officeDocument/2006/relationships/footer" Target="footer55.xml"/><Relationship Id="rId166" Type="http://schemas.openxmlformats.org/officeDocument/2006/relationships/header" Target="header57.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11.jpg"/><Relationship Id="rId23" Type="http://schemas.openxmlformats.org/officeDocument/2006/relationships/chart" Target="charts/chart7.xml"/><Relationship Id="rId28" Type="http://schemas.openxmlformats.org/officeDocument/2006/relationships/chart" Target="charts/chart12.xml"/><Relationship Id="rId36" Type="http://schemas.openxmlformats.org/officeDocument/2006/relationships/chart" Target="charts/chart18.xml"/><Relationship Id="rId49" Type="http://schemas.openxmlformats.org/officeDocument/2006/relationships/chart" Target="charts/chart25.xml"/><Relationship Id="rId57" Type="http://schemas.openxmlformats.org/officeDocument/2006/relationships/chart" Target="charts/chart29.xml"/><Relationship Id="rId106" Type="http://schemas.openxmlformats.org/officeDocument/2006/relationships/header" Target="header27.xml"/><Relationship Id="rId114" Type="http://schemas.openxmlformats.org/officeDocument/2006/relationships/header" Target="header31.xml"/><Relationship Id="rId119" Type="http://schemas.openxmlformats.org/officeDocument/2006/relationships/footer" Target="footer34.xml"/><Relationship Id="rId127" Type="http://schemas.openxmlformats.org/officeDocument/2006/relationships/footer" Target="footer38.xml"/><Relationship Id="rId10" Type="http://schemas.openxmlformats.org/officeDocument/2006/relationships/footer" Target="footer1.xml"/><Relationship Id="rId31" Type="http://schemas.openxmlformats.org/officeDocument/2006/relationships/chart" Target="charts/chart15.xml"/><Relationship Id="rId44" Type="http://schemas.openxmlformats.org/officeDocument/2006/relationships/chart" Target="charts/chart22.xml"/><Relationship Id="rId52" Type="http://schemas.openxmlformats.org/officeDocument/2006/relationships/chart" Target="charts/chart28.xml"/><Relationship Id="rId60" Type="http://schemas.openxmlformats.org/officeDocument/2006/relationships/chart" Target="charts/chart32.xml"/><Relationship Id="rId65" Type="http://schemas.openxmlformats.org/officeDocument/2006/relationships/chart" Target="charts/chart33.xml"/><Relationship Id="rId73" Type="http://schemas.openxmlformats.org/officeDocument/2006/relationships/header" Target="header14.xml"/><Relationship Id="rId78" Type="http://schemas.openxmlformats.org/officeDocument/2006/relationships/footer" Target="footer16.xml"/><Relationship Id="rId81" Type="http://schemas.openxmlformats.org/officeDocument/2006/relationships/header" Target="header16.xml"/><Relationship Id="rId86" Type="http://schemas.openxmlformats.org/officeDocument/2006/relationships/footer" Target="footer19.xml"/><Relationship Id="rId94" Type="http://schemas.openxmlformats.org/officeDocument/2006/relationships/header" Target="header21.xml"/><Relationship Id="rId99" Type="http://schemas.openxmlformats.org/officeDocument/2006/relationships/footer" Target="footer24.xml"/><Relationship Id="rId101" Type="http://schemas.openxmlformats.org/officeDocument/2006/relationships/footer" Target="footer25.xml"/><Relationship Id="rId122" Type="http://schemas.openxmlformats.org/officeDocument/2006/relationships/header" Target="header35.xml"/><Relationship Id="rId130" Type="http://schemas.openxmlformats.org/officeDocument/2006/relationships/header" Target="header39.xml"/><Relationship Id="rId135" Type="http://schemas.openxmlformats.org/officeDocument/2006/relationships/footer" Target="footer42.xml"/><Relationship Id="rId143" Type="http://schemas.openxmlformats.org/officeDocument/2006/relationships/footer" Target="footer46.xml"/><Relationship Id="rId148" Type="http://schemas.openxmlformats.org/officeDocument/2006/relationships/header" Target="header48.xml"/><Relationship Id="rId151" Type="http://schemas.openxmlformats.org/officeDocument/2006/relationships/footer" Target="footer50.xml"/><Relationship Id="rId156" Type="http://schemas.openxmlformats.org/officeDocument/2006/relationships/header" Target="header52.xml"/><Relationship Id="rId164" Type="http://schemas.openxmlformats.org/officeDocument/2006/relationships/footer" Target="footer57.xml"/><Relationship Id="rId169" Type="http://schemas.openxmlformats.org/officeDocument/2006/relationships/footer" Target="footer59.xml"/><Relationship Id="rId4" Type="http://schemas.openxmlformats.org/officeDocument/2006/relationships/settings" Target="settings.xml"/><Relationship Id="rId9" Type="http://schemas.openxmlformats.org/officeDocument/2006/relationships/image" Target="media/image3.png"/><Relationship Id="rId13" Type="http://schemas.openxmlformats.org/officeDocument/2006/relationships/header" Target="header2.xml"/><Relationship Id="rId18" Type="http://schemas.openxmlformats.org/officeDocument/2006/relationships/chart" Target="charts/chart2.xml"/><Relationship Id="rId39" Type="http://schemas.openxmlformats.org/officeDocument/2006/relationships/footer" Target="footer5.xml"/><Relationship Id="rId109" Type="http://schemas.openxmlformats.org/officeDocument/2006/relationships/footer" Target="footer29.xml"/><Relationship Id="rId34" Type="http://schemas.openxmlformats.org/officeDocument/2006/relationships/header" Target="header3.xml"/><Relationship Id="rId50" Type="http://schemas.openxmlformats.org/officeDocument/2006/relationships/chart" Target="charts/chart26.xml"/><Relationship Id="rId55" Type="http://schemas.openxmlformats.org/officeDocument/2006/relationships/header" Target="header8.xml"/><Relationship Id="rId76" Type="http://schemas.openxmlformats.org/officeDocument/2006/relationships/chart" Target="charts/chart36.xml"/><Relationship Id="rId97" Type="http://schemas.openxmlformats.org/officeDocument/2006/relationships/footer" Target="footer23.xml"/><Relationship Id="rId104" Type="http://schemas.openxmlformats.org/officeDocument/2006/relationships/header" Target="header26.xml"/><Relationship Id="rId120" Type="http://schemas.openxmlformats.org/officeDocument/2006/relationships/header" Target="header34.xml"/><Relationship Id="rId125" Type="http://schemas.openxmlformats.org/officeDocument/2006/relationships/footer" Target="footer37.xml"/><Relationship Id="rId141" Type="http://schemas.openxmlformats.org/officeDocument/2006/relationships/footer" Target="footer45.xml"/><Relationship Id="rId146" Type="http://schemas.openxmlformats.org/officeDocument/2006/relationships/header" Target="header47.xml"/><Relationship Id="rId167" Type="http://schemas.openxmlformats.org/officeDocument/2006/relationships/footer" Target="footer58.xml"/><Relationship Id="rId7" Type="http://schemas.openxmlformats.org/officeDocument/2006/relationships/endnotes" Target="endnotes.xml"/><Relationship Id="rId71" Type="http://schemas.openxmlformats.org/officeDocument/2006/relationships/header" Target="header13.xml"/><Relationship Id="rId92" Type="http://schemas.openxmlformats.org/officeDocument/2006/relationships/footer" Target="footer21.xml"/><Relationship Id="rId162" Type="http://schemas.openxmlformats.org/officeDocument/2006/relationships/header" Target="header55.xml"/><Relationship Id="rId2" Type="http://schemas.openxmlformats.org/officeDocument/2006/relationships/numbering" Target="numbering.xml"/><Relationship Id="rId29" Type="http://schemas.openxmlformats.org/officeDocument/2006/relationships/chart" Target="charts/chart13.xml"/><Relationship Id="rId24" Type="http://schemas.openxmlformats.org/officeDocument/2006/relationships/chart" Target="charts/chart8.xml"/><Relationship Id="rId40" Type="http://schemas.openxmlformats.org/officeDocument/2006/relationships/chart" Target="charts/chart20.xml"/><Relationship Id="rId45" Type="http://schemas.openxmlformats.org/officeDocument/2006/relationships/chart" Target="charts/chart23.xml"/><Relationship Id="rId66" Type="http://schemas.openxmlformats.org/officeDocument/2006/relationships/header" Target="header11.xml"/><Relationship Id="rId87" Type="http://schemas.openxmlformats.org/officeDocument/2006/relationships/chart" Target="charts/chart39.xml"/><Relationship Id="rId110" Type="http://schemas.openxmlformats.org/officeDocument/2006/relationships/header" Target="header29.xml"/><Relationship Id="rId115" Type="http://schemas.openxmlformats.org/officeDocument/2006/relationships/footer" Target="footer32.xml"/><Relationship Id="rId131" Type="http://schemas.openxmlformats.org/officeDocument/2006/relationships/footer" Target="footer40.xml"/><Relationship Id="rId136" Type="http://schemas.openxmlformats.org/officeDocument/2006/relationships/header" Target="header42.xml"/><Relationship Id="rId157" Type="http://schemas.openxmlformats.org/officeDocument/2006/relationships/footer" Target="footer53.xml"/><Relationship Id="rId61" Type="http://schemas.openxmlformats.org/officeDocument/2006/relationships/header" Target="header9.xml"/><Relationship Id="rId82" Type="http://schemas.openxmlformats.org/officeDocument/2006/relationships/footer" Target="footer17.xml"/><Relationship Id="rId152" Type="http://schemas.openxmlformats.org/officeDocument/2006/relationships/header" Target="header50.xml"/><Relationship Id="rId19" Type="http://schemas.openxmlformats.org/officeDocument/2006/relationships/chart" Target="charts/chart3.xml"/><Relationship Id="rId14" Type="http://schemas.openxmlformats.org/officeDocument/2006/relationships/footer" Target="footer3.xml"/><Relationship Id="rId30" Type="http://schemas.openxmlformats.org/officeDocument/2006/relationships/chart" Target="charts/chart14.xml"/><Relationship Id="rId35" Type="http://schemas.openxmlformats.org/officeDocument/2006/relationships/footer" Target="footer4.xml"/><Relationship Id="rId56" Type="http://schemas.openxmlformats.org/officeDocument/2006/relationships/footer" Target="footer9.xml"/><Relationship Id="rId77" Type="http://schemas.openxmlformats.org/officeDocument/2006/relationships/header" Target="header15.xml"/><Relationship Id="rId100" Type="http://schemas.openxmlformats.org/officeDocument/2006/relationships/header" Target="header24.xml"/><Relationship Id="rId105" Type="http://schemas.openxmlformats.org/officeDocument/2006/relationships/footer" Target="footer27.xml"/><Relationship Id="rId126" Type="http://schemas.openxmlformats.org/officeDocument/2006/relationships/header" Target="header37.xml"/><Relationship Id="rId147" Type="http://schemas.openxmlformats.org/officeDocument/2006/relationships/footer" Target="footer48.xml"/><Relationship Id="rId168" Type="http://schemas.openxmlformats.org/officeDocument/2006/relationships/header" Target="header58.xml"/><Relationship Id="rId8" Type="http://schemas.openxmlformats.org/officeDocument/2006/relationships/image" Target="media/image2.jpeg"/><Relationship Id="rId51" Type="http://schemas.openxmlformats.org/officeDocument/2006/relationships/chart" Target="charts/chart27.xml"/><Relationship Id="rId72" Type="http://schemas.openxmlformats.org/officeDocument/2006/relationships/footer" Target="footer14.xml"/><Relationship Id="rId93" Type="http://schemas.openxmlformats.org/officeDocument/2006/relationships/chart" Target="charts/chart41.xml"/><Relationship Id="rId98" Type="http://schemas.openxmlformats.org/officeDocument/2006/relationships/header" Target="header23.xml"/><Relationship Id="rId121" Type="http://schemas.openxmlformats.org/officeDocument/2006/relationships/footer" Target="footer35.xml"/><Relationship Id="rId142" Type="http://schemas.openxmlformats.org/officeDocument/2006/relationships/header" Target="header45.xml"/><Relationship Id="rId163" Type="http://schemas.openxmlformats.org/officeDocument/2006/relationships/footer" Target="footer56.xml"/><Relationship Id="rId3" Type="http://schemas.openxmlformats.org/officeDocument/2006/relationships/styles" Target="styles.xml"/><Relationship Id="rId25" Type="http://schemas.openxmlformats.org/officeDocument/2006/relationships/chart" Target="charts/chart9.xml"/><Relationship Id="rId46" Type="http://schemas.openxmlformats.org/officeDocument/2006/relationships/chart" Target="charts/chart24.xml"/><Relationship Id="rId67" Type="http://schemas.openxmlformats.org/officeDocument/2006/relationships/footer" Target="footer12.xml"/><Relationship Id="rId116" Type="http://schemas.openxmlformats.org/officeDocument/2006/relationships/header" Target="header32.xml"/><Relationship Id="rId137" Type="http://schemas.openxmlformats.org/officeDocument/2006/relationships/footer" Target="footer43.xml"/><Relationship Id="rId158" Type="http://schemas.openxmlformats.org/officeDocument/2006/relationships/header" Target="header53.xml"/><Relationship Id="rId20" Type="http://schemas.openxmlformats.org/officeDocument/2006/relationships/chart" Target="charts/chart4.xml"/><Relationship Id="rId41" Type="http://schemas.openxmlformats.org/officeDocument/2006/relationships/header" Target="header5.xml"/><Relationship Id="rId62" Type="http://schemas.openxmlformats.org/officeDocument/2006/relationships/footer" Target="footer10.xml"/><Relationship Id="rId83" Type="http://schemas.openxmlformats.org/officeDocument/2006/relationships/header" Target="header17.xml"/><Relationship Id="rId88" Type="http://schemas.openxmlformats.org/officeDocument/2006/relationships/chart" Target="charts/chart40.xml"/><Relationship Id="rId111" Type="http://schemas.openxmlformats.org/officeDocument/2006/relationships/footer" Target="footer30.xml"/><Relationship Id="rId132" Type="http://schemas.openxmlformats.org/officeDocument/2006/relationships/header" Target="header40.xml"/><Relationship Id="rId153" Type="http://schemas.openxmlformats.org/officeDocument/2006/relationships/footer" Target="footer51.xml"/></Relationships>
</file>

<file path=word/_rels/footer1.xml.rels><?xml version="1.0" encoding="UTF-8" standalone="yes"?>
<Relationships xmlns="http://schemas.openxmlformats.org/package/2006/relationships"><Relationship Id="rId3" Type="http://schemas.openxmlformats.org/officeDocument/2006/relationships/image" Target="media/image6.jpeg"/><Relationship Id="rId2" Type="http://schemas.openxmlformats.org/officeDocument/2006/relationships/image" Target="media/image5.jpeg"/><Relationship Id="rId1" Type="http://schemas.openxmlformats.org/officeDocument/2006/relationships/image" Target="media/image4.jpeg"/><Relationship Id="rId4" Type="http://schemas.openxmlformats.org/officeDocument/2006/relationships/image" Target="media/image7.png"/></Relationships>
</file>

<file path=word/_rels/footer10.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jpeg"/></Relationships>
</file>

<file path=word/_rels/footer11.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jpeg"/></Relationships>
</file>

<file path=word/_rels/footer12.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jpeg"/></Relationships>
</file>

<file path=word/_rels/footer13.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jpeg"/></Relationships>
</file>

<file path=word/_rels/footer14.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jpeg"/></Relationships>
</file>

<file path=word/_rels/footer15.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jpeg"/></Relationships>
</file>

<file path=word/_rels/footer16.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jpeg"/></Relationships>
</file>

<file path=word/_rels/footer17.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jpeg"/></Relationships>
</file>

<file path=word/_rels/footer18.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jpeg"/></Relationships>
</file>

<file path=word/_rels/footer19.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jpeg"/></Relationships>
</file>

<file path=word/_rels/footer2.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jpeg"/></Relationships>
</file>

<file path=word/_rels/footer20.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jpeg"/></Relationships>
</file>

<file path=word/_rels/footer21.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jpeg"/></Relationships>
</file>

<file path=word/_rels/footer22.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jpeg"/></Relationships>
</file>

<file path=word/_rels/footer23.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jpeg"/></Relationships>
</file>

<file path=word/_rels/footer24.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jpeg"/></Relationships>
</file>

<file path=word/_rels/footer25.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jpeg"/></Relationships>
</file>

<file path=word/_rels/footer26.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jpeg"/></Relationships>
</file>

<file path=word/_rels/footer27.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jpeg"/></Relationships>
</file>

<file path=word/_rels/footer28.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jpeg"/></Relationships>
</file>

<file path=word/_rels/footer29.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jpeg"/></Relationships>
</file>

<file path=word/_rels/footer3.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jpeg"/></Relationships>
</file>

<file path=word/_rels/footer30.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jpeg"/></Relationships>
</file>

<file path=word/_rels/footer31.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jpeg"/></Relationships>
</file>

<file path=word/_rels/footer32.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jpeg"/></Relationships>
</file>

<file path=word/_rels/footer33.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jpeg"/></Relationships>
</file>

<file path=word/_rels/footer34.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jpeg"/></Relationships>
</file>

<file path=word/_rels/footer35.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jpeg"/></Relationships>
</file>

<file path=word/_rels/footer36.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jpeg"/></Relationships>
</file>

<file path=word/_rels/footer37.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jpeg"/></Relationships>
</file>

<file path=word/_rels/footer38.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jpeg"/></Relationships>
</file>

<file path=word/_rels/footer39.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jpeg"/></Relationships>
</file>

<file path=word/_rels/footer4.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jpeg"/></Relationships>
</file>

<file path=word/_rels/footer40.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jpeg"/></Relationships>
</file>

<file path=word/_rels/footer41.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jpeg"/></Relationships>
</file>

<file path=word/_rels/footer42.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jpeg"/></Relationships>
</file>

<file path=word/_rels/footer43.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jpeg"/></Relationships>
</file>

<file path=word/_rels/footer44.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jpeg"/></Relationships>
</file>

<file path=word/_rels/footer45.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jpeg"/></Relationships>
</file>

<file path=word/_rels/footer46.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jpeg"/></Relationships>
</file>

<file path=word/_rels/footer47.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jpeg"/></Relationships>
</file>

<file path=word/_rels/footer48.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jpeg"/></Relationships>
</file>

<file path=word/_rels/footer49.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jpeg"/></Relationships>
</file>

<file path=word/_rels/footer5.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jpeg"/></Relationships>
</file>

<file path=word/_rels/footer50.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jpeg"/></Relationships>
</file>

<file path=word/_rels/footer51.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jpeg"/></Relationships>
</file>

<file path=word/_rels/footer52.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jpeg"/></Relationships>
</file>

<file path=word/_rels/footer53.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jpeg"/></Relationships>
</file>

<file path=word/_rels/footer54.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jpeg"/></Relationships>
</file>

<file path=word/_rels/footer55.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jpeg"/></Relationships>
</file>

<file path=word/_rels/footer56.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jpeg"/></Relationships>
</file>

<file path=word/_rels/footer57.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jpeg"/></Relationships>
</file>

<file path=word/_rels/footer58.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jpeg"/></Relationships>
</file>

<file path=word/_rels/footer59.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jpeg"/></Relationships>
</file>

<file path=word/_rels/footer6.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jpeg"/></Relationships>
</file>

<file path=word/_rels/footer7.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jpeg"/></Relationships>
</file>

<file path=word/_rels/footer8.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jpeg"/></Relationships>
</file>

<file path=word/_rels/footer9.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jpeg"/></Relationships>
</file>

<file path=word/_rels/header1.xml.rels><?xml version="1.0" encoding="UTF-8" standalone="yes"?>
<Relationships xmlns="http://schemas.openxmlformats.org/package/2006/relationships"><Relationship Id="rId1" Type="http://schemas.openxmlformats.org/officeDocument/2006/relationships/image" Target="media/image8.gif"/></Relationships>
</file>

<file path=word/_rels/header10.xml.rels><?xml version="1.0" encoding="UTF-8" standalone="yes"?>
<Relationships xmlns="http://schemas.openxmlformats.org/package/2006/relationships"><Relationship Id="rId1" Type="http://schemas.openxmlformats.org/officeDocument/2006/relationships/image" Target="media/image8.gif"/></Relationships>
</file>

<file path=word/_rels/header11.xml.rels><?xml version="1.0" encoding="UTF-8" standalone="yes"?>
<Relationships xmlns="http://schemas.openxmlformats.org/package/2006/relationships"><Relationship Id="rId1" Type="http://schemas.openxmlformats.org/officeDocument/2006/relationships/image" Target="media/image8.gif"/></Relationships>
</file>

<file path=word/_rels/header12.xml.rels><?xml version="1.0" encoding="UTF-8" standalone="yes"?>
<Relationships xmlns="http://schemas.openxmlformats.org/package/2006/relationships"><Relationship Id="rId1" Type="http://schemas.openxmlformats.org/officeDocument/2006/relationships/image" Target="media/image8.gif"/></Relationships>
</file>

<file path=word/_rels/header13.xml.rels><?xml version="1.0" encoding="UTF-8" standalone="yes"?>
<Relationships xmlns="http://schemas.openxmlformats.org/package/2006/relationships"><Relationship Id="rId1" Type="http://schemas.openxmlformats.org/officeDocument/2006/relationships/image" Target="media/image8.gif"/></Relationships>
</file>

<file path=word/_rels/header14.xml.rels><?xml version="1.0" encoding="UTF-8" standalone="yes"?>
<Relationships xmlns="http://schemas.openxmlformats.org/package/2006/relationships"><Relationship Id="rId1" Type="http://schemas.openxmlformats.org/officeDocument/2006/relationships/image" Target="media/image8.gif"/></Relationships>
</file>

<file path=word/_rels/header15.xml.rels><?xml version="1.0" encoding="UTF-8" standalone="yes"?>
<Relationships xmlns="http://schemas.openxmlformats.org/package/2006/relationships"><Relationship Id="rId1" Type="http://schemas.openxmlformats.org/officeDocument/2006/relationships/image" Target="media/image8.gif"/></Relationships>
</file>

<file path=word/_rels/header16.xml.rels><?xml version="1.0" encoding="UTF-8" standalone="yes"?>
<Relationships xmlns="http://schemas.openxmlformats.org/package/2006/relationships"><Relationship Id="rId1" Type="http://schemas.openxmlformats.org/officeDocument/2006/relationships/image" Target="media/image8.gif"/></Relationships>
</file>

<file path=word/_rels/header17.xml.rels><?xml version="1.0" encoding="UTF-8" standalone="yes"?>
<Relationships xmlns="http://schemas.openxmlformats.org/package/2006/relationships"><Relationship Id="rId1" Type="http://schemas.openxmlformats.org/officeDocument/2006/relationships/image" Target="media/image8.gif"/></Relationships>
</file>

<file path=word/_rels/header18.xml.rels><?xml version="1.0" encoding="UTF-8" standalone="yes"?>
<Relationships xmlns="http://schemas.openxmlformats.org/package/2006/relationships"><Relationship Id="rId1" Type="http://schemas.openxmlformats.org/officeDocument/2006/relationships/image" Target="media/image8.gif"/></Relationships>
</file>

<file path=word/_rels/header19.xml.rels><?xml version="1.0" encoding="UTF-8" standalone="yes"?>
<Relationships xmlns="http://schemas.openxmlformats.org/package/2006/relationships"><Relationship Id="rId1" Type="http://schemas.openxmlformats.org/officeDocument/2006/relationships/image" Target="media/image8.gif"/></Relationships>
</file>

<file path=word/_rels/header2.xml.rels><?xml version="1.0" encoding="UTF-8" standalone="yes"?>
<Relationships xmlns="http://schemas.openxmlformats.org/package/2006/relationships"><Relationship Id="rId1" Type="http://schemas.openxmlformats.org/officeDocument/2006/relationships/image" Target="media/image8.gif"/></Relationships>
</file>

<file path=word/_rels/header20.xml.rels><?xml version="1.0" encoding="UTF-8" standalone="yes"?>
<Relationships xmlns="http://schemas.openxmlformats.org/package/2006/relationships"><Relationship Id="rId1" Type="http://schemas.openxmlformats.org/officeDocument/2006/relationships/image" Target="media/image8.gif"/></Relationships>
</file>

<file path=word/_rels/header21.xml.rels><?xml version="1.0" encoding="UTF-8" standalone="yes"?>
<Relationships xmlns="http://schemas.openxmlformats.org/package/2006/relationships"><Relationship Id="rId1" Type="http://schemas.openxmlformats.org/officeDocument/2006/relationships/image" Target="media/image8.gif"/></Relationships>
</file>

<file path=word/_rels/header22.xml.rels><?xml version="1.0" encoding="UTF-8" standalone="yes"?>
<Relationships xmlns="http://schemas.openxmlformats.org/package/2006/relationships"><Relationship Id="rId1" Type="http://schemas.openxmlformats.org/officeDocument/2006/relationships/image" Target="media/image8.gif"/></Relationships>
</file>

<file path=word/_rels/header23.xml.rels><?xml version="1.0" encoding="UTF-8" standalone="yes"?>
<Relationships xmlns="http://schemas.openxmlformats.org/package/2006/relationships"><Relationship Id="rId1" Type="http://schemas.openxmlformats.org/officeDocument/2006/relationships/image" Target="media/image8.gif"/></Relationships>
</file>

<file path=word/_rels/header24.xml.rels><?xml version="1.0" encoding="UTF-8" standalone="yes"?>
<Relationships xmlns="http://schemas.openxmlformats.org/package/2006/relationships"><Relationship Id="rId1" Type="http://schemas.openxmlformats.org/officeDocument/2006/relationships/image" Target="media/image8.gif"/></Relationships>
</file>

<file path=word/_rels/header25.xml.rels><?xml version="1.0" encoding="UTF-8" standalone="yes"?>
<Relationships xmlns="http://schemas.openxmlformats.org/package/2006/relationships"><Relationship Id="rId1" Type="http://schemas.openxmlformats.org/officeDocument/2006/relationships/image" Target="media/image8.gif"/></Relationships>
</file>

<file path=word/_rels/header26.xml.rels><?xml version="1.0" encoding="UTF-8" standalone="yes"?>
<Relationships xmlns="http://schemas.openxmlformats.org/package/2006/relationships"><Relationship Id="rId1" Type="http://schemas.openxmlformats.org/officeDocument/2006/relationships/image" Target="media/image8.gif"/></Relationships>
</file>

<file path=word/_rels/header27.xml.rels><?xml version="1.0" encoding="UTF-8" standalone="yes"?>
<Relationships xmlns="http://schemas.openxmlformats.org/package/2006/relationships"><Relationship Id="rId1" Type="http://schemas.openxmlformats.org/officeDocument/2006/relationships/image" Target="media/image8.gif"/></Relationships>
</file>

<file path=word/_rels/header28.xml.rels><?xml version="1.0" encoding="UTF-8" standalone="yes"?>
<Relationships xmlns="http://schemas.openxmlformats.org/package/2006/relationships"><Relationship Id="rId1" Type="http://schemas.openxmlformats.org/officeDocument/2006/relationships/image" Target="media/image8.gif"/></Relationships>
</file>

<file path=word/_rels/header29.xml.rels><?xml version="1.0" encoding="UTF-8" standalone="yes"?>
<Relationships xmlns="http://schemas.openxmlformats.org/package/2006/relationships"><Relationship Id="rId1" Type="http://schemas.openxmlformats.org/officeDocument/2006/relationships/image" Target="media/image8.gif"/></Relationships>
</file>

<file path=word/_rels/header3.xml.rels><?xml version="1.0" encoding="UTF-8" standalone="yes"?>
<Relationships xmlns="http://schemas.openxmlformats.org/package/2006/relationships"><Relationship Id="rId1" Type="http://schemas.openxmlformats.org/officeDocument/2006/relationships/image" Target="media/image8.gif"/></Relationships>
</file>

<file path=word/_rels/header30.xml.rels><?xml version="1.0" encoding="UTF-8" standalone="yes"?>
<Relationships xmlns="http://schemas.openxmlformats.org/package/2006/relationships"><Relationship Id="rId1" Type="http://schemas.openxmlformats.org/officeDocument/2006/relationships/image" Target="media/image8.gif"/></Relationships>
</file>

<file path=word/_rels/header31.xml.rels><?xml version="1.0" encoding="UTF-8" standalone="yes"?>
<Relationships xmlns="http://schemas.openxmlformats.org/package/2006/relationships"><Relationship Id="rId1" Type="http://schemas.openxmlformats.org/officeDocument/2006/relationships/image" Target="media/image8.gif"/></Relationships>
</file>

<file path=word/_rels/header32.xml.rels><?xml version="1.0" encoding="UTF-8" standalone="yes"?>
<Relationships xmlns="http://schemas.openxmlformats.org/package/2006/relationships"><Relationship Id="rId1" Type="http://schemas.openxmlformats.org/officeDocument/2006/relationships/image" Target="media/image8.gif"/></Relationships>
</file>

<file path=word/_rels/header33.xml.rels><?xml version="1.0" encoding="UTF-8" standalone="yes"?>
<Relationships xmlns="http://schemas.openxmlformats.org/package/2006/relationships"><Relationship Id="rId1" Type="http://schemas.openxmlformats.org/officeDocument/2006/relationships/image" Target="media/image8.gif"/></Relationships>
</file>

<file path=word/_rels/header34.xml.rels><?xml version="1.0" encoding="UTF-8" standalone="yes"?>
<Relationships xmlns="http://schemas.openxmlformats.org/package/2006/relationships"><Relationship Id="rId1" Type="http://schemas.openxmlformats.org/officeDocument/2006/relationships/image" Target="media/image8.gif"/></Relationships>
</file>

<file path=word/_rels/header35.xml.rels><?xml version="1.0" encoding="UTF-8" standalone="yes"?>
<Relationships xmlns="http://schemas.openxmlformats.org/package/2006/relationships"><Relationship Id="rId1" Type="http://schemas.openxmlformats.org/officeDocument/2006/relationships/image" Target="media/image8.gif"/></Relationships>
</file>

<file path=word/_rels/header36.xml.rels><?xml version="1.0" encoding="UTF-8" standalone="yes"?>
<Relationships xmlns="http://schemas.openxmlformats.org/package/2006/relationships"><Relationship Id="rId1" Type="http://schemas.openxmlformats.org/officeDocument/2006/relationships/image" Target="media/image8.gif"/></Relationships>
</file>

<file path=word/_rels/header37.xml.rels><?xml version="1.0" encoding="UTF-8" standalone="yes"?>
<Relationships xmlns="http://schemas.openxmlformats.org/package/2006/relationships"><Relationship Id="rId1" Type="http://schemas.openxmlformats.org/officeDocument/2006/relationships/image" Target="media/image8.gif"/></Relationships>
</file>

<file path=word/_rels/header38.xml.rels><?xml version="1.0" encoding="UTF-8" standalone="yes"?>
<Relationships xmlns="http://schemas.openxmlformats.org/package/2006/relationships"><Relationship Id="rId1" Type="http://schemas.openxmlformats.org/officeDocument/2006/relationships/image" Target="media/image8.gif"/></Relationships>
</file>

<file path=word/_rels/header39.xml.rels><?xml version="1.0" encoding="UTF-8" standalone="yes"?>
<Relationships xmlns="http://schemas.openxmlformats.org/package/2006/relationships"><Relationship Id="rId1" Type="http://schemas.openxmlformats.org/officeDocument/2006/relationships/image" Target="media/image8.gif"/></Relationships>
</file>

<file path=word/_rels/header4.xml.rels><?xml version="1.0" encoding="UTF-8" standalone="yes"?>
<Relationships xmlns="http://schemas.openxmlformats.org/package/2006/relationships"><Relationship Id="rId1" Type="http://schemas.openxmlformats.org/officeDocument/2006/relationships/image" Target="media/image8.gif"/></Relationships>
</file>

<file path=word/_rels/header40.xml.rels><?xml version="1.0" encoding="UTF-8" standalone="yes"?>
<Relationships xmlns="http://schemas.openxmlformats.org/package/2006/relationships"><Relationship Id="rId1" Type="http://schemas.openxmlformats.org/officeDocument/2006/relationships/image" Target="media/image8.gif"/></Relationships>
</file>

<file path=word/_rels/header41.xml.rels><?xml version="1.0" encoding="UTF-8" standalone="yes"?>
<Relationships xmlns="http://schemas.openxmlformats.org/package/2006/relationships"><Relationship Id="rId1" Type="http://schemas.openxmlformats.org/officeDocument/2006/relationships/image" Target="media/image8.gif"/></Relationships>
</file>

<file path=word/_rels/header42.xml.rels><?xml version="1.0" encoding="UTF-8" standalone="yes"?>
<Relationships xmlns="http://schemas.openxmlformats.org/package/2006/relationships"><Relationship Id="rId1" Type="http://schemas.openxmlformats.org/officeDocument/2006/relationships/image" Target="media/image8.gif"/></Relationships>
</file>

<file path=word/_rels/header43.xml.rels><?xml version="1.0" encoding="UTF-8" standalone="yes"?>
<Relationships xmlns="http://schemas.openxmlformats.org/package/2006/relationships"><Relationship Id="rId1" Type="http://schemas.openxmlformats.org/officeDocument/2006/relationships/image" Target="media/image8.gif"/></Relationships>
</file>

<file path=word/_rels/header44.xml.rels><?xml version="1.0" encoding="UTF-8" standalone="yes"?>
<Relationships xmlns="http://schemas.openxmlformats.org/package/2006/relationships"><Relationship Id="rId1" Type="http://schemas.openxmlformats.org/officeDocument/2006/relationships/image" Target="media/image8.gif"/></Relationships>
</file>

<file path=word/_rels/header45.xml.rels><?xml version="1.0" encoding="UTF-8" standalone="yes"?>
<Relationships xmlns="http://schemas.openxmlformats.org/package/2006/relationships"><Relationship Id="rId1" Type="http://schemas.openxmlformats.org/officeDocument/2006/relationships/image" Target="media/image8.gif"/></Relationships>
</file>

<file path=word/_rels/header46.xml.rels><?xml version="1.0" encoding="UTF-8" standalone="yes"?>
<Relationships xmlns="http://schemas.openxmlformats.org/package/2006/relationships"><Relationship Id="rId1" Type="http://schemas.openxmlformats.org/officeDocument/2006/relationships/image" Target="media/image8.gif"/></Relationships>
</file>

<file path=word/_rels/header47.xml.rels><?xml version="1.0" encoding="UTF-8" standalone="yes"?>
<Relationships xmlns="http://schemas.openxmlformats.org/package/2006/relationships"><Relationship Id="rId1" Type="http://schemas.openxmlformats.org/officeDocument/2006/relationships/image" Target="media/image8.gif"/></Relationships>
</file>

<file path=word/_rels/header48.xml.rels><?xml version="1.0" encoding="UTF-8" standalone="yes"?>
<Relationships xmlns="http://schemas.openxmlformats.org/package/2006/relationships"><Relationship Id="rId1" Type="http://schemas.openxmlformats.org/officeDocument/2006/relationships/image" Target="media/image8.gif"/></Relationships>
</file>

<file path=word/_rels/header49.xml.rels><?xml version="1.0" encoding="UTF-8" standalone="yes"?>
<Relationships xmlns="http://schemas.openxmlformats.org/package/2006/relationships"><Relationship Id="rId1" Type="http://schemas.openxmlformats.org/officeDocument/2006/relationships/image" Target="media/image8.gif"/></Relationships>
</file>

<file path=word/_rels/header5.xml.rels><?xml version="1.0" encoding="UTF-8" standalone="yes"?>
<Relationships xmlns="http://schemas.openxmlformats.org/package/2006/relationships"><Relationship Id="rId1" Type="http://schemas.openxmlformats.org/officeDocument/2006/relationships/image" Target="media/image8.gif"/></Relationships>
</file>

<file path=word/_rels/header50.xml.rels><?xml version="1.0" encoding="UTF-8" standalone="yes"?>
<Relationships xmlns="http://schemas.openxmlformats.org/package/2006/relationships"><Relationship Id="rId1" Type="http://schemas.openxmlformats.org/officeDocument/2006/relationships/image" Target="media/image8.gif"/></Relationships>
</file>

<file path=word/_rels/header51.xml.rels><?xml version="1.0" encoding="UTF-8" standalone="yes"?>
<Relationships xmlns="http://schemas.openxmlformats.org/package/2006/relationships"><Relationship Id="rId1" Type="http://schemas.openxmlformats.org/officeDocument/2006/relationships/image" Target="media/image8.gif"/></Relationships>
</file>

<file path=word/_rels/header52.xml.rels><?xml version="1.0" encoding="UTF-8" standalone="yes"?>
<Relationships xmlns="http://schemas.openxmlformats.org/package/2006/relationships"><Relationship Id="rId1" Type="http://schemas.openxmlformats.org/officeDocument/2006/relationships/image" Target="media/image8.gif"/></Relationships>
</file>

<file path=word/_rels/header53.xml.rels><?xml version="1.0" encoding="UTF-8" standalone="yes"?>
<Relationships xmlns="http://schemas.openxmlformats.org/package/2006/relationships"><Relationship Id="rId1" Type="http://schemas.openxmlformats.org/officeDocument/2006/relationships/image" Target="media/image8.gif"/></Relationships>
</file>

<file path=word/_rels/header54.xml.rels><?xml version="1.0" encoding="UTF-8" standalone="yes"?>
<Relationships xmlns="http://schemas.openxmlformats.org/package/2006/relationships"><Relationship Id="rId1" Type="http://schemas.openxmlformats.org/officeDocument/2006/relationships/image" Target="media/image8.gif"/></Relationships>
</file>

<file path=word/_rels/header55.xml.rels><?xml version="1.0" encoding="UTF-8" standalone="yes"?>
<Relationships xmlns="http://schemas.openxmlformats.org/package/2006/relationships"><Relationship Id="rId1" Type="http://schemas.openxmlformats.org/officeDocument/2006/relationships/image" Target="media/image8.gif"/></Relationships>
</file>

<file path=word/_rels/header56.xml.rels><?xml version="1.0" encoding="UTF-8" standalone="yes"?>
<Relationships xmlns="http://schemas.openxmlformats.org/package/2006/relationships"><Relationship Id="rId1" Type="http://schemas.openxmlformats.org/officeDocument/2006/relationships/image" Target="media/image8.gif"/></Relationships>
</file>

<file path=word/_rels/header57.xml.rels><?xml version="1.0" encoding="UTF-8" standalone="yes"?>
<Relationships xmlns="http://schemas.openxmlformats.org/package/2006/relationships"><Relationship Id="rId1" Type="http://schemas.openxmlformats.org/officeDocument/2006/relationships/image" Target="media/image8.gif"/></Relationships>
</file>

<file path=word/_rels/header58.xml.rels><?xml version="1.0" encoding="UTF-8" standalone="yes"?>
<Relationships xmlns="http://schemas.openxmlformats.org/package/2006/relationships"><Relationship Id="rId1" Type="http://schemas.openxmlformats.org/officeDocument/2006/relationships/image" Target="media/image8.gif"/></Relationships>
</file>

<file path=word/_rels/header6.xml.rels><?xml version="1.0" encoding="UTF-8" standalone="yes"?>
<Relationships xmlns="http://schemas.openxmlformats.org/package/2006/relationships"><Relationship Id="rId1" Type="http://schemas.openxmlformats.org/officeDocument/2006/relationships/image" Target="media/image8.gif"/></Relationships>
</file>

<file path=word/_rels/header7.xml.rels><?xml version="1.0" encoding="UTF-8" standalone="yes"?>
<Relationships xmlns="http://schemas.openxmlformats.org/package/2006/relationships"><Relationship Id="rId1" Type="http://schemas.openxmlformats.org/officeDocument/2006/relationships/image" Target="media/image8.gif"/></Relationships>
</file>

<file path=word/_rels/header8.xml.rels><?xml version="1.0" encoding="UTF-8" standalone="yes"?>
<Relationships xmlns="http://schemas.openxmlformats.org/package/2006/relationships"><Relationship Id="rId1" Type="http://schemas.openxmlformats.org/officeDocument/2006/relationships/image" Target="media/image8.gif"/></Relationships>
</file>

<file path=word/_rels/header9.xml.rels><?xml version="1.0" encoding="UTF-8" standalone="yes"?>
<Relationships xmlns="http://schemas.openxmlformats.org/package/2006/relationships"><Relationship Id="rId1" Type="http://schemas.openxmlformats.org/officeDocument/2006/relationships/image" Target="media/image8.gif"/></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2" Type="http://schemas.openxmlformats.org/officeDocument/2006/relationships/oleObject" Target="file:///C:\Users\gdafnos\Documents\2017-&#922;&#933;&#928;&#929;&#927;&#931;_&#931;&#917;&#931;_&#928;&#913;&#913;\2014-2020_&#913;&#925;&#932;&#913;&#915;&#937;&#925;.-&#913;&#928;&#913;&#931;&#935;.-&#931;&#917;&#931;\&#917;&#928;_&#913;&#925;&#932;&#913;&#915;&#937;&#925;&#921;&#931;&#932;&#921;&#922;&#927;&#932;&#919;&#932;&#913;_&#913;&#917;&#921;&#934;&#927;&#929;&#927;&#931;%20&#913;&#925;&#913;&#928;&#932;&#933;&#926;&#919;\&#922;&#933;&#928;&#929;&#927;&#931;_&#913;&#913;&#913;-budget.xlsx" TargetMode="External"/><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Worksheet10.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Microsoft_Excel_Worksheet11.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Microsoft_Excel_Worksheet12.xlsx"/></Relationships>
</file>

<file path=word/charts/_rels/chart15.xml.rels><?xml version="1.0" encoding="UTF-8" standalone="yes"?>
<Relationships xmlns="http://schemas.openxmlformats.org/package/2006/relationships"><Relationship Id="rId1" Type="http://schemas.openxmlformats.org/officeDocument/2006/relationships/oleObject" Target="file:///\\REMVAULT\Vault\PROJECTS\2017.007%20&#922;&#933;&#928;&#929;&#927;&#931;%20ON-GOING%20&#913;&#926;&#921;&#927;&#923;&#927;&#915;&#919;&#931;&#919;%20&#917;&#928;&#921;&#935;&#917;&#921;&#929;&#919;&#931;&#921;&#913;&#922;&#937;&#925;%20&#928;&#929;&#927;&#915;&#929;&#913;&#924;&#924;&#913;&#932;&#937;&#925;%202014-2020\3.%20&#922;&#917;&#921;&#924;&#917;&#925;&#913;%20&#917;&#929;&#915;&#913;&#931;&#921;&#913;&#931;\GD\KEY%20DOCUMENTS%20&#915;&#921;&#913;%201&#951;%20&#917;&#922;&#920;&#917;&#931;&#919;%20&#913;&#926;&#921;&#927;&#923;&#927;&#915;&#919;&#931;&#919;&#931;\2014-2020_&#917;&#928;%20&#913;&#913;&#913;_&#913;&#925;&#913;&#923;&#933;&#931;&#919;%20&#945;&#957;&#940;%20&#913;&#928;.xlsx" TargetMode="External"/></Relationships>
</file>

<file path=word/charts/_rels/chart16.xml.rels><?xml version="1.0" encoding="UTF-8" standalone="yes"?>
<Relationships xmlns="http://schemas.openxmlformats.org/package/2006/relationships"><Relationship Id="rId1" Type="http://schemas.openxmlformats.org/officeDocument/2006/relationships/package" Target="../embeddings/Microsoft_Excel_Worksheet13.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Microsoft_Excel_Worksheet14.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Microsoft_Excel_Worksheet15.xlsx"/></Relationships>
</file>

<file path=word/charts/_rels/chart19.xml.rels><?xml version="1.0" encoding="UTF-8" standalone="yes"?>
<Relationships xmlns="http://schemas.openxmlformats.org/package/2006/relationships"><Relationship Id="rId1" Type="http://schemas.openxmlformats.org/officeDocument/2006/relationships/package" Target="../embeddings/Microsoft_Excel_Worksheet16.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20.xml.rels><?xml version="1.0" encoding="UTF-8" standalone="yes"?>
<Relationships xmlns="http://schemas.openxmlformats.org/package/2006/relationships"><Relationship Id="rId2" Type="http://schemas.openxmlformats.org/officeDocument/2006/relationships/package" Target="../embeddings/Microsoft_Excel_Worksheet17.xlsx"/><Relationship Id="rId1" Type="http://schemas.openxmlformats.org/officeDocument/2006/relationships/themeOverride" Target="../theme/themeOverride2.xml"/></Relationships>
</file>

<file path=word/charts/_rels/chart21.xml.rels><?xml version="1.0" encoding="UTF-8" standalone="yes"?>
<Relationships xmlns="http://schemas.openxmlformats.org/package/2006/relationships"><Relationship Id="rId1" Type="http://schemas.openxmlformats.org/officeDocument/2006/relationships/package" Target="../embeddings/Microsoft_Excel_Worksheet18.xlsx"/></Relationships>
</file>

<file path=word/charts/_rels/chart22.xml.rels><?xml version="1.0" encoding="UTF-8" standalone="yes"?>
<Relationships xmlns="http://schemas.openxmlformats.org/package/2006/relationships"><Relationship Id="rId1" Type="http://schemas.openxmlformats.org/officeDocument/2006/relationships/package" Target="../embeddings/Microsoft_Excel_Worksheet19.xlsx"/></Relationships>
</file>

<file path=word/charts/_rels/chart23.xml.rels><?xml version="1.0" encoding="UTF-8" standalone="yes"?>
<Relationships xmlns="http://schemas.openxmlformats.org/package/2006/relationships"><Relationship Id="rId1" Type="http://schemas.openxmlformats.org/officeDocument/2006/relationships/package" Target="../embeddings/Microsoft_Excel_Worksheet20.xlsx"/></Relationships>
</file>

<file path=word/charts/_rels/chart24.xml.rels><?xml version="1.0" encoding="UTF-8" standalone="yes"?>
<Relationships xmlns="http://schemas.openxmlformats.org/package/2006/relationships"><Relationship Id="rId1" Type="http://schemas.openxmlformats.org/officeDocument/2006/relationships/package" Target="../embeddings/Microsoft_Excel_Worksheet21.xlsx"/></Relationships>
</file>

<file path=word/charts/_rels/chart25.xml.rels><?xml version="1.0" encoding="UTF-8" standalone="yes"?>
<Relationships xmlns="http://schemas.openxmlformats.org/package/2006/relationships"><Relationship Id="rId2" Type="http://schemas.openxmlformats.org/officeDocument/2006/relationships/package" Target="../embeddings/Microsoft_Excel_Worksheet22.xlsx"/><Relationship Id="rId1" Type="http://schemas.openxmlformats.org/officeDocument/2006/relationships/themeOverride" Target="../theme/themeOverride3.xml"/></Relationships>
</file>

<file path=word/charts/_rels/chart26.xml.rels><?xml version="1.0" encoding="UTF-8" standalone="yes"?>
<Relationships xmlns="http://schemas.openxmlformats.org/package/2006/relationships"><Relationship Id="rId2" Type="http://schemas.openxmlformats.org/officeDocument/2006/relationships/package" Target="../embeddings/Microsoft_Excel_Worksheet23.xlsx"/><Relationship Id="rId1" Type="http://schemas.openxmlformats.org/officeDocument/2006/relationships/themeOverride" Target="../theme/themeOverride4.xml"/></Relationships>
</file>

<file path=word/charts/_rels/chart27.xml.rels><?xml version="1.0" encoding="UTF-8" standalone="yes"?>
<Relationships xmlns="http://schemas.openxmlformats.org/package/2006/relationships"><Relationship Id="rId2" Type="http://schemas.openxmlformats.org/officeDocument/2006/relationships/package" Target="../embeddings/Microsoft_Excel_Worksheet24.xlsx"/><Relationship Id="rId1" Type="http://schemas.openxmlformats.org/officeDocument/2006/relationships/themeOverride" Target="../theme/themeOverride5.xml"/></Relationships>
</file>

<file path=word/charts/_rels/chart28.xml.rels><?xml version="1.0" encoding="UTF-8" standalone="yes"?>
<Relationships xmlns="http://schemas.openxmlformats.org/package/2006/relationships"><Relationship Id="rId2" Type="http://schemas.openxmlformats.org/officeDocument/2006/relationships/package" Target="../embeddings/Microsoft_Excel_Worksheet25.xlsx"/><Relationship Id="rId1" Type="http://schemas.openxmlformats.org/officeDocument/2006/relationships/themeOverride" Target="../theme/themeOverride6.xml"/></Relationships>
</file>

<file path=word/charts/_rels/chart29.xml.rels><?xml version="1.0" encoding="UTF-8" standalone="yes"?>
<Relationships xmlns="http://schemas.openxmlformats.org/package/2006/relationships"><Relationship Id="rId1" Type="http://schemas.openxmlformats.org/officeDocument/2006/relationships/package" Target="../embeddings/Microsoft_Excel_Worksheet26.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30.xml.rels><?xml version="1.0" encoding="UTF-8" standalone="yes"?>
<Relationships xmlns="http://schemas.openxmlformats.org/package/2006/relationships"><Relationship Id="rId1" Type="http://schemas.openxmlformats.org/officeDocument/2006/relationships/package" Target="../embeddings/Microsoft_Excel_Worksheet27.xlsx"/></Relationships>
</file>

<file path=word/charts/_rels/chart31.xml.rels><?xml version="1.0" encoding="UTF-8" standalone="yes"?>
<Relationships xmlns="http://schemas.openxmlformats.org/package/2006/relationships"><Relationship Id="rId2" Type="http://schemas.openxmlformats.org/officeDocument/2006/relationships/package" Target="../embeddings/Microsoft_Excel_Worksheet28.xlsx"/><Relationship Id="rId1" Type="http://schemas.openxmlformats.org/officeDocument/2006/relationships/themeOverride" Target="../theme/themeOverride7.xml"/></Relationships>
</file>

<file path=word/charts/_rels/chart32.xml.rels><?xml version="1.0" encoding="UTF-8" standalone="yes"?>
<Relationships xmlns="http://schemas.openxmlformats.org/package/2006/relationships"><Relationship Id="rId1" Type="http://schemas.openxmlformats.org/officeDocument/2006/relationships/package" Target="../embeddings/Microsoft_Excel_Worksheet29.xlsx"/></Relationships>
</file>

<file path=word/charts/_rels/chart33.xml.rels><?xml version="1.0" encoding="UTF-8" standalone="yes"?>
<Relationships xmlns="http://schemas.openxmlformats.org/package/2006/relationships"><Relationship Id="rId1" Type="http://schemas.openxmlformats.org/officeDocument/2006/relationships/package" Target="../embeddings/Microsoft_Excel_Worksheet30.xlsx"/></Relationships>
</file>

<file path=word/charts/_rels/chart34.xml.rels><?xml version="1.0" encoding="UTF-8" standalone="yes"?>
<Relationships xmlns="http://schemas.openxmlformats.org/package/2006/relationships"><Relationship Id="rId1" Type="http://schemas.openxmlformats.org/officeDocument/2006/relationships/package" Target="../embeddings/Microsoft_Excel_Worksheet31.xlsx"/></Relationships>
</file>

<file path=word/charts/_rels/chart35.xml.rels><?xml version="1.0" encoding="UTF-8" standalone="yes"?>
<Relationships xmlns="http://schemas.openxmlformats.org/package/2006/relationships"><Relationship Id="rId1" Type="http://schemas.openxmlformats.org/officeDocument/2006/relationships/package" Target="../embeddings/Microsoft_Excel_Worksheet32.xlsx"/></Relationships>
</file>

<file path=word/charts/_rels/chart36.xml.rels><?xml version="1.0" encoding="UTF-8" standalone="yes"?>
<Relationships xmlns="http://schemas.openxmlformats.org/package/2006/relationships"><Relationship Id="rId1" Type="http://schemas.openxmlformats.org/officeDocument/2006/relationships/package" Target="../embeddings/Microsoft_Excel_Worksheet33.xlsx"/></Relationships>
</file>

<file path=word/charts/_rels/chart37.xml.rels><?xml version="1.0" encoding="UTF-8" standalone="yes"?>
<Relationships xmlns="http://schemas.openxmlformats.org/package/2006/relationships"><Relationship Id="rId1" Type="http://schemas.openxmlformats.org/officeDocument/2006/relationships/package" Target="../embeddings/Microsoft_Excel_Worksheet34.xlsx"/></Relationships>
</file>

<file path=word/charts/_rels/chart38.xml.rels><?xml version="1.0" encoding="UTF-8" standalone="yes"?>
<Relationships xmlns="http://schemas.openxmlformats.org/package/2006/relationships"><Relationship Id="rId1" Type="http://schemas.openxmlformats.org/officeDocument/2006/relationships/package" Target="../embeddings/Microsoft_Excel_Worksheet35.xlsx"/></Relationships>
</file>

<file path=word/charts/_rels/chart39.xml.rels><?xml version="1.0" encoding="UTF-8" standalone="yes"?>
<Relationships xmlns="http://schemas.openxmlformats.org/package/2006/relationships"><Relationship Id="rId1" Type="http://schemas.openxmlformats.org/officeDocument/2006/relationships/package" Target="../embeddings/Microsoft_Excel_Worksheet36.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40.xml.rels><?xml version="1.0" encoding="UTF-8" standalone="yes"?>
<Relationships xmlns="http://schemas.openxmlformats.org/package/2006/relationships"><Relationship Id="rId1" Type="http://schemas.openxmlformats.org/officeDocument/2006/relationships/package" Target="../embeddings/Microsoft_Excel_Worksheet37.xlsx"/></Relationships>
</file>

<file path=word/charts/_rels/chart41.xml.rels><?xml version="1.0" encoding="UTF-8" standalone="yes"?>
<Relationships xmlns="http://schemas.openxmlformats.org/package/2006/relationships"><Relationship Id="rId1" Type="http://schemas.openxmlformats.org/officeDocument/2006/relationships/package" Target="../embeddings/Microsoft_Excel_Worksheet38.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a:pPr>
            <a:r>
              <a:rPr lang="el-GR" sz="1200"/>
              <a:t>Α.Π.</a:t>
            </a:r>
            <a:r>
              <a:rPr lang="el-GR" sz="1200" baseline="0"/>
              <a:t> 1 - €145.000.000 (ΕΤΠΑ)</a:t>
            </a:r>
            <a:endParaRPr lang="en-US" sz="1200"/>
          </a:p>
        </c:rich>
      </c:tx>
      <c:overlay val="0"/>
    </c:title>
    <c:autoTitleDeleted val="0"/>
    <c:plotArea>
      <c:layout>
        <c:manualLayout>
          <c:layoutTarget val="inner"/>
          <c:xMode val="edge"/>
          <c:yMode val="edge"/>
          <c:x val="8.1493973799567812E-2"/>
          <c:y val="0.20702026829979586"/>
          <c:w val="0.68977604884632304"/>
          <c:h val="0.72394965780792542"/>
        </c:manualLayout>
      </c:layout>
      <c:pieChart>
        <c:varyColors val="1"/>
        <c:ser>
          <c:idx val="0"/>
          <c:order val="0"/>
          <c:dLbls>
            <c:dLbl>
              <c:idx val="0"/>
              <c:spPr/>
              <c:txPr>
                <a:bodyPr/>
                <a:lstStyle/>
                <a:p>
                  <a:pPr>
                    <a:defRPr b="1">
                      <a:solidFill>
                        <a:schemeClr val="bg1"/>
                      </a:solidFill>
                    </a:defRPr>
                  </a:pPr>
                  <a:endParaRPr lang="en-US"/>
                </a:p>
              </c:txPr>
              <c:dLblPos val="bestFit"/>
              <c:showLegendKey val="0"/>
              <c:showVal val="1"/>
              <c:showCatName val="0"/>
              <c:showSerName val="0"/>
              <c:showPercent val="0"/>
              <c:showBubbleSize val="0"/>
              <c:extLst>
                <c:ext xmlns:c16="http://schemas.microsoft.com/office/drawing/2014/chart" uri="{C3380CC4-5D6E-409C-BE32-E72D297353CC}">
                  <c16:uniqueId val="{00000000-2034-4D64-8496-5A24AFE39587}"/>
                </c:ext>
              </c:extLst>
            </c:dLbl>
            <c:dLbl>
              <c:idx val="1"/>
              <c:spPr/>
              <c:txPr>
                <a:bodyPr/>
                <a:lstStyle/>
                <a:p>
                  <a:pPr>
                    <a:defRPr b="1">
                      <a:solidFill>
                        <a:schemeClr val="bg1"/>
                      </a:solidFill>
                    </a:defRPr>
                  </a:pPr>
                  <a:endParaRPr lang="en-US"/>
                </a:p>
              </c:txPr>
              <c:dLblPos val="bestFit"/>
              <c:showLegendKey val="0"/>
              <c:showVal val="1"/>
              <c:showCatName val="0"/>
              <c:showSerName val="0"/>
              <c:showPercent val="0"/>
              <c:showBubbleSize val="0"/>
              <c:extLst>
                <c:ext xmlns:c16="http://schemas.microsoft.com/office/drawing/2014/chart" uri="{C3380CC4-5D6E-409C-BE32-E72D297353CC}">
                  <c16:uniqueId val="{00000001-2034-4D64-8496-5A24AFE39587}"/>
                </c:ext>
              </c:extLst>
            </c:dLbl>
            <c:dLbl>
              <c:idx val="2"/>
              <c:spPr/>
              <c:txPr>
                <a:bodyPr/>
                <a:lstStyle/>
                <a:p>
                  <a:pPr>
                    <a:defRPr b="1">
                      <a:solidFill>
                        <a:schemeClr val="bg1"/>
                      </a:solidFill>
                    </a:defRPr>
                  </a:pPr>
                  <a:endParaRPr lang="en-US"/>
                </a:p>
              </c:txPr>
              <c:dLblPos val="bestFit"/>
              <c:showLegendKey val="0"/>
              <c:showVal val="1"/>
              <c:showCatName val="0"/>
              <c:showSerName val="0"/>
              <c:showPercent val="0"/>
              <c:showBubbleSize val="0"/>
              <c:extLst>
                <c:ext xmlns:c16="http://schemas.microsoft.com/office/drawing/2014/chart" uri="{C3380CC4-5D6E-409C-BE32-E72D297353CC}">
                  <c16:uniqueId val="{00000002-2034-4D64-8496-5A24AFE39587}"/>
                </c:ext>
              </c:extLst>
            </c:dLbl>
            <c:dLbl>
              <c:idx val="3"/>
              <c:spPr/>
              <c:txPr>
                <a:bodyPr/>
                <a:lstStyle/>
                <a:p>
                  <a:pPr>
                    <a:defRPr b="1">
                      <a:solidFill>
                        <a:schemeClr val="bg1"/>
                      </a:solidFill>
                    </a:defRPr>
                  </a:pPr>
                  <a:endParaRPr lang="en-US"/>
                </a:p>
              </c:txPr>
              <c:dLblPos val="bestFit"/>
              <c:showLegendKey val="0"/>
              <c:showVal val="1"/>
              <c:showCatName val="0"/>
              <c:showSerName val="0"/>
              <c:showPercent val="0"/>
              <c:showBubbleSize val="0"/>
              <c:extLst>
                <c:ext xmlns:c16="http://schemas.microsoft.com/office/drawing/2014/chart" uri="{C3380CC4-5D6E-409C-BE32-E72D297353CC}">
                  <c16:uniqueId val="{00000003-2034-4D64-8496-5A24AFE39587}"/>
                </c:ext>
              </c:extLst>
            </c:dLbl>
            <c:dLbl>
              <c:idx val="4"/>
              <c:spPr/>
              <c:txPr>
                <a:bodyPr/>
                <a:lstStyle/>
                <a:p>
                  <a:pPr>
                    <a:defRPr b="1">
                      <a:solidFill>
                        <a:schemeClr val="bg1"/>
                      </a:solidFill>
                    </a:defRPr>
                  </a:pPr>
                  <a:endParaRPr lang="en-US"/>
                </a:p>
              </c:txPr>
              <c:dLblPos val="bestFit"/>
              <c:showLegendKey val="0"/>
              <c:showVal val="1"/>
              <c:showCatName val="0"/>
              <c:showSerName val="0"/>
              <c:showPercent val="0"/>
              <c:showBubbleSize val="0"/>
              <c:extLst>
                <c:ext xmlns:c16="http://schemas.microsoft.com/office/drawing/2014/chart" uri="{C3380CC4-5D6E-409C-BE32-E72D297353CC}">
                  <c16:uniqueId val="{00000004-2034-4D64-8496-5A24AFE39587}"/>
                </c:ext>
              </c:extLst>
            </c:dLbl>
            <c:dLbl>
              <c:idx val="7"/>
              <c:spPr/>
              <c:txPr>
                <a:bodyPr/>
                <a:lstStyle/>
                <a:p>
                  <a:pPr>
                    <a:defRPr b="1">
                      <a:solidFill>
                        <a:schemeClr val="bg1"/>
                      </a:solidFill>
                    </a:defRPr>
                  </a:pPr>
                  <a:endParaRPr lang="en-US"/>
                </a:p>
              </c:txPr>
              <c:dLblPos val="bestFit"/>
              <c:showLegendKey val="0"/>
              <c:showVal val="1"/>
              <c:showCatName val="0"/>
              <c:showSerName val="0"/>
              <c:showPercent val="0"/>
              <c:showBubbleSize val="0"/>
              <c:extLst>
                <c:ext xmlns:c16="http://schemas.microsoft.com/office/drawing/2014/chart" uri="{C3380CC4-5D6E-409C-BE32-E72D297353CC}">
                  <c16:uniqueId val="{00000005-2034-4D64-8496-5A24AFE39587}"/>
                </c:ext>
              </c:extLst>
            </c:dLbl>
            <c:spPr>
              <a:noFill/>
              <a:ln>
                <a:noFill/>
              </a:ln>
              <a:effectLst/>
            </c:spPr>
            <c:txPr>
              <a:bodyPr/>
              <a:lstStyle/>
              <a:p>
                <a:pPr>
                  <a:defRPr b="1"/>
                </a:pPr>
                <a:endParaRPr lang="en-US"/>
              </a:p>
            </c:txPr>
            <c:dLblPos val="bestFit"/>
            <c:showLegendKey val="0"/>
            <c:showVal val="1"/>
            <c:showCatName val="0"/>
            <c:showSerName val="0"/>
            <c:showPercent val="0"/>
            <c:showBubbleSize val="0"/>
            <c:showLeaderLines val="1"/>
            <c:extLst>
              <c:ext xmlns:c15="http://schemas.microsoft.com/office/drawing/2012/chart" uri="{CE6537A1-D6FC-4f65-9D91-7224C49458BB}"/>
            </c:extLst>
          </c:dLbls>
          <c:cat>
            <c:strRef>
              <c:f>'Budget_Τομέας Παρέμβασης'!$B$43:$B$50</c:f>
              <c:strCache>
                <c:ptCount val="8"/>
                <c:pt idx="0">
                  <c:v>001</c:v>
                </c:pt>
                <c:pt idx="1">
                  <c:v>056</c:v>
                </c:pt>
                <c:pt idx="2">
                  <c:v>058</c:v>
                </c:pt>
                <c:pt idx="3">
                  <c:v>060</c:v>
                </c:pt>
                <c:pt idx="4">
                  <c:v>062</c:v>
                </c:pt>
                <c:pt idx="5">
                  <c:v>063</c:v>
                </c:pt>
                <c:pt idx="6">
                  <c:v>064</c:v>
                </c:pt>
                <c:pt idx="7">
                  <c:v>068</c:v>
                </c:pt>
              </c:strCache>
            </c:strRef>
          </c:cat>
          <c:val>
            <c:numRef>
              <c:f>'Budget_Τομέας Παρέμβασης'!$E$43:$E$50</c:f>
              <c:numCache>
                <c:formatCode>0.00%</c:formatCode>
                <c:ptCount val="8"/>
                <c:pt idx="0">
                  <c:v>0.40689655172413791</c:v>
                </c:pt>
                <c:pt idx="1">
                  <c:v>0.16551724137931034</c:v>
                </c:pt>
                <c:pt idx="2">
                  <c:v>9.6551724137931033E-2</c:v>
                </c:pt>
                <c:pt idx="3">
                  <c:v>6.2068965517241378E-2</c:v>
                </c:pt>
                <c:pt idx="4">
                  <c:v>0.1310344827586207</c:v>
                </c:pt>
                <c:pt idx="5">
                  <c:v>2.0689655172413793E-2</c:v>
                </c:pt>
                <c:pt idx="6">
                  <c:v>2.7586206896551724E-2</c:v>
                </c:pt>
                <c:pt idx="7">
                  <c:v>8.9655172413793102E-2</c:v>
                </c:pt>
              </c:numCache>
            </c:numRef>
          </c:val>
          <c:extLst>
            <c:ext xmlns:c16="http://schemas.microsoft.com/office/drawing/2014/chart" uri="{C3380CC4-5D6E-409C-BE32-E72D297353CC}">
              <c16:uniqueId val="{00000006-A48E-48BB-AF4E-7E9970D3E15B}"/>
            </c:ext>
          </c:extLst>
        </c:ser>
        <c:dLbls>
          <c:dLblPos val="bestFit"/>
          <c:showLegendKey val="0"/>
          <c:showVal val="1"/>
          <c:showCatName val="0"/>
          <c:showSerName val="0"/>
          <c:showPercent val="0"/>
          <c:showBubbleSize val="0"/>
          <c:showLeaderLines val="1"/>
        </c:dLbls>
        <c:firstSliceAng val="0"/>
      </c:pieChart>
    </c:plotArea>
    <c:legend>
      <c:legendPos val="r"/>
      <c:overlay val="0"/>
      <c:txPr>
        <a:bodyPr/>
        <a:lstStyle/>
        <a:p>
          <a:pPr rtl="0">
            <a:defRPr sz="800"/>
          </a:pPr>
          <a:endParaRPr lang="en-US"/>
        </a:p>
      </c:txPr>
    </c:legend>
    <c:plotVisOnly val="1"/>
    <c:dispBlanksAs val="gap"/>
    <c:showDLblsOverMax val="0"/>
  </c:chart>
  <c:spPr>
    <a:ln>
      <a:noFill/>
    </a:ln>
  </c:sp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900"/>
            </a:pPr>
            <a:r>
              <a:rPr lang="el-GR" sz="900"/>
              <a:t>ανά</a:t>
            </a:r>
            <a:r>
              <a:rPr lang="el-GR" sz="900" baseline="0"/>
              <a:t> Ταμείο Χρηματοδότησης</a:t>
            </a:r>
            <a:endParaRPr lang="en-US" sz="900"/>
          </a:p>
        </c:rich>
      </c:tx>
      <c:layout>
        <c:manualLayout>
          <c:xMode val="edge"/>
          <c:yMode val="edge"/>
          <c:x val="0.20032381160450805"/>
          <c:y val="0"/>
        </c:manualLayout>
      </c:layout>
      <c:overlay val="0"/>
    </c:title>
    <c:autoTitleDeleted val="0"/>
    <c:plotArea>
      <c:layout>
        <c:manualLayout>
          <c:layoutTarget val="inner"/>
          <c:xMode val="edge"/>
          <c:yMode val="edge"/>
          <c:x val="4.1021899289615826E-4"/>
          <c:y val="0.22187876713039328"/>
          <c:w val="0.75715585190840329"/>
          <c:h val="0.77432763546961703"/>
        </c:manualLayout>
      </c:layout>
      <c:pieChart>
        <c:varyColors val="1"/>
        <c:ser>
          <c:idx val="0"/>
          <c:order val="0"/>
          <c:explosion val="25"/>
          <c:dPt>
            <c:idx val="0"/>
            <c:bubble3D val="0"/>
            <c:spPr>
              <a:solidFill>
                <a:schemeClr val="accent3"/>
              </a:solidFill>
            </c:spPr>
            <c:extLst>
              <c:ext xmlns:c16="http://schemas.microsoft.com/office/drawing/2014/chart" uri="{C3380CC4-5D6E-409C-BE32-E72D297353CC}">
                <c16:uniqueId val="{00000001-BBF7-40B8-949B-C237C8C6806A}"/>
              </c:ext>
            </c:extLst>
          </c:dPt>
          <c:dPt>
            <c:idx val="1"/>
            <c:bubble3D val="0"/>
            <c:spPr>
              <a:solidFill>
                <a:schemeClr val="tx2">
                  <a:lumMod val="75000"/>
                  <a:lumOff val="25000"/>
                </a:schemeClr>
              </a:solidFill>
            </c:spPr>
            <c:extLst>
              <c:ext xmlns:c16="http://schemas.microsoft.com/office/drawing/2014/chart" uri="{C3380CC4-5D6E-409C-BE32-E72D297353CC}">
                <c16:uniqueId val="{00000003-BBF7-40B8-949B-C237C8C6806A}"/>
              </c:ext>
            </c:extLst>
          </c:dPt>
          <c:dPt>
            <c:idx val="2"/>
            <c:bubble3D val="0"/>
            <c:spPr>
              <a:solidFill>
                <a:schemeClr val="accent5">
                  <a:lumMod val="60000"/>
                  <a:lumOff val="40000"/>
                </a:schemeClr>
              </a:solidFill>
            </c:spPr>
            <c:extLst>
              <c:ext xmlns:c16="http://schemas.microsoft.com/office/drawing/2014/chart" uri="{C3380CC4-5D6E-409C-BE32-E72D297353CC}">
                <c16:uniqueId val="{00000005-BBF7-40B8-949B-C237C8C6806A}"/>
              </c:ext>
            </c:extLst>
          </c:dPt>
          <c:dLbls>
            <c:spPr>
              <a:noFill/>
              <a:ln>
                <a:noFill/>
              </a:ln>
              <a:effectLst/>
            </c:spPr>
            <c:txPr>
              <a:bodyPr/>
              <a:lstStyle/>
              <a:p>
                <a:pPr>
                  <a:defRPr sz="800" b="1">
                    <a:solidFill>
                      <a:schemeClr val="bg1"/>
                    </a:solidFill>
                  </a:defRPr>
                </a:pPr>
                <a:endParaRPr lang="en-US"/>
              </a:p>
            </c:txPr>
            <c:dLblPos val="bestFit"/>
            <c:showLegendKey val="0"/>
            <c:showVal val="1"/>
            <c:showCatName val="0"/>
            <c:showSerName val="0"/>
            <c:showPercent val="0"/>
            <c:showBubbleSize val="0"/>
            <c:showLeaderLines val="1"/>
            <c:extLst>
              <c:ext xmlns:c15="http://schemas.microsoft.com/office/drawing/2012/chart" uri="{CE6537A1-D6FC-4f65-9D91-7224C49458BB}"/>
            </c:extLst>
          </c:dLbls>
          <c:cat>
            <c:strRef>
              <c:f>General_Ανάλυση!$A$3:$A$5</c:f>
              <c:strCache>
                <c:ptCount val="3"/>
                <c:pt idx="0">
                  <c:v>Μη ενεργοποιημένοι Πόροι</c:v>
                </c:pt>
                <c:pt idx="1">
                  <c:v>ΕΤΠΑ - Δ.Δ. Δημοσιευμένων Προσκλήσεων</c:v>
                </c:pt>
                <c:pt idx="2">
                  <c:v>Τ.Σ. - Δ.Δ. Δημοσιευμένων Προσκλήσεων</c:v>
                </c:pt>
              </c:strCache>
            </c:strRef>
          </c:cat>
          <c:val>
            <c:numRef>
              <c:f>General_Ανάλυση!$C$3:$C$5</c:f>
              <c:numCache>
                <c:formatCode>0.00%</c:formatCode>
                <c:ptCount val="3"/>
                <c:pt idx="0">
                  <c:v>0.75150048022728566</c:v>
                </c:pt>
                <c:pt idx="1">
                  <c:v>0.16962445218929595</c:v>
                </c:pt>
                <c:pt idx="2">
                  <c:v>7.8875067583418418E-2</c:v>
                </c:pt>
              </c:numCache>
            </c:numRef>
          </c:val>
          <c:extLst>
            <c:ext xmlns:c16="http://schemas.microsoft.com/office/drawing/2014/chart" uri="{C3380CC4-5D6E-409C-BE32-E72D297353CC}">
              <c16:uniqueId val="{00000006-BBF7-40B8-949B-C237C8C6806A}"/>
            </c:ext>
          </c:extLst>
        </c:ser>
        <c:dLbls>
          <c:showLegendKey val="0"/>
          <c:showVal val="0"/>
          <c:showCatName val="0"/>
          <c:showSerName val="0"/>
          <c:showPercent val="0"/>
          <c:showBubbleSize val="0"/>
          <c:showLeaderLines val="1"/>
        </c:dLbls>
        <c:firstSliceAng val="0"/>
      </c:pieChart>
    </c:plotArea>
    <c:legend>
      <c:legendPos val="r"/>
      <c:layout>
        <c:manualLayout>
          <c:xMode val="edge"/>
          <c:yMode val="edge"/>
          <c:x val="0.69341764711843457"/>
          <c:y val="0.10021803049935213"/>
          <c:w val="0.30055268362212839"/>
          <c:h val="0.57032781861472903"/>
        </c:manualLayout>
      </c:layout>
      <c:overlay val="0"/>
      <c:txPr>
        <a:bodyPr/>
        <a:lstStyle/>
        <a:p>
          <a:pPr>
            <a:defRPr sz="700"/>
          </a:pPr>
          <a:endParaRPr lang="en-US"/>
        </a:p>
      </c:txPr>
    </c:legend>
    <c:plotVisOnly val="1"/>
    <c:dispBlanksAs val="gap"/>
    <c:showDLblsOverMax val="0"/>
  </c:chart>
  <c:spPr>
    <a:ln>
      <a:noFill/>
    </a:ln>
  </c:sp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900"/>
            </a:pPr>
            <a:r>
              <a:rPr lang="el-GR" sz="900"/>
              <a:t>ανά</a:t>
            </a:r>
            <a:r>
              <a:rPr lang="el-GR" sz="900" baseline="0"/>
              <a:t> Είδος Συμβάσεων</a:t>
            </a:r>
            <a:endParaRPr lang="en-US" sz="900"/>
          </a:p>
        </c:rich>
      </c:tx>
      <c:layout>
        <c:manualLayout>
          <c:xMode val="edge"/>
          <c:yMode val="edge"/>
          <c:x val="0.28794761864731322"/>
          <c:y val="2.1080368906455864E-2"/>
        </c:manualLayout>
      </c:layout>
      <c:overlay val="0"/>
    </c:title>
    <c:autoTitleDeleted val="0"/>
    <c:plotArea>
      <c:layout>
        <c:manualLayout>
          <c:layoutTarget val="inner"/>
          <c:xMode val="edge"/>
          <c:yMode val="edge"/>
          <c:x val="2.1744612884243564E-3"/>
          <c:y val="0.22320998412747814"/>
          <c:w val="0.69759744444755789"/>
          <c:h val="0.77480190470262367"/>
        </c:manualLayout>
      </c:layout>
      <c:pieChart>
        <c:varyColors val="1"/>
        <c:ser>
          <c:idx val="0"/>
          <c:order val="0"/>
          <c:explosion val="25"/>
          <c:dPt>
            <c:idx val="0"/>
            <c:bubble3D val="0"/>
            <c:spPr>
              <a:solidFill>
                <a:schemeClr val="accent3"/>
              </a:solidFill>
            </c:spPr>
            <c:extLst>
              <c:ext xmlns:c16="http://schemas.microsoft.com/office/drawing/2014/chart" uri="{C3380CC4-5D6E-409C-BE32-E72D297353CC}">
                <c16:uniqueId val="{00000001-56F3-410A-9B76-30B5FB989B45}"/>
              </c:ext>
            </c:extLst>
          </c:dPt>
          <c:dPt>
            <c:idx val="1"/>
            <c:bubble3D val="0"/>
            <c:spPr>
              <a:solidFill>
                <a:schemeClr val="accent1"/>
              </a:solidFill>
            </c:spPr>
            <c:extLst>
              <c:ext xmlns:c16="http://schemas.microsoft.com/office/drawing/2014/chart" uri="{C3380CC4-5D6E-409C-BE32-E72D297353CC}">
                <c16:uniqueId val="{00000003-56F3-410A-9B76-30B5FB989B45}"/>
              </c:ext>
            </c:extLst>
          </c:dPt>
          <c:dPt>
            <c:idx val="2"/>
            <c:bubble3D val="0"/>
            <c:spPr>
              <a:solidFill>
                <a:schemeClr val="accent2"/>
              </a:solidFill>
            </c:spPr>
            <c:extLst>
              <c:ext xmlns:c16="http://schemas.microsoft.com/office/drawing/2014/chart" uri="{C3380CC4-5D6E-409C-BE32-E72D297353CC}">
                <c16:uniqueId val="{00000005-56F3-410A-9B76-30B5FB989B45}"/>
              </c:ext>
            </c:extLst>
          </c:dPt>
          <c:dLbls>
            <c:spPr>
              <a:noFill/>
              <a:ln>
                <a:noFill/>
              </a:ln>
              <a:effectLst/>
            </c:spPr>
            <c:txPr>
              <a:bodyPr/>
              <a:lstStyle/>
              <a:p>
                <a:pPr>
                  <a:defRPr sz="800" b="1">
                    <a:solidFill>
                      <a:schemeClr val="bg1"/>
                    </a:solidFill>
                  </a:defRPr>
                </a:pPr>
                <a:endParaRPr lang="en-US"/>
              </a:p>
            </c:txPr>
            <c:dLblPos val="bestFit"/>
            <c:showLegendKey val="0"/>
            <c:showVal val="1"/>
            <c:showCatName val="0"/>
            <c:showSerName val="0"/>
            <c:showPercent val="0"/>
            <c:showBubbleSize val="0"/>
            <c:showLeaderLines val="1"/>
            <c:extLst>
              <c:ext xmlns:c15="http://schemas.microsoft.com/office/drawing/2012/chart" uri="{CE6537A1-D6FC-4f65-9D91-7224C49458BB}"/>
            </c:extLst>
          </c:dLbls>
          <c:cat>
            <c:strRef>
              <c:f>General_Ανάλυση!$A$25:$A$27</c:f>
              <c:strCache>
                <c:ptCount val="3"/>
                <c:pt idx="0">
                  <c:v>Μη ενεργοποιημένοι Πόροι</c:v>
                </c:pt>
                <c:pt idx="1">
                  <c:v>Σχέδια Χορηγιών Δ.Δ. Δημοσιευμένων Προσκλήσεων</c:v>
                </c:pt>
                <c:pt idx="2">
                  <c:v>Δημόσιες Συμβάσεις Δ.Δ. Δημοσιευμένων Προσκλήσεων</c:v>
                </c:pt>
              </c:strCache>
            </c:strRef>
          </c:cat>
          <c:val>
            <c:numRef>
              <c:f>General_Ανάλυση!$C$25:$C$27</c:f>
              <c:numCache>
                <c:formatCode>0.00%</c:formatCode>
                <c:ptCount val="3"/>
                <c:pt idx="0">
                  <c:v>0.75150048022728566</c:v>
                </c:pt>
                <c:pt idx="1">
                  <c:v>0.13375632659252298</c:v>
                </c:pt>
                <c:pt idx="2">
                  <c:v>0.11474319318019138</c:v>
                </c:pt>
              </c:numCache>
            </c:numRef>
          </c:val>
          <c:extLst>
            <c:ext xmlns:c16="http://schemas.microsoft.com/office/drawing/2014/chart" uri="{C3380CC4-5D6E-409C-BE32-E72D297353CC}">
              <c16:uniqueId val="{00000006-56F3-410A-9B76-30B5FB989B45}"/>
            </c:ext>
          </c:extLst>
        </c:ser>
        <c:dLbls>
          <c:showLegendKey val="0"/>
          <c:showVal val="0"/>
          <c:showCatName val="0"/>
          <c:showSerName val="0"/>
          <c:showPercent val="0"/>
          <c:showBubbleSize val="0"/>
          <c:showLeaderLines val="1"/>
        </c:dLbls>
        <c:firstSliceAng val="0"/>
      </c:pieChart>
    </c:plotArea>
    <c:legend>
      <c:legendPos val="r"/>
      <c:layout>
        <c:manualLayout>
          <c:xMode val="edge"/>
          <c:yMode val="edge"/>
          <c:x val="0.67143628398763322"/>
          <c:y val="0.10046870623385516"/>
          <c:w val="0.32385510247870658"/>
          <c:h val="0.64697619094216374"/>
        </c:manualLayout>
      </c:layout>
      <c:overlay val="0"/>
      <c:txPr>
        <a:bodyPr/>
        <a:lstStyle/>
        <a:p>
          <a:pPr>
            <a:defRPr sz="700"/>
          </a:pPr>
          <a:endParaRPr lang="en-US"/>
        </a:p>
      </c:txPr>
    </c:legend>
    <c:plotVisOnly val="1"/>
    <c:dispBlanksAs val="gap"/>
    <c:showDLblsOverMax val="0"/>
  </c:chart>
  <c:spPr>
    <a:ln>
      <a:noFill/>
    </a:ln>
  </c:sp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900"/>
            </a:pPr>
            <a:r>
              <a:rPr lang="el-GR" sz="900"/>
              <a:t>Ανά</a:t>
            </a:r>
            <a:r>
              <a:rPr lang="el-GR" sz="900" baseline="0"/>
              <a:t> Ταμείο Χρηματοδότησης</a:t>
            </a:r>
            <a:endParaRPr lang="en-US" sz="900"/>
          </a:p>
        </c:rich>
      </c:tx>
      <c:layout>
        <c:manualLayout>
          <c:xMode val="edge"/>
          <c:yMode val="edge"/>
          <c:x val="0.20667896066894983"/>
          <c:y val="2.1248339973439574E-2"/>
        </c:manualLayout>
      </c:layout>
      <c:overlay val="0"/>
    </c:title>
    <c:autoTitleDeleted val="0"/>
    <c:plotArea>
      <c:layout>
        <c:manualLayout>
          <c:layoutTarget val="inner"/>
          <c:xMode val="edge"/>
          <c:yMode val="edge"/>
          <c:x val="0"/>
          <c:y val="0.17280212483399734"/>
          <c:w val="0.75848100771790139"/>
          <c:h val="0.81287406803233264"/>
        </c:manualLayout>
      </c:layout>
      <c:pieChart>
        <c:varyColors val="1"/>
        <c:ser>
          <c:idx val="0"/>
          <c:order val="0"/>
          <c:explosion val="25"/>
          <c:dPt>
            <c:idx val="0"/>
            <c:bubble3D val="0"/>
            <c:spPr>
              <a:solidFill>
                <a:schemeClr val="accent3"/>
              </a:solidFill>
            </c:spPr>
            <c:extLst>
              <c:ext xmlns:c16="http://schemas.microsoft.com/office/drawing/2014/chart" uri="{C3380CC4-5D6E-409C-BE32-E72D297353CC}">
                <c16:uniqueId val="{00000001-4F62-46A1-AE7D-4141E3C12C6B}"/>
              </c:ext>
            </c:extLst>
          </c:dPt>
          <c:dPt>
            <c:idx val="1"/>
            <c:bubble3D val="0"/>
            <c:spPr>
              <a:solidFill>
                <a:schemeClr val="tx2">
                  <a:lumMod val="75000"/>
                  <a:lumOff val="25000"/>
                </a:schemeClr>
              </a:solidFill>
            </c:spPr>
            <c:extLst>
              <c:ext xmlns:c16="http://schemas.microsoft.com/office/drawing/2014/chart" uri="{C3380CC4-5D6E-409C-BE32-E72D297353CC}">
                <c16:uniqueId val="{00000003-4F62-46A1-AE7D-4141E3C12C6B}"/>
              </c:ext>
            </c:extLst>
          </c:dPt>
          <c:dPt>
            <c:idx val="2"/>
            <c:bubble3D val="0"/>
            <c:spPr>
              <a:solidFill>
                <a:schemeClr val="accent5">
                  <a:lumMod val="60000"/>
                  <a:lumOff val="40000"/>
                </a:schemeClr>
              </a:solidFill>
            </c:spPr>
            <c:extLst>
              <c:ext xmlns:c16="http://schemas.microsoft.com/office/drawing/2014/chart" uri="{C3380CC4-5D6E-409C-BE32-E72D297353CC}">
                <c16:uniqueId val="{00000005-4F62-46A1-AE7D-4141E3C12C6B}"/>
              </c:ext>
            </c:extLst>
          </c:dPt>
          <c:dLbls>
            <c:dLbl>
              <c:idx val="0"/>
              <c:spPr/>
              <c:txPr>
                <a:bodyPr/>
                <a:lstStyle/>
                <a:p>
                  <a:pPr>
                    <a:defRPr sz="800" b="1">
                      <a:solidFill>
                        <a:schemeClr val="bg1"/>
                      </a:solidFill>
                    </a:defRPr>
                  </a:pPr>
                  <a:endParaRPr lang="en-US"/>
                </a:p>
              </c:txPr>
              <c:dLblPos val="bestFit"/>
              <c:showLegendKey val="0"/>
              <c:showVal val="1"/>
              <c:showCatName val="0"/>
              <c:showSerName val="0"/>
              <c:showPercent val="0"/>
              <c:showBubbleSize val="0"/>
              <c:extLst>
                <c:ext xmlns:c16="http://schemas.microsoft.com/office/drawing/2014/chart" uri="{C3380CC4-5D6E-409C-BE32-E72D297353CC}">
                  <c16:uniqueId val="{00000001-4F62-46A1-AE7D-4141E3C12C6B}"/>
                </c:ext>
              </c:extLst>
            </c:dLbl>
            <c:spPr>
              <a:noFill/>
              <a:ln>
                <a:noFill/>
              </a:ln>
              <a:effectLst/>
            </c:spPr>
            <c:txPr>
              <a:bodyPr/>
              <a:lstStyle/>
              <a:p>
                <a:pPr>
                  <a:defRPr sz="800" b="1"/>
                </a:pPr>
                <a:endParaRPr lang="en-US"/>
              </a:p>
            </c:txPr>
            <c:dLblPos val="bestFit"/>
            <c:showLegendKey val="0"/>
            <c:showVal val="1"/>
            <c:showCatName val="0"/>
            <c:showSerName val="0"/>
            <c:showPercent val="0"/>
            <c:showBubbleSize val="0"/>
            <c:showLeaderLines val="1"/>
            <c:extLst>
              <c:ext xmlns:c15="http://schemas.microsoft.com/office/drawing/2012/chart" uri="{CE6537A1-D6FC-4f65-9D91-7224C49458BB}"/>
            </c:extLst>
          </c:dLbls>
          <c:cat>
            <c:strRef>
              <c:f>General_Ανάλυση!$E$61:$E$63</c:f>
              <c:strCache>
                <c:ptCount val="3"/>
                <c:pt idx="0">
                  <c:v>Μη Ενεργοποιημένοι Πόροι</c:v>
                </c:pt>
                <c:pt idx="1">
                  <c:v>ΕΤΠΑ</c:v>
                </c:pt>
                <c:pt idx="2">
                  <c:v>Τ.Σ.</c:v>
                </c:pt>
              </c:strCache>
            </c:strRef>
          </c:cat>
          <c:val>
            <c:numRef>
              <c:f>General_Ανάλυση!$G$61:$G$63</c:f>
              <c:numCache>
                <c:formatCode>0.00%</c:formatCode>
                <c:ptCount val="3"/>
                <c:pt idx="0">
                  <c:v>0.89124283926924475</c:v>
                </c:pt>
                <c:pt idx="1">
                  <c:v>5.4932952091177698E-2</c:v>
                </c:pt>
                <c:pt idx="2">
                  <c:v>5.3824208639577487E-2</c:v>
                </c:pt>
              </c:numCache>
            </c:numRef>
          </c:val>
          <c:extLst>
            <c:ext xmlns:c16="http://schemas.microsoft.com/office/drawing/2014/chart" uri="{C3380CC4-5D6E-409C-BE32-E72D297353CC}">
              <c16:uniqueId val="{00000006-4F62-46A1-AE7D-4141E3C12C6B}"/>
            </c:ext>
          </c:extLst>
        </c:ser>
        <c:dLbls>
          <c:showLegendKey val="0"/>
          <c:showVal val="0"/>
          <c:showCatName val="0"/>
          <c:showSerName val="0"/>
          <c:showPercent val="0"/>
          <c:showBubbleSize val="0"/>
          <c:showLeaderLines val="1"/>
        </c:dLbls>
        <c:firstSliceAng val="0"/>
      </c:pieChart>
    </c:plotArea>
    <c:legend>
      <c:legendPos val="r"/>
      <c:layout>
        <c:manualLayout>
          <c:xMode val="edge"/>
          <c:yMode val="edge"/>
          <c:x val="0.67707482216896797"/>
          <c:y val="0.16513216799015956"/>
          <c:w val="0.30360150633344746"/>
          <c:h val="0.50005332998713803"/>
        </c:manualLayout>
      </c:layout>
      <c:overlay val="0"/>
      <c:txPr>
        <a:bodyPr/>
        <a:lstStyle/>
        <a:p>
          <a:pPr rtl="0">
            <a:defRPr sz="700"/>
          </a:pPr>
          <a:endParaRPr lang="en-US"/>
        </a:p>
      </c:txPr>
    </c:legend>
    <c:plotVisOnly val="1"/>
    <c:dispBlanksAs val="gap"/>
    <c:showDLblsOverMax val="0"/>
  </c:chart>
  <c:spPr>
    <a:ln>
      <a:noFill/>
    </a:ln>
  </c:sp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900"/>
            </a:pPr>
            <a:r>
              <a:rPr lang="el-GR" sz="900"/>
              <a:t>Ανά</a:t>
            </a:r>
            <a:r>
              <a:rPr lang="el-GR" sz="900" baseline="0"/>
              <a:t> Είδος Συμβάσεων</a:t>
            </a:r>
            <a:endParaRPr lang="en-US" sz="900"/>
          </a:p>
        </c:rich>
      </c:tx>
      <c:overlay val="0"/>
    </c:title>
    <c:autoTitleDeleted val="0"/>
    <c:plotArea>
      <c:layout>
        <c:manualLayout>
          <c:layoutTarget val="inner"/>
          <c:xMode val="edge"/>
          <c:yMode val="edge"/>
          <c:x val="0"/>
          <c:y val="0.1578645752284917"/>
          <c:w val="0.77500964952910301"/>
          <c:h val="0.8332119552249645"/>
        </c:manualLayout>
      </c:layout>
      <c:pieChart>
        <c:varyColors val="1"/>
        <c:ser>
          <c:idx val="0"/>
          <c:order val="0"/>
          <c:explosion val="25"/>
          <c:dPt>
            <c:idx val="0"/>
            <c:bubble3D val="0"/>
            <c:spPr>
              <a:solidFill>
                <a:schemeClr val="accent3"/>
              </a:solidFill>
            </c:spPr>
            <c:extLst>
              <c:ext xmlns:c16="http://schemas.microsoft.com/office/drawing/2014/chart" uri="{C3380CC4-5D6E-409C-BE32-E72D297353CC}">
                <c16:uniqueId val="{00000001-F14E-488A-AC2B-ACABB84EED39}"/>
              </c:ext>
            </c:extLst>
          </c:dPt>
          <c:dPt>
            <c:idx val="1"/>
            <c:bubble3D val="0"/>
            <c:spPr>
              <a:solidFill>
                <a:schemeClr val="accent1"/>
              </a:solidFill>
            </c:spPr>
            <c:extLst>
              <c:ext xmlns:c16="http://schemas.microsoft.com/office/drawing/2014/chart" uri="{C3380CC4-5D6E-409C-BE32-E72D297353CC}">
                <c16:uniqueId val="{00000003-F14E-488A-AC2B-ACABB84EED39}"/>
              </c:ext>
            </c:extLst>
          </c:dPt>
          <c:dPt>
            <c:idx val="2"/>
            <c:bubble3D val="0"/>
            <c:spPr>
              <a:solidFill>
                <a:schemeClr val="accent2"/>
              </a:solidFill>
            </c:spPr>
            <c:extLst>
              <c:ext xmlns:c16="http://schemas.microsoft.com/office/drawing/2014/chart" uri="{C3380CC4-5D6E-409C-BE32-E72D297353CC}">
                <c16:uniqueId val="{00000005-F14E-488A-AC2B-ACABB84EED39}"/>
              </c:ext>
            </c:extLst>
          </c:dPt>
          <c:dLbls>
            <c:dLbl>
              <c:idx val="0"/>
              <c:spPr/>
              <c:txPr>
                <a:bodyPr/>
                <a:lstStyle/>
                <a:p>
                  <a:pPr>
                    <a:defRPr sz="800" b="1">
                      <a:solidFill>
                        <a:schemeClr val="bg1"/>
                      </a:solidFill>
                    </a:defRPr>
                  </a:pPr>
                  <a:endParaRPr lang="en-US"/>
                </a:p>
              </c:txPr>
              <c:dLblPos val="bestFit"/>
              <c:showLegendKey val="0"/>
              <c:showVal val="1"/>
              <c:showCatName val="0"/>
              <c:showSerName val="0"/>
              <c:showPercent val="0"/>
              <c:showBubbleSize val="0"/>
              <c:extLst>
                <c:ext xmlns:c16="http://schemas.microsoft.com/office/drawing/2014/chart" uri="{C3380CC4-5D6E-409C-BE32-E72D297353CC}">
                  <c16:uniqueId val="{00000001-F14E-488A-AC2B-ACABB84EED39}"/>
                </c:ext>
              </c:extLst>
            </c:dLbl>
            <c:dLbl>
              <c:idx val="2"/>
              <c:spPr/>
              <c:txPr>
                <a:bodyPr/>
                <a:lstStyle/>
                <a:p>
                  <a:pPr>
                    <a:defRPr sz="800" b="1">
                      <a:solidFill>
                        <a:schemeClr val="bg1"/>
                      </a:solidFill>
                    </a:defRPr>
                  </a:pPr>
                  <a:endParaRPr lang="en-US"/>
                </a:p>
              </c:txPr>
              <c:dLblPos val="bestFit"/>
              <c:showLegendKey val="0"/>
              <c:showVal val="1"/>
              <c:showCatName val="0"/>
              <c:showSerName val="0"/>
              <c:showPercent val="0"/>
              <c:showBubbleSize val="0"/>
              <c:extLst>
                <c:ext xmlns:c16="http://schemas.microsoft.com/office/drawing/2014/chart" uri="{C3380CC4-5D6E-409C-BE32-E72D297353CC}">
                  <c16:uniqueId val="{00000005-F14E-488A-AC2B-ACABB84EED39}"/>
                </c:ext>
              </c:extLst>
            </c:dLbl>
            <c:spPr>
              <a:noFill/>
              <a:ln>
                <a:noFill/>
              </a:ln>
              <a:effectLst/>
            </c:spPr>
            <c:txPr>
              <a:bodyPr/>
              <a:lstStyle/>
              <a:p>
                <a:pPr>
                  <a:defRPr sz="800" b="1"/>
                </a:pPr>
                <a:endParaRPr lang="en-US"/>
              </a:p>
            </c:txPr>
            <c:dLblPos val="bestFit"/>
            <c:showLegendKey val="0"/>
            <c:showVal val="1"/>
            <c:showCatName val="0"/>
            <c:showSerName val="0"/>
            <c:showPercent val="0"/>
            <c:showBubbleSize val="0"/>
            <c:showLeaderLines val="1"/>
            <c:extLst>
              <c:ext xmlns:c15="http://schemas.microsoft.com/office/drawing/2012/chart" uri="{CE6537A1-D6FC-4f65-9D91-7224C49458BB}"/>
            </c:extLst>
          </c:dLbls>
          <c:cat>
            <c:strRef>
              <c:f>General_Ανάλυση!$E$39:$E$41</c:f>
              <c:strCache>
                <c:ptCount val="3"/>
                <c:pt idx="0">
                  <c:v>Μη Ενεργοποιημένοι Πόροι</c:v>
                </c:pt>
                <c:pt idx="1">
                  <c:v>Σχέδια Χορηγιών</c:v>
                </c:pt>
                <c:pt idx="2">
                  <c:v>Δημόσιες Συμβάσεις</c:v>
                </c:pt>
              </c:strCache>
            </c:strRef>
          </c:cat>
          <c:val>
            <c:numRef>
              <c:f>General_Ανάλυση!$G$39:$G$41</c:f>
              <c:numCache>
                <c:formatCode>0.00%</c:formatCode>
                <c:ptCount val="3"/>
                <c:pt idx="0">
                  <c:v>0.89124283926924475</c:v>
                </c:pt>
                <c:pt idx="1">
                  <c:v>1.9287566948991489E-2</c:v>
                </c:pt>
                <c:pt idx="2">
                  <c:v>8.9469593781763695E-2</c:v>
                </c:pt>
              </c:numCache>
            </c:numRef>
          </c:val>
          <c:extLst>
            <c:ext xmlns:c16="http://schemas.microsoft.com/office/drawing/2014/chart" uri="{C3380CC4-5D6E-409C-BE32-E72D297353CC}">
              <c16:uniqueId val="{00000006-F14E-488A-AC2B-ACABB84EED39}"/>
            </c:ext>
          </c:extLst>
        </c:ser>
        <c:dLbls>
          <c:showLegendKey val="0"/>
          <c:showVal val="0"/>
          <c:showCatName val="0"/>
          <c:showSerName val="0"/>
          <c:showPercent val="0"/>
          <c:showBubbleSize val="0"/>
          <c:showLeaderLines val="1"/>
        </c:dLbls>
        <c:firstSliceAng val="0"/>
      </c:pieChart>
    </c:plotArea>
    <c:legend>
      <c:legendPos val="r"/>
      <c:layout>
        <c:manualLayout>
          <c:xMode val="edge"/>
          <c:yMode val="edge"/>
          <c:x val="0.7009803921568627"/>
          <c:y val="0.14650856389986822"/>
          <c:w val="0.29411764705882354"/>
          <c:h val="0.49610033923625158"/>
        </c:manualLayout>
      </c:layout>
      <c:overlay val="0"/>
      <c:txPr>
        <a:bodyPr/>
        <a:lstStyle/>
        <a:p>
          <a:pPr rtl="0">
            <a:defRPr sz="700"/>
          </a:pPr>
          <a:endParaRPr lang="en-US"/>
        </a:p>
      </c:txPr>
    </c:legend>
    <c:plotVisOnly val="1"/>
    <c:dispBlanksAs val="gap"/>
    <c:showDLblsOverMax val="0"/>
  </c:chart>
  <c:spPr>
    <a:ln>
      <a:noFill/>
    </a:ln>
  </c:sp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00"/>
            </a:pPr>
            <a:r>
              <a:rPr lang="el-GR" sz="1100"/>
              <a:t>ΕΤΠΑ Δ.Δ. - Δημοσιευμένες</a:t>
            </a:r>
            <a:r>
              <a:rPr lang="el-GR" sz="1100" baseline="0"/>
              <a:t> </a:t>
            </a:r>
            <a:r>
              <a:rPr lang="el-GR" sz="1100"/>
              <a:t>Προσκλήσεις</a:t>
            </a:r>
            <a:r>
              <a:rPr lang="el-GR" sz="1100" baseline="0"/>
              <a:t> (</a:t>
            </a:r>
            <a:r>
              <a:rPr lang="el-GR" sz="1100"/>
              <a:t>31/12/2016)</a:t>
            </a:r>
            <a:endParaRPr lang="en-US" sz="1100"/>
          </a:p>
        </c:rich>
      </c:tx>
      <c:overlay val="0"/>
    </c:title>
    <c:autoTitleDeleted val="0"/>
    <c:plotArea>
      <c:layout>
        <c:manualLayout>
          <c:layoutTarget val="inner"/>
          <c:xMode val="edge"/>
          <c:yMode val="edge"/>
          <c:x val="0.20262480584090586"/>
          <c:y val="0.16320000000000001"/>
          <c:w val="0.75544433355594409"/>
          <c:h val="0.7324993957150705"/>
        </c:manualLayout>
      </c:layout>
      <c:barChart>
        <c:barDir val="col"/>
        <c:grouping val="stacked"/>
        <c:varyColors val="0"/>
        <c:ser>
          <c:idx val="0"/>
          <c:order val="0"/>
          <c:tx>
            <c:strRef>
              <c:f>General_Ανάλυση!$E$9</c:f>
              <c:strCache>
                <c:ptCount val="1"/>
                <c:pt idx="0">
                  <c:v>Σχέδια Χορηγιών</c:v>
                </c:pt>
              </c:strCache>
            </c:strRef>
          </c:tx>
          <c:invertIfNegative val="0"/>
          <c:dPt>
            <c:idx val="1"/>
            <c:invertIfNegative val="0"/>
            <c:bubble3D val="0"/>
            <c:spPr>
              <a:noFill/>
            </c:spPr>
            <c:extLst>
              <c:ext xmlns:c16="http://schemas.microsoft.com/office/drawing/2014/chart" uri="{C3380CC4-5D6E-409C-BE32-E72D297353CC}">
                <c16:uniqueId val="{00000001-1820-4F9B-8C44-B71DFFC6FEC5}"/>
              </c:ext>
            </c:extLst>
          </c:dPt>
          <c:dPt>
            <c:idx val="2"/>
            <c:invertIfNegative val="0"/>
            <c:bubble3D val="0"/>
            <c:spPr>
              <a:noFill/>
            </c:spPr>
            <c:extLst>
              <c:ext xmlns:c16="http://schemas.microsoft.com/office/drawing/2014/chart" uri="{C3380CC4-5D6E-409C-BE32-E72D297353CC}">
                <c16:uniqueId val="{00000003-1820-4F9B-8C44-B71DFFC6FEC5}"/>
              </c:ext>
            </c:extLst>
          </c:dPt>
          <c:dPt>
            <c:idx val="3"/>
            <c:invertIfNegative val="0"/>
            <c:bubble3D val="0"/>
            <c:spPr>
              <a:noFill/>
            </c:spPr>
            <c:extLst>
              <c:ext xmlns:c16="http://schemas.microsoft.com/office/drawing/2014/chart" uri="{C3380CC4-5D6E-409C-BE32-E72D297353CC}">
                <c16:uniqueId val="{00000005-1820-4F9B-8C44-B71DFFC6FEC5}"/>
              </c:ext>
            </c:extLst>
          </c:dPt>
          <c:dLbls>
            <c:dLbl>
              <c:idx val="0"/>
              <c:layout>
                <c:manualLayout>
                  <c:x val="0"/>
                  <c:y val="-0.1182462453382601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1820-4F9B-8C44-B71DFFC6FEC5}"/>
                </c:ext>
              </c:extLst>
            </c:dLbl>
            <c:spPr>
              <a:noFill/>
              <a:ln>
                <a:noFill/>
              </a:ln>
              <a:effectLst/>
            </c:spPr>
            <c:txPr>
              <a:bodyPr/>
              <a:lstStyle/>
              <a:p>
                <a:pPr>
                  <a:defRPr sz="800" b="1"/>
                </a:pPr>
                <a:endParaRPr lang="en-US"/>
              </a:p>
            </c:txPr>
            <c:showLegendKey val="0"/>
            <c:showVal val="0"/>
            <c:showCatName val="0"/>
            <c:showSerName val="0"/>
            <c:showPercent val="0"/>
            <c:showBubbleSize val="0"/>
            <c:extLst>
              <c:ext xmlns:c15="http://schemas.microsoft.com/office/drawing/2012/chart" uri="{CE6537A1-D6FC-4f65-9D91-7224C49458BB}">
                <c15:showLeaderLines val="0"/>
              </c:ext>
            </c:extLst>
          </c:dLbls>
          <c:cat>
            <c:strRef>
              <c:f>General_Ανάλυση!$E$9:$E$11</c:f>
              <c:strCache>
                <c:ptCount val="3"/>
                <c:pt idx="0">
                  <c:v>Σχέδια Χορηγιών</c:v>
                </c:pt>
                <c:pt idx="1">
                  <c:v>Δημόσιες Συμβάσεις</c:v>
                </c:pt>
                <c:pt idx="2">
                  <c:v>Μη Ενεργοποιημένοι Πόροι</c:v>
                </c:pt>
              </c:strCache>
            </c:strRef>
          </c:cat>
          <c:val>
            <c:numRef>
              <c:f>General_Ανάλυση!$F$9:$H$9</c:f>
              <c:numCache>
                <c:formatCode>#,##0.00\ "€"</c:formatCode>
                <c:ptCount val="3"/>
                <c:pt idx="0">
                  <c:v>88380000</c:v>
                </c:pt>
                <c:pt idx="1">
                  <c:v>88380000</c:v>
                </c:pt>
                <c:pt idx="2">
                  <c:v>88380000</c:v>
                </c:pt>
              </c:numCache>
            </c:numRef>
          </c:val>
          <c:extLst>
            <c:ext xmlns:c16="http://schemas.microsoft.com/office/drawing/2014/chart" uri="{C3380CC4-5D6E-409C-BE32-E72D297353CC}">
              <c16:uniqueId val="{00000007-1820-4F9B-8C44-B71DFFC6FEC5}"/>
            </c:ext>
          </c:extLst>
        </c:ser>
        <c:ser>
          <c:idx val="1"/>
          <c:order val="1"/>
          <c:tx>
            <c:strRef>
              <c:f>General_Ανάλυση!$E$10</c:f>
              <c:strCache>
                <c:ptCount val="1"/>
                <c:pt idx="0">
                  <c:v>Δημόσιες Συμβάσεις</c:v>
                </c:pt>
              </c:strCache>
            </c:strRef>
          </c:tx>
          <c:invertIfNegative val="0"/>
          <c:dPt>
            <c:idx val="2"/>
            <c:invertIfNegative val="0"/>
            <c:bubble3D val="0"/>
            <c:spPr>
              <a:noFill/>
            </c:spPr>
            <c:extLst>
              <c:ext xmlns:c16="http://schemas.microsoft.com/office/drawing/2014/chart" uri="{C3380CC4-5D6E-409C-BE32-E72D297353CC}">
                <c16:uniqueId val="{00000009-1820-4F9B-8C44-B71DFFC6FEC5}"/>
              </c:ext>
            </c:extLst>
          </c:dPt>
          <c:dPt>
            <c:idx val="3"/>
            <c:invertIfNegative val="0"/>
            <c:bubble3D val="0"/>
            <c:spPr>
              <a:noFill/>
            </c:spPr>
            <c:extLst>
              <c:ext xmlns:c16="http://schemas.microsoft.com/office/drawing/2014/chart" uri="{C3380CC4-5D6E-409C-BE32-E72D297353CC}">
                <c16:uniqueId val="{0000000B-1820-4F9B-8C44-B71DFFC6FEC5}"/>
              </c:ext>
            </c:extLst>
          </c:dPt>
          <c:dLbls>
            <c:dLbl>
              <c:idx val="1"/>
              <c:layout>
                <c:manualLayout>
                  <c:x val="-5.1006298416771684E-17"/>
                  <c:y val="-5.319958501531071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1820-4F9B-8C44-B71DFFC6FEC5}"/>
                </c:ext>
              </c:extLst>
            </c:dLbl>
            <c:spPr>
              <a:noFill/>
              <a:ln>
                <a:noFill/>
              </a:ln>
              <a:effectLst/>
            </c:spPr>
            <c:txPr>
              <a:bodyPr/>
              <a:lstStyle/>
              <a:p>
                <a:pPr>
                  <a:defRPr sz="800" b="1"/>
                </a:pPr>
                <a:endParaRPr lang="en-US"/>
              </a:p>
            </c:txPr>
            <c:showLegendKey val="0"/>
            <c:showVal val="0"/>
            <c:showCatName val="0"/>
            <c:showSerName val="0"/>
            <c:showPercent val="0"/>
            <c:showBubbleSize val="0"/>
            <c:extLst>
              <c:ext xmlns:c15="http://schemas.microsoft.com/office/drawing/2012/chart" uri="{CE6537A1-D6FC-4f65-9D91-7224C49458BB}">
                <c15:showLeaderLines val="0"/>
              </c:ext>
            </c:extLst>
          </c:dLbls>
          <c:cat>
            <c:strRef>
              <c:f>General_Ανάλυση!$E$9:$E$11</c:f>
              <c:strCache>
                <c:ptCount val="3"/>
                <c:pt idx="0">
                  <c:v>Σχέδια Χορηγιών</c:v>
                </c:pt>
                <c:pt idx="1">
                  <c:v>Δημόσιες Συμβάσεις</c:v>
                </c:pt>
                <c:pt idx="2">
                  <c:v>Μη Ενεργοποιημένοι Πόροι</c:v>
                </c:pt>
              </c:strCache>
            </c:strRef>
          </c:cat>
          <c:val>
            <c:numRef>
              <c:f>General_Ανάλυση!$F$10:$H$10</c:f>
              <c:numCache>
                <c:formatCode>#,##0.00\ "€"</c:formatCode>
                <c:ptCount val="3"/>
                <c:pt idx="1">
                  <c:v>23700000</c:v>
                </c:pt>
                <c:pt idx="2">
                  <c:v>23700000</c:v>
                </c:pt>
              </c:numCache>
            </c:numRef>
          </c:val>
          <c:extLst>
            <c:ext xmlns:c16="http://schemas.microsoft.com/office/drawing/2014/chart" uri="{C3380CC4-5D6E-409C-BE32-E72D297353CC}">
              <c16:uniqueId val="{0000000D-1820-4F9B-8C44-B71DFFC6FEC5}"/>
            </c:ext>
          </c:extLst>
        </c:ser>
        <c:ser>
          <c:idx val="2"/>
          <c:order val="2"/>
          <c:tx>
            <c:strRef>
              <c:f>General_Ανάλυση!$E$11</c:f>
              <c:strCache>
                <c:ptCount val="1"/>
                <c:pt idx="0">
                  <c:v>Μη Ενεργοποιημένοι Πόροι</c:v>
                </c:pt>
              </c:strCache>
            </c:strRef>
          </c:tx>
          <c:invertIfNegative val="0"/>
          <c:dPt>
            <c:idx val="3"/>
            <c:invertIfNegative val="0"/>
            <c:bubble3D val="0"/>
            <c:spPr>
              <a:noFill/>
            </c:spPr>
            <c:extLst>
              <c:ext xmlns:c16="http://schemas.microsoft.com/office/drawing/2014/chart" uri="{C3380CC4-5D6E-409C-BE32-E72D297353CC}">
                <c16:uniqueId val="{0000000F-1820-4F9B-8C44-B71DFFC6FEC5}"/>
              </c:ext>
            </c:extLst>
          </c:dPt>
          <c:dLbls>
            <c:dLbl>
              <c:idx val="2"/>
              <c:layout>
                <c:manualLayout>
                  <c:x val="0"/>
                  <c:y val="-3.5466390010207058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1820-4F9B-8C44-B71DFFC6FEC5}"/>
                </c:ext>
              </c:extLst>
            </c:dLbl>
            <c:spPr>
              <a:noFill/>
              <a:ln>
                <a:noFill/>
              </a:ln>
              <a:effectLst/>
            </c:spPr>
            <c:txPr>
              <a:bodyPr/>
              <a:lstStyle/>
              <a:p>
                <a:pPr>
                  <a:defRPr sz="800" b="1">
                    <a:solidFill>
                      <a:schemeClr val="bg1"/>
                    </a:solidFill>
                  </a:defRPr>
                </a:pPr>
                <a:endParaRPr lang="en-US"/>
              </a:p>
            </c:txPr>
            <c:showLegendKey val="0"/>
            <c:showVal val="0"/>
            <c:showCatName val="0"/>
            <c:showSerName val="0"/>
            <c:showPercent val="0"/>
            <c:showBubbleSize val="0"/>
            <c:extLst>
              <c:ext xmlns:c15="http://schemas.microsoft.com/office/drawing/2012/chart" uri="{CE6537A1-D6FC-4f65-9D91-7224C49458BB}">
                <c15:showLeaderLines val="0"/>
              </c:ext>
            </c:extLst>
          </c:dLbls>
          <c:cat>
            <c:strRef>
              <c:f>General_Ανάλυση!$E$9:$E$11</c:f>
              <c:strCache>
                <c:ptCount val="3"/>
                <c:pt idx="0">
                  <c:v>Σχέδια Χορηγιών</c:v>
                </c:pt>
                <c:pt idx="1">
                  <c:v>Δημόσιες Συμβάσεις</c:v>
                </c:pt>
                <c:pt idx="2">
                  <c:v>Μη Ενεργοποιημένοι Πόροι</c:v>
                </c:pt>
              </c:strCache>
            </c:strRef>
          </c:cat>
          <c:val>
            <c:numRef>
              <c:f>General_Ανάλυση!$F$11:$H$11</c:f>
              <c:numCache>
                <c:formatCode>General</c:formatCode>
                <c:ptCount val="3"/>
                <c:pt idx="2" formatCode="#,##0.00\ &quot;€&quot;">
                  <c:v>231565906</c:v>
                </c:pt>
              </c:numCache>
            </c:numRef>
          </c:val>
          <c:extLst>
            <c:ext xmlns:c16="http://schemas.microsoft.com/office/drawing/2014/chart" uri="{C3380CC4-5D6E-409C-BE32-E72D297353CC}">
              <c16:uniqueId val="{00000011-1820-4F9B-8C44-B71DFFC6FEC5}"/>
            </c:ext>
          </c:extLst>
        </c:ser>
        <c:dLbls>
          <c:showLegendKey val="0"/>
          <c:showVal val="0"/>
          <c:showCatName val="0"/>
          <c:showSerName val="0"/>
          <c:showPercent val="0"/>
          <c:showBubbleSize val="0"/>
        </c:dLbls>
        <c:gapWidth val="0"/>
        <c:overlap val="100"/>
        <c:axId val="86650368"/>
        <c:axId val="174401792"/>
      </c:barChart>
      <c:catAx>
        <c:axId val="86650368"/>
        <c:scaling>
          <c:orientation val="minMax"/>
        </c:scaling>
        <c:delete val="0"/>
        <c:axPos val="b"/>
        <c:numFmt formatCode="General" sourceLinked="1"/>
        <c:majorTickMark val="out"/>
        <c:minorTickMark val="none"/>
        <c:tickLblPos val="nextTo"/>
        <c:txPr>
          <a:bodyPr/>
          <a:lstStyle/>
          <a:p>
            <a:pPr>
              <a:defRPr sz="700" b="1"/>
            </a:pPr>
            <a:endParaRPr lang="en-US"/>
          </a:p>
        </c:txPr>
        <c:crossAx val="174401792"/>
        <c:crosses val="autoZero"/>
        <c:auto val="1"/>
        <c:lblAlgn val="ctr"/>
        <c:lblOffset val="100"/>
        <c:noMultiLvlLbl val="0"/>
      </c:catAx>
      <c:valAx>
        <c:axId val="174401792"/>
        <c:scaling>
          <c:orientation val="minMax"/>
        </c:scaling>
        <c:delete val="0"/>
        <c:axPos val="l"/>
        <c:majorGridlines/>
        <c:numFmt formatCode="#,##0\ &quot;€&quot;" sourceLinked="0"/>
        <c:majorTickMark val="out"/>
        <c:minorTickMark val="none"/>
        <c:tickLblPos val="nextTo"/>
        <c:txPr>
          <a:bodyPr/>
          <a:lstStyle/>
          <a:p>
            <a:pPr>
              <a:defRPr sz="800"/>
            </a:pPr>
            <a:endParaRPr lang="en-US"/>
          </a:p>
        </c:txPr>
        <c:crossAx val="86650368"/>
        <c:crosses val="autoZero"/>
        <c:crossBetween val="between"/>
        <c:dispUnits>
          <c:builtInUnit val="millions"/>
          <c:dispUnitsLbl>
            <c:tx>
              <c:rich>
                <a:bodyPr/>
                <a:lstStyle/>
                <a:p>
                  <a:pPr>
                    <a:defRPr/>
                  </a:pPr>
                  <a:r>
                    <a:rPr lang="el-GR"/>
                    <a:t>σε εκατ. €</a:t>
                  </a:r>
                  <a:endParaRPr lang="en-US"/>
                </a:p>
              </c:rich>
            </c:tx>
          </c:dispUnitsLbl>
        </c:dispUnits>
      </c:valAx>
    </c:plotArea>
    <c:plotVisOnly val="1"/>
    <c:dispBlanksAs val="gap"/>
    <c:showDLblsOverMax val="0"/>
  </c:chart>
  <c:spPr>
    <a:ln>
      <a:noFill/>
    </a:ln>
  </c:sp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00"/>
            </a:pPr>
            <a:r>
              <a:rPr lang="el-GR" sz="1100"/>
              <a:t>Ταμείο Συνοχής Δ.Δ. - Δημοσιευμένες Προσκλήσεις (31/12/2016)</a:t>
            </a:r>
            <a:endParaRPr lang="en-US" sz="1100"/>
          </a:p>
        </c:rich>
      </c:tx>
      <c:overlay val="0"/>
    </c:title>
    <c:autoTitleDeleted val="0"/>
    <c:plotArea>
      <c:layout>
        <c:manualLayout>
          <c:layoutTarget val="inner"/>
          <c:xMode val="edge"/>
          <c:yMode val="edge"/>
          <c:x val="0.14350352211649831"/>
          <c:y val="0.15608183074382392"/>
          <c:w val="0.82032416615981463"/>
          <c:h val="0.74788776830978321"/>
        </c:manualLayout>
      </c:layout>
      <c:barChart>
        <c:barDir val="col"/>
        <c:grouping val="stacked"/>
        <c:varyColors val="0"/>
        <c:ser>
          <c:idx val="0"/>
          <c:order val="0"/>
          <c:tx>
            <c:strRef>
              <c:f>General_Ανάλυση!$E$14</c:f>
              <c:strCache>
                <c:ptCount val="1"/>
                <c:pt idx="0">
                  <c:v>Σχέδια Χορηγιών</c:v>
                </c:pt>
              </c:strCache>
            </c:strRef>
          </c:tx>
          <c:invertIfNegative val="0"/>
          <c:dPt>
            <c:idx val="1"/>
            <c:invertIfNegative val="0"/>
            <c:bubble3D val="0"/>
            <c:spPr>
              <a:noFill/>
            </c:spPr>
            <c:extLst>
              <c:ext xmlns:c16="http://schemas.microsoft.com/office/drawing/2014/chart" uri="{C3380CC4-5D6E-409C-BE32-E72D297353CC}">
                <c16:uniqueId val="{00000001-EB46-405E-A885-03B90853FF9C}"/>
              </c:ext>
            </c:extLst>
          </c:dPt>
          <c:dPt>
            <c:idx val="2"/>
            <c:invertIfNegative val="0"/>
            <c:bubble3D val="0"/>
            <c:spPr>
              <a:noFill/>
            </c:spPr>
            <c:extLst>
              <c:ext xmlns:c16="http://schemas.microsoft.com/office/drawing/2014/chart" uri="{C3380CC4-5D6E-409C-BE32-E72D297353CC}">
                <c16:uniqueId val="{00000003-EB46-405E-A885-03B90853FF9C}"/>
              </c:ext>
            </c:extLst>
          </c:dPt>
          <c:dPt>
            <c:idx val="3"/>
            <c:invertIfNegative val="0"/>
            <c:bubble3D val="0"/>
            <c:spPr>
              <a:noFill/>
            </c:spPr>
            <c:extLst>
              <c:ext xmlns:c16="http://schemas.microsoft.com/office/drawing/2014/chart" uri="{C3380CC4-5D6E-409C-BE32-E72D297353CC}">
                <c16:uniqueId val="{00000005-EB46-405E-A885-03B90853FF9C}"/>
              </c:ext>
            </c:extLst>
          </c:dPt>
          <c:dLbls>
            <c:dLbl>
              <c:idx val="0"/>
              <c:layout>
                <c:manualLayout>
                  <c:x val="0"/>
                  <c:y val="-3.901302901122776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EB46-405E-A885-03B90853FF9C}"/>
                </c:ext>
              </c:extLst>
            </c:dLbl>
            <c:spPr>
              <a:noFill/>
              <a:ln>
                <a:noFill/>
              </a:ln>
              <a:effectLst/>
            </c:spPr>
            <c:txPr>
              <a:bodyPr/>
              <a:lstStyle/>
              <a:p>
                <a:pPr>
                  <a:defRPr sz="800" b="1"/>
                </a:pPr>
                <a:endParaRPr lang="en-US"/>
              </a:p>
            </c:txPr>
            <c:showLegendKey val="0"/>
            <c:showVal val="0"/>
            <c:showCatName val="0"/>
            <c:showSerName val="0"/>
            <c:showPercent val="0"/>
            <c:showBubbleSize val="0"/>
            <c:extLst>
              <c:ext xmlns:c15="http://schemas.microsoft.com/office/drawing/2012/chart" uri="{CE6537A1-D6FC-4f65-9D91-7224C49458BB}">
                <c15:showLeaderLines val="0"/>
              </c:ext>
            </c:extLst>
          </c:dLbls>
          <c:cat>
            <c:strRef>
              <c:f>General_Ανάλυση!$E$14:$E$16</c:f>
              <c:strCache>
                <c:ptCount val="3"/>
                <c:pt idx="0">
                  <c:v>Σχέδια Χορηγιών</c:v>
                </c:pt>
                <c:pt idx="1">
                  <c:v>Δημόσιες Συμβάσεις</c:v>
                </c:pt>
                <c:pt idx="2">
                  <c:v>Μη Ενεργοποιημένοι Πόροι</c:v>
                </c:pt>
              </c:strCache>
            </c:strRef>
          </c:cat>
          <c:val>
            <c:numRef>
              <c:f>General_Ανάλυση!$F$14:$H$14</c:f>
              <c:numCache>
                <c:formatCode>#,##0.00\ "€"</c:formatCode>
                <c:ptCount val="3"/>
                <c:pt idx="0">
                  <c:v>0</c:v>
                </c:pt>
                <c:pt idx="1">
                  <c:v>0</c:v>
                </c:pt>
                <c:pt idx="2">
                  <c:v>0</c:v>
                </c:pt>
              </c:numCache>
            </c:numRef>
          </c:val>
          <c:extLst>
            <c:ext xmlns:c16="http://schemas.microsoft.com/office/drawing/2014/chart" uri="{C3380CC4-5D6E-409C-BE32-E72D297353CC}">
              <c16:uniqueId val="{00000007-EB46-405E-A885-03B90853FF9C}"/>
            </c:ext>
          </c:extLst>
        </c:ser>
        <c:ser>
          <c:idx val="1"/>
          <c:order val="1"/>
          <c:tx>
            <c:strRef>
              <c:f>General_Ανάλυση!$E$15</c:f>
              <c:strCache>
                <c:ptCount val="1"/>
                <c:pt idx="0">
                  <c:v>Δημόσιες Συμβάσεις</c:v>
                </c:pt>
              </c:strCache>
            </c:strRef>
          </c:tx>
          <c:invertIfNegative val="0"/>
          <c:dPt>
            <c:idx val="2"/>
            <c:invertIfNegative val="0"/>
            <c:bubble3D val="0"/>
            <c:spPr>
              <a:noFill/>
            </c:spPr>
            <c:extLst>
              <c:ext xmlns:c16="http://schemas.microsoft.com/office/drawing/2014/chart" uri="{C3380CC4-5D6E-409C-BE32-E72D297353CC}">
                <c16:uniqueId val="{00000009-EB46-405E-A885-03B90853FF9C}"/>
              </c:ext>
            </c:extLst>
          </c:dPt>
          <c:dPt>
            <c:idx val="3"/>
            <c:invertIfNegative val="0"/>
            <c:bubble3D val="0"/>
            <c:spPr>
              <a:noFill/>
            </c:spPr>
            <c:extLst>
              <c:ext xmlns:c16="http://schemas.microsoft.com/office/drawing/2014/chart" uri="{C3380CC4-5D6E-409C-BE32-E72D297353CC}">
                <c16:uniqueId val="{0000000B-EB46-405E-A885-03B90853FF9C}"/>
              </c:ext>
            </c:extLst>
          </c:dPt>
          <c:dLbls>
            <c:dLbl>
              <c:idx val="1"/>
              <c:layout>
                <c:manualLayout>
                  <c:x val="0"/>
                  <c:y val="-7.720344634858233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EB46-405E-A885-03B90853FF9C}"/>
                </c:ext>
              </c:extLst>
            </c:dLbl>
            <c:spPr>
              <a:noFill/>
              <a:ln>
                <a:noFill/>
              </a:ln>
              <a:effectLst/>
            </c:spPr>
            <c:txPr>
              <a:bodyPr/>
              <a:lstStyle/>
              <a:p>
                <a:pPr>
                  <a:defRPr sz="800" b="1"/>
                </a:pPr>
                <a:endParaRPr lang="en-US"/>
              </a:p>
            </c:txPr>
            <c:showLegendKey val="0"/>
            <c:showVal val="0"/>
            <c:showCatName val="0"/>
            <c:showSerName val="0"/>
            <c:showPercent val="0"/>
            <c:showBubbleSize val="0"/>
            <c:extLst>
              <c:ext xmlns:c15="http://schemas.microsoft.com/office/drawing/2012/chart" uri="{CE6537A1-D6FC-4f65-9D91-7224C49458BB}">
                <c15:showLeaderLines val="0"/>
              </c:ext>
            </c:extLst>
          </c:dLbls>
          <c:cat>
            <c:strRef>
              <c:f>General_Ανάλυση!$E$14:$E$16</c:f>
              <c:strCache>
                <c:ptCount val="3"/>
                <c:pt idx="0">
                  <c:v>Σχέδια Χορηγιών</c:v>
                </c:pt>
                <c:pt idx="1">
                  <c:v>Δημόσιες Συμβάσεις</c:v>
                </c:pt>
                <c:pt idx="2">
                  <c:v>Μη Ενεργοποιημένοι Πόροι</c:v>
                </c:pt>
              </c:strCache>
            </c:strRef>
          </c:cat>
          <c:val>
            <c:numRef>
              <c:f>General_Ανάλυση!$F$15:$H$15</c:f>
              <c:numCache>
                <c:formatCode>#,##0.00\ "€"</c:formatCode>
                <c:ptCount val="3"/>
                <c:pt idx="1">
                  <c:v>52117000</c:v>
                </c:pt>
                <c:pt idx="2">
                  <c:v>52117000</c:v>
                </c:pt>
              </c:numCache>
            </c:numRef>
          </c:val>
          <c:extLst>
            <c:ext xmlns:c16="http://schemas.microsoft.com/office/drawing/2014/chart" uri="{C3380CC4-5D6E-409C-BE32-E72D297353CC}">
              <c16:uniqueId val="{0000000D-EB46-405E-A885-03B90853FF9C}"/>
            </c:ext>
          </c:extLst>
        </c:ser>
        <c:ser>
          <c:idx val="2"/>
          <c:order val="2"/>
          <c:tx>
            <c:strRef>
              <c:f>General_Ανάλυση!$E$16</c:f>
              <c:strCache>
                <c:ptCount val="1"/>
                <c:pt idx="0">
                  <c:v>Μη Ενεργοποιημένοι Πόροι</c:v>
                </c:pt>
              </c:strCache>
            </c:strRef>
          </c:tx>
          <c:invertIfNegative val="0"/>
          <c:dPt>
            <c:idx val="3"/>
            <c:invertIfNegative val="0"/>
            <c:bubble3D val="0"/>
            <c:spPr>
              <a:noFill/>
            </c:spPr>
            <c:extLst>
              <c:ext xmlns:c16="http://schemas.microsoft.com/office/drawing/2014/chart" uri="{C3380CC4-5D6E-409C-BE32-E72D297353CC}">
                <c16:uniqueId val="{0000000F-EB46-405E-A885-03B90853FF9C}"/>
              </c:ext>
            </c:extLst>
          </c:dPt>
          <c:dLbls>
            <c:dLbl>
              <c:idx val="2"/>
              <c:layout>
                <c:manualLayout>
                  <c:x val="0"/>
                  <c:y val="-3.5466390010207058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EB46-405E-A885-03B90853FF9C}"/>
                </c:ext>
              </c:extLst>
            </c:dLbl>
            <c:spPr>
              <a:noFill/>
              <a:ln>
                <a:noFill/>
              </a:ln>
              <a:effectLst/>
            </c:spPr>
            <c:txPr>
              <a:bodyPr/>
              <a:lstStyle/>
              <a:p>
                <a:pPr>
                  <a:defRPr sz="800" b="1">
                    <a:solidFill>
                      <a:schemeClr val="bg1"/>
                    </a:solidFill>
                  </a:defRPr>
                </a:pPr>
                <a:endParaRPr lang="en-US"/>
              </a:p>
            </c:txPr>
            <c:showLegendKey val="0"/>
            <c:showVal val="0"/>
            <c:showCatName val="0"/>
            <c:showSerName val="0"/>
            <c:showPercent val="0"/>
            <c:showBubbleSize val="0"/>
            <c:extLst>
              <c:ext xmlns:c15="http://schemas.microsoft.com/office/drawing/2012/chart" uri="{CE6537A1-D6FC-4f65-9D91-7224C49458BB}">
                <c15:showLeaderLines val="0"/>
              </c:ext>
            </c:extLst>
          </c:dLbls>
          <c:cat>
            <c:strRef>
              <c:f>General_Ανάλυση!$E$14:$E$16</c:f>
              <c:strCache>
                <c:ptCount val="3"/>
                <c:pt idx="0">
                  <c:v>Σχέδια Χορηγιών</c:v>
                </c:pt>
                <c:pt idx="1">
                  <c:v>Δημόσιες Συμβάσεις</c:v>
                </c:pt>
                <c:pt idx="2">
                  <c:v>Μη Ενεργοποιημένοι Πόροι</c:v>
                </c:pt>
              </c:strCache>
            </c:strRef>
          </c:cat>
          <c:val>
            <c:numRef>
              <c:f>General_Ανάλυση!$F$16:$H$16</c:f>
              <c:numCache>
                <c:formatCode>General</c:formatCode>
                <c:ptCount val="3"/>
                <c:pt idx="2" formatCode="#,##0.00\ &quot;€&quot;">
                  <c:v>264990886</c:v>
                </c:pt>
              </c:numCache>
            </c:numRef>
          </c:val>
          <c:extLst>
            <c:ext xmlns:c16="http://schemas.microsoft.com/office/drawing/2014/chart" uri="{C3380CC4-5D6E-409C-BE32-E72D297353CC}">
              <c16:uniqueId val="{00000011-EB46-405E-A885-03B90853FF9C}"/>
            </c:ext>
          </c:extLst>
        </c:ser>
        <c:dLbls>
          <c:showLegendKey val="0"/>
          <c:showVal val="0"/>
          <c:showCatName val="0"/>
          <c:showSerName val="0"/>
          <c:showPercent val="0"/>
          <c:showBubbleSize val="0"/>
        </c:dLbls>
        <c:gapWidth val="0"/>
        <c:overlap val="100"/>
        <c:axId val="51864576"/>
        <c:axId val="174404096"/>
      </c:barChart>
      <c:catAx>
        <c:axId val="51864576"/>
        <c:scaling>
          <c:orientation val="minMax"/>
        </c:scaling>
        <c:delete val="0"/>
        <c:axPos val="b"/>
        <c:numFmt formatCode="General" sourceLinked="1"/>
        <c:majorTickMark val="out"/>
        <c:minorTickMark val="none"/>
        <c:tickLblPos val="nextTo"/>
        <c:txPr>
          <a:bodyPr/>
          <a:lstStyle/>
          <a:p>
            <a:pPr>
              <a:defRPr sz="700" b="1"/>
            </a:pPr>
            <a:endParaRPr lang="en-US"/>
          </a:p>
        </c:txPr>
        <c:crossAx val="174404096"/>
        <c:crosses val="autoZero"/>
        <c:auto val="1"/>
        <c:lblAlgn val="ctr"/>
        <c:lblOffset val="100"/>
        <c:noMultiLvlLbl val="0"/>
      </c:catAx>
      <c:valAx>
        <c:axId val="174404096"/>
        <c:scaling>
          <c:orientation val="minMax"/>
          <c:max val="400000000"/>
        </c:scaling>
        <c:delete val="0"/>
        <c:axPos val="l"/>
        <c:majorGridlines/>
        <c:numFmt formatCode="#,##0\ &quot;€&quot;" sourceLinked="0"/>
        <c:majorTickMark val="out"/>
        <c:minorTickMark val="none"/>
        <c:tickLblPos val="nextTo"/>
        <c:txPr>
          <a:bodyPr/>
          <a:lstStyle/>
          <a:p>
            <a:pPr>
              <a:defRPr sz="800"/>
            </a:pPr>
            <a:endParaRPr lang="en-US"/>
          </a:p>
        </c:txPr>
        <c:crossAx val="51864576"/>
        <c:crosses val="autoZero"/>
        <c:crossBetween val="between"/>
        <c:dispUnits>
          <c:builtInUnit val="millions"/>
        </c:dispUnits>
      </c:valAx>
    </c:plotArea>
    <c:plotVisOnly val="1"/>
    <c:dispBlanksAs val="gap"/>
    <c:showDLblsOverMax val="0"/>
  </c:chart>
  <c:spPr>
    <a:ln>
      <a:noFill/>
    </a:ln>
  </c:sp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lgn="ctr" rtl="0">
              <a:defRPr lang="en-US" sz="1100" b="1" i="0" u="none" strike="noStrike" kern="1200" baseline="0">
                <a:solidFill>
                  <a:sysClr val="windowText" lastClr="000000"/>
                </a:solidFill>
                <a:latin typeface="+mn-lt"/>
                <a:ea typeface="+mn-ea"/>
                <a:cs typeface="+mn-cs"/>
              </a:defRPr>
            </a:pPr>
            <a:r>
              <a:rPr lang="el-GR" sz="1100" b="1" i="0" u="none" strike="noStrike" kern="1200" baseline="0">
                <a:solidFill>
                  <a:sysClr val="windowText" lastClr="000000"/>
                </a:solidFill>
                <a:latin typeface="+mn-lt"/>
                <a:ea typeface="+mn-ea"/>
                <a:cs typeface="+mn-cs"/>
              </a:rPr>
              <a:t>ΕΤΠΑ - Επιλέξιμη Δ.Δ. Ενταγμένων Έργων (31/12/2016)</a:t>
            </a:r>
            <a:endParaRPr lang="en-US" sz="1100" b="1" i="0" u="none" strike="noStrike" kern="1200" baseline="0">
              <a:solidFill>
                <a:sysClr val="windowText" lastClr="000000"/>
              </a:solidFill>
              <a:latin typeface="+mn-lt"/>
              <a:ea typeface="+mn-ea"/>
              <a:cs typeface="+mn-cs"/>
            </a:endParaRPr>
          </a:p>
        </c:rich>
      </c:tx>
      <c:overlay val="0"/>
    </c:title>
    <c:autoTitleDeleted val="0"/>
    <c:plotArea>
      <c:layout>
        <c:manualLayout>
          <c:layoutTarget val="inner"/>
          <c:xMode val="edge"/>
          <c:yMode val="edge"/>
          <c:x val="0.17074727570048509"/>
          <c:y val="0.16987493202827625"/>
          <c:w val="0.80565968580812197"/>
          <c:h val="0.69752276071526953"/>
        </c:manualLayout>
      </c:layout>
      <c:barChart>
        <c:barDir val="col"/>
        <c:grouping val="stacked"/>
        <c:varyColors val="0"/>
        <c:ser>
          <c:idx val="0"/>
          <c:order val="0"/>
          <c:tx>
            <c:strRef>
              <c:f>General_Ανάλυση!$E$29</c:f>
              <c:strCache>
                <c:ptCount val="1"/>
                <c:pt idx="0">
                  <c:v>Σχέδια Χορηγιών</c:v>
                </c:pt>
              </c:strCache>
            </c:strRef>
          </c:tx>
          <c:invertIfNegative val="0"/>
          <c:dPt>
            <c:idx val="1"/>
            <c:invertIfNegative val="0"/>
            <c:bubble3D val="0"/>
            <c:spPr>
              <a:noFill/>
            </c:spPr>
            <c:extLst>
              <c:ext xmlns:c16="http://schemas.microsoft.com/office/drawing/2014/chart" uri="{C3380CC4-5D6E-409C-BE32-E72D297353CC}">
                <c16:uniqueId val="{00000001-510A-4583-9937-A537406F1759}"/>
              </c:ext>
            </c:extLst>
          </c:dPt>
          <c:dPt>
            <c:idx val="2"/>
            <c:invertIfNegative val="0"/>
            <c:bubble3D val="0"/>
            <c:spPr>
              <a:noFill/>
            </c:spPr>
            <c:extLst>
              <c:ext xmlns:c16="http://schemas.microsoft.com/office/drawing/2014/chart" uri="{C3380CC4-5D6E-409C-BE32-E72D297353CC}">
                <c16:uniqueId val="{00000003-510A-4583-9937-A537406F1759}"/>
              </c:ext>
            </c:extLst>
          </c:dPt>
          <c:dPt>
            <c:idx val="3"/>
            <c:invertIfNegative val="0"/>
            <c:bubble3D val="0"/>
            <c:spPr>
              <a:noFill/>
            </c:spPr>
            <c:extLst>
              <c:ext xmlns:c16="http://schemas.microsoft.com/office/drawing/2014/chart" uri="{C3380CC4-5D6E-409C-BE32-E72D297353CC}">
                <c16:uniqueId val="{00000005-510A-4583-9937-A537406F1759}"/>
              </c:ext>
            </c:extLst>
          </c:dPt>
          <c:dLbls>
            <c:dLbl>
              <c:idx val="0"/>
              <c:layout>
                <c:manualLayout>
                  <c:x val="0"/>
                  <c:y val="-5.538228917037531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510A-4583-9937-A537406F1759}"/>
                </c:ext>
              </c:extLst>
            </c:dLbl>
            <c:spPr>
              <a:noFill/>
              <a:ln>
                <a:noFill/>
              </a:ln>
              <a:effectLst/>
            </c:spPr>
            <c:txPr>
              <a:bodyPr/>
              <a:lstStyle/>
              <a:p>
                <a:pPr>
                  <a:defRPr sz="800" b="1"/>
                </a:pPr>
                <a:endParaRPr lang="en-US"/>
              </a:p>
            </c:txPr>
            <c:showLegendKey val="0"/>
            <c:showVal val="0"/>
            <c:showCatName val="0"/>
            <c:showSerName val="0"/>
            <c:showPercent val="0"/>
            <c:showBubbleSize val="0"/>
            <c:extLst>
              <c:ext xmlns:c15="http://schemas.microsoft.com/office/drawing/2012/chart" uri="{CE6537A1-D6FC-4f65-9D91-7224C49458BB}">
                <c15:showLeaderLines val="0"/>
              </c:ext>
            </c:extLst>
          </c:dLbls>
          <c:cat>
            <c:strRef>
              <c:f>General_Ανάλυση!$E$29:$E$31</c:f>
              <c:strCache>
                <c:ptCount val="3"/>
                <c:pt idx="0">
                  <c:v>Σχέδια Χορηγιών</c:v>
                </c:pt>
                <c:pt idx="1">
                  <c:v>Δημόσιες Συμβάσεις</c:v>
                </c:pt>
                <c:pt idx="2">
                  <c:v>Μη Ενεργοποιημένοι Πόροι</c:v>
                </c:pt>
              </c:strCache>
            </c:strRef>
          </c:cat>
          <c:val>
            <c:numRef>
              <c:f>General_Ανάλυση!$F$29:$H$29</c:f>
              <c:numCache>
                <c:formatCode>#,##0.00\ "€"</c:formatCode>
                <c:ptCount val="3"/>
                <c:pt idx="0">
                  <c:v>12744333</c:v>
                </c:pt>
                <c:pt idx="1">
                  <c:v>12744333</c:v>
                </c:pt>
                <c:pt idx="2">
                  <c:v>12744333</c:v>
                </c:pt>
              </c:numCache>
            </c:numRef>
          </c:val>
          <c:extLst>
            <c:ext xmlns:c16="http://schemas.microsoft.com/office/drawing/2014/chart" uri="{C3380CC4-5D6E-409C-BE32-E72D297353CC}">
              <c16:uniqueId val="{00000007-510A-4583-9937-A537406F1759}"/>
            </c:ext>
          </c:extLst>
        </c:ser>
        <c:ser>
          <c:idx val="1"/>
          <c:order val="1"/>
          <c:tx>
            <c:strRef>
              <c:f>General_Ανάλυση!$E$30</c:f>
              <c:strCache>
                <c:ptCount val="1"/>
                <c:pt idx="0">
                  <c:v>Δημόσιες Συμβάσεις</c:v>
                </c:pt>
              </c:strCache>
            </c:strRef>
          </c:tx>
          <c:invertIfNegative val="0"/>
          <c:dPt>
            <c:idx val="2"/>
            <c:invertIfNegative val="0"/>
            <c:bubble3D val="0"/>
            <c:spPr>
              <a:noFill/>
            </c:spPr>
            <c:extLst>
              <c:ext xmlns:c16="http://schemas.microsoft.com/office/drawing/2014/chart" uri="{C3380CC4-5D6E-409C-BE32-E72D297353CC}">
                <c16:uniqueId val="{00000009-510A-4583-9937-A537406F1759}"/>
              </c:ext>
            </c:extLst>
          </c:dPt>
          <c:dPt>
            <c:idx val="3"/>
            <c:invertIfNegative val="0"/>
            <c:bubble3D val="0"/>
            <c:spPr>
              <a:noFill/>
            </c:spPr>
            <c:extLst>
              <c:ext xmlns:c16="http://schemas.microsoft.com/office/drawing/2014/chart" uri="{C3380CC4-5D6E-409C-BE32-E72D297353CC}">
                <c16:uniqueId val="{0000000B-510A-4583-9937-A537406F1759}"/>
              </c:ext>
            </c:extLst>
          </c:dPt>
          <c:dLbls>
            <c:dLbl>
              <c:idx val="1"/>
              <c:layout>
                <c:manualLayout>
                  <c:x val="0"/>
                  <c:y val="-8.406129012312511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510A-4583-9937-A537406F1759}"/>
                </c:ext>
              </c:extLst>
            </c:dLbl>
            <c:spPr>
              <a:noFill/>
              <a:ln>
                <a:noFill/>
              </a:ln>
              <a:effectLst/>
            </c:spPr>
            <c:txPr>
              <a:bodyPr/>
              <a:lstStyle/>
              <a:p>
                <a:pPr>
                  <a:defRPr sz="800" b="1"/>
                </a:pPr>
                <a:endParaRPr lang="en-US"/>
              </a:p>
            </c:txPr>
            <c:showLegendKey val="0"/>
            <c:showVal val="0"/>
            <c:showCatName val="0"/>
            <c:showSerName val="0"/>
            <c:showPercent val="0"/>
            <c:showBubbleSize val="0"/>
            <c:extLst>
              <c:ext xmlns:c15="http://schemas.microsoft.com/office/drawing/2012/chart" uri="{CE6537A1-D6FC-4f65-9D91-7224C49458BB}">
                <c15:showLeaderLines val="0"/>
              </c:ext>
            </c:extLst>
          </c:dLbls>
          <c:cat>
            <c:strRef>
              <c:f>General_Ανάλυση!$E$29:$E$31</c:f>
              <c:strCache>
                <c:ptCount val="3"/>
                <c:pt idx="0">
                  <c:v>Σχέδια Χορηγιών</c:v>
                </c:pt>
                <c:pt idx="1">
                  <c:v>Δημόσιες Συμβάσεις</c:v>
                </c:pt>
                <c:pt idx="2">
                  <c:v>Μη Ενεργοποιημένοι Πόροι</c:v>
                </c:pt>
              </c:strCache>
            </c:strRef>
          </c:cat>
          <c:val>
            <c:numRef>
              <c:f>General_Ανάλυση!$F$30:$H$30</c:f>
              <c:numCache>
                <c:formatCode>#,##0.00\ "€"</c:formatCode>
                <c:ptCount val="3"/>
                <c:pt idx="1">
                  <c:v>23552823.399999999</c:v>
                </c:pt>
                <c:pt idx="2">
                  <c:v>23552823.399999999</c:v>
                </c:pt>
              </c:numCache>
            </c:numRef>
          </c:val>
          <c:extLst>
            <c:ext xmlns:c16="http://schemas.microsoft.com/office/drawing/2014/chart" uri="{C3380CC4-5D6E-409C-BE32-E72D297353CC}">
              <c16:uniqueId val="{0000000D-510A-4583-9937-A537406F1759}"/>
            </c:ext>
          </c:extLst>
        </c:ser>
        <c:ser>
          <c:idx val="2"/>
          <c:order val="2"/>
          <c:tx>
            <c:strRef>
              <c:f>General_Ανάλυση!$E$31</c:f>
              <c:strCache>
                <c:ptCount val="1"/>
                <c:pt idx="0">
                  <c:v>Μη Ενεργοποιημένοι Πόροι</c:v>
                </c:pt>
              </c:strCache>
            </c:strRef>
          </c:tx>
          <c:invertIfNegative val="0"/>
          <c:dPt>
            <c:idx val="3"/>
            <c:invertIfNegative val="0"/>
            <c:bubble3D val="0"/>
            <c:spPr>
              <a:noFill/>
            </c:spPr>
            <c:extLst>
              <c:ext xmlns:c16="http://schemas.microsoft.com/office/drawing/2014/chart" uri="{C3380CC4-5D6E-409C-BE32-E72D297353CC}">
                <c16:uniqueId val="{0000000F-510A-4583-9937-A537406F1759}"/>
              </c:ext>
            </c:extLst>
          </c:dPt>
          <c:dLbls>
            <c:dLbl>
              <c:idx val="2"/>
              <c:layout>
                <c:manualLayout>
                  <c:x val="0"/>
                  <c:y val="-3.5466390010207058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510A-4583-9937-A537406F1759}"/>
                </c:ext>
              </c:extLst>
            </c:dLbl>
            <c:spPr>
              <a:noFill/>
              <a:ln>
                <a:noFill/>
              </a:ln>
              <a:effectLst/>
            </c:spPr>
            <c:txPr>
              <a:bodyPr/>
              <a:lstStyle/>
              <a:p>
                <a:pPr>
                  <a:defRPr sz="800" b="1">
                    <a:solidFill>
                      <a:schemeClr val="bg1"/>
                    </a:solidFill>
                  </a:defRPr>
                </a:pPr>
                <a:endParaRPr lang="en-US"/>
              </a:p>
            </c:txPr>
            <c:showLegendKey val="0"/>
            <c:showVal val="0"/>
            <c:showCatName val="0"/>
            <c:showSerName val="0"/>
            <c:showPercent val="0"/>
            <c:showBubbleSize val="0"/>
            <c:extLst>
              <c:ext xmlns:c15="http://schemas.microsoft.com/office/drawing/2012/chart" uri="{CE6537A1-D6FC-4f65-9D91-7224C49458BB}">
                <c15:showLeaderLines val="0"/>
              </c:ext>
            </c:extLst>
          </c:dLbls>
          <c:cat>
            <c:strRef>
              <c:f>General_Ανάλυση!$E$29:$E$31</c:f>
              <c:strCache>
                <c:ptCount val="3"/>
                <c:pt idx="0">
                  <c:v>Σχέδια Χορηγιών</c:v>
                </c:pt>
                <c:pt idx="1">
                  <c:v>Δημόσιες Συμβάσεις</c:v>
                </c:pt>
                <c:pt idx="2">
                  <c:v>Μη Ενεργοποιημένοι Πόροι</c:v>
                </c:pt>
              </c:strCache>
            </c:strRef>
          </c:cat>
          <c:val>
            <c:numRef>
              <c:f>General_Ανάλυση!$F$31:$H$31</c:f>
              <c:numCache>
                <c:formatCode>General</c:formatCode>
                <c:ptCount val="3"/>
                <c:pt idx="2" formatCode="#,##0.00\ &quot;€&quot;">
                  <c:v>307348749.60000002</c:v>
                </c:pt>
              </c:numCache>
            </c:numRef>
          </c:val>
          <c:extLst>
            <c:ext xmlns:c16="http://schemas.microsoft.com/office/drawing/2014/chart" uri="{C3380CC4-5D6E-409C-BE32-E72D297353CC}">
              <c16:uniqueId val="{00000011-510A-4583-9937-A537406F1759}"/>
            </c:ext>
          </c:extLst>
        </c:ser>
        <c:dLbls>
          <c:showLegendKey val="0"/>
          <c:showVal val="0"/>
          <c:showCatName val="0"/>
          <c:showSerName val="0"/>
          <c:showPercent val="0"/>
          <c:showBubbleSize val="0"/>
        </c:dLbls>
        <c:gapWidth val="0"/>
        <c:overlap val="100"/>
        <c:axId val="51865600"/>
        <c:axId val="174405824"/>
      </c:barChart>
      <c:catAx>
        <c:axId val="51865600"/>
        <c:scaling>
          <c:orientation val="minMax"/>
        </c:scaling>
        <c:delete val="0"/>
        <c:axPos val="b"/>
        <c:numFmt formatCode="General" sourceLinked="1"/>
        <c:majorTickMark val="out"/>
        <c:minorTickMark val="none"/>
        <c:tickLblPos val="nextTo"/>
        <c:txPr>
          <a:bodyPr/>
          <a:lstStyle/>
          <a:p>
            <a:pPr>
              <a:defRPr sz="700" b="1"/>
            </a:pPr>
            <a:endParaRPr lang="en-US"/>
          </a:p>
        </c:txPr>
        <c:crossAx val="174405824"/>
        <c:crosses val="autoZero"/>
        <c:auto val="1"/>
        <c:lblAlgn val="ctr"/>
        <c:lblOffset val="100"/>
        <c:noMultiLvlLbl val="0"/>
      </c:catAx>
      <c:valAx>
        <c:axId val="174405824"/>
        <c:scaling>
          <c:orientation val="minMax"/>
        </c:scaling>
        <c:delete val="0"/>
        <c:axPos val="l"/>
        <c:majorGridlines/>
        <c:numFmt formatCode="#,##0\ &quot;€&quot;" sourceLinked="0"/>
        <c:majorTickMark val="out"/>
        <c:minorTickMark val="none"/>
        <c:tickLblPos val="nextTo"/>
        <c:txPr>
          <a:bodyPr/>
          <a:lstStyle/>
          <a:p>
            <a:pPr>
              <a:defRPr sz="800"/>
            </a:pPr>
            <a:endParaRPr lang="en-US"/>
          </a:p>
        </c:txPr>
        <c:crossAx val="51865600"/>
        <c:crosses val="autoZero"/>
        <c:crossBetween val="between"/>
        <c:dispUnits>
          <c:builtInUnit val="millions"/>
          <c:dispUnitsLbl>
            <c:tx>
              <c:rich>
                <a:bodyPr/>
                <a:lstStyle/>
                <a:p>
                  <a:pPr>
                    <a:defRPr/>
                  </a:pPr>
                  <a:r>
                    <a:rPr lang="el-GR"/>
                    <a:t>σε εκατ. €</a:t>
                  </a:r>
                  <a:endParaRPr lang="en-US"/>
                </a:p>
              </c:rich>
            </c:tx>
          </c:dispUnitsLbl>
        </c:dispUnits>
      </c:valAx>
    </c:plotArea>
    <c:plotVisOnly val="1"/>
    <c:dispBlanksAs val="gap"/>
    <c:showDLblsOverMax val="0"/>
  </c:chart>
  <c:spPr>
    <a:ln>
      <a:noFill/>
    </a:ln>
  </c:sp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00"/>
            </a:pPr>
            <a:r>
              <a:rPr lang="el-GR" sz="1100"/>
              <a:t>Ταμείο</a:t>
            </a:r>
            <a:r>
              <a:rPr lang="el-GR" sz="1100" baseline="0"/>
              <a:t> Συνοχής </a:t>
            </a:r>
            <a:r>
              <a:rPr lang="el-GR" sz="1100"/>
              <a:t>- Επιλέξιμη</a:t>
            </a:r>
            <a:r>
              <a:rPr lang="el-GR" sz="1100" baseline="0"/>
              <a:t> Δ.Δ. Ενταγμένων Έργων (31/12/2016)</a:t>
            </a:r>
            <a:endParaRPr lang="en-US" sz="1100"/>
          </a:p>
        </c:rich>
      </c:tx>
      <c:overlay val="0"/>
    </c:title>
    <c:autoTitleDeleted val="0"/>
    <c:plotArea>
      <c:layout>
        <c:manualLayout>
          <c:layoutTarget val="inner"/>
          <c:xMode val="edge"/>
          <c:yMode val="edge"/>
          <c:x val="0.1201822347457404"/>
          <c:y val="0.16978260869565218"/>
          <c:w val="0.84414329479718031"/>
          <c:h val="0.69768715051922858"/>
        </c:manualLayout>
      </c:layout>
      <c:barChart>
        <c:barDir val="col"/>
        <c:grouping val="stacked"/>
        <c:varyColors val="0"/>
        <c:ser>
          <c:idx val="0"/>
          <c:order val="0"/>
          <c:tx>
            <c:strRef>
              <c:f>General_Ανάλυση!$E$34</c:f>
              <c:strCache>
                <c:ptCount val="1"/>
                <c:pt idx="0">
                  <c:v>Σχέδια Χορηγιών</c:v>
                </c:pt>
              </c:strCache>
            </c:strRef>
          </c:tx>
          <c:invertIfNegative val="0"/>
          <c:dPt>
            <c:idx val="1"/>
            <c:invertIfNegative val="0"/>
            <c:bubble3D val="0"/>
            <c:spPr>
              <a:noFill/>
            </c:spPr>
            <c:extLst>
              <c:ext xmlns:c16="http://schemas.microsoft.com/office/drawing/2014/chart" uri="{C3380CC4-5D6E-409C-BE32-E72D297353CC}">
                <c16:uniqueId val="{00000001-BED6-41F0-8AB9-5C88966872A4}"/>
              </c:ext>
            </c:extLst>
          </c:dPt>
          <c:dPt>
            <c:idx val="2"/>
            <c:invertIfNegative val="0"/>
            <c:bubble3D val="0"/>
            <c:spPr>
              <a:noFill/>
            </c:spPr>
            <c:extLst>
              <c:ext xmlns:c16="http://schemas.microsoft.com/office/drawing/2014/chart" uri="{C3380CC4-5D6E-409C-BE32-E72D297353CC}">
                <c16:uniqueId val="{00000003-BED6-41F0-8AB9-5C88966872A4}"/>
              </c:ext>
            </c:extLst>
          </c:dPt>
          <c:dPt>
            <c:idx val="3"/>
            <c:invertIfNegative val="0"/>
            <c:bubble3D val="0"/>
            <c:spPr>
              <a:noFill/>
            </c:spPr>
            <c:extLst>
              <c:ext xmlns:c16="http://schemas.microsoft.com/office/drawing/2014/chart" uri="{C3380CC4-5D6E-409C-BE32-E72D297353CC}">
                <c16:uniqueId val="{00000005-BED6-41F0-8AB9-5C88966872A4}"/>
              </c:ext>
            </c:extLst>
          </c:dPt>
          <c:dLbls>
            <c:dLbl>
              <c:idx val="0"/>
              <c:layout>
                <c:manualLayout>
                  <c:x val="0"/>
                  <c:y val="-6.987467163980429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BED6-41F0-8AB9-5C88966872A4}"/>
                </c:ext>
              </c:extLst>
            </c:dLbl>
            <c:spPr>
              <a:noFill/>
              <a:ln>
                <a:noFill/>
              </a:ln>
              <a:effectLst/>
            </c:spPr>
            <c:txPr>
              <a:bodyPr/>
              <a:lstStyle/>
              <a:p>
                <a:pPr>
                  <a:defRPr sz="800" b="1"/>
                </a:pPr>
                <a:endParaRPr lang="en-US"/>
              </a:p>
            </c:txPr>
            <c:showLegendKey val="0"/>
            <c:showVal val="0"/>
            <c:showCatName val="0"/>
            <c:showSerName val="0"/>
            <c:showPercent val="0"/>
            <c:showBubbleSize val="0"/>
            <c:extLst>
              <c:ext xmlns:c15="http://schemas.microsoft.com/office/drawing/2012/chart" uri="{CE6537A1-D6FC-4f65-9D91-7224C49458BB}">
                <c15:showLeaderLines val="0"/>
              </c:ext>
            </c:extLst>
          </c:dLbls>
          <c:cat>
            <c:strRef>
              <c:f>General_Ανάλυση!$E$34:$E$36</c:f>
              <c:strCache>
                <c:ptCount val="3"/>
                <c:pt idx="0">
                  <c:v>Σχέδια Χορηγιών</c:v>
                </c:pt>
                <c:pt idx="1">
                  <c:v>Δημόσιες Συμβάσεις</c:v>
                </c:pt>
                <c:pt idx="2">
                  <c:v>Μη Ενεργοποιημένοι Πόροι</c:v>
                </c:pt>
              </c:strCache>
            </c:strRef>
          </c:cat>
          <c:val>
            <c:numRef>
              <c:f>General_Ανάλυση!$F$34:$H$34</c:f>
              <c:numCache>
                <c:formatCode>#,##0.00\ "€"</c:formatCode>
                <c:ptCount val="3"/>
                <c:pt idx="0">
                  <c:v>0</c:v>
                </c:pt>
                <c:pt idx="1">
                  <c:v>0</c:v>
                </c:pt>
                <c:pt idx="2">
                  <c:v>0</c:v>
                </c:pt>
              </c:numCache>
            </c:numRef>
          </c:val>
          <c:extLst>
            <c:ext xmlns:c16="http://schemas.microsoft.com/office/drawing/2014/chart" uri="{C3380CC4-5D6E-409C-BE32-E72D297353CC}">
              <c16:uniqueId val="{00000007-BED6-41F0-8AB9-5C88966872A4}"/>
            </c:ext>
          </c:extLst>
        </c:ser>
        <c:ser>
          <c:idx val="1"/>
          <c:order val="1"/>
          <c:tx>
            <c:strRef>
              <c:f>General_Ανάλυση!$E$35</c:f>
              <c:strCache>
                <c:ptCount val="1"/>
                <c:pt idx="0">
                  <c:v>Δημόσιες Συμβάσεις</c:v>
                </c:pt>
              </c:strCache>
            </c:strRef>
          </c:tx>
          <c:invertIfNegative val="0"/>
          <c:dPt>
            <c:idx val="2"/>
            <c:invertIfNegative val="0"/>
            <c:bubble3D val="0"/>
            <c:spPr>
              <a:noFill/>
            </c:spPr>
            <c:extLst>
              <c:ext xmlns:c16="http://schemas.microsoft.com/office/drawing/2014/chart" uri="{C3380CC4-5D6E-409C-BE32-E72D297353CC}">
                <c16:uniqueId val="{00000009-BED6-41F0-8AB9-5C88966872A4}"/>
              </c:ext>
            </c:extLst>
          </c:dPt>
          <c:dPt>
            <c:idx val="3"/>
            <c:invertIfNegative val="0"/>
            <c:bubble3D val="0"/>
            <c:spPr>
              <a:noFill/>
            </c:spPr>
            <c:extLst>
              <c:ext xmlns:c16="http://schemas.microsoft.com/office/drawing/2014/chart" uri="{C3380CC4-5D6E-409C-BE32-E72D297353CC}">
                <c16:uniqueId val="{0000000B-BED6-41F0-8AB9-5C88966872A4}"/>
              </c:ext>
            </c:extLst>
          </c:dPt>
          <c:dLbls>
            <c:dLbl>
              <c:idx val="1"/>
              <c:layout>
                <c:manualLayout>
                  <c:x val="0"/>
                  <c:y val="-8.406129012312511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BED6-41F0-8AB9-5C88966872A4}"/>
                </c:ext>
              </c:extLst>
            </c:dLbl>
            <c:spPr>
              <a:noFill/>
              <a:ln>
                <a:noFill/>
              </a:ln>
              <a:effectLst/>
            </c:spPr>
            <c:txPr>
              <a:bodyPr/>
              <a:lstStyle/>
              <a:p>
                <a:pPr>
                  <a:defRPr sz="800" b="1"/>
                </a:pPr>
                <a:endParaRPr lang="en-US"/>
              </a:p>
            </c:txPr>
            <c:showLegendKey val="0"/>
            <c:showVal val="0"/>
            <c:showCatName val="0"/>
            <c:showSerName val="0"/>
            <c:showPercent val="0"/>
            <c:showBubbleSize val="0"/>
            <c:extLst>
              <c:ext xmlns:c15="http://schemas.microsoft.com/office/drawing/2012/chart" uri="{CE6537A1-D6FC-4f65-9D91-7224C49458BB}">
                <c15:showLeaderLines val="0"/>
              </c:ext>
            </c:extLst>
          </c:dLbls>
          <c:cat>
            <c:strRef>
              <c:f>General_Ανάλυση!$E$34:$E$36</c:f>
              <c:strCache>
                <c:ptCount val="3"/>
                <c:pt idx="0">
                  <c:v>Σχέδια Χορηγιών</c:v>
                </c:pt>
                <c:pt idx="1">
                  <c:v>Δημόσιες Συμβάσεις</c:v>
                </c:pt>
                <c:pt idx="2">
                  <c:v>Μη Ενεργοποιημένοι Πόροι</c:v>
                </c:pt>
              </c:strCache>
            </c:strRef>
          </c:cat>
          <c:val>
            <c:numRef>
              <c:f>General_Ανάλυση!$F$35:$H$35</c:f>
              <c:numCache>
                <c:formatCode>#,##0.00\ "€"</c:formatCode>
                <c:ptCount val="3"/>
                <c:pt idx="1">
                  <c:v>35564549.959999993</c:v>
                </c:pt>
                <c:pt idx="2">
                  <c:v>35564549.959999993</c:v>
                </c:pt>
              </c:numCache>
            </c:numRef>
          </c:val>
          <c:extLst>
            <c:ext xmlns:c16="http://schemas.microsoft.com/office/drawing/2014/chart" uri="{C3380CC4-5D6E-409C-BE32-E72D297353CC}">
              <c16:uniqueId val="{0000000D-BED6-41F0-8AB9-5C88966872A4}"/>
            </c:ext>
          </c:extLst>
        </c:ser>
        <c:ser>
          <c:idx val="2"/>
          <c:order val="2"/>
          <c:tx>
            <c:strRef>
              <c:f>General_Ανάλυση!$E$36</c:f>
              <c:strCache>
                <c:ptCount val="1"/>
                <c:pt idx="0">
                  <c:v>Μη Ενεργοποιημένοι Πόροι</c:v>
                </c:pt>
              </c:strCache>
            </c:strRef>
          </c:tx>
          <c:invertIfNegative val="0"/>
          <c:dPt>
            <c:idx val="3"/>
            <c:invertIfNegative val="0"/>
            <c:bubble3D val="0"/>
            <c:spPr>
              <a:noFill/>
            </c:spPr>
            <c:extLst>
              <c:ext xmlns:c16="http://schemas.microsoft.com/office/drawing/2014/chart" uri="{C3380CC4-5D6E-409C-BE32-E72D297353CC}">
                <c16:uniqueId val="{0000000F-BED6-41F0-8AB9-5C88966872A4}"/>
              </c:ext>
            </c:extLst>
          </c:dPt>
          <c:dLbls>
            <c:dLbl>
              <c:idx val="2"/>
              <c:layout>
                <c:manualLayout>
                  <c:x val="0"/>
                  <c:y val="-3.5466390010207058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BED6-41F0-8AB9-5C88966872A4}"/>
                </c:ext>
              </c:extLst>
            </c:dLbl>
            <c:spPr>
              <a:noFill/>
              <a:ln>
                <a:noFill/>
              </a:ln>
              <a:effectLst/>
            </c:spPr>
            <c:txPr>
              <a:bodyPr/>
              <a:lstStyle/>
              <a:p>
                <a:pPr>
                  <a:defRPr sz="800" b="1">
                    <a:solidFill>
                      <a:schemeClr val="bg1"/>
                    </a:solidFill>
                  </a:defRPr>
                </a:pPr>
                <a:endParaRPr lang="en-US"/>
              </a:p>
            </c:txPr>
            <c:showLegendKey val="0"/>
            <c:showVal val="0"/>
            <c:showCatName val="0"/>
            <c:showSerName val="0"/>
            <c:showPercent val="0"/>
            <c:showBubbleSize val="0"/>
            <c:extLst>
              <c:ext xmlns:c15="http://schemas.microsoft.com/office/drawing/2012/chart" uri="{CE6537A1-D6FC-4f65-9D91-7224C49458BB}">
                <c15:showLeaderLines val="0"/>
              </c:ext>
            </c:extLst>
          </c:dLbls>
          <c:cat>
            <c:strRef>
              <c:f>General_Ανάλυση!$E$34:$E$36</c:f>
              <c:strCache>
                <c:ptCount val="3"/>
                <c:pt idx="0">
                  <c:v>Σχέδια Χορηγιών</c:v>
                </c:pt>
                <c:pt idx="1">
                  <c:v>Δημόσιες Συμβάσεις</c:v>
                </c:pt>
                <c:pt idx="2">
                  <c:v>Μη Ενεργοποιημένοι Πόροι</c:v>
                </c:pt>
              </c:strCache>
            </c:strRef>
          </c:cat>
          <c:val>
            <c:numRef>
              <c:f>General_Ανάλυση!$F$36:$H$36</c:f>
              <c:numCache>
                <c:formatCode>General</c:formatCode>
                <c:ptCount val="3"/>
                <c:pt idx="2" formatCode="#,##0.00\ &quot;€&quot;">
                  <c:v>281543336.04000002</c:v>
                </c:pt>
              </c:numCache>
            </c:numRef>
          </c:val>
          <c:extLst>
            <c:ext xmlns:c16="http://schemas.microsoft.com/office/drawing/2014/chart" uri="{C3380CC4-5D6E-409C-BE32-E72D297353CC}">
              <c16:uniqueId val="{00000011-BED6-41F0-8AB9-5C88966872A4}"/>
            </c:ext>
          </c:extLst>
        </c:ser>
        <c:dLbls>
          <c:showLegendKey val="0"/>
          <c:showVal val="0"/>
          <c:showCatName val="0"/>
          <c:showSerName val="0"/>
          <c:showPercent val="0"/>
          <c:showBubbleSize val="0"/>
        </c:dLbls>
        <c:gapWidth val="0"/>
        <c:overlap val="100"/>
        <c:axId val="51343872"/>
        <c:axId val="179027968"/>
      </c:barChart>
      <c:catAx>
        <c:axId val="51343872"/>
        <c:scaling>
          <c:orientation val="minMax"/>
        </c:scaling>
        <c:delete val="0"/>
        <c:axPos val="b"/>
        <c:numFmt formatCode="General" sourceLinked="1"/>
        <c:majorTickMark val="out"/>
        <c:minorTickMark val="none"/>
        <c:tickLblPos val="nextTo"/>
        <c:txPr>
          <a:bodyPr/>
          <a:lstStyle/>
          <a:p>
            <a:pPr>
              <a:defRPr sz="700" b="1"/>
            </a:pPr>
            <a:endParaRPr lang="en-US"/>
          </a:p>
        </c:txPr>
        <c:crossAx val="179027968"/>
        <c:crosses val="autoZero"/>
        <c:auto val="1"/>
        <c:lblAlgn val="ctr"/>
        <c:lblOffset val="100"/>
        <c:noMultiLvlLbl val="0"/>
      </c:catAx>
      <c:valAx>
        <c:axId val="179027968"/>
        <c:scaling>
          <c:orientation val="minMax"/>
        </c:scaling>
        <c:delete val="0"/>
        <c:axPos val="l"/>
        <c:majorGridlines/>
        <c:numFmt formatCode="#,##0\ &quot;€&quot;" sourceLinked="0"/>
        <c:majorTickMark val="out"/>
        <c:minorTickMark val="none"/>
        <c:tickLblPos val="nextTo"/>
        <c:txPr>
          <a:bodyPr/>
          <a:lstStyle/>
          <a:p>
            <a:pPr>
              <a:defRPr sz="800"/>
            </a:pPr>
            <a:endParaRPr lang="en-US"/>
          </a:p>
        </c:txPr>
        <c:crossAx val="51343872"/>
        <c:crosses val="autoZero"/>
        <c:crossBetween val="between"/>
        <c:dispUnits>
          <c:builtInUnit val="millions"/>
        </c:dispUnits>
      </c:valAx>
    </c:plotArea>
    <c:plotVisOnly val="1"/>
    <c:dispBlanksAs val="gap"/>
    <c:showDLblsOverMax val="0"/>
  </c:chart>
  <c:spPr>
    <a:ln>
      <a:noFill/>
    </a:ln>
  </c:sp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900"/>
            </a:pPr>
            <a:r>
              <a:rPr lang="el-GR" sz="900"/>
              <a:t>%</a:t>
            </a:r>
            <a:r>
              <a:rPr lang="el-GR" sz="900" baseline="0"/>
              <a:t> Ενεργοποίησης Διαθέσιμης Δ.Δ. ανά Ταμείο Χρηματοδότησης</a:t>
            </a:r>
            <a:endParaRPr lang="en-US" sz="900"/>
          </a:p>
        </c:rich>
      </c:tx>
      <c:overlay val="0"/>
    </c:title>
    <c:autoTitleDeleted val="0"/>
    <c:plotArea>
      <c:layout/>
      <c:barChart>
        <c:barDir val="col"/>
        <c:grouping val="clustered"/>
        <c:varyColors val="0"/>
        <c:ser>
          <c:idx val="0"/>
          <c:order val="0"/>
          <c:tx>
            <c:strRef>
              <c:f>ΣΥΓΚΕΝΤΡ.ανάΑ.Π.!$D$64</c:f>
              <c:strCache>
                <c:ptCount val="1"/>
                <c:pt idx="0">
                  <c:v>ΕΤΠΑ Συν.
(€343,64 εκ.)</c:v>
                </c:pt>
              </c:strCache>
            </c:strRef>
          </c:tx>
          <c:invertIfNegative val="0"/>
          <c:dLbls>
            <c:dLbl>
              <c:idx val="3"/>
              <c:layout>
                <c:manualLayout>
                  <c:x val="-1.1695771322200184E-16"/>
                  <c:y val="7.164699980369490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782-4CE9-8791-30B2E246CBAA}"/>
                </c:ext>
              </c:extLst>
            </c:dLbl>
            <c:dLbl>
              <c:idx val="4"/>
              <c:spPr/>
              <c:txPr>
                <a:bodyPr rot="-5400000" vert="horz"/>
                <a:lstStyle/>
                <a:p>
                  <a:pPr>
                    <a:defRPr sz="800" b="1">
                      <a:solidFill>
                        <a:sysClr val="windowText" lastClr="000000"/>
                      </a:solidFill>
                    </a:defRPr>
                  </a:pPr>
                  <a:endParaRPr lang="en-US"/>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782-4CE9-8791-30B2E246CBAA}"/>
                </c:ext>
              </c:extLst>
            </c:dLbl>
            <c:dLbl>
              <c:idx val="5"/>
              <c:spPr/>
              <c:txPr>
                <a:bodyPr rot="-5400000" vert="horz"/>
                <a:lstStyle/>
                <a:p>
                  <a:pPr>
                    <a:defRPr sz="800" b="1">
                      <a:solidFill>
                        <a:sysClr val="windowText" lastClr="000000"/>
                      </a:solidFill>
                    </a:defRPr>
                  </a:pPr>
                  <a:endParaRPr lang="en-US"/>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782-4CE9-8791-30B2E246CBAA}"/>
                </c:ext>
              </c:extLst>
            </c:dLbl>
            <c:spPr>
              <a:noFill/>
              <a:ln>
                <a:noFill/>
              </a:ln>
              <a:effectLst/>
            </c:spPr>
            <c:txPr>
              <a:bodyPr rot="-5400000" vert="horz"/>
              <a:lstStyle/>
              <a:p>
                <a:pPr>
                  <a:defRPr sz="800" b="1">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ΣΥΓΚΕΝΤΡ.ανάΑ.Π.!$E$59:$J$59</c:f>
              <c:strCache>
                <c:ptCount val="6"/>
                <c:pt idx="0">
                  <c:v>Δ.Δ. Προσκλήσεων</c:v>
                </c:pt>
                <c:pt idx="1">
                  <c:v>Δ.Δ. Εγκριθέντων Έργων</c:v>
                </c:pt>
                <c:pt idx="2">
                  <c:v>Επιλέξιμη Δ.Δ.</c:v>
                </c:pt>
                <c:pt idx="3">
                  <c:v>Νομικές Δεσμέυσεις Επιλέξιμων Δ.Δ.</c:v>
                </c:pt>
                <c:pt idx="4">
                  <c:v>Υποβληθείσες Δαπάνες Ενταγμένων Έργων για Καταβολή</c:v>
                </c:pt>
                <c:pt idx="5">
                  <c:v>Καταβληθείσες Δαπάνες Ενταγμένων Έργων</c:v>
                </c:pt>
              </c:strCache>
            </c:strRef>
          </c:cat>
          <c:val>
            <c:numRef>
              <c:f>ΣΥΓΚΕΝΤΡ.ανάΑ.Π.!$E$64:$J$64</c:f>
              <c:numCache>
                <c:formatCode>0.00%</c:formatCode>
                <c:ptCount val="6"/>
                <c:pt idx="0">
                  <c:v>0.32614967328596833</c:v>
                </c:pt>
                <c:pt idx="1">
                  <c:v>0.13862576726399892</c:v>
                </c:pt>
                <c:pt idx="2">
                  <c:v>0.10562371253631062</c:v>
                </c:pt>
                <c:pt idx="3">
                  <c:v>3.7085653499264674E-2</c:v>
                </c:pt>
                <c:pt idx="4">
                  <c:v>4.7859379984286849E-3</c:v>
                </c:pt>
                <c:pt idx="5">
                  <c:v>1.1171935797490691E-3</c:v>
                </c:pt>
              </c:numCache>
            </c:numRef>
          </c:val>
          <c:extLst>
            <c:ext xmlns:c16="http://schemas.microsoft.com/office/drawing/2014/chart" uri="{C3380CC4-5D6E-409C-BE32-E72D297353CC}">
              <c16:uniqueId val="{00000003-A782-4CE9-8791-30B2E246CBAA}"/>
            </c:ext>
          </c:extLst>
        </c:ser>
        <c:ser>
          <c:idx val="1"/>
          <c:order val="1"/>
          <c:tx>
            <c:strRef>
              <c:f>ΣΥΓΚΕΝΤΡ.ανάΑ.Π.!$D$65</c:f>
              <c:strCache>
                <c:ptCount val="1"/>
                <c:pt idx="0">
                  <c:v>Τ.Σ. Συν.
(€317,10 εκ.)</c:v>
                </c:pt>
              </c:strCache>
            </c:strRef>
          </c:tx>
          <c:invertIfNegative val="0"/>
          <c:dLbls>
            <c:dLbl>
              <c:idx val="3"/>
              <c:layout>
                <c:manualLayout>
                  <c:x val="0"/>
                  <c:y val="8.505711024349103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A782-4CE9-8791-30B2E246CBAA}"/>
                </c:ext>
              </c:extLst>
            </c:dLbl>
            <c:dLbl>
              <c:idx val="4"/>
              <c:spPr/>
              <c:txPr>
                <a:bodyPr rot="-5400000" vert="horz"/>
                <a:lstStyle/>
                <a:p>
                  <a:pPr>
                    <a:defRPr sz="800" b="1">
                      <a:solidFill>
                        <a:sysClr val="windowText" lastClr="000000"/>
                      </a:solidFill>
                    </a:defRPr>
                  </a:pPr>
                  <a:endParaRPr lang="en-US"/>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A782-4CE9-8791-30B2E246CBAA}"/>
                </c:ext>
              </c:extLst>
            </c:dLbl>
            <c:dLbl>
              <c:idx val="5"/>
              <c:spPr/>
              <c:txPr>
                <a:bodyPr rot="-5400000" vert="horz"/>
                <a:lstStyle/>
                <a:p>
                  <a:pPr>
                    <a:defRPr sz="800" b="1">
                      <a:solidFill>
                        <a:sysClr val="windowText" lastClr="000000"/>
                      </a:solidFill>
                    </a:defRPr>
                  </a:pPr>
                  <a:endParaRPr lang="en-US"/>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A782-4CE9-8791-30B2E246CBAA}"/>
                </c:ext>
              </c:extLst>
            </c:dLbl>
            <c:spPr>
              <a:noFill/>
              <a:ln>
                <a:noFill/>
              </a:ln>
              <a:effectLst/>
            </c:spPr>
            <c:txPr>
              <a:bodyPr rot="-5400000" vert="horz"/>
              <a:lstStyle/>
              <a:p>
                <a:pPr>
                  <a:defRPr sz="800" b="1">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ΣΥΓΚΕΝΤΡ.ανάΑ.Π.!$E$59:$J$59</c:f>
              <c:strCache>
                <c:ptCount val="6"/>
                <c:pt idx="0">
                  <c:v>Δ.Δ. Προσκλήσεων</c:v>
                </c:pt>
                <c:pt idx="1">
                  <c:v>Δ.Δ. Εγκριθέντων Έργων</c:v>
                </c:pt>
                <c:pt idx="2">
                  <c:v>Επιλέξιμη Δ.Δ.</c:v>
                </c:pt>
                <c:pt idx="3">
                  <c:v>Νομικές Δεσμέυσεις Επιλέξιμων Δ.Δ.</c:v>
                </c:pt>
                <c:pt idx="4">
                  <c:v>Υποβληθείσες Δαπάνες Ενταγμένων Έργων για Καταβολή</c:v>
                </c:pt>
                <c:pt idx="5">
                  <c:v>Καταβληθείσες Δαπάνες Ενταγμένων Έργων</c:v>
                </c:pt>
              </c:strCache>
            </c:strRef>
          </c:cat>
          <c:val>
            <c:numRef>
              <c:f>ΣΥΓΚΕΝΤΡ.ανάΑ.Π.!$E$65:$J$65</c:f>
              <c:numCache>
                <c:formatCode>0.00%</c:formatCode>
                <c:ptCount val="6"/>
                <c:pt idx="0">
                  <c:v>0.16435100576464376</c:v>
                </c:pt>
                <c:pt idx="1">
                  <c:v>0.15807288393956875</c:v>
                </c:pt>
                <c:pt idx="2">
                  <c:v>0.11215283986977224</c:v>
                </c:pt>
                <c:pt idx="3">
                  <c:v>4.7558424422153918E-2</c:v>
                </c:pt>
                <c:pt idx="4">
                  <c:v>1.8849024997126686E-2</c:v>
                </c:pt>
                <c:pt idx="5">
                  <c:v>1.2323968631924847E-2</c:v>
                </c:pt>
              </c:numCache>
            </c:numRef>
          </c:val>
          <c:extLst>
            <c:ext xmlns:c16="http://schemas.microsoft.com/office/drawing/2014/chart" uri="{C3380CC4-5D6E-409C-BE32-E72D297353CC}">
              <c16:uniqueId val="{00000007-A782-4CE9-8791-30B2E246CBAA}"/>
            </c:ext>
          </c:extLst>
        </c:ser>
        <c:dLbls>
          <c:dLblPos val="ctr"/>
          <c:showLegendKey val="0"/>
          <c:showVal val="1"/>
          <c:showCatName val="0"/>
          <c:showSerName val="0"/>
          <c:showPercent val="0"/>
          <c:showBubbleSize val="0"/>
        </c:dLbls>
        <c:gapWidth val="150"/>
        <c:axId val="55499776"/>
        <c:axId val="179030272"/>
      </c:barChart>
      <c:catAx>
        <c:axId val="55499776"/>
        <c:scaling>
          <c:orientation val="minMax"/>
        </c:scaling>
        <c:delete val="0"/>
        <c:axPos val="b"/>
        <c:numFmt formatCode="General" sourceLinked="0"/>
        <c:majorTickMark val="out"/>
        <c:minorTickMark val="none"/>
        <c:tickLblPos val="nextTo"/>
        <c:txPr>
          <a:bodyPr/>
          <a:lstStyle/>
          <a:p>
            <a:pPr>
              <a:defRPr sz="700"/>
            </a:pPr>
            <a:endParaRPr lang="en-US"/>
          </a:p>
        </c:txPr>
        <c:crossAx val="179030272"/>
        <c:crosses val="autoZero"/>
        <c:auto val="1"/>
        <c:lblAlgn val="ctr"/>
        <c:lblOffset val="100"/>
        <c:noMultiLvlLbl val="0"/>
      </c:catAx>
      <c:valAx>
        <c:axId val="179030272"/>
        <c:scaling>
          <c:orientation val="minMax"/>
        </c:scaling>
        <c:delete val="0"/>
        <c:axPos val="l"/>
        <c:numFmt formatCode="0%" sourceLinked="0"/>
        <c:majorTickMark val="out"/>
        <c:minorTickMark val="none"/>
        <c:tickLblPos val="nextTo"/>
        <c:txPr>
          <a:bodyPr/>
          <a:lstStyle/>
          <a:p>
            <a:pPr>
              <a:defRPr sz="800"/>
            </a:pPr>
            <a:endParaRPr lang="en-US"/>
          </a:p>
        </c:txPr>
        <c:crossAx val="55499776"/>
        <c:crosses val="autoZero"/>
        <c:crossBetween val="between"/>
      </c:valAx>
    </c:plotArea>
    <c:legend>
      <c:legendPos val="t"/>
      <c:overlay val="0"/>
      <c:txPr>
        <a:bodyPr/>
        <a:lstStyle/>
        <a:p>
          <a:pPr>
            <a:defRPr sz="800"/>
          </a:pPr>
          <a:endParaRPr lang="en-US"/>
        </a:p>
      </c:txPr>
    </c:legend>
    <c:plotVisOnly val="1"/>
    <c:dispBlanksAs val="gap"/>
    <c:showDLblsOverMax val="0"/>
  </c:chart>
  <c:spPr>
    <a:ln>
      <a:noFill/>
    </a:ln>
  </c:sp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900"/>
            </a:pPr>
            <a:r>
              <a:rPr lang="el-GR" sz="900"/>
              <a:t>%</a:t>
            </a:r>
            <a:r>
              <a:rPr lang="el-GR" sz="900" baseline="0"/>
              <a:t> Απορρόφησης Επιλέξιμης Δ.Δ. ανά Ταμείο Χρηματοδότησης</a:t>
            </a:r>
            <a:endParaRPr lang="en-US" sz="900"/>
          </a:p>
        </c:rich>
      </c:tx>
      <c:overlay val="0"/>
    </c:title>
    <c:autoTitleDeleted val="0"/>
    <c:plotArea>
      <c:layout/>
      <c:barChart>
        <c:barDir val="col"/>
        <c:grouping val="clustered"/>
        <c:varyColors val="0"/>
        <c:ser>
          <c:idx val="0"/>
          <c:order val="0"/>
          <c:tx>
            <c:strRef>
              <c:f>ΣΥΓΚΕΝΤΡ.ανάΑ.Π.!$G$73</c:f>
              <c:strCache>
                <c:ptCount val="1"/>
                <c:pt idx="0">
                  <c:v>ΕΤΠΑ Συν.
(€343,64 εκ.)</c:v>
                </c:pt>
              </c:strCache>
            </c:strRef>
          </c:tx>
          <c:invertIfNegative val="0"/>
          <c:dLbls>
            <c:dLbl>
              <c:idx val="1"/>
              <c:layout>
                <c:manualLayout>
                  <c:x val="-8.9429861207555074E-17"/>
                  <c:y val="9.9009900990099011E-3"/>
                </c:manualLayout>
              </c:layout>
              <c:spPr/>
              <c:txPr>
                <a:bodyPr rot="-5400000" vert="horz"/>
                <a:lstStyle/>
                <a:p>
                  <a:pPr>
                    <a:defRPr sz="800" b="1">
                      <a:solidFill>
                        <a:sysClr val="windowText" lastClr="000000"/>
                      </a:solidFill>
                    </a:defRPr>
                  </a:pPr>
                  <a:endParaRPr lang="en-US"/>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291-495C-8851-215472E43A07}"/>
                </c:ext>
              </c:extLst>
            </c:dLbl>
            <c:dLbl>
              <c:idx val="2"/>
              <c:spPr/>
              <c:txPr>
                <a:bodyPr rot="-5400000" vert="horz"/>
                <a:lstStyle/>
                <a:p>
                  <a:pPr>
                    <a:defRPr sz="800" b="1">
                      <a:solidFill>
                        <a:sysClr val="windowText" lastClr="000000"/>
                      </a:solidFill>
                    </a:defRPr>
                  </a:pPr>
                  <a:endParaRPr lang="en-US"/>
                </a:p>
              </c:txPr>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291-495C-8851-215472E43A07}"/>
                </c:ext>
              </c:extLst>
            </c:dLbl>
            <c:dLbl>
              <c:idx val="4"/>
              <c:spPr/>
              <c:txPr>
                <a:bodyPr rot="-5400000" vert="horz"/>
                <a:lstStyle/>
                <a:p>
                  <a:pPr>
                    <a:defRPr sz="800" b="1">
                      <a:solidFill>
                        <a:sysClr val="windowText" lastClr="000000"/>
                      </a:solidFill>
                    </a:defRPr>
                  </a:pPr>
                  <a:endParaRPr lang="en-US"/>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291-495C-8851-215472E43A07}"/>
                </c:ext>
              </c:extLst>
            </c:dLbl>
            <c:dLbl>
              <c:idx val="5"/>
              <c:spPr/>
              <c:txPr>
                <a:bodyPr rot="-5400000" vert="horz"/>
                <a:lstStyle/>
                <a:p>
                  <a:pPr>
                    <a:defRPr sz="800" b="1">
                      <a:solidFill>
                        <a:sysClr val="windowText" lastClr="000000"/>
                      </a:solidFill>
                    </a:defRPr>
                  </a:pPr>
                  <a:endParaRPr lang="en-US"/>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291-495C-8851-215472E43A07}"/>
                </c:ext>
              </c:extLst>
            </c:dLbl>
            <c:spPr>
              <a:noFill/>
              <a:ln>
                <a:noFill/>
              </a:ln>
              <a:effectLst/>
            </c:spPr>
            <c:txPr>
              <a:bodyPr rot="-5400000" vert="horz"/>
              <a:lstStyle/>
              <a:p>
                <a:pPr>
                  <a:defRPr sz="800" b="1">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ΣΥΓΚΕΝΤΡ.ανάΑ.Π.!$H$68:$J$68</c:f>
              <c:strCache>
                <c:ptCount val="3"/>
                <c:pt idx="0">
                  <c:v>Νομικές Δεσμέυσεις Επιλέξιμων Δ.Δ.</c:v>
                </c:pt>
                <c:pt idx="1">
                  <c:v>Υποβληθείσες Δαπάνες Ενταγμένων Έργων για Καταβολή</c:v>
                </c:pt>
                <c:pt idx="2">
                  <c:v>Καταβληθείσες Δαπάνες Ενταγμένων Έργων</c:v>
                </c:pt>
              </c:strCache>
            </c:strRef>
          </c:cat>
          <c:val>
            <c:numRef>
              <c:f>ΣΥΓΚΕΝΤΡ.ανάΑ.Π.!$H$73:$J$73</c:f>
              <c:numCache>
                <c:formatCode>0.00%</c:formatCode>
                <c:ptCount val="3"/>
                <c:pt idx="0">
                  <c:v>0.35111105838582995</c:v>
                </c:pt>
                <c:pt idx="1">
                  <c:v>4.531120790498068E-2</c:v>
                </c:pt>
                <c:pt idx="2">
                  <c:v>1.0577109561122535E-2</c:v>
                </c:pt>
              </c:numCache>
            </c:numRef>
          </c:val>
          <c:extLst>
            <c:ext xmlns:c16="http://schemas.microsoft.com/office/drawing/2014/chart" uri="{C3380CC4-5D6E-409C-BE32-E72D297353CC}">
              <c16:uniqueId val="{00000004-7291-495C-8851-215472E43A07}"/>
            </c:ext>
          </c:extLst>
        </c:ser>
        <c:ser>
          <c:idx val="1"/>
          <c:order val="1"/>
          <c:tx>
            <c:strRef>
              <c:f>ΣΥΓΚΕΝΤΡ.ανάΑ.Π.!$G$74</c:f>
              <c:strCache>
                <c:ptCount val="1"/>
                <c:pt idx="0">
                  <c:v>Τ.Σ. Συν.
(€317,10 εκ.)</c:v>
                </c:pt>
              </c:strCache>
            </c:strRef>
          </c:tx>
          <c:invertIfNegative val="0"/>
          <c:dLbls>
            <c:dLbl>
              <c:idx val="4"/>
              <c:spPr/>
              <c:txPr>
                <a:bodyPr rot="-5400000" vert="horz"/>
                <a:lstStyle/>
                <a:p>
                  <a:pPr>
                    <a:defRPr sz="800" b="1">
                      <a:solidFill>
                        <a:sysClr val="windowText" lastClr="000000"/>
                      </a:solidFill>
                    </a:defRPr>
                  </a:pPr>
                  <a:endParaRPr lang="en-US"/>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7291-495C-8851-215472E43A07}"/>
                </c:ext>
              </c:extLst>
            </c:dLbl>
            <c:dLbl>
              <c:idx val="5"/>
              <c:spPr/>
              <c:txPr>
                <a:bodyPr rot="-5400000" vert="horz"/>
                <a:lstStyle/>
                <a:p>
                  <a:pPr>
                    <a:defRPr sz="800" b="1">
                      <a:solidFill>
                        <a:sysClr val="windowText" lastClr="000000"/>
                      </a:solidFill>
                    </a:defRPr>
                  </a:pPr>
                  <a:endParaRPr lang="en-US"/>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7291-495C-8851-215472E43A07}"/>
                </c:ext>
              </c:extLst>
            </c:dLbl>
            <c:spPr>
              <a:noFill/>
              <a:ln>
                <a:noFill/>
              </a:ln>
              <a:effectLst/>
            </c:spPr>
            <c:txPr>
              <a:bodyPr rot="-5400000" vert="horz"/>
              <a:lstStyle/>
              <a:p>
                <a:pPr>
                  <a:defRPr sz="800" b="1">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ΣΥΓΚΕΝΤΡ.ανάΑ.Π.!$H$68:$J$68</c:f>
              <c:strCache>
                <c:ptCount val="3"/>
                <c:pt idx="0">
                  <c:v>Νομικές Δεσμέυσεις Επιλέξιμων Δ.Δ.</c:v>
                </c:pt>
                <c:pt idx="1">
                  <c:v>Υποβληθείσες Δαπάνες Ενταγμένων Έργων για Καταβολή</c:v>
                </c:pt>
                <c:pt idx="2">
                  <c:v>Καταβληθείσες Δαπάνες Ενταγμένων Έργων</c:v>
                </c:pt>
              </c:strCache>
            </c:strRef>
          </c:cat>
          <c:val>
            <c:numRef>
              <c:f>ΣΥΓΚΕΝΤΡ.ανάΑ.Π.!$H$74:$J$74</c:f>
              <c:numCache>
                <c:formatCode>0.00%</c:formatCode>
                <c:ptCount val="3"/>
                <c:pt idx="0">
                  <c:v>0.42405011301877871</c:v>
                </c:pt>
                <c:pt idx="1">
                  <c:v>0.16806551683411211</c:v>
                </c:pt>
                <c:pt idx="2">
                  <c:v>0.10988547990612618</c:v>
                </c:pt>
              </c:numCache>
            </c:numRef>
          </c:val>
          <c:extLst>
            <c:ext xmlns:c16="http://schemas.microsoft.com/office/drawing/2014/chart" uri="{C3380CC4-5D6E-409C-BE32-E72D297353CC}">
              <c16:uniqueId val="{00000007-7291-495C-8851-215472E43A07}"/>
            </c:ext>
          </c:extLst>
        </c:ser>
        <c:dLbls>
          <c:dLblPos val="ctr"/>
          <c:showLegendKey val="0"/>
          <c:showVal val="1"/>
          <c:showCatName val="0"/>
          <c:showSerName val="0"/>
          <c:showPercent val="0"/>
          <c:showBubbleSize val="0"/>
        </c:dLbls>
        <c:gapWidth val="150"/>
        <c:axId val="93795840"/>
        <c:axId val="179032000"/>
      </c:barChart>
      <c:catAx>
        <c:axId val="93795840"/>
        <c:scaling>
          <c:orientation val="minMax"/>
        </c:scaling>
        <c:delete val="0"/>
        <c:axPos val="b"/>
        <c:numFmt formatCode="General" sourceLinked="0"/>
        <c:majorTickMark val="out"/>
        <c:minorTickMark val="none"/>
        <c:tickLblPos val="nextTo"/>
        <c:txPr>
          <a:bodyPr/>
          <a:lstStyle/>
          <a:p>
            <a:pPr>
              <a:defRPr sz="700"/>
            </a:pPr>
            <a:endParaRPr lang="en-US"/>
          </a:p>
        </c:txPr>
        <c:crossAx val="179032000"/>
        <c:crosses val="autoZero"/>
        <c:auto val="1"/>
        <c:lblAlgn val="ctr"/>
        <c:lblOffset val="100"/>
        <c:noMultiLvlLbl val="0"/>
      </c:catAx>
      <c:valAx>
        <c:axId val="179032000"/>
        <c:scaling>
          <c:orientation val="minMax"/>
        </c:scaling>
        <c:delete val="0"/>
        <c:axPos val="l"/>
        <c:numFmt formatCode="0%" sourceLinked="0"/>
        <c:majorTickMark val="out"/>
        <c:minorTickMark val="none"/>
        <c:tickLblPos val="nextTo"/>
        <c:txPr>
          <a:bodyPr/>
          <a:lstStyle/>
          <a:p>
            <a:pPr>
              <a:defRPr sz="800"/>
            </a:pPr>
            <a:endParaRPr lang="en-US"/>
          </a:p>
        </c:txPr>
        <c:crossAx val="93795840"/>
        <c:crosses val="autoZero"/>
        <c:crossBetween val="between"/>
      </c:valAx>
    </c:plotArea>
    <c:legend>
      <c:legendPos val="t"/>
      <c:overlay val="0"/>
      <c:txPr>
        <a:bodyPr/>
        <a:lstStyle/>
        <a:p>
          <a:pPr>
            <a:defRPr sz="800"/>
          </a:pPr>
          <a:endParaRPr lang="en-US"/>
        </a:p>
      </c:txPr>
    </c:legend>
    <c:plotVisOnly val="1"/>
    <c:dispBlanksAs val="gap"/>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el-GR" sz="1200"/>
              <a:t>Α.Π.</a:t>
            </a:r>
            <a:r>
              <a:rPr lang="el-GR" sz="1200" baseline="0"/>
              <a:t> 2 - €73.500.000 (ΕΤΠΑ)</a:t>
            </a:r>
            <a:endParaRPr lang="en-US" sz="1200"/>
          </a:p>
        </c:rich>
      </c:tx>
      <c:overlay val="0"/>
    </c:title>
    <c:autoTitleDeleted val="0"/>
    <c:plotArea>
      <c:layout>
        <c:manualLayout>
          <c:layoutTarget val="inner"/>
          <c:xMode val="edge"/>
          <c:yMode val="edge"/>
          <c:x val="2.787693572498012E-2"/>
          <c:y val="0.20339238845144356"/>
          <c:w val="0.77673722788614763"/>
          <c:h val="0.72585374744823561"/>
        </c:manualLayout>
      </c:layout>
      <c:pieChart>
        <c:varyColors val="1"/>
        <c:ser>
          <c:idx val="0"/>
          <c:order val="0"/>
          <c:dLbls>
            <c:dLbl>
              <c:idx val="0"/>
              <c:spPr/>
              <c:txPr>
                <a:bodyPr/>
                <a:lstStyle/>
                <a:p>
                  <a:pPr>
                    <a:defRPr b="1">
                      <a:solidFill>
                        <a:schemeClr val="bg1"/>
                      </a:solidFill>
                    </a:defRPr>
                  </a:pPr>
                  <a:endParaRPr lang="en-US"/>
                </a:p>
              </c:txPr>
              <c:dLblPos val="bestFit"/>
              <c:showLegendKey val="0"/>
              <c:showVal val="1"/>
              <c:showCatName val="0"/>
              <c:showSerName val="0"/>
              <c:showPercent val="0"/>
              <c:showBubbleSize val="0"/>
              <c:extLst>
                <c:ext xmlns:c16="http://schemas.microsoft.com/office/drawing/2014/chart" uri="{C3380CC4-5D6E-409C-BE32-E72D297353CC}">
                  <c16:uniqueId val="{00000000-9196-41E8-97E7-43B068CFACB1}"/>
                </c:ext>
              </c:extLst>
            </c:dLbl>
            <c:dLbl>
              <c:idx val="1"/>
              <c:spPr/>
              <c:txPr>
                <a:bodyPr/>
                <a:lstStyle/>
                <a:p>
                  <a:pPr>
                    <a:defRPr b="1">
                      <a:solidFill>
                        <a:schemeClr val="bg1"/>
                      </a:solidFill>
                    </a:defRPr>
                  </a:pPr>
                  <a:endParaRPr lang="en-US"/>
                </a:p>
              </c:txPr>
              <c:dLblPos val="bestFit"/>
              <c:showLegendKey val="0"/>
              <c:showVal val="1"/>
              <c:showCatName val="0"/>
              <c:showSerName val="0"/>
              <c:showPercent val="0"/>
              <c:showBubbleSize val="0"/>
              <c:extLst>
                <c:ext xmlns:c16="http://schemas.microsoft.com/office/drawing/2014/chart" uri="{C3380CC4-5D6E-409C-BE32-E72D297353CC}">
                  <c16:uniqueId val="{00000001-9196-41E8-97E7-43B068CFACB1}"/>
                </c:ext>
              </c:extLst>
            </c:dLbl>
            <c:spPr>
              <a:noFill/>
              <a:ln>
                <a:noFill/>
              </a:ln>
              <a:effectLst/>
            </c:spPr>
            <c:txPr>
              <a:bodyPr/>
              <a:lstStyle/>
              <a:p>
                <a:pPr>
                  <a:defRPr b="1"/>
                </a:pPr>
                <a:endParaRPr lang="en-US"/>
              </a:p>
            </c:txPr>
            <c:dLblPos val="bestFit"/>
            <c:showLegendKey val="0"/>
            <c:showVal val="1"/>
            <c:showCatName val="0"/>
            <c:showSerName val="0"/>
            <c:showPercent val="0"/>
            <c:showBubbleSize val="0"/>
            <c:showLeaderLines val="1"/>
            <c:extLst>
              <c:ext xmlns:c15="http://schemas.microsoft.com/office/drawing/2012/chart" uri="{CE6537A1-D6FC-4f65-9D91-7224C49458BB}"/>
            </c:extLst>
          </c:dLbls>
          <c:cat>
            <c:strRef>
              <c:f>'Budget_Τομέας Παρέμβασης'!$B$53:$B$55</c:f>
              <c:strCache>
                <c:ptCount val="3"/>
                <c:pt idx="0">
                  <c:v>047</c:v>
                </c:pt>
                <c:pt idx="1">
                  <c:v>078</c:v>
                </c:pt>
                <c:pt idx="2">
                  <c:v>082</c:v>
                </c:pt>
              </c:strCache>
            </c:strRef>
          </c:cat>
          <c:val>
            <c:numRef>
              <c:f>'Budget_Τομέας Παρέμβασης'!$E$53:$E$55</c:f>
              <c:numCache>
                <c:formatCode>0.00%</c:formatCode>
                <c:ptCount val="3"/>
                <c:pt idx="0">
                  <c:v>0.25850340136054423</c:v>
                </c:pt>
                <c:pt idx="1">
                  <c:v>0.68979591836734699</c:v>
                </c:pt>
                <c:pt idx="2">
                  <c:v>5.1700680272108841E-2</c:v>
                </c:pt>
              </c:numCache>
            </c:numRef>
          </c:val>
          <c:extLst>
            <c:ext xmlns:c16="http://schemas.microsoft.com/office/drawing/2014/chart" uri="{C3380CC4-5D6E-409C-BE32-E72D297353CC}">
              <c16:uniqueId val="{00000002-83E1-4982-A9A2-7E845890186E}"/>
            </c:ext>
          </c:extLst>
        </c:ser>
        <c:dLbls>
          <c:dLblPos val="bestFit"/>
          <c:showLegendKey val="0"/>
          <c:showVal val="1"/>
          <c:showCatName val="0"/>
          <c:showSerName val="0"/>
          <c:showPercent val="0"/>
          <c:showBubbleSize val="0"/>
          <c:showLeaderLines val="1"/>
        </c:dLbls>
        <c:firstSliceAng val="0"/>
      </c:pieChart>
    </c:plotArea>
    <c:legend>
      <c:legendPos val="r"/>
      <c:overlay val="0"/>
      <c:txPr>
        <a:bodyPr/>
        <a:lstStyle/>
        <a:p>
          <a:pPr rtl="0">
            <a:defRPr sz="800"/>
          </a:pPr>
          <a:endParaRPr lang="en-US"/>
        </a:p>
      </c:txPr>
    </c:legend>
    <c:plotVisOnly val="1"/>
    <c:dispBlanksAs val="gap"/>
    <c:showDLblsOverMax val="0"/>
  </c:chart>
  <c:spPr>
    <a:ln>
      <a:noFill/>
    </a:ln>
  </c:sp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3480702648663104E-2"/>
          <c:y val="4.7660311958405546E-2"/>
          <c:w val="0.90144521483481077"/>
          <c:h val="0.78311361995709572"/>
        </c:manualLayout>
      </c:layout>
      <c:barChart>
        <c:barDir val="col"/>
        <c:grouping val="clustered"/>
        <c:varyColors val="0"/>
        <c:ser>
          <c:idx val="0"/>
          <c:order val="0"/>
          <c:invertIfNegative val="0"/>
          <c:dLbls>
            <c:spPr>
              <a:noFill/>
              <a:ln>
                <a:noFill/>
              </a:ln>
              <a:effectLst/>
            </c:spPr>
            <c:txPr>
              <a:bodyPr rot="-5400000" vert="horz"/>
              <a:lstStyle/>
              <a:p>
                <a:pPr>
                  <a:defRPr sz="800" b="1">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Σ.Χ._Ανάλυση!$C$25:$D$30</c:f>
              <c:multiLvlStrCache>
                <c:ptCount val="6"/>
                <c:lvl>
                  <c:pt idx="0">
                    <c:v>Νεανική Επιχειρηματικότητα</c:v>
                  </c:pt>
                  <c:pt idx="1">
                    <c:v>Γυναικεία Επιχειρηματικότητα</c:v>
                  </c:pt>
                  <c:pt idx="2">
                    <c:v>Ανταγωνιστικότητα-ΜΜΕ</c:v>
                  </c:pt>
                  <c:pt idx="3">
                    <c:v>Υποστήριξη συνεργασίας ΜΜΕ (Clusters)</c:v>
                  </c:pt>
                  <c:pt idx="4">
                    <c:v>Ηλεκτρονικό Εμπόριο</c:v>
                  </c:pt>
                  <c:pt idx="5">
                    <c:v>Επιχειρηματική Καινοτομία</c:v>
                  </c:pt>
                </c:lvl>
                <c:lvl>
                  <c:pt idx="0">
                    <c:v>Β' Εξάμηνο 2017</c:v>
                  </c:pt>
                  <c:pt idx="5">
                    <c:v>Α' Εξάμηνο 2018</c:v>
                  </c:pt>
                </c:lvl>
              </c:multiLvlStrCache>
            </c:multiLvlStrRef>
          </c:cat>
          <c:val>
            <c:numRef>
              <c:f>Σ.Χ._Ανάλυση!$E$25:$E$30</c:f>
              <c:numCache>
                <c:formatCode>General</c:formatCode>
                <c:ptCount val="6"/>
                <c:pt idx="0">
                  <c:v>3.7</c:v>
                </c:pt>
                <c:pt idx="1">
                  <c:v>3.2</c:v>
                </c:pt>
                <c:pt idx="2">
                  <c:v>6.7</c:v>
                </c:pt>
                <c:pt idx="3" formatCode="#,##0.0">
                  <c:v>2</c:v>
                </c:pt>
                <c:pt idx="4" formatCode="#,##0.0">
                  <c:v>3.3</c:v>
                </c:pt>
                <c:pt idx="5">
                  <c:v>12.6</c:v>
                </c:pt>
              </c:numCache>
            </c:numRef>
          </c:val>
          <c:extLst>
            <c:ext xmlns:c16="http://schemas.microsoft.com/office/drawing/2014/chart" uri="{C3380CC4-5D6E-409C-BE32-E72D297353CC}">
              <c16:uniqueId val="{00000000-CBF6-412E-A28B-EE147797AF3B}"/>
            </c:ext>
          </c:extLst>
        </c:ser>
        <c:dLbls>
          <c:dLblPos val="inBase"/>
          <c:showLegendKey val="0"/>
          <c:showVal val="1"/>
          <c:showCatName val="0"/>
          <c:showSerName val="0"/>
          <c:showPercent val="0"/>
          <c:showBubbleSize val="0"/>
        </c:dLbls>
        <c:gapWidth val="150"/>
        <c:axId val="56635392"/>
        <c:axId val="179033152"/>
      </c:barChart>
      <c:catAx>
        <c:axId val="56635392"/>
        <c:scaling>
          <c:orientation val="minMax"/>
        </c:scaling>
        <c:delete val="0"/>
        <c:axPos val="b"/>
        <c:numFmt formatCode="General" sourceLinked="0"/>
        <c:majorTickMark val="out"/>
        <c:minorTickMark val="none"/>
        <c:tickLblPos val="nextTo"/>
        <c:txPr>
          <a:bodyPr/>
          <a:lstStyle/>
          <a:p>
            <a:pPr>
              <a:defRPr sz="600"/>
            </a:pPr>
            <a:endParaRPr lang="en-US"/>
          </a:p>
        </c:txPr>
        <c:crossAx val="179033152"/>
        <c:crosses val="autoZero"/>
        <c:auto val="1"/>
        <c:lblAlgn val="ctr"/>
        <c:lblOffset val="100"/>
        <c:noMultiLvlLbl val="0"/>
      </c:catAx>
      <c:valAx>
        <c:axId val="179033152"/>
        <c:scaling>
          <c:orientation val="minMax"/>
        </c:scaling>
        <c:delete val="0"/>
        <c:axPos val="l"/>
        <c:title>
          <c:tx>
            <c:rich>
              <a:bodyPr rot="-5400000" vert="horz"/>
              <a:lstStyle/>
              <a:p>
                <a:pPr>
                  <a:defRPr/>
                </a:pPr>
                <a:r>
                  <a:rPr lang="el-GR"/>
                  <a:t>σε εκατ. €</a:t>
                </a:r>
                <a:endParaRPr lang="en-US"/>
              </a:p>
            </c:rich>
          </c:tx>
          <c:overlay val="0"/>
        </c:title>
        <c:numFmt formatCode="General" sourceLinked="1"/>
        <c:majorTickMark val="out"/>
        <c:minorTickMark val="none"/>
        <c:tickLblPos val="nextTo"/>
        <c:txPr>
          <a:bodyPr/>
          <a:lstStyle/>
          <a:p>
            <a:pPr>
              <a:defRPr sz="800"/>
            </a:pPr>
            <a:endParaRPr lang="en-US"/>
          </a:p>
        </c:txPr>
        <c:crossAx val="56635392"/>
        <c:crosses val="autoZero"/>
        <c:crossBetween val="between"/>
      </c:valAx>
    </c:plotArea>
    <c:plotVisOnly val="1"/>
    <c:dispBlanksAs val="gap"/>
    <c:showDLblsOverMax val="0"/>
  </c:chart>
  <c:spPr>
    <a:ln>
      <a:noFill/>
    </a:ln>
  </c:spPr>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9700376583361862"/>
          <c:y val="0.11136926066059924"/>
          <c:w val="0.49723884514435696"/>
          <c:h val="0.7426294440467669"/>
        </c:manualLayout>
      </c:layout>
      <c:radarChart>
        <c:radarStyle val="marker"/>
        <c:varyColors val="0"/>
        <c:ser>
          <c:idx val="0"/>
          <c:order val="0"/>
          <c:tx>
            <c:strRef>
              <c:f>ΣΥΓΚΕΝΤΡ.ανάΑ.Π.!$Q$48</c:f>
              <c:strCache>
                <c:ptCount val="1"/>
                <c:pt idx="0">
                  <c:v>Α.Π. 1</c:v>
                </c:pt>
              </c:strCache>
            </c:strRef>
          </c:tx>
          <c:marker>
            <c:symbol val="none"/>
          </c:marker>
          <c:cat>
            <c:strRef>
              <c:f>ΣΥΓΚΕΝΤΡ.ανάΑ.Π.!$R$47:$W$47</c:f>
              <c:strCache>
                <c:ptCount val="6"/>
                <c:pt idx="0">
                  <c:v>Δ.Δ. Προσκλήσεων</c:v>
                </c:pt>
                <c:pt idx="1">
                  <c:v>Δ.Δ. Εγκριθέντων Έργων</c:v>
                </c:pt>
                <c:pt idx="2">
                  <c:v>Επιλέξιμη Δ.Δ.</c:v>
                </c:pt>
                <c:pt idx="3">
                  <c:v>Νομικές Δεσμέυσεις Επιλέξιμων Δ.Δ.</c:v>
                </c:pt>
                <c:pt idx="4">
                  <c:v>Υποβληθείσες Δαπάνες Ενταγμένων Έργων για Καταβολή</c:v>
                </c:pt>
                <c:pt idx="5">
                  <c:v>Καταβληθείσες Δαπάνες Ενταγμένων Έργων</c:v>
                </c:pt>
              </c:strCache>
            </c:strRef>
          </c:cat>
          <c:val>
            <c:numRef>
              <c:f>ΣΥΓΚΕΝΤΡ.ανάΑ.Π.!$R$48:$W$48</c:f>
              <c:numCache>
                <c:formatCode>0.00%</c:formatCode>
                <c:ptCount val="6"/>
                <c:pt idx="0">
                  <c:v>0.53825587556410892</c:v>
                </c:pt>
                <c:pt idx="1">
                  <c:v>0.23513291316141882</c:v>
                </c:pt>
                <c:pt idx="2">
                  <c:v>0.17734526002145995</c:v>
                </c:pt>
                <c:pt idx="3">
                  <c:v>0.45800938460067631</c:v>
                </c:pt>
                <c:pt idx="4">
                  <c:v>0.21578352038545873</c:v>
                </c:pt>
                <c:pt idx="5">
                  <c:v>8.9451018897103524E-2</c:v>
                </c:pt>
              </c:numCache>
            </c:numRef>
          </c:val>
          <c:extLst>
            <c:ext xmlns:c16="http://schemas.microsoft.com/office/drawing/2014/chart" uri="{C3380CC4-5D6E-409C-BE32-E72D297353CC}">
              <c16:uniqueId val="{00000000-3E19-4941-8DD2-B584E0269373}"/>
            </c:ext>
          </c:extLst>
        </c:ser>
        <c:ser>
          <c:idx val="1"/>
          <c:order val="1"/>
          <c:tx>
            <c:strRef>
              <c:f>ΣΥΓΚΕΝΤΡ.ανάΑ.Π.!$Q$49</c:f>
              <c:strCache>
                <c:ptCount val="1"/>
                <c:pt idx="0">
                  <c:v>Α.Π. 3</c:v>
                </c:pt>
              </c:strCache>
            </c:strRef>
          </c:tx>
          <c:marker>
            <c:symbol val="none"/>
          </c:marker>
          <c:cat>
            <c:strRef>
              <c:f>ΣΥΓΚΕΝΤΡ.ανάΑ.Π.!$R$47:$W$47</c:f>
              <c:strCache>
                <c:ptCount val="6"/>
                <c:pt idx="0">
                  <c:v>Δ.Δ. Προσκλήσεων</c:v>
                </c:pt>
                <c:pt idx="1">
                  <c:v>Δ.Δ. Εγκριθέντων Έργων</c:v>
                </c:pt>
                <c:pt idx="2">
                  <c:v>Επιλέξιμη Δ.Δ.</c:v>
                </c:pt>
                <c:pt idx="3">
                  <c:v>Νομικές Δεσμέυσεις Επιλέξιμων Δ.Δ.</c:v>
                </c:pt>
                <c:pt idx="4">
                  <c:v>Υποβληθείσες Δαπάνες Ενταγμένων Έργων για Καταβολή</c:v>
                </c:pt>
                <c:pt idx="5">
                  <c:v>Καταβληθείσες Δαπάνες Ενταγμένων Έργων</c:v>
                </c:pt>
              </c:strCache>
            </c:strRef>
          </c:cat>
          <c:val>
            <c:numRef>
              <c:f>ΣΥΓΚΕΝΤΡ.ανάΑ.Π.!$R$49:$W$49</c:f>
              <c:numCache>
                <c:formatCode>0.00%</c:formatCode>
                <c:ptCount val="6"/>
                <c:pt idx="0">
                  <c:v>0.13469795428661913</c:v>
                </c:pt>
                <c:pt idx="1">
                  <c:v>0.11507077143282818</c:v>
                </c:pt>
                <c:pt idx="2">
                  <c:v>0.14570454878355329</c:v>
                </c:pt>
                <c:pt idx="3">
                  <c:v>0.20092228812995369</c:v>
                </c:pt>
                <c:pt idx="4">
                  <c:v>0.22340110107261243</c:v>
                </c:pt>
                <c:pt idx="5">
                  <c:v>0.27099544741777121</c:v>
                </c:pt>
              </c:numCache>
            </c:numRef>
          </c:val>
          <c:extLst>
            <c:ext xmlns:c16="http://schemas.microsoft.com/office/drawing/2014/chart" uri="{C3380CC4-5D6E-409C-BE32-E72D297353CC}">
              <c16:uniqueId val="{00000001-3E19-4941-8DD2-B584E0269373}"/>
            </c:ext>
          </c:extLst>
        </c:ser>
        <c:ser>
          <c:idx val="2"/>
          <c:order val="2"/>
          <c:tx>
            <c:strRef>
              <c:f>ΣΥΓΚΕΝΤΡ.ανάΑ.Π.!$Q$50</c:f>
              <c:strCache>
                <c:ptCount val="1"/>
                <c:pt idx="0">
                  <c:v>Α.Π. 5</c:v>
                </c:pt>
              </c:strCache>
            </c:strRef>
          </c:tx>
          <c:marker>
            <c:symbol val="none"/>
          </c:marker>
          <c:cat>
            <c:strRef>
              <c:f>ΣΥΓΚΕΝΤΡ.ανάΑ.Π.!$R$47:$W$47</c:f>
              <c:strCache>
                <c:ptCount val="6"/>
                <c:pt idx="0">
                  <c:v>Δ.Δ. Προσκλήσεων</c:v>
                </c:pt>
                <c:pt idx="1">
                  <c:v>Δ.Δ. Εγκριθέντων Έργων</c:v>
                </c:pt>
                <c:pt idx="2">
                  <c:v>Επιλέξιμη Δ.Δ.</c:v>
                </c:pt>
                <c:pt idx="3">
                  <c:v>Νομικές Δεσμέυσεις Επιλέξιμων Δ.Δ.</c:v>
                </c:pt>
                <c:pt idx="4">
                  <c:v>Υποβληθείσες Δαπάνες Ενταγμένων Έργων για Καταβολή</c:v>
                </c:pt>
                <c:pt idx="5">
                  <c:v>Καταβληθείσες Δαπάνες Ενταγμένων Έργων</c:v>
                </c:pt>
              </c:strCache>
            </c:strRef>
          </c:cat>
          <c:val>
            <c:numRef>
              <c:f>ΣΥΓΚΕΝΤΡ.ανάΑ.Π.!$R$50:$W$50</c:f>
              <c:numCache>
                <c:formatCode>0.00%</c:formatCode>
                <c:ptCount val="6"/>
                <c:pt idx="0">
                  <c:v>0.18270735762529158</c:v>
                </c:pt>
                <c:pt idx="1">
                  <c:v>0.39765360626735036</c:v>
                </c:pt>
                <c:pt idx="2">
                  <c:v>0.34919811581273452</c:v>
                </c:pt>
                <c:pt idx="3">
                  <c:v>0.34106832726937003</c:v>
                </c:pt>
                <c:pt idx="4">
                  <c:v>0.56081537854192887</c:v>
                </c:pt>
                <c:pt idx="5">
                  <c:v>0.63955353368512513</c:v>
                </c:pt>
              </c:numCache>
            </c:numRef>
          </c:val>
          <c:extLst>
            <c:ext xmlns:c16="http://schemas.microsoft.com/office/drawing/2014/chart" uri="{C3380CC4-5D6E-409C-BE32-E72D297353CC}">
              <c16:uniqueId val="{00000002-3E19-4941-8DD2-B584E0269373}"/>
            </c:ext>
          </c:extLst>
        </c:ser>
        <c:ser>
          <c:idx val="3"/>
          <c:order val="3"/>
          <c:tx>
            <c:strRef>
              <c:f>ΣΥΓΚΕΝΤΡ.ανάΑ.Π.!$Q$51</c:f>
              <c:strCache>
                <c:ptCount val="1"/>
                <c:pt idx="0">
                  <c:v>Α.Π. 6</c:v>
                </c:pt>
              </c:strCache>
            </c:strRef>
          </c:tx>
          <c:marker>
            <c:symbol val="none"/>
          </c:marker>
          <c:cat>
            <c:strRef>
              <c:f>ΣΥΓΚΕΝΤΡ.ανάΑ.Π.!$R$47:$W$47</c:f>
              <c:strCache>
                <c:ptCount val="6"/>
                <c:pt idx="0">
                  <c:v>Δ.Δ. Προσκλήσεων</c:v>
                </c:pt>
                <c:pt idx="1">
                  <c:v>Δ.Δ. Εγκριθέντων Έργων</c:v>
                </c:pt>
                <c:pt idx="2">
                  <c:v>Επιλέξιμη Δ.Δ.</c:v>
                </c:pt>
                <c:pt idx="3">
                  <c:v>Νομικές Δεσμέυσεις Επιλέξιμων Δ.Δ.</c:v>
                </c:pt>
                <c:pt idx="4">
                  <c:v>Υποβληθείσες Δαπάνες Ενταγμένων Έργων για Καταβολή</c:v>
                </c:pt>
                <c:pt idx="5">
                  <c:v>Καταβληθείσες Δαπάνες Ενταγμένων Έργων</c:v>
                </c:pt>
              </c:strCache>
            </c:strRef>
          </c:cat>
          <c:val>
            <c:numRef>
              <c:f>ΣΥΓΚΕΝΤΡ.ανάΑ.Π.!$R$51:$W$51</c:f>
              <c:numCache>
                <c:formatCode>0.00%</c:formatCode>
                <c:ptCount val="6"/>
                <c:pt idx="0">
                  <c:v>0.14433881252398034</c:v>
                </c:pt>
                <c:pt idx="1">
                  <c:v>0.25214270913840259</c:v>
                </c:pt>
                <c:pt idx="2">
                  <c:v>0.32775207538225237</c:v>
                </c:pt>
                <c:pt idx="3">
                  <c:v>0</c:v>
                </c:pt>
                <c:pt idx="4">
                  <c:v>0</c:v>
                </c:pt>
                <c:pt idx="5">
                  <c:v>0</c:v>
                </c:pt>
              </c:numCache>
            </c:numRef>
          </c:val>
          <c:extLst>
            <c:ext xmlns:c16="http://schemas.microsoft.com/office/drawing/2014/chart" uri="{C3380CC4-5D6E-409C-BE32-E72D297353CC}">
              <c16:uniqueId val="{00000003-3E19-4941-8DD2-B584E0269373}"/>
            </c:ext>
          </c:extLst>
        </c:ser>
        <c:dLbls>
          <c:showLegendKey val="0"/>
          <c:showVal val="0"/>
          <c:showCatName val="0"/>
          <c:showSerName val="0"/>
          <c:showPercent val="0"/>
          <c:showBubbleSize val="0"/>
        </c:dLbls>
        <c:axId val="55497728"/>
        <c:axId val="180339840"/>
      </c:radarChart>
      <c:catAx>
        <c:axId val="55497728"/>
        <c:scaling>
          <c:orientation val="minMax"/>
        </c:scaling>
        <c:delete val="0"/>
        <c:axPos val="b"/>
        <c:majorGridlines/>
        <c:numFmt formatCode="General" sourceLinked="0"/>
        <c:majorTickMark val="out"/>
        <c:minorTickMark val="none"/>
        <c:tickLblPos val="nextTo"/>
        <c:txPr>
          <a:bodyPr/>
          <a:lstStyle/>
          <a:p>
            <a:pPr>
              <a:defRPr sz="800"/>
            </a:pPr>
            <a:endParaRPr lang="en-US"/>
          </a:p>
        </c:txPr>
        <c:crossAx val="180339840"/>
        <c:crosses val="autoZero"/>
        <c:auto val="1"/>
        <c:lblAlgn val="ctr"/>
        <c:lblOffset val="100"/>
        <c:noMultiLvlLbl val="0"/>
      </c:catAx>
      <c:valAx>
        <c:axId val="180339840"/>
        <c:scaling>
          <c:orientation val="minMax"/>
        </c:scaling>
        <c:delete val="0"/>
        <c:axPos val="l"/>
        <c:majorGridlines/>
        <c:numFmt formatCode="0%" sourceLinked="0"/>
        <c:majorTickMark val="cross"/>
        <c:minorTickMark val="none"/>
        <c:tickLblPos val="nextTo"/>
        <c:txPr>
          <a:bodyPr/>
          <a:lstStyle/>
          <a:p>
            <a:pPr>
              <a:defRPr sz="800" b="1"/>
            </a:pPr>
            <a:endParaRPr lang="en-US"/>
          </a:p>
        </c:txPr>
        <c:crossAx val="55497728"/>
        <c:crosses val="autoZero"/>
        <c:crossBetween val="between"/>
      </c:valAx>
    </c:plotArea>
    <c:legend>
      <c:legendPos val="r"/>
      <c:layout>
        <c:manualLayout>
          <c:xMode val="edge"/>
          <c:yMode val="edge"/>
          <c:x val="0.70573913043478254"/>
          <c:y val="0.83621365511129275"/>
          <c:w val="0.27686956521739131"/>
          <c:h val="0.16307052527524968"/>
        </c:manualLayout>
      </c:layout>
      <c:overlay val="0"/>
      <c:txPr>
        <a:bodyPr/>
        <a:lstStyle/>
        <a:p>
          <a:pPr>
            <a:defRPr sz="800"/>
          </a:pPr>
          <a:endParaRPr lang="en-US"/>
        </a:p>
      </c:txPr>
    </c:legend>
    <c:plotVisOnly val="1"/>
    <c:dispBlanksAs val="gap"/>
    <c:showDLblsOverMax val="0"/>
  </c:chart>
  <c:spPr>
    <a:ln>
      <a:noFill/>
    </a:ln>
  </c:sp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radarChart>
        <c:radarStyle val="marker"/>
        <c:varyColors val="0"/>
        <c:ser>
          <c:idx val="0"/>
          <c:order val="0"/>
          <c:tx>
            <c:strRef>
              <c:f>ΣΥΓΚΕΝΤΡ.ανάΑ.Π.!$R$71</c:f>
              <c:strCache>
                <c:ptCount val="1"/>
                <c:pt idx="0">
                  <c:v>Συντελεστής Χρημ/κής Βαρύτητας στο Ε.Π.</c:v>
                </c:pt>
              </c:strCache>
            </c:strRef>
          </c:tx>
          <c:marker>
            <c:symbol val="none"/>
          </c:marker>
          <c:cat>
            <c:strRef>
              <c:f>ΣΥΓΚΕΝΤΡ.ανάΑ.Π.!$Q$72:$Q$75</c:f>
              <c:strCache>
                <c:ptCount val="4"/>
                <c:pt idx="0">
                  <c:v>Α.Π. 1</c:v>
                </c:pt>
                <c:pt idx="1">
                  <c:v>Α.Π. 3</c:v>
                </c:pt>
                <c:pt idx="2">
                  <c:v>Α.Π. 5</c:v>
                </c:pt>
                <c:pt idx="3">
                  <c:v>Α.Π. 6</c:v>
                </c:pt>
              </c:strCache>
            </c:strRef>
          </c:cat>
          <c:val>
            <c:numRef>
              <c:f>ΣΥΓΚΕΝΤΡ.ανάΑ.Π.!$R$72:$R$75</c:f>
              <c:numCache>
                <c:formatCode>0.00%</c:formatCode>
                <c:ptCount val="4"/>
                <c:pt idx="0">
                  <c:v>0.25817216266804877</c:v>
                </c:pt>
                <c:pt idx="1">
                  <c:v>7.47809023391727E-2</c:v>
                </c:pt>
                <c:pt idx="2">
                  <c:v>0.15134230252689809</c:v>
                </c:pt>
                <c:pt idx="3">
                  <c:v>0.10727498402462715</c:v>
                </c:pt>
              </c:numCache>
            </c:numRef>
          </c:val>
          <c:extLst>
            <c:ext xmlns:c16="http://schemas.microsoft.com/office/drawing/2014/chart" uri="{C3380CC4-5D6E-409C-BE32-E72D297353CC}">
              <c16:uniqueId val="{00000000-696A-4A6E-BD68-B8059969A260}"/>
            </c:ext>
          </c:extLst>
        </c:ser>
        <c:ser>
          <c:idx val="1"/>
          <c:order val="1"/>
          <c:tx>
            <c:strRef>
              <c:f>ΣΥΓΚΕΝΤΡ.ανάΑ.Π.!$S$71</c:f>
              <c:strCache>
                <c:ptCount val="1"/>
                <c:pt idx="0">
                  <c:v>Επιλέξιμη Δ.Δ.</c:v>
                </c:pt>
              </c:strCache>
            </c:strRef>
          </c:tx>
          <c:marker>
            <c:symbol val="none"/>
          </c:marker>
          <c:cat>
            <c:strRef>
              <c:f>ΣΥΓΚΕΝΤΡ.ανάΑ.Π.!$Q$72:$Q$75</c:f>
              <c:strCache>
                <c:ptCount val="4"/>
                <c:pt idx="0">
                  <c:v>Α.Π. 1</c:v>
                </c:pt>
                <c:pt idx="1">
                  <c:v>Α.Π. 3</c:v>
                </c:pt>
                <c:pt idx="2">
                  <c:v>Α.Π. 5</c:v>
                </c:pt>
                <c:pt idx="3">
                  <c:v>Α.Π. 6</c:v>
                </c:pt>
              </c:strCache>
            </c:strRef>
          </c:cat>
          <c:val>
            <c:numRef>
              <c:f>ΣΥΓΚΕΝΤΡ.ανάΑ.Π.!$S$72:$S$75</c:f>
              <c:numCache>
                <c:formatCode>0.00%</c:formatCode>
                <c:ptCount val="4"/>
                <c:pt idx="0">
                  <c:v>0.17734526002145995</c:v>
                </c:pt>
                <c:pt idx="1">
                  <c:v>0.14570454878355329</c:v>
                </c:pt>
                <c:pt idx="2">
                  <c:v>0.34919811581273452</c:v>
                </c:pt>
                <c:pt idx="3">
                  <c:v>0.32775207538225237</c:v>
                </c:pt>
              </c:numCache>
            </c:numRef>
          </c:val>
          <c:extLst>
            <c:ext xmlns:c16="http://schemas.microsoft.com/office/drawing/2014/chart" uri="{C3380CC4-5D6E-409C-BE32-E72D297353CC}">
              <c16:uniqueId val="{00000001-696A-4A6E-BD68-B8059969A260}"/>
            </c:ext>
          </c:extLst>
        </c:ser>
        <c:dLbls>
          <c:showLegendKey val="0"/>
          <c:showVal val="0"/>
          <c:showCatName val="0"/>
          <c:showSerName val="0"/>
          <c:showPercent val="0"/>
          <c:showBubbleSize val="0"/>
        </c:dLbls>
        <c:axId val="94832128"/>
        <c:axId val="180340416"/>
      </c:radarChart>
      <c:catAx>
        <c:axId val="94832128"/>
        <c:scaling>
          <c:orientation val="minMax"/>
        </c:scaling>
        <c:delete val="0"/>
        <c:axPos val="b"/>
        <c:majorGridlines/>
        <c:numFmt formatCode="General" sourceLinked="0"/>
        <c:majorTickMark val="out"/>
        <c:minorTickMark val="none"/>
        <c:tickLblPos val="nextTo"/>
        <c:txPr>
          <a:bodyPr/>
          <a:lstStyle/>
          <a:p>
            <a:pPr>
              <a:defRPr sz="800" b="1"/>
            </a:pPr>
            <a:endParaRPr lang="en-US"/>
          </a:p>
        </c:txPr>
        <c:crossAx val="180340416"/>
        <c:crosses val="autoZero"/>
        <c:auto val="1"/>
        <c:lblAlgn val="ctr"/>
        <c:lblOffset val="100"/>
        <c:noMultiLvlLbl val="0"/>
      </c:catAx>
      <c:valAx>
        <c:axId val="180340416"/>
        <c:scaling>
          <c:orientation val="minMax"/>
        </c:scaling>
        <c:delete val="0"/>
        <c:axPos val="l"/>
        <c:majorGridlines/>
        <c:numFmt formatCode="0%" sourceLinked="0"/>
        <c:majorTickMark val="cross"/>
        <c:minorTickMark val="none"/>
        <c:tickLblPos val="nextTo"/>
        <c:txPr>
          <a:bodyPr/>
          <a:lstStyle/>
          <a:p>
            <a:pPr>
              <a:defRPr sz="800" b="1"/>
            </a:pPr>
            <a:endParaRPr lang="en-US"/>
          </a:p>
        </c:txPr>
        <c:crossAx val="94832128"/>
        <c:crosses val="autoZero"/>
        <c:crossBetween val="between"/>
      </c:valAx>
    </c:plotArea>
    <c:legend>
      <c:legendPos val="b"/>
      <c:layout>
        <c:manualLayout>
          <c:xMode val="edge"/>
          <c:yMode val="edge"/>
          <c:x val="0.18976874512307584"/>
          <c:y val="0.89754405699287587"/>
          <c:w val="0.61745950675084538"/>
          <c:h val="0.10245594300712411"/>
        </c:manualLayout>
      </c:layout>
      <c:overlay val="0"/>
      <c:txPr>
        <a:bodyPr/>
        <a:lstStyle/>
        <a:p>
          <a:pPr>
            <a:defRPr sz="800"/>
          </a:pPr>
          <a:endParaRPr lang="en-US"/>
        </a:p>
      </c:txPr>
    </c:legend>
    <c:plotVisOnly val="1"/>
    <c:dispBlanksAs val="gap"/>
    <c:showDLblsOverMax val="0"/>
  </c:chart>
  <c:spPr>
    <a:ln>
      <a:noFill/>
    </a:ln>
  </c:sp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880"/>
            </a:pPr>
            <a:r>
              <a:rPr lang="el-GR" sz="880"/>
              <a:t>Διάγρ. 10α: % Ενεργοποίηση Διαθέσιμης Δ.Δ.</a:t>
            </a:r>
            <a:r>
              <a:rPr lang="el-GR" sz="880" baseline="0"/>
              <a:t> ανά Α.Π.</a:t>
            </a:r>
            <a:endParaRPr lang="en-US" sz="880"/>
          </a:p>
        </c:rich>
      </c:tx>
      <c:overlay val="0"/>
    </c:title>
    <c:autoTitleDeleted val="0"/>
    <c:plotArea>
      <c:layout>
        <c:manualLayout>
          <c:layoutTarget val="inner"/>
          <c:xMode val="edge"/>
          <c:yMode val="edge"/>
          <c:x val="0.26816284328095352"/>
          <c:y val="0.18327616814888426"/>
          <c:w val="0.46259785708604612"/>
          <c:h val="0.6916511649636029"/>
        </c:manualLayout>
      </c:layout>
      <c:radarChart>
        <c:radarStyle val="marker"/>
        <c:varyColors val="0"/>
        <c:ser>
          <c:idx val="0"/>
          <c:order val="0"/>
          <c:tx>
            <c:strRef>
              <c:f>ΣΥΓΚΕΝΤΡ.ανάΑ.Π.!$E$59</c:f>
              <c:strCache>
                <c:ptCount val="1"/>
                <c:pt idx="0">
                  <c:v>Δ.Δ. Προσκλήσεων</c:v>
                </c:pt>
              </c:strCache>
            </c:strRef>
          </c:tx>
          <c:marker>
            <c:symbol val="none"/>
          </c:marker>
          <c:cat>
            <c:strRef>
              <c:f>ΣΥΓΚΕΝΤΡ.ανάΑ.Π.!$D$60:$D$63</c:f>
              <c:strCache>
                <c:ptCount val="4"/>
                <c:pt idx="0">
                  <c:v>Α.Π. 1
(€170,58 εκ.)</c:v>
                </c:pt>
                <c:pt idx="1">
                  <c:v>Α.Π. 3
(€49,41 εκ.)</c:v>
                </c:pt>
                <c:pt idx="2">
                  <c:v>Α.Π. 5
(€100,00 εκ.)</c:v>
                </c:pt>
                <c:pt idx="3">
                  <c:v>Α.Π. 6
(€70,88 εκ.)</c:v>
                </c:pt>
              </c:strCache>
            </c:strRef>
          </c:cat>
          <c:val>
            <c:numRef>
              <c:f>ΣΥΓΚΕΝΤΡ.ανάΑ.Π.!$E$60:$E$63</c:f>
              <c:numCache>
                <c:formatCode>0.00%</c:formatCode>
                <c:ptCount val="4"/>
                <c:pt idx="0">
                  <c:v>0.51808965427915576</c:v>
                </c:pt>
                <c:pt idx="1">
                  <c:v>0.44760594971663126</c:v>
                </c:pt>
                <c:pt idx="2">
                  <c:v>0.3</c:v>
                </c:pt>
                <c:pt idx="3">
                  <c:v>0.3343568461955545</c:v>
                </c:pt>
              </c:numCache>
            </c:numRef>
          </c:val>
          <c:extLst>
            <c:ext xmlns:c16="http://schemas.microsoft.com/office/drawing/2014/chart" uri="{C3380CC4-5D6E-409C-BE32-E72D297353CC}">
              <c16:uniqueId val="{00000000-B966-4808-97B6-D7F504DFEE91}"/>
            </c:ext>
          </c:extLst>
        </c:ser>
        <c:ser>
          <c:idx val="1"/>
          <c:order val="1"/>
          <c:tx>
            <c:strRef>
              <c:f>ΣΥΓΚΕΝΤΡ.ανάΑ.Π.!$F$59</c:f>
              <c:strCache>
                <c:ptCount val="1"/>
                <c:pt idx="0">
                  <c:v>Δ.Δ. Εγκριθέντων Έργων</c:v>
                </c:pt>
              </c:strCache>
            </c:strRef>
          </c:tx>
          <c:marker>
            <c:symbol val="none"/>
          </c:marker>
          <c:cat>
            <c:strRef>
              <c:f>ΣΥΓΚΕΝΤΡ.ανάΑ.Π.!$D$60:$D$63</c:f>
              <c:strCache>
                <c:ptCount val="4"/>
                <c:pt idx="0">
                  <c:v>Α.Π. 1
(€170,58 εκ.)</c:v>
                </c:pt>
                <c:pt idx="1">
                  <c:v>Α.Π. 3
(€49,41 εκ.)</c:v>
                </c:pt>
                <c:pt idx="2">
                  <c:v>Α.Π. 5
(€100,00 εκ.)</c:v>
                </c:pt>
                <c:pt idx="3">
                  <c:v>Α.Π. 6
(€70,88 εκ.)</c:v>
                </c:pt>
              </c:strCache>
            </c:strRef>
          </c:cat>
          <c:val>
            <c:numRef>
              <c:f>ΣΥΓΚΕΝΤΡ.ανάΑ.Π.!$F$60:$F$63</c:f>
              <c:numCache>
                <c:formatCode>0.00%</c:formatCode>
                <c:ptCount val="4"/>
                <c:pt idx="0">
                  <c:v>0.13475497252628454</c:v>
                </c:pt>
                <c:pt idx="1">
                  <c:v>0.22767487662098287</c:v>
                </c:pt>
                <c:pt idx="2">
                  <c:v>0.3887634056</c:v>
                </c:pt>
                <c:pt idx="3">
                  <c:v>0.34776729830060804</c:v>
                </c:pt>
              </c:numCache>
            </c:numRef>
          </c:val>
          <c:extLst>
            <c:ext xmlns:c16="http://schemas.microsoft.com/office/drawing/2014/chart" uri="{C3380CC4-5D6E-409C-BE32-E72D297353CC}">
              <c16:uniqueId val="{00000001-B966-4808-97B6-D7F504DFEE91}"/>
            </c:ext>
          </c:extLst>
        </c:ser>
        <c:ser>
          <c:idx val="2"/>
          <c:order val="2"/>
          <c:tx>
            <c:strRef>
              <c:f>ΣΥΓΚΕΝΤΡ.ανάΑ.Π.!$G$59</c:f>
              <c:strCache>
                <c:ptCount val="1"/>
                <c:pt idx="0">
                  <c:v>Επιλέξιμη Δ.Δ.</c:v>
                </c:pt>
              </c:strCache>
            </c:strRef>
          </c:tx>
          <c:marker>
            <c:symbol val="none"/>
          </c:marker>
          <c:cat>
            <c:strRef>
              <c:f>ΣΥΓΚΕΝΤΡ.ανάΑ.Π.!$D$60:$D$63</c:f>
              <c:strCache>
                <c:ptCount val="4"/>
                <c:pt idx="0">
                  <c:v>Α.Π. 1
(€170,58 εκ.)</c:v>
                </c:pt>
                <c:pt idx="1">
                  <c:v>Α.Π. 3
(€49,41 εκ.)</c:v>
                </c:pt>
                <c:pt idx="2">
                  <c:v>Α.Π. 5
(€100,00 εκ.)</c:v>
                </c:pt>
                <c:pt idx="3">
                  <c:v>Α.Π. 6
(€70,88 εκ.)</c:v>
                </c:pt>
              </c:strCache>
            </c:strRef>
          </c:cat>
          <c:val>
            <c:numRef>
              <c:f>ΣΥΓΚΕΝΤΡ.ανάΑ.Π.!$G$60:$G$63</c:f>
              <c:numCache>
                <c:formatCode>0.00%</c:formatCode>
                <c:ptCount val="4"/>
                <c:pt idx="0">
                  <c:v>7.4708158836710073E-2</c:v>
                </c:pt>
                <c:pt idx="1">
                  <c:v>0.21190454338152057</c:v>
                </c:pt>
                <c:pt idx="2">
                  <c:v>0.25093972459999997</c:v>
                </c:pt>
                <c:pt idx="3">
                  <c:v>0.33228049582383357</c:v>
                </c:pt>
              </c:numCache>
            </c:numRef>
          </c:val>
          <c:extLst>
            <c:ext xmlns:c16="http://schemas.microsoft.com/office/drawing/2014/chart" uri="{C3380CC4-5D6E-409C-BE32-E72D297353CC}">
              <c16:uniqueId val="{00000002-B966-4808-97B6-D7F504DFEE91}"/>
            </c:ext>
          </c:extLst>
        </c:ser>
        <c:ser>
          <c:idx val="3"/>
          <c:order val="3"/>
          <c:tx>
            <c:strRef>
              <c:f>ΣΥΓΚΕΝΤΡ.ανάΑ.Π.!$H$59</c:f>
              <c:strCache>
                <c:ptCount val="1"/>
                <c:pt idx="0">
                  <c:v>Νομικές Δεσμέυσεις Επιλέξιμων Δ.Δ.</c:v>
                </c:pt>
              </c:strCache>
            </c:strRef>
          </c:tx>
          <c:marker>
            <c:symbol val="none"/>
          </c:marker>
          <c:cat>
            <c:strRef>
              <c:f>ΣΥΓΚΕΝΤΡ.ανάΑ.Π.!$D$60:$D$63</c:f>
              <c:strCache>
                <c:ptCount val="4"/>
                <c:pt idx="0">
                  <c:v>Α.Π. 1
(€170,58 εκ.)</c:v>
                </c:pt>
                <c:pt idx="1">
                  <c:v>Α.Π. 3
(€49,41 εκ.)</c:v>
                </c:pt>
                <c:pt idx="2">
                  <c:v>Α.Π. 5
(€100,00 εκ.)</c:v>
                </c:pt>
                <c:pt idx="3">
                  <c:v>Α.Π. 6
(€70,88 εκ.)</c:v>
                </c:pt>
              </c:strCache>
            </c:strRef>
          </c:cat>
          <c:val>
            <c:numRef>
              <c:f>ΣΥΓΚΕΝΤΡ.ανάΑ.Π.!$H$60:$H$63</c:f>
              <c:numCache>
                <c:formatCode>0.00%</c:formatCode>
                <c:ptCount val="4"/>
                <c:pt idx="0">
                  <c:v>7.4708158836710073E-2</c:v>
                </c:pt>
                <c:pt idx="1">
                  <c:v>0.11314633265984325</c:v>
                </c:pt>
                <c:pt idx="2">
                  <c:v>9.4903914300000003E-2</c:v>
                </c:pt>
                <c:pt idx="3">
                  <c:v>0</c:v>
                </c:pt>
              </c:numCache>
            </c:numRef>
          </c:val>
          <c:extLst>
            <c:ext xmlns:c16="http://schemas.microsoft.com/office/drawing/2014/chart" uri="{C3380CC4-5D6E-409C-BE32-E72D297353CC}">
              <c16:uniqueId val="{00000003-B966-4808-97B6-D7F504DFEE91}"/>
            </c:ext>
          </c:extLst>
        </c:ser>
        <c:ser>
          <c:idx val="4"/>
          <c:order val="4"/>
          <c:tx>
            <c:strRef>
              <c:f>ΣΥΓΚΕΝΤΡ.ανάΑ.Π.!$I$59</c:f>
              <c:strCache>
                <c:ptCount val="1"/>
                <c:pt idx="0">
                  <c:v>Υποβληθείσες Δαπάνες Ενταγμένων Έργων για Καταβολή</c:v>
                </c:pt>
              </c:strCache>
            </c:strRef>
          </c:tx>
          <c:marker>
            <c:symbol val="none"/>
          </c:marker>
          <c:cat>
            <c:strRef>
              <c:f>ΣΥΓΚΕΝΤΡ.ανάΑ.Π.!$D$60:$D$63</c:f>
              <c:strCache>
                <c:ptCount val="4"/>
                <c:pt idx="0">
                  <c:v>Α.Π. 1
(€170,58 εκ.)</c:v>
                </c:pt>
                <c:pt idx="1">
                  <c:v>Α.Π. 3
(€49,41 εκ.)</c:v>
                </c:pt>
                <c:pt idx="2">
                  <c:v>Α.Π. 5
(€100,00 εκ.)</c:v>
                </c:pt>
                <c:pt idx="3">
                  <c:v>Α.Π. 6
(€70,88 εκ.)</c:v>
                </c:pt>
              </c:strCache>
            </c:strRef>
          </c:cat>
          <c:val>
            <c:numRef>
              <c:f>ΣΥΓΚΕΝΤΡ.ανάΑ.Π.!$I$60:$I$63</c:f>
              <c:numCache>
                <c:formatCode>0.00%</c:formatCode>
                <c:ptCount val="4"/>
                <c:pt idx="0">
                  <c:v>9.6411572247566257E-3</c:v>
                </c:pt>
                <c:pt idx="1">
                  <c:v>3.4459971223452554E-2</c:v>
                </c:pt>
                <c:pt idx="2">
                  <c:v>4.2744464699999998E-2</c:v>
                </c:pt>
                <c:pt idx="3">
                  <c:v>0</c:v>
                </c:pt>
              </c:numCache>
            </c:numRef>
          </c:val>
          <c:extLst>
            <c:ext xmlns:c16="http://schemas.microsoft.com/office/drawing/2014/chart" uri="{C3380CC4-5D6E-409C-BE32-E72D297353CC}">
              <c16:uniqueId val="{00000004-B966-4808-97B6-D7F504DFEE91}"/>
            </c:ext>
          </c:extLst>
        </c:ser>
        <c:ser>
          <c:idx val="5"/>
          <c:order val="5"/>
          <c:tx>
            <c:strRef>
              <c:f>ΣΥΓΚΕΝΤΡ.ανάΑ.Π.!$J$59</c:f>
              <c:strCache>
                <c:ptCount val="1"/>
                <c:pt idx="0">
                  <c:v>Καταβληθείσες Δαπάνες Ενταγμένων Έργων</c:v>
                </c:pt>
              </c:strCache>
            </c:strRef>
          </c:tx>
          <c:marker>
            <c:symbol val="none"/>
          </c:marker>
          <c:cat>
            <c:strRef>
              <c:f>ΣΥΓΚΕΝΤΡ.ανάΑ.Π.!$D$60:$D$63</c:f>
              <c:strCache>
                <c:ptCount val="4"/>
                <c:pt idx="0">
                  <c:v>Α.Π. 1
(€170,58 εκ.)</c:v>
                </c:pt>
                <c:pt idx="1">
                  <c:v>Α.Π. 3
(€49,41 εκ.)</c:v>
                </c:pt>
                <c:pt idx="2">
                  <c:v>Α.Π. 5
(€100,00 εκ.)</c:v>
                </c:pt>
                <c:pt idx="3">
                  <c:v>Α.Π. 6
(€70,88 εκ.)</c:v>
                </c:pt>
              </c:strCache>
            </c:strRef>
          </c:cat>
          <c:val>
            <c:numRef>
              <c:f>ΣΥΓΚΕΝΤΡ.ανάΑ.Π.!$J$60:$J$63</c:f>
              <c:numCache>
                <c:formatCode>0.00%</c:formatCode>
                <c:ptCount val="4"/>
                <c:pt idx="0">
                  <c:v>2.2505596512921388E-3</c:v>
                </c:pt>
                <c:pt idx="1">
                  <c:v>2.3538887955125667E-2</c:v>
                </c:pt>
                <c:pt idx="2">
                  <c:v>2.74492964E-2</c:v>
                </c:pt>
                <c:pt idx="3">
                  <c:v>0</c:v>
                </c:pt>
              </c:numCache>
            </c:numRef>
          </c:val>
          <c:extLst>
            <c:ext xmlns:c16="http://schemas.microsoft.com/office/drawing/2014/chart" uri="{C3380CC4-5D6E-409C-BE32-E72D297353CC}">
              <c16:uniqueId val="{00000005-B966-4808-97B6-D7F504DFEE91}"/>
            </c:ext>
          </c:extLst>
        </c:ser>
        <c:dLbls>
          <c:showLegendKey val="0"/>
          <c:showVal val="0"/>
          <c:showCatName val="0"/>
          <c:showSerName val="0"/>
          <c:showPercent val="0"/>
          <c:showBubbleSize val="0"/>
        </c:dLbls>
        <c:axId val="56710656"/>
        <c:axId val="180342144"/>
      </c:radarChart>
      <c:catAx>
        <c:axId val="56710656"/>
        <c:scaling>
          <c:orientation val="minMax"/>
        </c:scaling>
        <c:delete val="0"/>
        <c:axPos val="b"/>
        <c:majorGridlines/>
        <c:numFmt formatCode="General" sourceLinked="1"/>
        <c:majorTickMark val="out"/>
        <c:minorTickMark val="none"/>
        <c:tickLblPos val="nextTo"/>
        <c:txPr>
          <a:bodyPr/>
          <a:lstStyle/>
          <a:p>
            <a:pPr>
              <a:defRPr sz="800" b="1"/>
            </a:pPr>
            <a:endParaRPr lang="en-US"/>
          </a:p>
        </c:txPr>
        <c:crossAx val="180342144"/>
        <c:crosses val="autoZero"/>
        <c:auto val="1"/>
        <c:lblAlgn val="ctr"/>
        <c:lblOffset val="100"/>
        <c:noMultiLvlLbl val="0"/>
      </c:catAx>
      <c:valAx>
        <c:axId val="180342144"/>
        <c:scaling>
          <c:orientation val="minMax"/>
        </c:scaling>
        <c:delete val="0"/>
        <c:axPos val="l"/>
        <c:majorGridlines/>
        <c:numFmt formatCode="0%" sourceLinked="0"/>
        <c:majorTickMark val="cross"/>
        <c:minorTickMark val="none"/>
        <c:tickLblPos val="nextTo"/>
        <c:txPr>
          <a:bodyPr/>
          <a:lstStyle/>
          <a:p>
            <a:pPr>
              <a:defRPr sz="800" b="1"/>
            </a:pPr>
            <a:endParaRPr lang="en-US"/>
          </a:p>
        </c:txPr>
        <c:crossAx val="56710656"/>
        <c:crosses val="autoZero"/>
        <c:crossBetween val="between"/>
      </c:valAx>
    </c:plotArea>
    <c:legend>
      <c:legendPos val="b"/>
      <c:layout>
        <c:manualLayout>
          <c:xMode val="edge"/>
          <c:yMode val="edge"/>
          <c:x val="1.7970138323952486E-2"/>
          <c:y val="0.60725836454909154"/>
          <c:w val="0.34904117178742444"/>
          <c:h val="0.39106728163833887"/>
        </c:manualLayout>
      </c:layout>
      <c:overlay val="0"/>
      <c:txPr>
        <a:bodyPr/>
        <a:lstStyle/>
        <a:p>
          <a:pPr>
            <a:defRPr sz="650"/>
          </a:pPr>
          <a:endParaRPr lang="en-US"/>
        </a:p>
      </c:txPr>
    </c:legend>
    <c:plotVisOnly val="1"/>
    <c:dispBlanksAs val="gap"/>
    <c:showDLblsOverMax val="0"/>
  </c:chart>
  <c:spPr>
    <a:ln>
      <a:noFill/>
    </a:ln>
  </c:sp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850"/>
            </a:pPr>
            <a:r>
              <a:rPr lang="el-GR" sz="850"/>
              <a:t>Διάγραμμα</a:t>
            </a:r>
            <a:r>
              <a:rPr lang="el-GR" sz="850" baseline="0"/>
              <a:t> 10β: % Απορρόφησης Επιλέξιμης Δ.Δ. ανά Α.Π. </a:t>
            </a:r>
            <a:endParaRPr lang="en-US" sz="850"/>
          </a:p>
        </c:rich>
      </c:tx>
      <c:overlay val="0"/>
    </c:title>
    <c:autoTitleDeleted val="0"/>
    <c:plotArea>
      <c:layout>
        <c:manualLayout>
          <c:layoutTarget val="inner"/>
          <c:xMode val="edge"/>
          <c:yMode val="edge"/>
          <c:x val="0.27229279191340749"/>
          <c:y val="0.18390642917208161"/>
          <c:w val="0.44418732782369147"/>
          <c:h val="0.69574973031283716"/>
        </c:manualLayout>
      </c:layout>
      <c:radarChart>
        <c:radarStyle val="marker"/>
        <c:varyColors val="0"/>
        <c:ser>
          <c:idx val="0"/>
          <c:order val="0"/>
          <c:tx>
            <c:strRef>
              <c:f>ΣΥΓΚΕΝΤΡ.ανάΑ.Π.!$H$68</c:f>
              <c:strCache>
                <c:ptCount val="1"/>
                <c:pt idx="0">
                  <c:v>Νομικές Δεσμέυσεις Επιλέξιμων Δ.Δ.</c:v>
                </c:pt>
              </c:strCache>
            </c:strRef>
          </c:tx>
          <c:marker>
            <c:symbol val="none"/>
          </c:marker>
          <c:cat>
            <c:strRef>
              <c:f>ΣΥΓΚΕΝΤΡ.ανάΑ.Π.!$G$69:$G$72</c:f>
              <c:strCache>
                <c:ptCount val="4"/>
                <c:pt idx="0">
                  <c:v>Α.Π. 1
(€170,58 εκ.)</c:v>
                </c:pt>
                <c:pt idx="1">
                  <c:v>Α.Π. 3
(€49,41 εκ.)</c:v>
                </c:pt>
                <c:pt idx="2">
                  <c:v>Α.Π. 5
(€100,00 εκ.)</c:v>
                </c:pt>
                <c:pt idx="3">
                  <c:v>Α.Π. 6
(€70,88 εκ.)</c:v>
                </c:pt>
              </c:strCache>
            </c:strRef>
          </c:cat>
          <c:val>
            <c:numRef>
              <c:f>ΣΥΓΚΕΝΤΡ.ανάΑ.Π.!$H$69:$H$72</c:f>
              <c:numCache>
                <c:formatCode>0.00%</c:formatCode>
                <c:ptCount val="4"/>
                <c:pt idx="0">
                  <c:v>1</c:v>
                </c:pt>
                <c:pt idx="1">
                  <c:v>0.53394953621230534</c:v>
                </c:pt>
                <c:pt idx="2">
                  <c:v>0.37819406413742435</c:v>
                </c:pt>
                <c:pt idx="3">
                  <c:v>0</c:v>
                </c:pt>
              </c:numCache>
            </c:numRef>
          </c:val>
          <c:extLst>
            <c:ext xmlns:c16="http://schemas.microsoft.com/office/drawing/2014/chart" uri="{C3380CC4-5D6E-409C-BE32-E72D297353CC}">
              <c16:uniqueId val="{00000000-D6C1-470B-98E2-CB5691243BDB}"/>
            </c:ext>
          </c:extLst>
        </c:ser>
        <c:ser>
          <c:idx val="1"/>
          <c:order val="1"/>
          <c:tx>
            <c:strRef>
              <c:f>ΣΥΓΚΕΝΤΡ.ανάΑ.Π.!$I$68</c:f>
              <c:strCache>
                <c:ptCount val="1"/>
                <c:pt idx="0">
                  <c:v>Υποβληθείσες Δαπάνες Ενταγμένων Έργων για Καταβολή</c:v>
                </c:pt>
              </c:strCache>
            </c:strRef>
          </c:tx>
          <c:marker>
            <c:symbol val="none"/>
          </c:marker>
          <c:cat>
            <c:strRef>
              <c:f>ΣΥΓΚΕΝΤΡ.ανάΑ.Π.!$G$69:$G$72</c:f>
              <c:strCache>
                <c:ptCount val="4"/>
                <c:pt idx="0">
                  <c:v>Α.Π. 1
(€170,58 εκ.)</c:v>
                </c:pt>
                <c:pt idx="1">
                  <c:v>Α.Π. 3
(€49,41 εκ.)</c:v>
                </c:pt>
                <c:pt idx="2">
                  <c:v>Α.Π. 5
(€100,00 εκ.)</c:v>
                </c:pt>
                <c:pt idx="3">
                  <c:v>Α.Π. 6
(€70,88 εκ.)</c:v>
                </c:pt>
              </c:strCache>
            </c:strRef>
          </c:cat>
          <c:val>
            <c:numRef>
              <c:f>ΣΥΓΚΕΝΤΡ.ανάΑ.Π.!$I$69:$I$72</c:f>
              <c:numCache>
                <c:formatCode>0.00%</c:formatCode>
                <c:ptCount val="4"/>
                <c:pt idx="0">
                  <c:v>0.1290509279693178</c:v>
                </c:pt>
                <c:pt idx="1">
                  <c:v>0.16262025661908333</c:v>
                </c:pt>
                <c:pt idx="2">
                  <c:v>0.17033757715377679</c:v>
                </c:pt>
                <c:pt idx="3">
                  <c:v>0</c:v>
                </c:pt>
              </c:numCache>
            </c:numRef>
          </c:val>
          <c:extLst>
            <c:ext xmlns:c16="http://schemas.microsoft.com/office/drawing/2014/chart" uri="{C3380CC4-5D6E-409C-BE32-E72D297353CC}">
              <c16:uniqueId val="{00000001-D6C1-470B-98E2-CB5691243BDB}"/>
            </c:ext>
          </c:extLst>
        </c:ser>
        <c:ser>
          <c:idx val="2"/>
          <c:order val="2"/>
          <c:tx>
            <c:strRef>
              <c:f>ΣΥΓΚΕΝΤΡ.ανάΑ.Π.!$J$68</c:f>
              <c:strCache>
                <c:ptCount val="1"/>
                <c:pt idx="0">
                  <c:v>Καταβληθείσες Δαπάνες Ενταγμένων Έργων</c:v>
                </c:pt>
              </c:strCache>
            </c:strRef>
          </c:tx>
          <c:marker>
            <c:symbol val="none"/>
          </c:marker>
          <c:cat>
            <c:strRef>
              <c:f>ΣΥΓΚΕΝΤΡ.ανάΑ.Π.!$G$69:$G$72</c:f>
              <c:strCache>
                <c:ptCount val="4"/>
                <c:pt idx="0">
                  <c:v>Α.Π. 1
(€170,58 εκ.)</c:v>
                </c:pt>
                <c:pt idx="1">
                  <c:v>Α.Π. 3
(€49,41 εκ.)</c:v>
                </c:pt>
                <c:pt idx="2">
                  <c:v>Α.Π. 5
(€100,00 εκ.)</c:v>
                </c:pt>
                <c:pt idx="3">
                  <c:v>Α.Π. 6
(€70,88 εκ.)</c:v>
                </c:pt>
              </c:strCache>
            </c:strRef>
          </c:cat>
          <c:val>
            <c:numRef>
              <c:f>ΣΥΓΚΕΝΤΡ.ανάΑ.Π.!$J$69:$J$72</c:f>
              <c:numCache>
                <c:formatCode>0.00%</c:formatCode>
                <c:ptCount val="4"/>
                <c:pt idx="0">
                  <c:v>3.0124683653510936E-2</c:v>
                </c:pt>
                <c:pt idx="1">
                  <c:v>0.11108250714919975</c:v>
                </c:pt>
                <c:pt idx="2">
                  <c:v>0.10938601468442037</c:v>
                </c:pt>
                <c:pt idx="3">
                  <c:v>0</c:v>
                </c:pt>
              </c:numCache>
            </c:numRef>
          </c:val>
          <c:extLst>
            <c:ext xmlns:c16="http://schemas.microsoft.com/office/drawing/2014/chart" uri="{C3380CC4-5D6E-409C-BE32-E72D297353CC}">
              <c16:uniqueId val="{00000002-D6C1-470B-98E2-CB5691243BDB}"/>
            </c:ext>
          </c:extLst>
        </c:ser>
        <c:dLbls>
          <c:showLegendKey val="0"/>
          <c:showVal val="0"/>
          <c:showCatName val="0"/>
          <c:showSerName val="0"/>
          <c:showPercent val="0"/>
          <c:showBubbleSize val="0"/>
        </c:dLbls>
        <c:axId val="115700224"/>
        <c:axId val="180346176"/>
      </c:radarChart>
      <c:catAx>
        <c:axId val="115700224"/>
        <c:scaling>
          <c:orientation val="minMax"/>
        </c:scaling>
        <c:delete val="0"/>
        <c:axPos val="b"/>
        <c:majorGridlines/>
        <c:numFmt formatCode="General" sourceLinked="1"/>
        <c:majorTickMark val="out"/>
        <c:minorTickMark val="none"/>
        <c:tickLblPos val="nextTo"/>
        <c:txPr>
          <a:bodyPr/>
          <a:lstStyle/>
          <a:p>
            <a:pPr>
              <a:defRPr sz="800" b="1"/>
            </a:pPr>
            <a:endParaRPr lang="en-US"/>
          </a:p>
        </c:txPr>
        <c:crossAx val="180346176"/>
        <c:crosses val="autoZero"/>
        <c:auto val="1"/>
        <c:lblAlgn val="ctr"/>
        <c:lblOffset val="100"/>
        <c:noMultiLvlLbl val="0"/>
      </c:catAx>
      <c:valAx>
        <c:axId val="180346176"/>
        <c:scaling>
          <c:orientation val="minMax"/>
        </c:scaling>
        <c:delete val="0"/>
        <c:axPos val="l"/>
        <c:majorGridlines/>
        <c:numFmt formatCode="0%" sourceLinked="0"/>
        <c:majorTickMark val="cross"/>
        <c:minorTickMark val="none"/>
        <c:tickLblPos val="nextTo"/>
        <c:txPr>
          <a:bodyPr/>
          <a:lstStyle/>
          <a:p>
            <a:pPr>
              <a:defRPr sz="800"/>
            </a:pPr>
            <a:endParaRPr lang="en-US"/>
          </a:p>
        </c:txPr>
        <c:crossAx val="115700224"/>
        <c:crosses val="autoZero"/>
        <c:crossBetween val="between"/>
      </c:valAx>
    </c:plotArea>
    <c:legend>
      <c:legendPos val="b"/>
      <c:layout>
        <c:manualLayout>
          <c:xMode val="edge"/>
          <c:yMode val="edge"/>
          <c:x val="0.64354547623695801"/>
          <c:y val="0.81494531709572593"/>
          <c:w val="0.33867746903537882"/>
          <c:h val="0.17517707644051986"/>
        </c:manualLayout>
      </c:layout>
      <c:overlay val="0"/>
      <c:txPr>
        <a:bodyPr/>
        <a:lstStyle/>
        <a:p>
          <a:pPr>
            <a:defRPr sz="650"/>
          </a:pPr>
          <a:endParaRPr lang="en-US"/>
        </a:p>
      </c:txPr>
    </c:legend>
    <c:plotVisOnly val="1"/>
    <c:dispBlanksAs val="gap"/>
    <c:showDLblsOverMax val="0"/>
  </c:chart>
  <c:spPr>
    <a:ln>
      <a:noFill/>
    </a:ln>
  </c:spPr>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5.9279591528163852E-2"/>
          <c:y val="0.12540717445002161"/>
          <c:w val="0.72695201820135003"/>
          <c:h val="0.84811476249850548"/>
        </c:manualLayout>
      </c:layout>
      <c:lineChart>
        <c:grouping val="standard"/>
        <c:varyColors val="0"/>
        <c:ser>
          <c:idx val="0"/>
          <c:order val="0"/>
          <c:tx>
            <c:strRef>
              <c:f>Σ.Χ._Ανάλυση!$I$26</c:f>
              <c:strCache>
                <c:ptCount val="1"/>
                <c:pt idx="0">
                  <c:v>Καινοτομία</c:v>
                </c:pt>
              </c:strCache>
            </c:strRef>
          </c:tx>
          <c:dLbls>
            <c:dLbl>
              <c:idx val="1"/>
              <c:delete val="1"/>
              <c:extLst>
                <c:ext xmlns:c15="http://schemas.microsoft.com/office/drawing/2012/chart" uri="{CE6537A1-D6FC-4f65-9D91-7224C49458BB}"/>
                <c:ext xmlns:c16="http://schemas.microsoft.com/office/drawing/2014/chart" uri="{C3380CC4-5D6E-409C-BE32-E72D297353CC}">
                  <c16:uniqueId val="{00000000-FF95-4781-8B1E-D72BF98595AD}"/>
                </c:ext>
              </c:extLst>
            </c:dLbl>
            <c:dLbl>
              <c:idx val="2"/>
              <c:delete val="1"/>
              <c:extLst>
                <c:ext xmlns:c15="http://schemas.microsoft.com/office/drawing/2012/chart" uri="{CE6537A1-D6FC-4f65-9D91-7224C49458BB}"/>
                <c:ext xmlns:c16="http://schemas.microsoft.com/office/drawing/2014/chart" uri="{C3380CC4-5D6E-409C-BE32-E72D297353CC}">
                  <c16:uniqueId val="{00000001-FF95-4781-8B1E-D72BF98595AD}"/>
                </c:ext>
              </c:extLst>
            </c:dLbl>
            <c:dLbl>
              <c:idx val="3"/>
              <c:layout>
                <c:manualLayout>
                  <c:x val="-4.8500414916631089E-3"/>
                  <c:y val="-1.2268970395986849E-16"/>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F95-4781-8B1E-D72BF98595AD}"/>
                </c:ext>
              </c:extLst>
            </c:dLbl>
            <c:spPr>
              <a:noFill/>
              <a:ln>
                <a:noFill/>
              </a:ln>
              <a:effectLst/>
            </c:spPr>
            <c:txPr>
              <a:bodyPr/>
              <a:lstStyle/>
              <a:p>
                <a:pPr>
                  <a:defRPr sz="800" b="1"/>
                </a:pPr>
                <a:endParaRPr lang="en-US"/>
              </a:p>
            </c:txPr>
            <c:dLblPos val="l"/>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Σ.Χ._Ανάλυση!$J$25:$M$25</c:f>
              <c:strCache>
                <c:ptCount val="4"/>
                <c:pt idx="0">
                  <c:v>Υποβλήθηκαν</c:v>
                </c:pt>
                <c:pt idx="1">
                  <c:v>Αξιολογήθηκαν</c:v>
                </c:pt>
                <c:pt idx="2">
                  <c:v>Εγκρίθηκαν</c:v>
                </c:pt>
                <c:pt idx="3">
                  <c:v>Αριθμός Συμβολαίων</c:v>
                </c:pt>
              </c:strCache>
            </c:strRef>
          </c:cat>
          <c:val>
            <c:numRef>
              <c:f>Σ.Χ._Ανάλυση!$J$26:$M$26</c:f>
              <c:numCache>
                <c:formatCode>General</c:formatCode>
                <c:ptCount val="4"/>
                <c:pt idx="0">
                  <c:v>224</c:v>
                </c:pt>
                <c:pt idx="1">
                  <c:v>49</c:v>
                </c:pt>
                <c:pt idx="2">
                  <c:v>0</c:v>
                </c:pt>
                <c:pt idx="3">
                  <c:v>0</c:v>
                </c:pt>
              </c:numCache>
            </c:numRef>
          </c:val>
          <c:smooth val="0"/>
          <c:extLst>
            <c:ext xmlns:c16="http://schemas.microsoft.com/office/drawing/2014/chart" uri="{C3380CC4-5D6E-409C-BE32-E72D297353CC}">
              <c16:uniqueId val="{00000003-FF95-4781-8B1E-D72BF98595AD}"/>
            </c:ext>
          </c:extLst>
        </c:ser>
        <c:ser>
          <c:idx val="1"/>
          <c:order val="1"/>
          <c:tx>
            <c:strRef>
              <c:f>Σ.Χ._Ανάλυση!$I$27</c:f>
              <c:strCache>
                <c:ptCount val="1"/>
                <c:pt idx="0">
                  <c:v>Νεανική Επιχειρηματικότητα</c:v>
                </c:pt>
              </c:strCache>
            </c:strRef>
          </c:tx>
          <c:dLbls>
            <c:dLbl>
              <c:idx val="1"/>
              <c:delete val="1"/>
              <c:extLst>
                <c:ext xmlns:c15="http://schemas.microsoft.com/office/drawing/2012/chart" uri="{CE6537A1-D6FC-4f65-9D91-7224C49458BB}"/>
                <c:ext xmlns:c16="http://schemas.microsoft.com/office/drawing/2014/chart" uri="{C3380CC4-5D6E-409C-BE32-E72D297353CC}">
                  <c16:uniqueId val="{00000004-FF95-4781-8B1E-D72BF98595AD}"/>
                </c:ext>
              </c:extLst>
            </c:dLbl>
            <c:dLbl>
              <c:idx val="2"/>
              <c:delete val="1"/>
              <c:extLst>
                <c:ext xmlns:c15="http://schemas.microsoft.com/office/drawing/2012/chart" uri="{CE6537A1-D6FC-4f65-9D91-7224C49458BB}"/>
                <c:ext xmlns:c16="http://schemas.microsoft.com/office/drawing/2014/chart" uri="{C3380CC4-5D6E-409C-BE32-E72D297353CC}">
                  <c16:uniqueId val="{00000005-FF95-4781-8B1E-D72BF98595AD}"/>
                </c:ext>
              </c:extLst>
            </c:dLbl>
            <c:dLbl>
              <c:idx val="3"/>
              <c:layout>
                <c:manualLayout>
                  <c:x val="-6.0215490983450198E-3"/>
                  <c:y val="3.0030781682962105E-3"/>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FF95-4781-8B1E-D72BF98595AD}"/>
                </c:ext>
              </c:extLst>
            </c:dLbl>
            <c:spPr>
              <a:noFill/>
              <a:ln>
                <a:noFill/>
              </a:ln>
              <a:effectLst/>
            </c:spPr>
            <c:txPr>
              <a:bodyPr/>
              <a:lstStyle/>
              <a:p>
                <a:pPr>
                  <a:defRPr sz="800" b="1"/>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Σ.Χ._Ανάλυση!$J$25:$M$25</c:f>
              <c:strCache>
                <c:ptCount val="4"/>
                <c:pt idx="0">
                  <c:v>Υποβλήθηκαν</c:v>
                </c:pt>
                <c:pt idx="1">
                  <c:v>Αξιολογήθηκαν</c:v>
                </c:pt>
                <c:pt idx="2">
                  <c:v>Εγκρίθηκαν</c:v>
                </c:pt>
                <c:pt idx="3">
                  <c:v>Αριθμός Συμβολαίων</c:v>
                </c:pt>
              </c:strCache>
            </c:strRef>
          </c:cat>
          <c:val>
            <c:numRef>
              <c:f>Σ.Χ._Ανάλυση!$J$27:$M$27</c:f>
              <c:numCache>
                <c:formatCode>General</c:formatCode>
                <c:ptCount val="4"/>
                <c:pt idx="0">
                  <c:v>581</c:v>
                </c:pt>
                <c:pt idx="1">
                  <c:v>581</c:v>
                </c:pt>
                <c:pt idx="2">
                  <c:v>287</c:v>
                </c:pt>
                <c:pt idx="3">
                  <c:v>96</c:v>
                </c:pt>
              </c:numCache>
            </c:numRef>
          </c:val>
          <c:smooth val="0"/>
          <c:extLst>
            <c:ext xmlns:c16="http://schemas.microsoft.com/office/drawing/2014/chart" uri="{C3380CC4-5D6E-409C-BE32-E72D297353CC}">
              <c16:uniqueId val="{00000007-FF95-4781-8B1E-D72BF98595AD}"/>
            </c:ext>
          </c:extLst>
        </c:ser>
        <c:ser>
          <c:idx val="2"/>
          <c:order val="2"/>
          <c:tx>
            <c:strRef>
              <c:f>Σ.Χ._Ανάλυση!$I$28</c:f>
              <c:strCache>
                <c:ptCount val="1"/>
                <c:pt idx="0">
                  <c:v>Γυναικεία Επιχειρηματικότητα</c:v>
                </c:pt>
              </c:strCache>
            </c:strRef>
          </c:tx>
          <c:dLbls>
            <c:dLbl>
              <c:idx val="1"/>
              <c:delete val="1"/>
              <c:extLst>
                <c:ext xmlns:c15="http://schemas.microsoft.com/office/drawing/2012/chart" uri="{CE6537A1-D6FC-4f65-9D91-7224C49458BB}"/>
                <c:ext xmlns:c16="http://schemas.microsoft.com/office/drawing/2014/chart" uri="{C3380CC4-5D6E-409C-BE32-E72D297353CC}">
                  <c16:uniqueId val="{00000008-FF95-4781-8B1E-D72BF98595AD}"/>
                </c:ext>
              </c:extLst>
            </c:dLbl>
            <c:dLbl>
              <c:idx val="2"/>
              <c:delete val="1"/>
              <c:extLst>
                <c:ext xmlns:c15="http://schemas.microsoft.com/office/drawing/2012/chart" uri="{CE6537A1-D6FC-4f65-9D91-7224C49458BB}"/>
                <c:ext xmlns:c16="http://schemas.microsoft.com/office/drawing/2014/chart" uri="{C3380CC4-5D6E-409C-BE32-E72D297353CC}">
                  <c16:uniqueId val="{00000009-FF95-4781-8B1E-D72BF98595AD}"/>
                </c:ext>
              </c:extLst>
            </c:dLbl>
            <c:dLbl>
              <c:idx val="3"/>
              <c:layout>
                <c:manualLayout>
                  <c:x val="-1.0707764014459541E-2"/>
                  <c:y val="6.3489361836667644E-3"/>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FF95-4781-8B1E-D72BF98595AD}"/>
                </c:ext>
              </c:extLst>
            </c:dLbl>
            <c:spPr>
              <a:noFill/>
              <a:ln>
                <a:noFill/>
              </a:ln>
              <a:effectLst/>
            </c:spPr>
            <c:txPr>
              <a:bodyPr/>
              <a:lstStyle/>
              <a:p>
                <a:pPr>
                  <a:defRPr sz="800" b="1"/>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Σ.Χ._Ανάλυση!$J$25:$M$25</c:f>
              <c:strCache>
                <c:ptCount val="4"/>
                <c:pt idx="0">
                  <c:v>Υποβλήθηκαν</c:v>
                </c:pt>
                <c:pt idx="1">
                  <c:v>Αξιολογήθηκαν</c:v>
                </c:pt>
                <c:pt idx="2">
                  <c:v>Εγκρίθηκαν</c:v>
                </c:pt>
                <c:pt idx="3">
                  <c:v>Αριθμός Συμβολαίων</c:v>
                </c:pt>
              </c:strCache>
            </c:strRef>
          </c:cat>
          <c:val>
            <c:numRef>
              <c:f>Σ.Χ._Ανάλυση!$J$28:$M$28</c:f>
              <c:numCache>
                <c:formatCode>General</c:formatCode>
                <c:ptCount val="4"/>
                <c:pt idx="0">
                  <c:v>250</c:v>
                </c:pt>
                <c:pt idx="1">
                  <c:v>250</c:v>
                </c:pt>
                <c:pt idx="2">
                  <c:v>113</c:v>
                </c:pt>
                <c:pt idx="3">
                  <c:v>41</c:v>
                </c:pt>
              </c:numCache>
            </c:numRef>
          </c:val>
          <c:smooth val="0"/>
          <c:extLst>
            <c:ext xmlns:c16="http://schemas.microsoft.com/office/drawing/2014/chart" uri="{C3380CC4-5D6E-409C-BE32-E72D297353CC}">
              <c16:uniqueId val="{0000000B-FF95-4781-8B1E-D72BF98595AD}"/>
            </c:ext>
          </c:extLst>
        </c:ser>
        <c:ser>
          <c:idx val="3"/>
          <c:order val="3"/>
          <c:tx>
            <c:strRef>
              <c:f>Σ.Χ._Ανάλυση!$I$29</c:f>
              <c:strCache>
                <c:ptCount val="1"/>
                <c:pt idx="0">
                  <c:v>Ανταγωνιστικότητα-ΜΜΕ</c:v>
                </c:pt>
              </c:strCache>
            </c:strRef>
          </c:tx>
          <c:dLbls>
            <c:dLbl>
              <c:idx val="1"/>
              <c:delete val="1"/>
              <c:extLst>
                <c:ext xmlns:c15="http://schemas.microsoft.com/office/drawing/2012/chart" uri="{CE6537A1-D6FC-4f65-9D91-7224C49458BB}"/>
                <c:ext xmlns:c16="http://schemas.microsoft.com/office/drawing/2014/chart" uri="{C3380CC4-5D6E-409C-BE32-E72D297353CC}">
                  <c16:uniqueId val="{0000000C-FF95-4781-8B1E-D72BF98595AD}"/>
                </c:ext>
              </c:extLst>
            </c:dLbl>
            <c:dLbl>
              <c:idx val="2"/>
              <c:delete val="1"/>
              <c:extLst>
                <c:ext xmlns:c15="http://schemas.microsoft.com/office/drawing/2012/chart" uri="{CE6537A1-D6FC-4f65-9D91-7224C49458BB}"/>
                <c:ext xmlns:c16="http://schemas.microsoft.com/office/drawing/2014/chart" uri="{C3380CC4-5D6E-409C-BE32-E72D297353CC}">
                  <c16:uniqueId val="{0000000D-FF95-4781-8B1E-D72BF98595AD}"/>
                </c:ext>
              </c:extLst>
            </c:dLbl>
            <c:dLbl>
              <c:idx val="3"/>
              <c:layout>
                <c:manualLayout>
                  <c:x val="-9.6181696955519244E-3"/>
                  <c:y val="-2.711201523723618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FF95-4781-8B1E-D72BF98595AD}"/>
                </c:ext>
              </c:extLst>
            </c:dLbl>
            <c:spPr>
              <a:noFill/>
              <a:ln>
                <a:noFill/>
              </a:ln>
              <a:effectLst/>
            </c:spPr>
            <c:txPr>
              <a:bodyPr/>
              <a:lstStyle/>
              <a:p>
                <a:pPr>
                  <a:defRPr sz="800" b="1"/>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Σ.Χ._Ανάλυση!$J$25:$M$25</c:f>
              <c:strCache>
                <c:ptCount val="4"/>
                <c:pt idx="0">
                  <c:v>Υποβλήθηκαν</c:v>
                </c:pt>
                <c:pt idx="1">
                  <c:v>Αξιολογήθηκαν</c:v>
                </c:pt>
                <c:pt idx="2">
                  <c:v>Εγκρίθηκαν</c:v>
                </c:pt>
                <c:pt idx="3">
                  <c:v>Αριθμός Συμβολαίων</c:v>
                </c:pt>
              </c:strCache>
            </c:strRef>
          </c:cat>
          <c:val>
            <c:numRef>
              <c:f>Σ.Χ._Ανάλυση!$J$29:$M$29</c:f>
              <c:numCache>
                <c:formatCode>General</c:formatCode>
                <c:ptCount val="4"/>
                <c:pt idx="0">
                  <c:v>403</c:v>
                </c:pt>
                <c:pt idx="1">
                  <c:v>224</c:v>
                </c:pt>
                <c:pt idx="2">
                  <c:v>127</c:v>
                </c:pt>
                <c:pt idx="3">
                  <c:v>110</c:v>
                </c:pt>
              </c:numCache>
            </c:numRef>
          </c:val>
          <c:smooth val="0"/>
          <c:extLst>
            <c:ext xmlns:c16="http://schemas.microsoft.com/office/drawing/2014/chart" uri="{C3380CC4-5D6E-409C-BE32-E72D297353CC}">
              <c16:uniqueId val="{0000000F-FF95-4781-8B1E-D72BF98595AD}"/>
            </c:ext>
          </c:extLst>
        </c:ser>
        <c:ser>
          <c:idx val="4"/>
          <c:order val="4"/>
          <c:tx>
            <c:strRef>
              <c:f>Σ.Χ._Ανάλυση!$I$30</c:f>
              <c:strCache>
                <c:ptCount val="1"/>
                <c:pt idx="0">
                  <c:v>Ενέργεια σε Επιχειρήσεις</c:v>
                </c:pt>
              </c:strCache>
            </c:strRef>
          </c:tx>
          <c:dLbls>
            <c:dLbl>
              <c:idx val="0"/>
              <c:layout>
                <c:manualLayout>
                  <c:x val="-7.7811719725199374E-2"/>
                  <c:y val="0"/>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FF95-4781-8B1E-D72BF98595AD}"/>
                </c:ext>
              </c:extLst>
            </c:dLbl>
            <c:dLbl>
              <c:idx val="1"/>
              <c:delete val="1"/>
              <c:extLst>
                <c:ext xmlns:c15="http://schemas.microsoft.com/office/drawing/2012/chart" uri="{CE6537A1-D6FC-4f65-9D91-7224C49458BB}"/>
                <c:ext xmlns:c16="http://schemas.microsoft.com/office/drawing/2014/chart" uri="{C3380CC4-5D6E-409C-BE32-E72D297353CC}">
                  <c16:uniqueId val="{00000011-FF95-4781-8B1E-D72BF98595AD}"/>
                </c:ext>
              </c:extLst>
            </c:dLbl>
            <c:dLbl>
              <c:idx val="2"/>
              <c:delete val="1"/>
              <c:extLst>
                <c:ext xmlns:c15="http://schemas.microsoft.com/office/drawing/2012/chart" uri="{CE6537A1-D6FC-4f65-9D91-7224C49458BB}"/>
                <c:ext xmlns:c16="http://schemas.microsoft.com/office/drawing/2014/chart" uri="{C3380CC4-5D6E-409C-BE32-E72D297353CC}">
                  <c16:uniqueId val="{00000012-FF95-4781-8B1E-D72BF98595AD}"/>
                </c:ext>
              </c:extLst>
            </c:dLbl>
            <c:dLbl>
              <c:idx val="3"/>
              <c:layout>
                <c:manualLayout>
                  <c:x val="-1.204309819669004E-2"/>
                  <c:y val="1.2268970395986849E-16"/>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FF95-4781-8B1E-D72BF98595AD}"/>
                </c:ext>
              </c:extLst>
            </c:dLbl>
            <c:spPr>
              <a:noFill/>
              <a:ln>
                <a:noFill/>
              </a:ln>
              <a:effectLst/>
            </c:spPr>
            <c:txPr>
              <a:bodyPr/>
              <a:lstStyle/>
              <a:p>
                <a:pPr>
                  <a:defRPr sz="800" b="1"/>
                </a:pPr>
                <a:endParaRPr lang="en-US"/>
              </a:p>
            </c:txPr>
            <c:dLblPos val="l"/>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Σ.Χ._Ανάλυση!$J$25:$M$25</c:f>
              <c:strCache>
                <c:ptCount val="4"/>
                <c:pt idx="0">
                  <c:v>Υποβλήθηκαν</c:v>
                </c:pt>
                <c:pt idx="1">
                  <c:v>Αξιολογήθηκαν</c:v>
                </c:pt>
                <c:pt idx="2">
                  <c:v>Εγκρίθηκαν</c:v>
                </c:pt>
                <c:pt idx="3">
                  <c:v>Αριθμός Συμβολαίων</c:v>
                </c:pt>
              </c:strCache>
            </c:strRef>
          </c:cat>
          <c:val>
            <c:numRef>
              <c:f>Σ.Χ._Ανάλυση!$J$30:$M$30</c:f>
              <c:numCache>
                <c:formatCode>General</c:formatCode>
                <c:ptCount val="4"/>
                <c:pt idx="0">
                  <c:v>164</c:v>
                </c:pt>
                <c:pt idx="1">
                  <c:v>115</c:v>
                </c:pt>
                <c:pt idx="2">
                  <c:v>81</c:v>
                </c:pt>
                <c:pt idx="3">
                  <c:v>66</c:v>
                </c:pt>
              </c:numCache>
            </c:numRef>
          </c:val>
          <c:smooth val="0"/>
          <c:extLst>
            <c:ext xmlns:c16="http://schemas.microsoft.com/office/drawing/2014/chart" uri="{C3380CC4-5D6E-409C-BE32-E72D297353CC}">
              <c16:uniqueId val="{00000014-FF95-4781-8B1E-D72BF98595AD}"/>
            </c:ext>
          </c:extLst>
        </c:ser>
        <c:dLbls>
          <c:showLegendKey val="0"/>
          <c:showVal val="0"/>
          <c:showCatName val="0"/>
          <c:showSerName val="0"/>
          <c:showPercent val="0"/>
          <c:showBubbleSize val="0"/>
        </c:dLbls>
        <c:marker val="1"/>
        <c:smooth val="0"/>
        <c:axId val="56636416"/>
        <c:axId val="213536128"/>
      </c:lineChart>
      <c:catAx>
        <c:axId val="56636416"/>
        <c:scaling>
          <c:orientation val="minMax"/>
        </c:scaling>
        <c:delete val="0"/>
        <c:axPos val="b"/>
        <c:majorGridlines/>
        <c:numFmt formatCode="General" sourceLinked="1"/>
        <c:majorTickMark val="out"/>
        <c:minorTickMark val="none"/>
        <c:tickLblPos val="high"/>
        <c:txPr>
          <a:bodyPr/>
          <a:lstStyle/>
          <a:p>
            <a:pPr>
              <a:defRPr sz="800"/>
            </a:pPr>
            <a:endParaRPr lang="en-US"/>
          </a:p>
        </c:txPr>
        <c:crossAx val="213536128"/>
        <c:crosses val="autoZero"/>
        <c:auto val="1"/>
        <c:lblAlgn val="ctr"/>
        <c:lblOffset val="100"/>
        <c:noMultiLvlLbl val="0"/>
      </c:catAx>
      <c:valAx>
        <c:axId val="213536128"/>
        <c:scaling>
          <c:orientation val="minMax"/>
        </c:scaling>
        <c:delete val="0"/>
        <c:axPos val="l"/>
        <c:numFmt formatCode="General" sourceLinked="1"/>
        <c:majorTickMark val="out"/>
        <c:minorTickMark val="none"/>
        <c:tickLblPos val="nextTo"/>
        <c:txPr>
          <a:bodyPr/>
          <a:lstStyle/>
          <a:p>
            <a:pPr>
              <a:defRPr sz="800"/>
            </a:pPr>
            <a:endParaRPr lang="en-US"/>
          </a:p>
        </c:txPr>
        <c:crossAx val="56636416"/>
        <c:crosses val="autoZero"/>
        <c:crossBetween val="between"/>
      </c:valAx>
    </c:plotArea>
    <c:legend>
      <c:legendPos val="r"/>
      <c:layout>
        <c:manualLayout>
          <c:xMode val="edge"/>
          <c:yMode val="edge"/>
          <c:x val="0.78441479896253741"/>
          <c:y val="0.16565356552393182"/>
          <c:w val="0.21558512058251189"/>
          <c:h val="0.79896489472174015"/>
        </c:manualLayout>
      </c:layout>
      <c:overlay val="0"/>
      <c:txPr>
        <a:bodyPr/>
        <a:lstStyle/>
        <a:p>
          <a:pPr>
            <a:defRPr sz="800"/>
          </a:pPr>
          <a:endParaRPr lang="en-US"/>
        </a:p>
      </c:txPr>
    </c:legend>
    <c:plotVisOnly val="1"/>
    <c:dispBlanksAs val="gap"/>
    <c:showDLblsOverMax val="0"/>
  </c:chart>
  <c:spPr>
    <a:ln>
      <a:noFill/>
    </a:ln>
  </c:spPr>
  <c:externalData r:id="rId2">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Σ.Χ._Ανάλυση!$P$16</c:f>
              <c:strCache>
                <c:ptCount val="1"/>
                <c:pt idx="0">
                  <c:v>Καινοτομία</c:v>
                </c:pt>
              </c:strCache>
            </c:strRef>
          </c:tx>
          <c:invertIfNegative val="0"/>
          <c:dLbls>
            <c:dLbl>
              <c:idx val="0"/>
              <c:spPr/>
              <c:txPr>
                <a:bodyPr rot="-5400000" vert="horz"/>
                <a:lstStyle/>
                <a:p>
                  <a:pPr>
                    <a:defRPr sz="800" b="1">
                      <a:solidFill>
                        <a:schemeClr val="bg1"/>
                      </a:solidFill>
                    </a:defRPr>
                  </a:pPr>
                  <a:endParaRPr lang="en-US"/>
                </a:p>
              </c:txPr>
              <c:dLblPos val="inBase"/>
              <c:showLegendKey val="0"/>
              <c:showVal val="1"/>
              <c:showCatName val="0"/>
              <c:showSerName val="0"/>
              <c:showPercent val="0"/>
              <c:showBubbleSize val="0"/>
              <c:extLst>
                <c:ext xmlns:c16="http://schemas.microsoft.com/office/drawing/2014/chart" uri="{C3380CC4-5D6E-409C-BE32-E72D297353CC}">
                  <c16:uniqueId val="{00000000-F3EF-49DA-B112-4207CC484703}"/>
                </c:ext>
              </c:extLst>
            </c:dLbl>
            <c:dLbl>
              <c:idx val="1"/>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423-4718-A09B-5252770DE65B}"/>
                </c:ext>
              </c:extLst>
            </c:dLbl>
            <c:dLbl>
              <c:idx val="2"/>
              <c:delete val="1"/>
              <c:extLst>
                <c:ext xmlns:c15="http://schemas.microsoft.com/office/drawing/2012/chart" uri="{CE6537A1-D6FC-4f65-9D91-7224C49458BB}"/>
                <c:ext xmlns:c16="http://schemas.microsoft.com/office/drawing/2014/chart" uri="{C3380CC4-5D6E-409C-BE32-E72D297353CC}">
                  <c16:uniqueId val="{00000002-1423-4718-A09B-5252770DE65B}"/>
                </c:ext>
              </c:extLst>
            </c:dLbl>
            <c:dLbl>
              <c:idx val="3"/>
              <c:delete val="1"/>
              <c:extLst>
                <c:ext xmlns:c15="http://schemas.microsoft.com/office/drawing/2012/chart" uri="{CE6537A1-D6FC-4f65-9D91-7224C49458BB}"/>
                <c:ext xmlns:c16="http://schemas.microsoft.com/office/drawing/2014/chart" uri="{C3380CC4-5D6E-409C-BE32-E72D297353CC}">
                  <c16:uniqueId val="{00000003-1423-4718-A09B-5252770DE65B}"/>
                </c:ext>
              </c:extLst>
            </c:dLbl>
            <c:spPr>
              <a:noFill/>
              <a:ln>
                <a:noFill/>
              </a:ln>
              <a:effectLst/>
            </c:spPr>
            <c:txPr>
              <a:bodyPr rot="-5400000" vert="horz"/>
              <a:lstStyle/>
              <a:p>
                <a:pPr>
                  <a:defRPr sz="800" b="1"/>
                </a:pPr>
                <a:endParaRPr lang="en-US"/>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Σ.Χ._Ανάλυση!$Q$15:$T$15</c:f>
              <c:strCache>
                <c:ptCount val="4"/>
                <c:pt idx="0">
                  <c:v>Υποβλήθηκαν</c:v>
                </c:pt>
                <c:pt idx="1">
                  <c:v>Αξιολογήθηκαν</c:v>
                </c:pt>
                <c:pt idx="2">
                  <c:v>Εγκρίθηκαν</c:v>
                </c:pt>
                <c:pt idx="3">
                  <c:v>Αριθμός Συμβολαίων</c:v>
                </c:pt>
              </c:strCache>
            </c:strRef>
          </c:cat>
          <c:val>
            <c:numRef>
              <c:f>Σ.Χ._Ανάλυση!$Q$16:$T$16</c:f>
              <c:numCache>
                <c:formatCode>0.00%</c:formatCode>
                <c:ptCount val="4"/>
                <c:pt idx="0">
                  <c:v>0.13810110974106041</c:v>
                </c:pt>
                <c:pt idx="1">
                  <c:v>4.0196882690730108E-2</c:v>
                </c:pt>
                <c:pt idx="2">
                  <c:v>0</c:v>
                </c:pt>
                <c:pt idx="3">
                  <c:v>0</c:v>
                </c:pt>
              </c:numCache>
            </c:numRef>
          </c:val>
          <c:extLst>
            <c:ext xmlns:c16="http://schemas.microsoft.com/office/drawing/2014/chart" uri="{C3380CC4-5D6E-409C-BE32-E72D297353CC}">
              <c16:uniqueId val="{00000004-1423-4718-A09B-5252770DE65B}"/>
            </c:ext>
          </c:extLst>
        </c:ser>
        <c:ser>
          <c:idx val="1"/>
          <c:order val="1"/>
          <c:tx>
            <c:strRef>
              <c:f>Σ.Χ._Ανάλυση!$P$17</c:f>
              <c:strCache>
                <c:ptCount val="1"/>
                <c:pt idx="0">
                  <c:v>Νεανική Επιχειρηματικότητα</c:v>
                </c:pt>
              </c:strCache>
            </c:strRef>
          </c:tx>
          <c:invertIfNegative val="0"/>
          <c:dLbls>
            <c:spPr>
              <a:noFill/>
              <a:ln>
                <a:noFill/>
              </a:ln>
              <a:effectLst/>
            </c:spPr>
            <c:txPr>
              <a:bodyPr rot="-5400000" vert="horz"/>
              <a:lstStyle/>
              <a:p>
                <a:pPr>
                  <a:defRPr sz="800" b="1">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Σ.Χ._Ανάλυση!$Q$15:$T$15</c:f>
              <c:strCache>
                <c:ptCount val="4"/>
                <c:pt idx="0">
                  <c:v>Υποβλήθηκαν</c:v>
                </c:pt>
                <c:pt idx="1">
                  <c:v>Αξιολογήθηκαν</c:v>
                </c:pt>
                <c:pt idx="2">
                  <c:v>Εγκρίθηκαν</c:v>
                </c:pt>
                <c:pt idx="3">
                  <c:v>Αριθμός Συμβολαίων</c:v>
                </c:pt>
              </c:strCache>
            </c:strRef>
          </c:cat>
          <c:val>
            <c:numRef>
              <c:f>Σ.Χ._Ανάλυση!$Q$17:$T$17</c:f>
              <c:numCache>
                <c:formatCode>0.00%</c:formatCode>
                <c:ptCount val="4"/>
                <c:pt idx="0">
                  <c:v>0.35819975339087545</c:v>
                </c:pt>
                <c:pt idx="1">
                  <c:v>0.47662018047579985</c:v>
                </c:pt>
                <c:pt idx="2">
                  <c:v>0.47203947368421051</c:v>
                </c:pt>
                <c:pt idx="3">
                  <c:v>0.30670926517571884</c:v>
                </c:pt>
              </c:numCache>
            </c:numRef>
          </c:val>
          <c:extLst>
            <c:ext xmlns:c16="http://schemas.microsoft.com/office/drawing/2014/chart" uri="{C3380CC4-5D6E-409C-BE32-E72D297353CC}">
              <c16:uniqueId val="{00000005-1423-4718-A09B-5252770DE65B}"/>
            </c:ext>
          </c:extLst>
        </c:ser>
        <c:ser>
          <c:idx val="2"/>
          <c:order val="2"/>
          <c:tx>
            <c:strRef>
              <c:f>Σ.Χ._Ανάλυση!$P$18</c:f>
              <c:strCache>
                <c:ptCount val="1"/>
                <c:pt idx="0">
                  <c:v>Γυναικεία Επιχειρηματικότητα</c:v>
                </c:pt>
              </c:strCache>
            </c:strRef>
          </c:tx>
          <c:invertIfNegative val="0"/>
          <c:dLbls>
            <c:spPr>
              <a:noFill/>
              <a:ln>
                <a:noFill/>
              </a:ln>
              <a:effectLst/>
            </c:spPr>
            <c:txPr>
              <a:bodyPr rot="-5400000" vert="horz"/>
              <a:lstStyle/>
              <a:p>
                <a:pPr>
                  <a:defRPr sz="800" b="1">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Σ.Χ._Ανάλυση!$Q$15:$T$15</c:f>
              <c:strCache>
                <c:ptCount val="4"/>
                <c:pt idx="0">
                  <c:v>Υποβλήθηκαν</c:v>
                </c:pt>
                <c:pt idx="1">
                  <c:v>Αξιολογήθηκαν</c:v>
                </c:pt>
                <c:pt idx="2">
                  <c:v>Εγκρίθηκαν</c:v>
                </c:pt>
                <c:pt idx="3">
                  <c:v>Αριθμός Συμβολαίων</c:v>
                </c:pt>
              </c:strCache>
            </c:strRef>
          </c:cat>
          <c:val>
            <c:numRef>
              <c:f>Σ.Χ._Ανάλυση!$Q$18:$T$18</c:f>
              <c:numCache>
                <c:formatCode>0.00%</c:formatCode>
                <c:ptCount val="4"/>
                <c:pt idx="0">
                  <c:v>0.15413070283600494</c:v>
                </c:pt>
                <c:pt idx="1">
                  <c:v>0.20508613617719443</c:v>
                </c:pt>
                <c:pt idx="2">
                  <c:v>0.18585526315789475</c:v>
                </c:pt>
                <c:pt idx="3">
                  <c:v>0.13099041533546327</c:v>
                </c:pt>
              </c:numCache>
            </c:numRef>
          </c:val>
          <c:extLst>
            <c:ext xmlns:c16="http://schemas.microsoft.com/office/drawing/2014/chart" uri="{C3380CC4-5D6E-409C-BE32-E72D297353CC}">
              <c16:uniqueId val="{00000006-1423-4718-A09B-5252770DE65B}"/>
            </c:ext>
          </c:extLst>
        </c:ser>
        <c:ser>
          <c:idx val="3"/>
          <c:order val="3"/>
          <c:tx>
            <c:strRef>
              <c:f>Σ.Χ._Ανάλυση!$P$19</c:f>
              <c:strCache>
                <c:ptCount val="1"/>
                <c:pt idx="0">
                  <c:v>Ανταγωνιστικότητα-ΜΜΕ</c:v>
                </c:pt>
              </c:strCache>
            </c:strRef>
          </c:tx>
          <c:invertIfNegative val="0"/>
          <c:dLbls>
            <c:spPr>
              <a:noFill/>
              <a:ln>
                <a:noFill/>
              </a:ln>
              <a:effectLst/>
            </c:spPr>
            <c:txPr>
              <a:bodyPr rot="-5400000" vert="horz"/>
              <a:lstStyle/>
              <a:p>
                <a:pPr>
                  <a:defRPr sz="800" b="1">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Σ.Χ._Ανάλυση!$Q$15:$T$15</c:f>
              <c:strCache>
                <c:ptCount val="4"/>
                <c:pt idx="0">
                  <c:v>Υποβλήθηκαν</c:v>
                </c:pt>
                <c:pt idx="1">
                  <c:v>Αξιολογήθηκαν</c:v>
                </c:pt>
                <c:pt idx="2">
                  <c:v>Εγκρίθηκαν</c:v>
                </c:pt>
                <c:pt idx="3">
                  <c:v>Αριθμός Συμβολαίων</c:v>
                </c:pt>
              </c:strCache>
            </c:strRef>
          </c:cat>
          <c:val>
            <c:numRef>
              <c:f>Σ.Χ._Ανάλυση!$Q$19:$T$19</c:f>
              <c:numCache>
                <c:formatCode>0.00%</c:formatCode>
                <c:ptCount val="4"/>
                <c:pt idx="0">
                  <c:v>0.24845869297163994</c:v>
                </c:pt>
                <c:pt idx="1">
                  <c:v>0.18375717801476621</c:v>
                </c:pt>
                <c:pt idx="2">
                  <c:v>0.20888157894736842</c:v>
                </c:pt>
                <c:pt idx="3">
                  <c:v>0.3514376996805112</c:v>
                </c:pt>
              </c:numCache>
            </c:numRef>
          </c:val>
          <c:extLst>
            <c:ext xmlns:c16="http://schemas.microsoft.com/office/drawing/2014/chart" uri="{C3380CC4-5D6E-409C-BE32-E72D297353CC}">
              <c16:uniqueId val="{00000007-1423-4718-A09B-5252770DE65B}"/>
            </c:ext>
          </c:extLst>
        </c:ser>
        <c:ser>
          <c:idx val="4"/>
          <c:order val="4"/>
          <c:tx>
            <c:strRef>
              <c:f>Σ.Χ._Ανάλυση!$P$20</c:f>
              <c:strCache>
                <c:ptCount val="1"/>
                <c:pt idx="0">
                  <c:v>Ενέργεια σε Επιχειρήσεις</c:v>
                </c:pt>
              </c:strCache>
            </c:strRef>
          </c:tx>
          <c:invertIfNegative val="0"/>
          <c:dLbls>
            <c:dLbl>
              <c:idx val="0"/>
              <c:layout>
                <c:manualLayout>
                  <c:x val="0"/>
                  <c:y val="0.11543268864619829"/>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1423-4718-A09B-5252770DE65B}"/>
                </c:ext>
              </c:extLst>
            </c:dLbl>
            <c:dLbl>
              <c:idx val="1"/>
              <c:layout>
                <c:manualLayout>
                  <c:x val="0"/>
                  <c:y val="0.11266614997961624"/>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1423-4718-A09B-5252770DE65B}"/>
                </c:ext>
              </c:extLst>
            </c:dLbl>
            <c:spPr>
              <a:noFill/>
              <a:ln>
                <a:noFill/>
              </a:ln>
              <a:effectLst/>
            </c:spPr>
            <c:txPr>
              <a:bodyPr rot="-5400000" vert="horz"/>
              <a:lstStyle/>
              <a:p>
                <a:pPr>
                  <a:defRPr sz="800" b="1">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Σ.Χ._Ανάλυση!$Q$15:$T$15</c:f>
              <c:strCache>
                <c:ptCount val="4"/>
                <c:pt idx="0">
                  <c:v>Υποβλήθηκαν</c:v>
                </c:pt>
                <c:pt idx="1">
                  <c:v>Αξιολογήθηκαν</c:v>
                </c:pt>
                <c:pt idx="2">
                  <c:v>Εγκρίθηκαν</c:v>
                </c:pt>
                <c:pt idx="3">
                  <c:v>Αριθμός Συμβολαίων</c:v>
                </c:pt>
              </c:strCache>
            </c:strRef>
          </c:cat>
          <c:val>
            <c:numRef>
              <c:f>Σ.Χ._Ανάλυση!$Q$20:$T$20</c:f>
              <c:numCache>
                <c:formatCode>0.00%</c:formatCode>
                <c:ptCount val="4"/>
                <c:pt idx="0">
                  <c:v>0.10110974106041924</c:v>
                </c:pt>
                <c:pt idx="1">
                  <c:v>9.4339622641509441E-2</c:v>
                </c:pt>
                <c:pt idx="2">
                  <c:v>0.13322368421052633</c:v>
                </c:pt>
                <c:pt idx="3">
                  <c:v>0.2108626198083067</c:v>
                </c:pt>
              </c:numCache>
            </c:numRef>
          </c:val>
          <c:extLst>
            <c:ext xmlns:c16="http://schemas.microsoft.com/office/drawing/2014/chart" uri="{C3380CC4-5D6E-409C-BE32-E72D297353CC}">
              <c16:uniqueId val="{0000000A-1423-4718-A09B-5252770DE65B}"/>
            </c:ext>
          </c:extLst>
        </c:ser>
        <c:dLbls>
          <c:showLegendKey val="0"/>
          <c:showVal val="0"/>
          <c:showCatName val="0"/>
          <c:showSerName val="0"/>
          <c:showPercent val="0"/>
          <c:showBubbleSize val="0"/>
        </c:dLbls>
        <c:gapWidth val="150"/>
        <c:axId val="86648320"/>
        <c:axId val="213535552"/>
      </c:barChart>
      <c:lineChart>
        <c:grouping val="standard"/>
        <c:varyColors val="0"/>
        <c:ser>
          <c:idx val="5"/>
          <c:order val="5"/>
          <c:tx>
            <c:strRef>
              <c:f>Σ.Χ._Ανάλυση!$P$21</c:f>
              <c:strCache>
                <c:ptCount val="1"/>
                <c:pt idx="0">
                  <c:v>Συνολικός Αριθμός Προτάσεων Σ.Χ. ΕΤΠΑ</c:v>
                </c:pt>
              </c:strCache>
            </c:strRef>
          </c:tx>
          <c:spPr>
            <a:ln>
              <a:noFill/>
            </a:ln>
          </c:spPr>
          <c:marker>
            <c:symbol val="dash"/>
            <c:size val="10"/>
            <c:spPr>
              <a:solidFill>
                <a:srgbClr val="FFFF00"/>
              </a:solidFill>
            </c:spPr>
          </c:marker>
          <c:dLbls>
            <c:spPr>
              <a:noFill/>
              <a:ln>
                <a:noFill/>
              </a:ln>
              <a:effectLst/>
            </c:spPr>
            <c:txPr>
              <a:bodyPr/>
              <a:lstStyle/>
              <a:p>
                <a:pPr>
                  <a:defRPr b="1"/>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Σ.Χ._Ανάλυση!$Q$15:$T$15</c:f>
              <c:strCache>
                <c:ptCount val="4"/>
                <c:pt idx="0">
                  <c:v>Υποβλήθηκαν</c:v>
                </c:pt>
                <c:pt idx="1">
                  <c:v>Αξιολογήθηκαν</c:v>
                </c:pt>
                <c:pt idx="2">
                  <c:v>Εγκρίθηκαν</c:v>
                </c:pt>
                <c:pt idx="3">
                  <c:v>Αριθμός Συμβολαίων</c:v>
                </c:pt>
              </c:strCache>
            </c:strRef>
          </c:cat>
          <c:val>
            <c:numRef>
              <c:f>Σ.Χ._Ανάλυση!$Q$21:$T$21</c:f>
              <c:numCache>
                <c:formatCode>#,##0</c:formatCode>
                <c:ptCount val="4"/>
                <c:pt idx="0">
                  <c:v>1622</c:v>
                </c:pt>
                <c:pt idx="1">
                  <c:v>1219</c:v>
                </c:pt>
                <c:pt idx="2">
                  <c:v>608</c:v>
                </c:pt>
                <c:pt idx="3">
                  <c:v>313</c:v>
                </c:pt>
              </c:numCache>
            </c:numRef>
          </c:val>
          <c:smooth val="0"/>
          <c:extLst>
            <c:ext xmlns:c16="http://schemas.microsoft.com/office/drawing/2014/chart" uri="{C3380CC4-5D6E-409C-BE32-E72D297353CC}">
              <c16:uniqueId val="{0000000B-1423-4718-A09B-5252770DE65B}"/>
            </c:ext>
          </c:extLst>
        </c:ser>
        <c:dLbls>
          <c:showLegendKey val="0"/>
          <c:showVal val="0"/>
          <c:showCatName val="0"/>
          <c:showSerName val="0"/>
          <c:showPercent val="0"/>
          <c:showBubbleSize val="0"/>
        </c:dLbls>
        <c:marker val="1"/>
        <c:smooth val="0"/>
        <c:axId val="92213248"/>
        <c:axId val="213538432"/>
      </c:lineChart>
      <c:catAx>
        <c:axId val="86648320"/>
        <c:scaling>
          <c:orientation val="minMax"/>
        </c:scaling>
        <c:delete val="0"/>
        <c:axPos val="b"/>
        <c:numFmt formatCode="General" sourceLinked="0"/>
        <c:majorTickMark val="out"/>
        <c:minorTickMark val="none"/>
        <c:tickLblPos val="nextTo"/>
        <c:txPr>
          <a:bodyPr/>
          <a:lstStyle/>
          <a:p>
            <a:pPr>
              <a:defRPr sz="800"/>
            </a:pPr>
            <a:endParaRPr lang="en-US"/>
          </a:p>
        </c:txPr>
        <c:crossAx val="213535552"/>
        <c:crosses val="autoZero"/>
        <c:auto val="1"/>
        <c:lblAlgn val="ctr"/>
        <c:lblOffset val="100"/>
        <c:noMultiLvlLbl val="0"/>
      </c:catAx>
      <c:valAx>
        <c:axId val="213535552"/>
        <c:scaling>
          <c:orientation val="minMax"/>
        </c:scaling>
        <c:delete val="0"/>
        <c:axPos val="l"/>
        <c:numFmt formatCode="0%" sourceLinked="0"/>
        <c:majorTickMark val="out"/>
        <c:minorTickMark val="none"/>
        <c:tickLblPos val="nextTo"/>
        <c:txPr>
          <a:bodyPr/>
          <a:lstStyle/>
          <a:p>
            <a:pPr>
              <a:defRPr sz="800"/>
            </a:pPr>
            <a:endParaRPr lang="en-US"/>
          </a:p>
        </c:txPr>
        <c:crossAx val="86648320"/>
        <c:crosses val="autoZero"/>
        <c:crossBetween val="between"/>
      </c:valAx>
      <c:valAx>
        <c:axId val="213538432"/>
        <c:scaling>
          <c:orientation val="minMax"/>
        </c:scaling>
        <c:delete val="0"/>
        <c:axPos val="r"/>
        <c:numFmt formatCode="#,##0" sourceLinked="1"/>
        <c:majorTickMark val="out"/>
        <c:minorTickMark val="none"/>
        <c:tickLblPos val="nextTo"/>
        <c:txPr>
          <a:bodyPr/>
          <a:lstStyle/>
          <a:p>
            <a:pPr>
              <a:defRPr sz="800"/>
            </a:pPr>
            <a:endParaRPr lang="en-US"/>
          </a:p>
        </c:txPr>
        <c:crossAx val="92213248"/>
        <c:crosses val="max"/>
        <c:crossBetween val="between"/>
      </c:valAx>
      <c:catAx>
        <c:axId val="92213248"/>
        <c:scaling>
          <c:orientation val="minMax"/>
        </c:scaling>
        <c:delete val="1"/>
        <c:axPos val="b"/>
        <c:numFmt formatCode="General" sourceLinked="1"/>
        <c:majorTickMark val="out"/>
        <c:minorTickMark val="none"/>
        <c:tickLblPos val="nextTo"/>
        <c:crossAx val="213538432"/>
        <c:crosses val="autoZero"/>
        <c:auto val="1"/>
        <c:lblAlgn val="ctr"/>
        <c:lblOffset val="100"/>
        <c:noMultiLvlLbl val="0"/>
      </c:catAx>
    </c:plotArea>
    <c:legend>
      <c:legendPos val="b"/>
      <c:overlay val="0"/>
      <c:txPr>
        <a:bodyPr/>
        <a:lstStyle/>
        <a:p>
          <a:pPr>
            <a:defRPr sz="800"/>
          </a:pPr>
          <a:endParaRPr lang="en-US"/>
        </a:p>
      </c:txPr>
    </c:legend>
    <c:plotVisOnly val="1"/>
    <c:dispBlanksAs val="gap"/>
    <c:showDLblsOverMax val="0"/>
  </c:chart>
  <c:spPr>
    <a:ln>
      <a:noFill/>
    </a:ln>
  </c:spPr>
  <c:externalData r:id="rId2">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7085958005249339E-2"/>
          <c:y val="5.0925925925925923E-2"/>
          <c:w val="0.47159508905603664"/>
          <c:h val="0.86415864683581201"/>
        </c:manualLayout>
      </c:layout>
      <c:barChart>
        <c:barDir val="col"/>
        <c:grouping val="clustered"/>
        <c:varyColors val="0"/>
        <c:ser>
          <c:idx val="1"/>
          <c:order val="1"/>
          <c:tx>
            <c:strRef>
              <c:f>Σ.Χ._Ανάλυση!$R$6</c:f>
              <c:strCache>
                <c:ptCount val="1"/>
                <c:pt idx="0">
                  <c:v>% Αξιολογηθέντων Προτάσεων επί των Υποβληθέντων</c:v>
                </c:pt>
              </c:strCache>
            </c:strRef>
          </c:tx>
          <c:invertIfNegative val="0"/>
          <c:dLbls>
            <c:spPr>
              <a:noFill/>
              <a:ln>
                <a:noFill/>
              </a:ln>
              <a:effectLst/>
            </c:spPr>
            <c:txPr>
              <a:bodyPr/>
              <a:lstStyle/>
              <a:p>
                <a:pPr>
                  <a:defRPr sz="800" b="1">
                    <a:solidFill>
                      <a:schemeClr val="bg1"/>
                    </a:solidFill>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Σ.Χ._Ανάλυση!$P$12</c:f>
              <c:strCache>
                <c:ptCount val="1"/>
                <c:pt idx="0">
                  <c:v>Σ.Χ. - ΕΤΠΑ</c:v>
                </c:pt>
              </c:strCache>
            </c:strRef>
          </c:cat>
          <c:val>
            <c:numRef>
              <c:f>Σ.Χ._Ανάλυση!$R$12</c:f>
              <c:numCache>
                <c:formatCode>0.00%</c:formatCode>
                <c:ptCount val="1"/>
                <c:pt idx="0">
                  <c:v>0.75154130702836008</c:v>
                </c:pt>
              </c:numCache>
            </c:numRef>
          </c:val>
          <c:extLst>
            <c:ext xmlns:c16="http://schemas.microsoft.com/office/drawing/2014/chart" uri="{C3380CC4-5D6E-409C-BE32-E72D297353CC}">
              <c16:uniqueId val="{00000000-9A06-4B5E-AD86-37E790580E0F}"/>
            </c:ext>
          </c:extLst>
        </c:ser>
        <c:ser>
          <c:idx val="2"/>
          <c:order val="2"/>
          <c:tx>
            <c:strRef>
              <c:f>Σ.Χ._Ανάλυση!$S$6</c:f>
              <c:strCache>
                <c:ptCount val="1"/>
                <c:pt idx="0">
                  <c:v>% Εγκριθέντων Προτάσεων επί των Υποβληθέντων</c:v>
                </c:pt>
              </c:strCache>
            </c:strRef>
          </c:tx>
          <c:invertIfNegative val="0"/>
          <c:dLbls>
            <c:spPr>
              <a:noFill/>
              <a:ln>
                <a:noFill/>
              </a:ln>
              <a:effectLst/>
            </c:spPr>
            <c:txPr>
              <a:bodyPr/>
              <a:lstStyle/>
              <a:p>
                <a:pPr>
                  <a:defRPr sz="800" b="1">
                    <a:solidFill>
                      <a:schemeClr val="bg1"/>
                    </a:solidFill>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Σ.Χ._Ανάλυση!$P$12</c:f>
              <c:strCache>
                <c:ptCount val="1"/>
                <c:pt idx="0">
                  <c:v>Σ.Χ. - ΕΤΠΑ</c:v>
                </c:pt>
              </c:strCache>
            </c:strRef>
          </c:cat>
          <c:val>
            <c:numRef>
              <c:f>Σ.Χ._Ανάλυση!$S$12</c:f>
              <c:numCache>
                <c:formatCode>0.00%</c:formatCode>
                <c:ptCount val="1"/>
                <c:pt idx="0">
                  <c:v>0.37484586929716401</c:v>
                </c:pt>
              </c:numCache>
            </c:numRef>
          </c:val>
          <c:extLst>
            <c:ext xmlns:c16="http://schemas.microsoft.com/office/drawing/2014/chart" uri="{C3380CC4-5D6E-409C-BE32-E72D297353CC}">
              <c16:uniqueId val="{00000001-9A06-4B5E-AD86-37E790580E0F}"/>
            </c:ext>
          </c:extLst>
        </c:ser>
        <c:ser>
          <c:idx val="3"/>
          <c:order val="3"/>
          <c:tx>
            <c:strRef>
              <c:f>Σ.Χ._Ανάλυση!$T$6</c:f>
              <c:strCache>
                <c:ptCount val="1"/>
                <c:pt idx="0">
                  <c:v>% Συμβολαίων επί των Υποβληθέντων Προτάσεων</c:v>
                </c:pt>
              </c:strCache>
            </c:strRef>
          </c:tx>
          <c:invertIfNegative val="0"/>
          <c:dLbls>
            <c:spPr>
              <a:noFill/>
              <a:ln>
                <a:noFill/>
              </a:ln>
              <a:effectLst/>
            </c:spPr>
            <c:txPr>
              <a:bodyPr/>
              <a:lstStyle/>
              <a:p>
                <a:pPr>
                  <a:defRPr sz="800" b="1">
                    <a:solidFill>
                      <a:schemeClr val="bg1"/>
                    </a:solidFill>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Σ.Χ._Ανάλυση!$P$12</c:f>
              <c:strCache>
                <c:ptCount val="1"/>
                <c:pt idx="0">
                  <c:v>Σ.Χ. - ΕΤΠΑ</c:v>
                </c:pt>
              </c:strCache>
            </c:strRef>
          </c:cat>
          <c:val>
            <c:numRef>
              <c:f>Σ.Χ._Ανάλυση!$T$12</c:f>
              <c:numCache>
                <c:formatCode>0.00%</c:formatCode>
                <c:ptCount val="1"/>
                <c:pt idx="0">
                  <c:v>0.19297163995067818</c:v>
                </c:pt>
              </c:numCache>
            </c:numRef>
          </c:val>
          <c:extLst>
            <c:ext xmlns:c16="http://schemas.microsoft.com/office/drawing/2014/chart" uri="{C3380CC4-5D6E-409C-BE32-E72D297353CC}">
              <c16:uniqueId val="{00000002-9A06-4B5E-AD86-37E790580E0F}"/>
            </c:ext>
          </c:extLst>
        </c:ser>
        <c:dLbls>
          <c:showLegendKey val="0"/>
          <c:showVal val="0"/>
          <c:showCatName val="0"/>
          <c:showSerName val="0"/>
          <c:showPercent val="0"/>
          <c:showBubbleSize val="0"/>
        </c:dLbls>
        <c:gapWidth val="150"/>
        <c:overlap val="85"/>
        <c:axId val="115793408"/>
        <c:axId val="213537280"/>
      </c:barChart>
      <c:barChart>
        <c:barDir val="col"/>
        <c:grouping val="clustered"/>
        <c:varyColors val="0"/>
        <c:ser>
          <c:idx val="0"/>
          <c:order val="0"/>
          <c:tx>
            <c:strRef>
              <c:f>Σ.Χ._Ανάλυση!$Q$6</c:f>
              <c:strCache>
                <c:ptCount val="1"/>
                <c:pt idx="0">
                  <c:v>Υποβληθείσες Προτάσεις</c:v>
                </c:pt>
              </c:strCache>
            </c:strRef>
          </c:tx>
          <c:spPr>
            <a:noFill/>
            <a:ln w="25400">
              <a:solidFill>
                <a:schemeClr val="accent1"/>
              </a:solidFill>
            </a:ln>
          </c:spPr>
          <c:invertIfNegative val="0"/>
          <c:dPt>
            <c:idx val="0"/>
            <c:invertIfNegative val="0"/>
            <c:bubble3D val="0"/>
            <c:spPr>
              <a:gradFill>
                <a:gsLst>
                  <a:gs pos="0">
                    <a:schemeClr val="accent1">
                      <a:tint val="44500"/>
                      <a:satMod val="160000"/>
                    </a:schemeClr>
                  </a:gs>
                  <a:gs pos="0">
                    <a:schemeClr val="accent1">
                      <a:tint val="23500"/>
                      <a:satMod val="160000"/>
                      <a:alpha val="29000"/>
                      <a:lumMod val="0"/>
                    </a:schemeClr>
                  </a:gs>
                </a:gsLst>
                <a:lin ang="5400000" scaled="0"/>
              </a:gradFill>
              <a:ln w="25400">
                <a:solidFill>
                  <a:schemeClr val="accent1"/>
                </a:solidFill>
              </a:ln>
            </c:spPr>
            <c:extLst>
              <c:ext xmlns:c16="http://schemas.microsoft.com/office/drawing/2014/chart" uri="{C3380CC4-5D6E-409C-BE32-E72D297353CC}">
                <c16:uniqueId val="{00000004-9A06-4B5E-AD86-37E790580E0F}"/>
              </c:ext>
            </c:extLst>
          </c:dPt>
          <c:dLbls>
            <c:spPr>
              <a:noFill/>
              <a:ln>
                <a:noFill/>
              </a:ln>
              <a:effectLst/>
            </c:spPr>
            <c:txPr>
              <a:bodyPr/>
              <a:lstStyle/>
              <a:p>
                <a:pPr>
                  <a:defRPr b="1"/>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Σ.Χ._Ανάλυση!$P$12</c:f>
              <c:strCache>
                <c:ptCount val="1"/>
                <c:pt idx="0">
                  <c:v>Σ.Χ. - ΕΤΠΑ</c:v>
                </c:pt>
              </c:strCache>
            </c:strRef>
          </c:cat>
          <c:val>
            <c:numRef>
              <c:f>Σ.Χ._Ανάλυση!$Q$12</c:f>
              <c:numCache>
                <c:formatCode>#,##0</c:formatCode>
                <c:ptCount val="1"/>
                <c:pt idx="0">
                  <c:v>1622</c:v>
                </c:pt>
              </c:numCache>
            </c:numRef>
          </c:val>
          <c:extLst>
            <c:ext xmlns:c16="http://schemas.microsoft.com/office/drawing/2014/chart" uri="{C3380CC4-5D6E-409C-BE32-E72D297353CC}">
              <c16:uniqueId val="{00000005-9A06-4B5E-AD86-37E790580E0F}"/>
            </c:ext>
          </c:extLst>
        </c:ser>
        <c:dLbls>
          <c:showLegendKey val="0"/>
          <c:showVal val="0"/>
          <c:showCatName val="0"/>
          <c:showSerName val="0"/>
          <c:showPercent val="0"/>
          <c:showBubbleSize val="0"/>
        </c:dLbls>
        <c:gapWidth val="45"/>
        <c:axId val="93794816"/>
        <c:axId val="220635136"/>
      </c:barChart>
      <c:catAx>
        <c:axId val="115793408"/>
        <c:scaling>
          <c:orientation val="minMax"/>
        </c:scaling>
        <c:delete val="0"/>
        <c:axPos val="b"/>
        <c:numFmt formatCode="General" sourceLinked="0"/>
        <c:majorTickMark val="out"/>
        <c:minorTickMark val="none"/>
        <c:tickLblPos val="nextTo"/>
        <c:txPr>
          <a:bodyPr/>
          <a:lstStyle/>
          <a:p>
            <a:pPr>
              <a:defRPr sz="800" b="1"/>
            </a:pPr>
            <a:endParaRPr lang="en-US"/>
          </a:p>
        </c:txPr>
        <c:crossAx val="213537280"/>
        <c:crosses val="autoZero"/>
        <c:auto val="1"/>
        <c:lblAlgn val="ctr"/>
        <c:lblOffset val="100"/>
        <c:noMultiLvlLbl val="0"/>
      </c:catAx>
      <c:valAx>
        <c:axId val="213537280"/>
        <c:scaling>
          <c:orientation val="minMax"/>
        </c:scaling>
        <c:delete val="0"/>
        <c:axPos val="l"/>
        <c:numFmt formatCode="0%" sourceLinked="0"/>
        <c:majorTickMark val="out"/>
        <c:minorTickMark val="none"/>
        <c:tickLblPos val="nextTo"/>
        <c:txPr>
          <a:bodyPr/>
          <a:lstStyle/>
          <a:p>
            <a:pPr>
              <a:defRPr sz="800"/>
            </a:pPr>
            <a:endParaRPr lang="en-US"/>
          </a:p>
        </c:txPr>
        <c:crossAx val="115793408"/>
        <c:crosses val="autoZero"/>
        <c:crossBetween val="between"/>
      </c:valAx>
      <c:valAx>
        <c:axId val="220635136"/>
        <c:scaling>
          <c:orientation val="minMax"/>
          <c:max val="1650"/>
          <c:min val="0"/>
        </c:scaling>
        <c:delete val="0"/>
        <c:axPos val="r"/>
        <c:numFmt formatCode="#,##0" sourceLinked="1"/>
        <c:majorTickMark val="out"/>
        <c:minorTickMark val="none"/>
        <c:tickLblPos val="none"/>
        <c:spPr>
          <a:ln>
            <a:noFill/>
          </a:ln>
        </c:spPr>
        <c:crossAx val="93794816"/>
        <c:crosses val="max"/>
        <c:crossBetween val="between"/>
        <c:majorUnit val="150"/>
        <c:minorUnit val="30"/>
      </c:valAx>
      <c:catAx>
        <c:axId val="93794816"/>
        <c:scaling>
          <c:orientation val="minMax"/>
        </c:scaling>
        <c:delete val="1"/>
        <c:axPos val="b"/>
        <c:numFmt formatCode="General" sourceLinked="1"/>
        <c:majorTickMark val="out"/>
        <c:minorTickMark val="none"/>
        <c:tickLblPos val="nextTo"/>
        <c:crossAx val="220635136"/>
        <c:crosses val="autoZero"/>
        <c:auto val="1"/>
        <c:lblAlgn val="ctr"/>
        <c:lblOffset val="100"/>
        <c:noMultiLvlLbl val="0"/>
      </c:catAx>
    </c:plotArea>
    <c:legend>
      <c:legendPos val="r"/>
      <c:layout>
        <c:manualLayout>
          <c:xMode val="edge"/>
          <c:yMode val="edge"/>
          <c:x val="0.57451170636922744"/>
          <c:y val="9.2574365704286982E-2"/>
          <c:w val="0.42548829363077267"/>
          <c:h val="0.82409230096237973"/>
        </c:manualLayout>
      </c:layout>
      <c:overlay val="1"/>
      <c:txPr>
        <a:bodyPr/>
        <a:lstStyle/>
        <a:p>
          <a:pPr>
            <a:defRPr sz="700"/>
          </a:pPr>
          <a:endParaRPr lang="en-US"/>
        </a:p>
      </c:txPr>
    </c:legend>
    <c:plotVisOnly val="1"/>
    <c:dispBlanksAs val="gap"/>
    <c:showDLblsOverMax val="0"/>
  </c:chart>
  <c:spPr>
    <a:ln>
      <a:noFill/>
    </a:ln>
  </c:spPr>
  <c:externalData r:id="rId2">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9875802827014883E-2"/>
          <c:y val="5.0925925925925923E-2"/>
          <c:w val="0.92011750515647628"/>
          <c:h val="0.71690361621463994"/>
        </c:manualLayout>
      </c:layout>
      <c:barChart>
        <c:barDir val="col"/>
        <c:grouping val="clustered"/>
        <c:varyColors val="0"/>
        <c:ser>
          <c:idx val="0"/>
          <c:order val="0"/>
          <c:tx>
            <c:strRef>
              <c:f>Σ.Χ._Ανάλυση!$R$6</c:f>
              <c:strCache>
                <c:ptCount val="1"/>
                <c:pt idx="0">
                  <c:v>% Αξιολογηθέντων Προτάσεων επί των Υποβληθέντων</c:v>
                </c:pt>
              </c:strCache>
            </c:strRef>
          </c:tx>
          <c:spPr>
            <a:solidFill>
              <a:srgbClr val="4F6128"/>
            </a:solidFill>
          </c:spPr>
          <c:invertIfNegative val="0"/>
          <c:dLbls>
            <c:numFmt formatCode="0.00%" sourceLinked="0"/>
            <c:spPr>
              <a:noFill/>
              <a:ln>
                <a:noFill/>
              </a:ln>
              <a:effectLst/>
            </c:spPr>
            <c:txPr>
              <a:bodyPr rot="-5400000" vert="horz"/>
              <a:lstStyle/>
              <a:p>
                <a:pPr>
                  <a:defRPr sz="800" b="1">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Σ.Χ._Ανάλυση!$P$7:$P$11</c:f>
              <c:strCache>
                <c:ptCount val="5"/>
                <c:pt idx="0">
                  <c:v>Καινοτομία</c:v>
                </c:pt>
                <c:pt idx="1">
                  <c:v>Νεανική Επιχειρηματικότητα</c:v>
                </c:pt>
                <c:pt idx="2">
                  <c:v>Γυναικεία Επιχειρηματικότητα</c:v>
                </c:pt>
                <c:pt idx="3">
                  <c:v>Ανταγωνιστικότητα ΜΜΕ</c:v>
                </c:pt>
                <c:pt idx="4">
                  <c:v>Ενέργεια σε Επιχειρήσεις</c:v>
                </c:pt>
              </c:strCache>
            </c:strRef>
          </c:cat>
          <c:val>
            <c:numRef>
              <c:f>Σ.Χ._Ανάλυση!$R$7:$R$11</c:f>
              <c:numCache>
                <c:formatCode>0.00%</c:formatCode>
                <c:ptCount val="5"/>
                <c:pt idx="0">
                  <c:v>0.21875</c:v>
                </c:pt>
                <c:pt idx="1">
                  <c:v>1</c:v>
                </c:pt>
                <c:pt idx="2">
                  <c:v>1</c:v>
                </c:pt>
                <c:pt idx="3">
                  <c:v>0.55583126550868489</c:v>
                </c:pt>
                <c:pt idx="4">
                  <c:v>0.70121951219512191</c:v>
                </c:pt>
              </c:numCache>
            </c:numRef>
          </c:val>
          <c:extLst>
            <c:ext xmlns:c16="http://schemas.microsoft.com/office/drawing/2014/chart" uri="{C3380CC4-5D6E-409C-BE32-E72D297353CC}">
              <c16:uniqueId val="{00000000-49BF-4A4D-99F9-DBBD2845E6D9}"/>
            </c:ext>
          </c:extLst>
        </c:ser>
        <c:ser>
          <c:idx val="1"/>
          <c:order val="1"/>
          <c:tx>
            <c:strRef>
              <c:f>Σ.Χ._Ανάλυση!$S$6</c:f>
              <c:strCache>
                <c:ptCount val="1"/>
                <c:pt idx="0">
                  <c:v>% Εγκριθέντων Προτάσεων επί των Υποβληθέντων</c:v>
                </c:pt>
              </c:strCache>
            </c:strRef>
          </c:tx>
          <c:spPr>
            <a:solidFill>
              <a:srgbClr val="3F3151"/>
            </a:solidFill>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1-49BF-4A4D-99F9-DBBD2845E6D9}"/>
                </c:ext>
              </c:extLst>
            </c:dLbl>
            <c:numFmt formatCode="0.00%" sourceLinked="0"/>
            <c:spPr>
              <a:noFill/>
              <a:ln>
                <a:noFill/>
              </a:ln>
              <a:effectLst/>
            </c:spPr>
            <c:txPr>
              <a:bodyPr rot="-5400000" vert="horz"/>
              <a:lstStyle/>
              <a:p>
                <a:pPr>
                  <a:defRPr sz="800" b="1">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Σ.Χ._Ανάλυση!$P$7:$P$11</c:f>
              <c:strCache>
                <c:ptCount val="5"/>
                <c:pt idx="0">
                  <c:v>Καινοτομία</c:v>
                </c:pt>
                <c:pt idx="1">
                  <c:v>Νεανική Επιχειρηματικότητα</c:v>
                </c:pt>
                <c:pt idx="2">
                  <c:v>Γυναικεία Επιχειρηματικότητα</c:v>
                </c:pt>
                <c:pt idx="3">
                  <c:v>Ανταγωνιστικότητα ΜΜΕ</c:v>
                </c:pt>
                <c:pt idx="4">
                  <c:v>Ενέργεια σε Επιχειρήσεις</c:v>
                </c:pt>
              </c:strCache>
            </c:strRef>
          </c:cat>
          <c:val>
            <c:numRef>
              <c:f>Σ.Χ._Ανάλυση!$S$7:$S$11</c:f>
              <c:numCache>
                <c:formatCode>0.00%</c:formatCode>
                <c:ptCount val="5"/>
                <c:pt idx="0">
                  <c:v>0</c:v>
                </c:pt>
                <c:pt idx="1">
                  <c:v>0.49397590361445781</c:v>
                </c:pt>
                <c:pt idx="2">
                  <c:v>0.45200000000000001</c:v>
                </c:pt>
                <c:pt idx="3">
                  <c:v>0.31513647642679898</c:v>
                </c:pt>
                <c:pt idx="4">
                  <c:v>0.49390243902439024</c:v>
                </c:pt>
              </c:numCache>
            </c:numRef>
          </c:val>
          <c:extLst>
            <c:ext xmlns:c16="http://schemas.microsoft.com/office/drawing/2014/chart" uri="{C3380CC4-5D6E-409C-BE32-E72D297353CC}">
              <c16:uniqueId val="{00000002-49BF-4A4D-99F9-DBBD2845E6D9}"/>
            </c:ext>
          </c:extLst>
        </c:ser>
        <c:ser>
          <c:idx val="2"/>
          <c:order val="2"/>
          <c:tx>
            <c:strRef>
              <c:f>Σ.Χ._Ανάλυση!$T$6</c:f>
              <c:strCache>
                <c:ptCount val="1"/>
                <c:pt idx="0">
                  <c:v>% Συμβολαίων επί των Υποβληθέντων Προτάσεων</c:v>
                </c:pt>
              </c:strCache>
            </c:strRef>
          </c:tx>
          <c:spPr>
            <a:solidFill>
              <a:srgbClr val="205867"/>
            </a:solidFill>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3-49BF-4A4D-99F9-DBBD2845E6D9}"/>
                </c:ext>
              </c:extLst>
            </c:dLbl>
            <c:numFmt formatCode="0.00%" sourceLinked="0"/>
            <c:spPr>
              <a:noFill/>
              <a:ln>
                <a:noFill/>
              </a:ln>
              <a:effectLst/>
            </c:spPr>
            <c:txPr>
              <a:bodyPr rot="-5400000" vert="horz"/>
              <a:lstStyle/>
              <a:p>
                <a:pPr>
                  <a:defRPr sz="800" b="1">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Σ.Χ._Ανάλυση!$P$7:$P$11</c:f>
              <c:strCache>
                <c:ptCount val="5"/>
                <c:pt idx="0">
                  <c:v>Καινοτομία</c:v>
                </c:pt>
                <c:pt idx="1">
                  <c:v>Νεανική Επιχειρηματικότητα</c:v>
                </c:pt>
                <c:pt idx="2">
                  <c:v>Γυναικεία Επιχειρηματικότητα</c:v>
                </c:pt>
                <c:pt idx="3">
                  <c:v>Ανταγωνιστικότητα ΜΜΕ</c:v>
                </c:pt>
                <c:pt idx="4">
                  <c:v>Ενέργεια σε Επιχειρήσεις</c:v>
                </c:pt>
              </c:strCache>
            </c:strRef>
          </c:cat>
          <c:val>
            <c:numRef>
              <c:f>Σ.Χ._Ανάλυση!$T$7:$T$11</c:f>
              <c:numCache>
                <c:formatCode>0.00%</c:formatCode>
                <c:ptCount val="5"/>
                <c:pt idx="0">
                  <c:v>0</c:v>
                </c:pt>
                <c:pt idx="1">
                  <c:v>0.16523235800344235</c:v>
                </c:pt>
                <c:pt idx="2">
                  <c:v>0.16400000000000001</c:v>
                </c:pt>
                <c:pt idx="3">
                  <c:v>0.27295285359801491</c:v>
                </c:pt>
                <c:pt idx="4">
                  <c:v>0.40243902439024393</c:v>
                </c:pt>
              </c:numCache>
            </c:numRef>
          </c:val>
          <c:extLst>
            <c:ext xmlns:c16="http://schemas.microsoft.com/office/drawing/2014/chart" uri="{C3380CC4-5D6E-409C-BE32-E72D297353CC}">
              <c16:uniqueId val="{00000004-49BF-4A4D-99F9-DBBD2845E6D9}"/>
            </c:ext>
          </c:extLst>
        </c:ser>
        <c:dLbls>
          <c:showLegendKey val="0"/>
          <c:showVal val="0"/>
          <c:showCatName val="0"/>
          <c:showSerName val="0"/>
          <c:showPercent val="0"/>
          <c:showBubbleSize val="0"/>
        </c:dLbls>
        <c:gapWidth val="93"/>
        <c:overlap val="15"/>
        <c:axId val="145252864"/>
        <c:axId val="213539584"/>
      </c:barChart>
      <c:catAx>
        <c:axId val="145252864"/>
        <c:scaling>
          <c:orientation val="minMax"/>
        </c:scaling>
        <c:delete val="0"/>
        <c:axPos val="b"/>
        <c:numFmt formatCode="General" sourceLinked="0"/>
        <c:majorTickMark val="out"/>
        <c:minorTickMark val="none"/>
        <c:tickLblPos val="nextTo"/>
        <c:txPr>
          <a:bodyPr/>
          <a:lstStyle/>
          <a:p>
            <a:pPr>
              <a:defRPr sz="600" b="0"/>
            </a:pPr>
            <a:endParaRPr lang="en-US"/>
          </a:p>
        </c:txPr>
        <c:crossAx val="213539584"/>
        <c:crosses val="autoZero"/>
        <c:auto val="1"/>
        <c:lblAlgn val="ctr"/>
        <c:lblOffset val="100"/>
        <c:noMultiLvlLbl val="0"/>
      </c:catAx>
      <c:valAx>
        <c:axId val="213539584"/>
        <c:scaling>
          <c:orientation val="minMax"/>
          <c:max val="1"/>
        </c:scaling>
        <c:delete val="0"/>
        <c:axPos val="l"/>
        <c:numFmt formatCode="0%" sourceLinked="0"/>
        <c:majorTickMark val="out"/>
        <c:minorTickMark val="none"/>
        <c:tickLblPos val="nextTo"/>
        <c:txPr>
          <a:bodyPr/>
          <a:lstStyle/>
          <a:p>
            <a:pPr>
              <a:defRPr sz="700"/>
            </a:pPr>
            <a:endParaRPr lang="en-US"/>
          </a:p>
        </c:txPr>
        <c:crossAx val="145252864"/>
        <c:crosses val="autoZero"/>
        <c:crossBetween val="between"/>
      </c:valAx>
    </c:plotArea>
    <c:legend>
      <c:legendPos val="b"/>
      <c:layout>
        <c:manualLayout>
          <c:xMode val="edge"/>
          <c:yMode val="edge"/>
          <c:x val="0"/>
          <c:y val="0.88482247010790316"/>
          <c:w val="1"/>
          <c:h val="0.11517752989209683"/>
        </c:manualLayout>
      </c:layout>
      <c:overlay val="0"/>
      <c:txPr>
        <a:bodyPr/>
        <a:lstStyle/>
        <a:p>
          <a:pPr>
            <a:defRPr sz="600"/>
          </a:pPr>
          <a:endParaRPr lang="en-US"/>
        </a:p>
      </c:txPr>
    </c:legend>
    <c:plotVisOnly val="1"/>
    <c:dispBlanksAs val="gap"/>
    <c:showDLblsOverMax val="0"/>
  </c:chart>
  <c:spPr>
    <a:ln>
      <a:noFill/>
    </a:ln>
  </c:spPr>
  <c:externalData r:id="rId2">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radarChart>
        <c:radarStyle val="marker"/>
        <c:varyColors val="0"/>
        <c:ser>
          <c:idx val="0"/>
          <c:order val="0"/>
          <c:tx>
            <c:strRef>
              <c:f>ΑΠ1!$G$116</c:f>
              <c:strCache>
                <c:ptCount val="1"/>
                <c:pt idx="0">
                  <c:v>Ε.Π. 3α
((€72,94 εκ.)</c:v>
                </c:pt>
              </c:strCache>
            </c:strRef>
          </c:tx>
          <c:marker>
            <c:symbol val="none"/>
          </c:marker>
          <c:cat>
            <c:strRef>
              <c:f>ΑΠ1!$H$115:$M$115</c:f>
              <c:strCache>
                <c:ptCount val="6"/>
                <c:pt idx="0">
                  <c:v>Δ.Δ. Προσκλήσεων</c:v>
                </c:pt>
                <c:pt idx="1">
                  <c:v>Δ.Δ. Εγκριθέντων Έργων</c:v>
                </c:pt>
                <c:pt idx="2">
                  <c:v>Επιλέξιμη Δ.Δ.</c:v>
                </c:pt>
                <c:pt idx="3">
                  <c:v>Νομικές Δεσμέυσεις Επιλέξιμων Δ.Δ.</c:v>
                </c:pt>
                <c:pt idx="4">
                  <c:v>Υποβληθείσες  Δαπάνες Ενταγμένων Έργων για Καταβολή</c:v>
                </c:pt>
                <c:pt idx="5">
                  <c:v>Καταβληθείσες Δαπάνες Ενταγμένων Έργων</c:v>
                </c:pt>
              </c:strCache>
            </c:strRef>
          </c:cat>
          <c:val>
            <c:numRef>
              <c:f>ΑΠ1!$H$116:$M$116</c:f>
              <c:numCache>
                <c:formatCode>0.00%</c:formatCode>
                <c:ptCount val="6"/>
                <c:pt idx="0">
                  <c:v>0.34274193548387094</c:v>
                </c:pt>
                <c:pt idx="1">
                  <c:v>0.24852372661290323</c:v>
                </c:pt>
                <c:pt idx="2">
                  <c:v>0.12038308709677419</c:v>
                </c:pt>
                <c:pt idx="3">
                  <c:v>0.12038308709677419</c:v>
                </c:pt>
                <c:pt idx="4">
                  <c:v>1.2769289516129032E-2</c:v>
                </c:pt>
                <c:pt idx="5">
                  <c:v>0</c:v>
                </c:pt>
              </c:numCache>
            </c:numRef>
          </c:val>
          <c:extLst>
            <c:ext xmlns:c16="http://schemas.microsoft.com/office/drawing/2014/chart" uri="{C3380CC4-5D6E-409C-BE32-E72D297353CC}">
              <c16:uniqueId val="{00000000-5D8D-491C-987E-86B27D7C41B6}"/>
            </c:ext>
          </c:extLst>
        </c:ser>
        <c:ser>
          <c:idx val="1"/>
          <c:order val="1"/>
          <c:tx>
            <c:strRef>
              <c:f>ΑΠ1!$G$117</c:f>
              <c:strCache>
                <c:ptCount val="1"/>
                <c:pt idx="0">
                  <c:v>Ε.Π. 4β
(€15,29 εκ.)</c:v>
                </c:pt>
              </c:strCache>
            </c:strRef>
          </c:tx>
          <c:marker>
            <c:symbol val="none"/>
          </c:marker>
          <c:cat>
            <c:strRef>
              <c:f>ΑΠ1!$H$115:$M$115</c:f>
              <c:strCache>
                <c:ptCount val="6"/>
                <c:pt idx="0">
                  <c:v>Δ.Δ. Προσκλήσεων</c:v>
                </c:pt>
                <c:pt idx="1">
                  <c:v>Δ.Δ. Εγκριθέντων Έργων</c:v>
                </c:pt>
                <c:pt idx="2">
                  <c:v>Επιλέξιμη Δ.Δ.</c:v>
                </c:pt>
                <c:pt idx="3">
                  <c:v>Νομικές Δεσμέυσεις Επιλέξιμων Δ.Δ.</c:v>
                </c:pt>
                <c:pt idx="4">
                  <c:v>Υποβληθείσες  Δαπάνες Ενταγμένων Έργων για Καταβολή</c:v>
                </c:pt>
                <c:pt idx="5">
                  <c:v>Καταβληθείσες Δαπάνες Ενταγμένων Έργων</c:v>
                </c:pt>
              </c:strCache>
            </c:strRef>
          </c:cat>
          <c:val>
            <c:numRef>
              <c:f>ΑΠ1!$H$117:$M$117</c:f>
              <c:numCache>
                <c:formatCode>0.00%</c:formatCode>
                <c:ptCount val="6"/>
                <c:pt idx="0">
                  <c:v>0.56884615384615378</c:v>
                </c:pt>
                <c:pt idx="1">
                  <c:v>0.31776923076923075</c:v>
                </c:pt>
                <c:pt idx="2">
                  <c:v>0.25914858846153843</c:v>
                </c:pt>
                <c:pt idx="3">
                  <c:v>0.25914858846153843</c:v>
                </c:pt>
                <c:pt idx="4">
                  <c:v>4.6636296153846152E-2</c:v>
                </c:pt>
                <c:pt idx="5">
                  <c:v>2.5102396153846154E-2</c:v>
                </c:pt>
              </c:numCache>
            </c:numRef>
          </c:val>
          <c:extLst>
            <c:ext xmlns:c16="http://schemas.microsoft.com/office/drawing/2014/chart" uri="{C3380CC4-5D6E-409C-BE32-E72D297353CC}">
              <c16:uniqueId val="{00000001-5D8D-491C-987E-86B27D7C41B6}"/>
            </c:ext>
          </c:extLst>
        </c:ser>
        <c:dLbls>
          <c:showLegendKey val="0"/>
          <c:showVal val="0"/>
          <c:showCatName val="0"/>
          <c:showSerName val="0"/>
          <c:showPercent val="0"/>
          <c:showBubbleSize val="0"/>
        </c:dLbls>
        <c:axId val="56635904"/>
        <c:axId val="220639168"/>
      </c:radarChart>
      <c:catAx>
        <c:axId val="56635904"/>
        <c:scaling>
          <c:orientation val="minMax"/>
        </c:scaling>
        <c:delete val="0"/>
        <c:axPos val="b"/>
        <c:majorGridlines/>
        <c:numFmt formatCode="General" sourceLinked="0"/>
        <c:majorTickMark val="out"/>
        <c:minorTickMark val="none"/>
        <c:tickLblPos val="nextTo"/>
        <c:txPr>
          <a:bodyPr/>
          <a:lstStyle/>
          <a:p>
            <a:pPr>
              <a:defRPr sz="800"/>
            </a:pPr>
            <a:endParaRPr lang="en-US"/>
          </a:p>
        </c:txPr>
        <c:crossAx val="220639168"/>
        <c:crosses val="autoZero"/>
        <c:auto val="1"/>
        <c:lblAlgn val="ctr"/>
        <c:lblOffset val="100"/>
        <c:noMultiLvlLbl val="0"/>
      </c:catAx>
      <c:valAx>
        <c:axId val="220639168"/>
        <c:scaling>
          <c:orientation val="minMax"/>
        </c:scaling>
        <c:delete val="0"/>
        <c:axPos val="l"/>
        <c:majorGridlines/>
        <c:numFmt formatCode="0%" sourceLinked="0"/>
        <c:majorTickMark val="cross"/>
        <c:minorTickMark val="none"/>
        <c:tickLblPos val="nextTo"/>
        <c:txPr>
          <a:bodyPr/>
          <a:lstStyle/>
          <a:p>
            <a:pPr>
              <a:defRPr sz="800" b="1"/>
            </a:pPr>
            <a:endParaRPr lang="en-US"/>
          </a:p>
        </c:txPr>
        <c:crossAx val="56635904"/>
        <c:crosses val="autoZero"/>
        <c:crossBetween val="between"/>
      </c:valAx>
    </c:plotArea>
    <c:legend>
      <c:legendPos val="b"/>
      <c:overlay val="0"/>
      <c:txPr>
        <a:bodyPr/>
        <a:lstStyle/>
        <a:p>
          <a:pPr>
            <a:defRPr sz="800"/>
          </a:pPr>
          <a:endParaRPr lang="en-US"/>
        </a:p>
      </c:txPr>
    </c:legend>
    <c:plotVisOnly val="1"/>
    <c:dispBlanksAs val="gap"/>
    <c:showDLblsOverMax val="0"/>
  </c:chart>
  <c:spPr>
    <a:ln>
      <a:no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l-GR" sz="1200"/>
              <a:t>Α.Π.</a:t>
            </a:r>
            <a:r>
              <a:rPr lang="el-GR" sz="1200" baseline="0"/>
              <a:t> 3 - €42.000.000 (ΤΣ)</a:t>
            </a:r>
            <a:endParaRPr lang="en-US" sz="1200"/>
          </a:p>
        </c:rich>
      </c:tx>
      <c:overlay val="0"/>
    </c:title>
    <c:autoTitleDeleted val="0"/>
    <c:plotArea>
      <c:layout>
        <c:manualLayout>
          <c:layoutTarget val="inner"/>
          <c:xMode val="edge"/>
          <c:yMode val="edge"/>
          <c:x val="8.583660258015452E-2"/>
          <c:y val="0.19150882181393991"/>
          <c:w val="0.68322646577695134"/>
          <c:h val="0.78269464510018327"/>
        </c:manualLayout>
      </c:layout>
      <c:pieChart>
        <c:varyColors val="1"/>
        <c:ser>
          <c:idx val="0"/>
          <c:order val="0"/>
          <c:dLbls>
            <c:dLbl>
              <c:idx val="0"/>
              <c:spPr/>
              <c:txPr>
                <a:bodyPr/>
                <a:lstStyle/>
                <a:p>
                  <a:pPr>
                    <a:defRPr b="1">
                      <a:solidFill>
                        <a:schemeClr val="bg1"/>
                      </a:solidFill>
                    </a:defRPr>
                  </a:pPr>
                  <a:endParaRPr lang="en-US"/>
                </a:p>
              </c:txPr>
              <c:dLblPos val="bestFit"/>
              <c:showLegendKey val="0"/>
              <c:showVal val="1"/>
              <c:showCatName val="0"/>
              <c:showSerName val="0"/>
              <c:showPercent val="0"/>
              <c:showBubbleSize val="0"/>
              <c:extLst>
                <c:ext xmlns:c16="http://schemas.microsoft.com/office/drawing/2014/chart" uri="{C3380CC4-5D6E-409C-BE32-E72D297353CC}">
                  <c16:uniqueId val="{00000000-B4FC-44BA-9E0A-8497A9BAE176}"/>
                </c:ext>
              </c:extLst>
            </c:dLbl>
            <c:dLbl>
              <c:idx val="1"/>
              <c:spPr/>
              <c:txPr>
                <a:bodyPr/>
                <a:lstStyle/>
                <a:p>
                  <a:pPr>
                    <a:defRPr b="1">
                      <a:solidFill>
                        <a:schemeClr val="bg1"/>
                      </a:solidFill>
                    </a:defRPr>
                  </a:pPr>
                  <a:endParaRPr lang="en-US"/>
                </a:p>
              </c:txPr>
              <c:dLblPos val="bestFit"/>
              <c:showLegendKey val="0"/>
              <c:showVal val="1"/>
              <c:showCatName val="0"/>
              <c:showSerName val="0"/>
              <c:showPercent val="0"/>
              <c:showBubbleSize val="0"/>
              <c:extLst>
                <c:ext xmlns:c16="http://schemas.microsoft.com/office/drawing/2014/chart" uri="{C3380CC4-5D6E-409C-BE32-E72D297353CC}">
                  <c16:uniqueId val="{00000001-B4FC-44BA-9E0A-8497A9BAE176}"/>
                </c:ext>
              </c:extLst>
            </c:dLbl>
            <c:dLbl>
              <c:idx val="3"/>
              <c:spPr/>
              <c:txPr>
                <a:bodyPr/>
                <a:lstStyle/>
                <a:p>
                  <a:pPr>
                    <a:defRPr b="1">
                      <a:solidFill>
                        <a:schemeClr val="bg1"/>
                      </a:solidFill>
                    </a:defRPr>
                  </a:pPr>
                  <a:endParaRPr lang="en-US"/>
                </a:p>
              </c:txPr>
              <c:dLblPos val="bestFit"/>
              <c:showLegendKey val="0"/>
              <c:showVal val="1"/>
              <c:showCatName val="0"/>
              <c:showSerName val="0"/>
              <c:showPercent val="0"/>
              <c:showBubbleSize val="0"/>
              <c:extLst>
                <c:ext xmlns:c16="http://schemas.microsoft.com/office/drawing/2014/chart" uri="{C3380CC4-5D6E-409C-BE32-E72D297353CC}">
                  <c16:uniqueId val="{00000002-B4FC-44BA-9E0A-8497A9BAE176}"/>
                </c:ext>
              </c:extLst>
            </c:dLbl>
            <c:spPr>
              <a:noFill/>
              <a:ln>
                <a:noFill/>
              </a:ln>
              <a:effectLst/>
            </c:spPr>
            <c:txPr>
              <a:bodyPr/>
              <a:lstStyle/>
              <a:p>
                <a:pPr>
                  <a:defRPr b="1"/>
                </a:pPr>
                <a:endParaRPr lang="en-US"/>
              </a:p>
            </c:txPr>
            <c:dLblPos val="bestFit"/>
            <c:showLegendKey val="0"/>
            <c:showVal val="1"/>
            <c:showCatName val="0"/>
            <c:showSerName val="0"/>
            <c:showPercent val="0"/>
            <c:showBubbleSize val="0"/>
            <c:showLeaderLines val="1"/>
            <c:extLst>
              <c:ext xmlns:c15="http://schemas.microsoft.com/office/drawing/2012/chart" uri="{CE6537A1-D6FC-4f65-9D91-7224C49458BB}"/>
            </c:extLst>
          </c:dLbls>
          <c:cat>
            <c:strRef>
              <c:f>'Budget_Τομέας Παρέμβασης'!$B$58:$B$61</c:f>
              <c:strCache>
                <c:ptCount val="4"/>
                <c:pt idx="0">
                  <c:v>013</c:v>
                </c:pt>
                <c:pt idx="1">
                  <c:v>014</c:v>
                </c:pt>
                <c:pt idx="2">
                  <c:v>016</c:v>
                </c:pt>
                <c:pt idx="3">
                  <c:v>087</c:v>
                </c:pt>
              </c:strCache>
            </c:strRef>
          </c:cat>
          <c:val>
            <c:numRef>
              <c:f>'Budget_Τομέας Παρέμβασης'!$E$58:$E$61</c:f>
              <c:numCache>
                <c:formatCode>0.00%</c:formatCode>
                <c:ptCount val="4"/>
                <c:pt idx="0">
                  <c:v>0.40476190476190477</c:v>
                </c:pt>
                <c:pt idx="1">
                  <c:v>0.33333333333333331</c:v>
                </c:pt>
                <c:pt idx="2">
                  <c:v>2.3809523809523808E-2</c:v>
                </c:pt>
                <c:pt idx="3">
                  <c:v>0.23809523809523808</c:v>
                </c:pt>
              </c:numCache>
            </c:numRef>
          </c:val>
          <c:extLst>
            <c:ext xmlns:c16="http://schemas.microsoft.com/office/drawing/2014/chart" uri="{C3380CC4-5D6E-409C-BE32-E72D297353CC}">
              <c16:uniqueId val="{00000003-53D1-4191-9E91-4E7AE1002BEF}"/>
            </c:ext>
          </c:extLst>
        </c:ser>
        <c:dLbls>
          <c:dLblPos val="bestFit"/>
          <c:showLegendKey val="0"/>
          <c:showVal val="1"/>
          <c:showCatName val="0"/>
          <c:showSerName val="0"/>
          <c:showPercent val="0"/>
          <c:showBubbleSize val="0"/>
          <c:showLeaderLines val="1"/>
        </c:dLbls>
        <c:firstSliceAng val="0"/>
      </c:pieChart>
    </c:plotArea>
    <c:legend>
      <c:legendPos val="r"/>
      <c:overlay val="0"/>
      <c:txPr>
        <a:bodyPr/>
        <a:lstStyle/>
        <a:p>
          <a:pPr rtl="0">
            <a:defRPr sz="800"/>
          </a:pPr>
          <a:endParaRPr lang="en-US"/>
        </a:p>
      </c:txPr>
    </c:legend>
    <c:plotVisOnly val="1"/>
    <c:dispBlanksAs val="gap"/>
    <c:showDLblsOverMax val="0"/>
  </c:chart>
  <c:spPr>
    <a:ln>
      <a:noFill/>
    </a:ln>
  </c:spPr>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radarChart>
        <c:radarStyle val="marker"/>
        <c:varyColors val="0"/>
        <c:ser>
          <c:idx val="0"/>
          <c:order val="0"/>
          <c:tx>
            <c:strRef>
              <c:f>ΑΠ1!$G$121</c:f>
              <c:strCache>
                <c:ptCount val="1"/>
                <c:pt idx="0">
                  <c:v>Ε.Σ. 3α.1 
(€21,17 εκ.)</c:v>
                </c:pt>
              </c:strCache>
            </c:strRef>
          </c:tx>
          <c:marker>
            <c:symbol val="none"/>
          </c:marker>
          <c:cat>
            <c:strRef>
              <c:f>ΑΠ1!$H$120:$M$120</c:f>
              <c:strCache>
                <c:ptCount val="6"/>
                <c:pt idx="0">
                  <c:v>Δ.Δ. Προσκλήσεων</c:v>
                </c:pt>
                <c:pt idx="1">
                  <c:v>Δ.Δ. Εγκριθέντων Έργων</c:v>
                </c:pt>
                <c:pt idx="2">
                  <c:v>Επιλέξιμη Δ.Δ.</c:v>
                </c:pt>
                <c:pt idx="3">
                  <c:v>Νομικές Δεσμέυσεις Επιλέξιμων Δ.Δ.</c:v>
                </c:pt>
                <c:pt idx="4">
                  <c:v>Υποβληθείσες  Δαπάνες Ενταγμένων Έργων για Καταβολή</c:v>
                </c:pt>
                <c:pt idx="5">
                  <c:v>Καταβληθείσες Δαπάνες Ενταγμένων Έργων</c:v>
                </c:pt>
              </c:strCache>
            </c:strRef>
          </c:cat>
          <c:val>
            <c:numRef>
              <c:f>ΑΠ1!$H$121:$M$121</c:f>
              <c:numCache>
                <c:formatCode>0.00%</c:formatCode>
                <c:ptCount val="6"/>
                <c:pt idx="0">
                  <c:v>0.6611111111111112</c:v>
                </c:pt>
                <c:pt idx="1">
                  <c:v>0.20613123333333336</c:v>
                </c:pt>
                <c:pt idx="2">
                  <c:v>0.17865781666666669</c:v>
                </c:pt>
                <c:pt idx="3">
                  <c:v>0.17865781666666669</c:v>
                </c:pt>
                <c:pt idx="4">
                  <c:v>2.4104347222222225E-2</c:v>
                </c:pt>
                <c:pt idx="5">
                  <c:v>0</c:v>
                </c:pt>
              </c:numCache>
            </c:numRef>
          </c:val>
          <c:extLst>
            <c:ext xmlns:c16="http://schemas.microsoft.com/office/drawing/2014/chart" uri="{C3380CC4-5D6E-409C-BE32-E72D297353CC}">
              <c16:uniqueId val="{00000000-79E2-42CA-A013-3BA1E020AC5F}"/>
            </c:ext>
          </c:extLst>
        </c:ser>
        <c:ser>
          <c:idx val="1"/>
          <c:order val="1"/>
          <c:tx>
            <c:strRef>
              <c:f>ΑΠ1!$G$122</c:f>
              <c:strCache>
                <c:ptCount val="1"/>
                <c:pt idx="0">
                  <c:v>Ε.Σ. 3α.3 
(€32,94 εκ.)</c:v>
                </c:pt>
              </c:strCache>
            </c:strRef>
          </c:tx>
          <c:marker>
            <c:symbol val="none"/>
          </c:marker>
          <c:cat>
            <c:strRef>
              <c:f>ΑΠ1!$H$120:$M$120</c:f>
              <c:strCache>
                <c:ptCount val="6"/>
                <c:pt idx="0">
                  <c:v>Δ.Δ. Προσκλήσεων</c:v>
                </c:pt>
                <c:pt idx="1">
                  <c:v>Δ.Δ. Εγκριθέντων Έργων</c:v>
                </c:pt>
                <c:pt idx="2">
                  <c:v>Επιλέξιμη Δ.Δ.</c:v>
                </c:pt>
                <c:pt idx="3">
                  <c:v>Νομικές Δεσμέυσεις Επιλέξιμων Δ.Δ.</c:v>
                </c:pt>
                <c:pt idx="4">
                  <c:v>Υποβληθείσες  Δαπάνες Ενταγμένων Έργων για Καταβολή</c:v>
                </c:pt>
                <c:pt idx="5">
                  <c:v>Καταβληθείσες Δαπάνες Ενταγμένων Έργων</c:v>
                </c:pt>
              </c:strCache>
            </c:strRef>
          </c:cat>
          <c:val>
            <c:numRef>
              <c:f>ΑΠ1!$H$122:$M$122</c:f>
              <c:numCache>
                <c:formatCode>0.00%</c:formatCode>
                <c:ptCount val="6"/>
                <c:pt idx="0">
                  <c:v>0.33392857142857141</c:v>
                </c:pt>
                <c:pt idx="1">
                  <c:v>0.41778960178571428</c:v>
                </c:pt>
                <c:pt idx="2">
                  <c:v>0.15171109642857142</c:v>
                </c:pt>
                <c:pt idx="3">
                  <c:v>0.15171109642857142</c:v>
                </c:pt>
                <c:pt idx="4">
                  <c:v>1.2779203571428571E-2</c:v>
                </c:pt>
                <c:pt idx="5">
                  <c:v>0</c:v>
                </c:pt>
              </c:numCache>
            </c:numRef>
          </c:val>
          <c:extLst>
            <c:ext xmlns:c16="http://schemas.microsoft.com/office/drawing/2014/chart" uri="{C3380CC4-5D6E-409C-BE32-E72D297353CC}">
              <c16:uniqueId val="{00000001-79E2-42CA-A013-3BA1E020AC5F}"/>
            </c:ext>
          </c:extLst>
        </c:ser>
        <c:ser>
          <c:idx val="2"/>
          <c:order val="2"/>
          <c:tx>
            <c:strRef>
              <c:f>ΑΠ1!$G$123</c:f>
              <c:strCache>
                <c:ptCount val="1"/>
                <c:pt idx="0">
                  <c:v>Ε.Σ. 4β.1 
(€15,29 εκ.)</c:v>
                </c:pt>
              </c:strCache>
            </c:strRef>
          </c:tx>
          <c:marker>
            <c:symbol val="none"/>
          </c:marker>
          <c:cat>
            <c:strRef>
              <c:f>ΑΠ1!$H$120:$M$120</c:f>
              <c:strCache>
                <c:ptCount val="6"/>
                <c:pt idx="0">
                  <c:v>Δ.Δ. Προσκλήσεων</c:v>
                </c:pt>
                <c:pt idx="1">
                  <c:v>Δ.Δ. Εγκριθέντων Έργων</c:v>
                </c:pt>
                <c:pt idx="2">
                  <c:v>Επιλέξιμη Δ.Δ.</c:v>
                </c:pt>
                <c:pt idx="3">
                  <c:v>Νομικές Δεσμέυσεις Επιλέξιμων Δ.Δ.</c:v>
                </c:pt>
                <c:pt idx="4">
                  <c:v>Υποβληθείσες  Δαπάνες Ενταγμένων Έργων για Καταβολή</c:v>
                </c:pt>
                <c:pt idx="5">
                  <c:v>Καταβληθείσες Δαπάνες Ενταγμένων Έργων</c:v>
                </c:pt>
              </c:strCache>
            </c:strRef>
          </c:cat>
          <c:val>
            <c:numRef>
              <c:f>ΑΠ1!$H$123:$M$123</c:f>
              <c:numCache>
                <c:formatCode>0.00%</c:formatCode>
                <c:ptCount val="6"/>
                <c:pt idx="0">
                  <c:v>0.56884615384615378</c:v>
                </c:pt>
                <c:pt idx="1">
                  <c:v>0.31776923076923075</c:v>
                </c:pt>
                <c:pt idx="2">
                  <c:v>0.25914858846153843</c:v>
                </c:pt>
                <c:pt idx="3">
                  <c:v>0.25914858846153843</c:v>
                </c:pt>
                <c:pt idx="4">
                  <c:v>4.6636296153846152E-2</c:v>
                </c:pt>
                <c:pt idx="5">
                  <c:v>2.5102396153846154E-2</c:v>
                </c:pt>
              </c:numCache>
            </c:numRef>
          </c:val>
          <c:extLst>
            <c:ext xmlns:c16="http://schemas.microsoft.com/office/drawing/2014/chart" uri="{C3380CC4-5D6E-409C-BE32-E72D297353CC}">
              <c16:uniqueId val="{00000002-79E2-42CA-A013-3BA1E020AC5F}"/>
            </c:ext>
          </c:extLst>
        </c:ser>
        <c:dLbls>
          <c:showLegendKey val="0"/>
          <c:showVal val="0"/>
          <c:showCatName val="0"/>
          <c:showSerName val="0"/>
          <c:showPercent val="0"/>
          <c:showBubbleSize val="0"/>
        </c:dLbls>
        <c:axId val="145414656"/>
        <c:axId val="220636288"/>
      </c:radarChart>
      <c:catAx>
        <c:axId val="145414656"/>
        <c:scaling>
          <c:orientation val="minMax"/>
        </c:scaling>
        <c:delete val="0"/>
        <c:axPos val="b"/>
        <c:majorGridlines/>
        <c:numFmt formatCode="General" sourceLinked="0"/>
        <c:majorTickMark val="out"/>
        <c:minorTickMark val="none"/>
        <c:tickLblPos val="nextTo"/>
        <c:txPr>
          <a:bodyPr/>
          <a:lstStyle/>
          <a:p>
            <a:pPr>
              <a:defRPr sz="800"/>
            </a:pPr>
            <a:endParaRPr lang="en-US"/>
          </a:p>
        </c:txPr>
        <c:crossAx val="220636288"/>
        <c:crosses val="autoZero"/>
        <c:auto val="1"/>
        <c:lblAlgn val="ctr"/>
        <c:lblOffset val="100"/>
        <c:noMultiLvlLbl val="0"/>
      </c:catAx>
      <c:valAx>
        <c:axId val="220636288"/>
        <c:scaling>
          <c:orientation val="minMax"/>
        </c:scaling>
        <c:delete val="0"/>
        <c:axPos val="l"/>
        <c:majorGridlines/>
        <c:numFmt formatCode="0%" sourceLinked="0"/>
        <c:majorTickMark val="cross"/>
        <c:minorTickMark val="none"/>
        <c:tickLblPos val="nextTo"/>
        <c:txPr>
          <a:bodyPr/>
          <a:lstStyle/>
          <a:p>
            <a:pPr>
              <a:defRPr sz="800" b="1"/>
            </a:pPr>
            <a:endParaRPr lang="en-US"/>
          </a:p>
        </c:txPr>
        <c:crossAx val="145414656"/>
        <c:crosses val="autoZero"/>
        <c:crossBetween val="between"/>
      </c:valAx>
    </c:plotArea>
    <c:legend>
      <c:legendPos val="b"/>
      <c:overlay val="0"/>
      <c:txPr>
        <a:bodyPr/>
        <a:lstStyle/>
        <a:p>
          <a:pPr>
            <a:defRPr sz="800"/>
          </a:pPr>
          <a:endParaRPr lang="en-US"/>
        </a:p>
      </c:txPr>
    </c:legend>
    <c:plotVisOnly val="1"/>
    <c:dispBlanksAs val="gap"/>
    <c:showDLblsOverMax val="0"/>
  </c:chart>
  <c:spPr>
    <a:ln>
      <a:noFill/>
    </a:ln>
  </c:spPr>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6.4238298337707792E-2"/>
          <c:y val="0.10856007313875456"/>
          <c:w val="0.74580535578439433"/>
          <c:h val="0.72443692163988316"/>
        </c:manualLayout>
      </c:layout>
      <c:barChart>
        <c:barDir val="col"/>
        <c:grouping val="clustered"/>
        <c:varyColors val="0"/>
        <c:ser>
          <c:idx val="0"/>
          <c:order val="0"/>
          <c:tx>
            <c:strRef>
              <c:f>ΑΠ3!$I$45</c:f>
              <c:strCache>
                <c:ptCount val="1"/>
                <c:pt idx="0">
                  <c:v>% επί των Υποβληθέντων Προτάσεων</c:v>
                </c:pt>
              </c:strCache>
            </c:strRef>
          </c:tx>
          <c:invertIfNegative val="0"/>
          <c:dLbls>
            <c:spPr>
              <a:noFill/>
              <a:ln>
                <a:noFill/>
              </a:ln>
              <a:effectLst/>
            </c:spPr>
            <c:txPr>
              <a:bodyPr/>
              <a:lstStyle/>
              <a:p>
                <a:pPr>
                  <a:defRPr sz="800" b="1"/>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ΑΠ3!$J$44:$L$44</c:f>
              <c:strCache>
                <c:ptCount val="3"/>
                <c:pt idx="0">
                  <c:v>Αξιολογήθηκαν</c:v>
                </c:pt>
                <c:pt idx="1">
                  <c:v>Εγκρίθηκαν</c:v>
                </c:pt>
                <c:pt idx="2">
                  <c:v>Συμβασιοποιήθηκαν</c:v>
                </c:pt>
              </c:strCache>
            </c:strRef>
          </c:cat>
          <c:val>
            <c:numRef>
              <c:f>ΑΠ3!$J$45:$L$45</c:f>
              <c:numCache>
                <c:formatCode>0.00%</c:formatCode>
                <c:ptCount val="3"/>
                <c:pt idx="0">
                  <c:v>0.71742957746478875</c:v>
                </c:pt>
                <c:pt idx="1">
                  <c:v>0.57570422535211263</c:v>
                </c:pt>
                <c:pt idx="2">
                  <c:v>0.50528169014084512</c:v>
                </c:pt>
              </c:numCache>
            </c:numRef>
          </c:val>
          <c:extLst>
            <c:ext xmlns:c16="http://schemas.microsoft.com/office/drawing/2014/chart" uri="{C3380CC4-5D6E-409C-BE32-E72D297353CC}">
              <c16:uniqueId val="{00000000-71E2-43F8-B86F-4A87DF61EF6D}"/>
            </c:ext>
          </c:extLst>
        </c:ser>
        <c:ser>
          <c:idx val="1"/>
          <c:order val="1"/>
          <c:tx>
            <c:strRef>
              <c:f>ΑΠ3!$I$46</c:f>
              <c:strCache>
                <c:ptCount val="1"/>
                <c:pt idx="0">
                  <c:v>111</c:v>
                </c:pt>
              </c:strCache>
            </c:strRef>
          </c:tx>
          <c:invertIfNegative val="0"/>
          <c:cat>
            <c:strRef>
              <c:f>ΑΠ3!$J$44:$L$44</c:f>
              <c:strCache>
                <c:ptCount val="3"/>
                <c:pt idx="0">
                  <c:v>Αξιολογήθηκαν</c:v>
                </c:pt>
                <c:pt idx="1">
                  <c:v>Εγκρίθηκαν</c:v>
                </c:pt>
                <c:pt idx="2">
                  <c:v>Συμβασιοποιήθηκαν</c:v>
                </c:pt>
              </c:strCache>
            </c:strRef>
          </c:cat>
          <c:val>
            <c:numRef>
              <c:f>ΑΠ3!$J$46:$L$46</c:f>
              <c:numCache>
                <c:formatCode>General</c:formatCode>
                <c:ptCount val="3"/>
              </c:numCache>
            </c:numRef>
          </c:val>
          <c:extLst>
            <c:ext xmlns:c16="http://schemas.microsoft.com/office/drawing/2014/chart" uri="{C3380CC4-5D6E-409C-BE32-E72D297353CC}">
              <c16:uniqueId val="{00000001-71E2-43F8-B86F-4A87DF61EF6D}"/>
            </c:ext>
          </c:extLst>
        </c:ser>
        <c:ser>
          <c:idx val="2"/>
          <c:order val="2"/>
          <c:tx>
            <c:strRef>
              <c:f>ΑΠ3!$I$47</c:f>
              <c:strCache>
                <c:ptCount val="1"/>
                <c:pt idx="0">
                  <c:v>111</c:v>
                </c:pt>
              </c:strCache>
            </c:strRef>
          </c:tx>
          <c:invertIfNegative val="0"/>
          <c:cat>
            <c:strRef>
              <c:f>ΑΠ3!$J$44:$L$44</c:f>
              <c:strCache>
                <c:ptCount val="3"/>
                <c:pt idx="0">
                  <c:v>Αξιολογήθηκαν</c:v>
                </c:pt>
                <c:pt idx="1">
                  <c:v>Εγκρίθηκαν</c:v>
                </c:pt>
                <c:pt idx="2">
                  <c:v>Συμβασιοποιήθηκαν</c:v>
                </c:pt>
              </c:strCache>
            </c:strRef>
          </c:cat>
          <c:val>
            <c:numRef>
              <c:f>ΑΠ3!$J$47:$L$47</c:f>
              <c:numCache>
                <c:formatCode>General</c:formatCode>
                <c:ptCount val="3"/>
              </c:numCache>
            </c:numRef>
          </c:val>
          <c:extLst>
            <c:ext xmlns:c16="http://schemas.microsoft.com/office/drawing/2014/chart" uri="{C3380CC4-5D6E-409C-BE32-E72D297353CC}">
              <c16:uniqueId val="{00000002-71E2-43F8-B86F-4A87DF61EF6D}"/>
            </c:ext>
          </c:extLst>
        </c:ser>
        <c:dLbls>
          <c:showLegendKey val="0"/>
          <c:showVal val="0"/>
          <c:showCatName val="0"/>
          <c:showSerName val="0"/>
          <c:showPercent val="0"/>
          <c:showBubbleSize val="0"/>
        </c:dLbls>
        <c:gapWidth val="186"/>
        <c:axId val="93797376"/>
        <c:axId val="225714752"/>
      </c:barChart>
      <c:barChart>
        <c:barDir val="col"/>
        <c:grouping val="clustered"/>
        <c:varyColors val="0"/>
        <c:ser>
          <c:idx val="3"/>
          <c:order val="3"/>
          <c:tx>
            <c:strRef>
              <c:f>ΑΠ3!$I$48</c:f>
              <c:strCache>
                <c:ptCount val="1"/>
                <c:pt idx="0">
                  <c:v>Προϋπολογισμός</c:v>
                </c:pt>
              </c:strCache>
            </c:strRef>
          </c:tx>
          <c:invertIfNegative val="0"/>
          <c:dLbls>
            <c:numFmt formatCode="#,##0.00\ &quot;€&quot;" sourceLinked="0"/>
            <c:spPr>
              <a:noFill/>
              <a:ln>
                <a:noFill/>
              </a:ln>
              <a:effectLst/>
            </c:spPr>
            <c:txPr>
              <a:bodyPr rot="-5400000" vert="horz"/>
              <a:lstStyle/>
              <a:p>
                <a:pPr>
                  <a:defRPr sz="800" b="1">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ΑΠ3!$J$44:$L$44</c:f>
              <c:strCache>
                <c:ptCount val="3"/>
                <c:pt idx="0">
                  <c:v>Αξιολογήθηκαν</c:v>
                </c:pt>
                <c:pt idx="1">
                  <c:v>Εγκρίθηκαν</c:v>
                </c:pt>
                <c:pt idx="2">
                  <c:v>Συμβασιοποιήθηκαν</c:v>
                </c:pt>
              </c:strCache>
            </c:strRef>
          </c:cat>
          <c:val>
            <c:numRef>
              <c:f>ΑΠ3!$J$48:$L$48</c:f>
              <c:numCache>
                <c:formatCode>#,##0\ "€"</c:formatCode>
                <c:ptCount val="3"/>
                <c:pt idx="1">
                  <c:v>6370000</c:v>
                </c:pt>
                <c:pt idx="2">
                  <c:v>5590760</c:v>
                </c:pt>
              </c:numCache>
            </c:numRef>
          </c:val>
          <c:extLst>
            <c:ext xmlns:c16="http://schemas.microsoft.com/office/drawing/2014/chart" uri="{C3380CC4-5D6E-409C-BE32-E72D297353CC}">
              <c16:uniqueId val="{00000003-71E2-43F8-B86F-4A87DF61EF6D}"/>
            </c:ext>
          </c:extLst>
        </c:ser>
        <c:dLbls>
          <c:showLegendKey val="0"/>
          <c:showVal val="0"/>
          <c:showCatName val="0"/>
          <c:showSerName val="0"/>
          <c:showPercent val="0"/>
          <c:showBubbleSize val="0"/>
        </c:dLbls>
        <c:gapWidth val="392"/>
        <c:axId val="115789824"/>
        <c:axId val="225715328"/>
      </c:barChart>
      <c:catAx>
        <c:axId val="93797376"/>
        <c:scaling>
          <c:orientation val="minMax"/>
        </c:scaling>
        <c:delete val="0"/>
        <c:axPos val="b"/>
        <c:numFmt formatCode="General" sourceLinked="0"/>
        <c:majorTickMark val="out"/>
        <c:minorTickMark val="none"/>
        <c:tickLblPos val="nextTo"/>
        <c:txPr>
          <a:bodyPr/>
          <a:lstStyle/>
          <a:p>
            <a:pPr>
              <a:defRPr sz="750"/>
            </a:pPr>
            <a:endParaRPr lang="en-US"/>
          </a:p>
        </c:txPr>
        <c:crossAx val="225714752"/>
        <c:crosses val="autoZero"/>
        <c:auto val="1"/>
        <c:lblAlgn val="ctr"/>
        <c:lblOffset val="100"/>
        <c:noMultiLvlLbl val="0"/>
      </c:catAx>
      <c:valAx>
        <c:axId val="225714752"/>
        <c:scaling>
          <c:orientation val="minMax"/>
        </c:scaling>
        <c:delete val="0"/>
        <c:axPos val="l"/>
        <c:numFmt formatCode="0%" sourceLinked="0"/>
        <c:majorTickMark val="out"/>
        <c:minorTickMark val="none"/>
        <c:tickLblPos val="nextTo"/>
        <c:txPr>
          <a:bodyPr/>
          <a:lstStyle/>
          <a:p>
            <a:pPr>
              <a:defRPr sz="800"/>
            </a:pPr>
            <a:endParaRPr lang="en-US"/>
          </a:p>
        </c:txPr>
        <c:crossAx val="93797376"/>
        <c:crosses val="autoZero"/>
        <c:crossBetween val="between"/>
      </c:valAx>
      <c:valAx>
        <c:axId val="225715328"/>
        <c:scaling>
          <c:orientation val="minMax"/>
        </c:scaling>
        <c:delete val="0"/>
        <c:axPos val="r"/>
        <c:numFmt formatCode="#,##0.00\ &quot;€&quot;" sourceLinked="0"/>
        <c:majorTickMark val="out"/>
        <c:minorTickMark val="none"/>
        <c:tickLblPos val="nextTo"/>
        <c:txPr>
          <a:bodyPr/>
          <a:lstStyle/>
          <a:p>
            <a:pPr>
              <a:defRPr sz="800"/>
            </a:pPr>
            <a:endParaRPr lang="en-US"/>
          </a:p>
        </c:txPr>
        <c:crossAx val="115789824"/>
        <c:crosses val="max"/>
        <c:crossBetween val="between"/>
        <c:dispUnits>
          <c:builtInUnit val="millions"/>
          <c:dispUnitsLbl>
            <c:tx>
              <c:rich>
                <a:bodyPr/>
                <a:lstStyle/>
                <a:p>
                  <a:pPr>
                    <a:defRPr/>
                  </a:pPr>
                  <a:r>
                    <a:rPr lang="el-GR"/>
                    <a:t>σε</a:t>
                  </a:r>
                  <a:r>
                    <a:rPr lang="el-GR" baseline="0"/>
                    <a:t> εκατ. €</a:t>
                  </a:r>
                  <a:endParaRPr lang="en-US"/>
                </a:p>
              </c:rich>
            </c:tx>
          </c:dispUnitsLbl>
        </c:dispUnits>
      </c:valAx>
      <c:catAx>
        <c:axId val="115789824"/>
        <c:scaling>
          <c:orientation val="minMax"/>
        </c:scaling>
        <c:delete val="1"/>
        <c:axPos val="b"/>
        <c:numFmt formatCode="General" sourceLinked="1"/>
        <c:majorTickMark val="out"/>
        <c:minorTickMark val="none"/>
        <c:tickLblPos val="nextTo"/>
        <c:crossAx val="225715328"/>
        <c:crosses val="autoZero"/>
        <c:auto val="1"/>
        <c:lblAlgn val="ctr"/>
        <c:lblOffset val="100"/>
        <c:noMultiLvlLbl val="0"/>
      </c:catAx>
    </c:plotArea>
    <c:legend>
      <c:legendPos val="b"/>
      <c:legendEntry>
        <c:idx val="1"/>
        <c:delete val="1"/>
      </c:legendEntry>
      <c:legendEntry>
        <c:idx val="2"/>
        <c:delete val="1"/>
      </c:legendEntry>
      <c:overlay val="0"/>
      <c:txPr>
        <a:bodyPr/>
        <a:lstStyle/>
        <a:p>
          <a:pPr>
            <a:defRPr sz="800"/>
          </a:pPr>
          <a:endParaRPr lang="en-US"/>
        </a:p>
      </c:txPr>
    </c:legend>
    <c:plotVisOnly val="1"/>
    <c:dispBlanksAs val="gap"/>
    <c:showDLblsOverMax val="0"/>
  </c:chart>
  <c:spPr>
    <a:ln>
      <a:noFill/>
    </a:ln>
  </c:spPr>
  <c:externalData r:id="rId2">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invertIfNegative val="0"/>
          <c:dLbls>
            <c:spPr>
              <a:noFill/>
              <a:ln>
                <a:noFill/>
              </a:ln>
              <a:effectLst/>
            </c:spPr>
            <c:txPr>
              <a:bodyPr/>
              <a:lstStyle/>
              <a:p>
                <a:pPr>
                  <a:defRPr sz="800" b="1"/>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ΑΠ3!$M$44:$N$44</c:f>
              <c:strCache>
                <c:ptCount val="2"/>
                <c:pt idx="0">
                  <c:v>Υποβληθείσες στο ΟΠΣ Δαπάνες Ενταγμένων Έργων</c:v>
                </c:pt>
                <c:pt idx="1">
                  <c:v>Καταβληθείσες Δαπάνες Ενταγμένων Έργων</c:v>
                </c:pt>
              </c:strCache>
            </c:strRef>
          </c:cat>
          <c:val>
            <c:numRef>
              <c:f>ΑΠ3!$M$45:$N$45</c:f>
              <c:numCache>
                <c:formatCode>0.00%</c:formatCode>
                <c:ptCount val="2"/>
                <c:pt idx="0">
                  <c:v>0.30456109723901581</c:v>
                </c:pt>
                <c:pt idx="1">
                  <c:v>0.20803933633352173</c:v>
                </c:pt>
              </c:numCache>
            </c:numRef>
          </c:val>
          <c:extLst>
            <c:ext xmlns:c16="http://schemas.microsoft.com/office/drawing/2014/chart" uri="{C3380CC4-5D6E-409C-BE32-E72D297353CC}">
              <c16:uniqueId val="{00000000-3C16-486C-8E6F-12AA1736D081}"/>
            </c:ext>
          </c:extLst>
        </c:ser>
        <c:dLbls>
          <c:dLblPos val="outEnd"/>
          <c:showLegendKey val="0"/>
          <c:showVal val="1"/>
          <c:showCatName val="0"/>
          <c:showSerName val="0"/>
          <c:showPercent val="0"/>
          <c:showBubbleSize val="0"/>
        </c:dLbls>
        <c:gapWidth val="150"/>
        <c:axId val="145472000"/>
        <c:axId val="225716480"/>
      </c:barChart>
      <c:catAx>
        <c:axId val="145472000"/>
        <c:scaling>
          <c:orientation val="minMax"/>
        </c:scaling>
        <c:delete val="0"/>
        <c:axPos val="b"/>
        <c:numFmt formatCode="General" sourceLinked="0"/>
        <c:majorTickMark val="out"/>
        <c:minorTickMark val="none"/>
        <c:tickLblPos val="nextTo"/>
        <c:txPr>
          <a:bodyPr/>
          <a:lstStyle/>
          <a:p>
            <a:pPr>
              <a:defRPr sz="700"/>
            </a:pPr>
            <a:endParaRPr lang="en-US"/>
          </a:p>
        </c:txPr>
        <c:crossAx val="225716480"/>
        <c:crosses val="autoZero"/>
        <c:auto val="1"/>
        <c:lblAlgn val="ctr"/>
        <c:lblOffset val="100"/>
        <c:noMultiLvlLbl val="0"/>
      </c:catAx>
      <c:valAx>
        <c:axId val="225716480"/>
        <c:scaling>
          <c:orientation val="minMax"/>
        </c:scaling>
        <c:delete val="0"/>
        <c:axPos val="l"/>
        <c:numFmt formatCode="0%" sourceLinked="0"/>
        <c:majorTickMark val="out"/>
        <c:minorTickMark val="none"/>
        <c:tickLblPos val="nextTo"/>
        <c:txPr>
          <a:bodyPr/>
          <a:lstStyle/>
          <a:p>
            <a:pPr>
              <a:defRPr sz="700"/>
            </a:pPr>
            <a:endParaRPr lang="en-US"/>
          </a:p>
        </c:txPr>
        <c:crossAx val="145472000"/>
        <c:crosses val="autoZero"/>
        <c:crossBetween val="between"/>
      </c:valAx>
    </c:plotArea>
    <c:plotVisOnly val="1"/>
    <c:dispBlanksAs val="gap"/>
    <c:showDLblsOverMax val="0"/>
  </c:chart>
  <c:spPr>
    <a:ln>
      <a:noFill/>
    </a:ln>
  </c:spPr>
  <c:externalData r:id="rId1">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radarChart>
        <c:radarStyle val="marker"/>
        <c:varyColors val="0"/>
        <c:ser>
          <c:idx val="0"/>
          <c:order val="0"/>
          <c:tx>
            <c:strRef>
              <c:f>ΑΠ3!$AA$45</c:f>
              <c:strCache>
                <c:ptCount val="1"/>
                <c:pt idx="0">
                  <c:v>4iii.1 
(€21,17 εκ.)</c:v>
                </c:pt>
              </c:strCache>
            </c:strRef>
          </c:tx>
          <c:marker>
            <c:symbol val="none"/>
          </c:marker>
          <c:cat>
            <c:strRef>
              <c:f>ΑΠ3!$AB$44:$AG$44</c:f>
              <c:strCache>
                <c:ptCount val="6"/>
                <c:pt idx="0">
                  <c:v>Δ.Δ. Πρόσκλησης</c:v>
                </c:pt>
                <c:pt idx="1">
                  <c:v>Δ.Δ. Εγκριθέντων Έργων</c:v>
                </c:pt>
                <c:pt idx="2">
                  <c:v>Επιλέξιμη Δ.Δ. Ενταγμένων Έργων</c:v>
                </c:pt>
                <c:pt idx="3">
                  <c:v>Νομική Δέσμευση Επιλέξιμης Δημόσιας Δαπάνης</c:v>
                </c:pt>
                <c:pt idx="4">
                  <c:v>Υποβληθείσες Δαπάνες Ενταγμένων Έργων για Καταβολή</c:v>
                </c:pt>
                <c:pt idx="5">
                  <c:v>Καταβληθείσες Δαπάνες Ενταγμένων Έργων</c:v>
                </c:pt>
              </c:strCache>
            </c:strRef>
          </c:cat>
          <c:val>
            <c:numRef>
              <c:f>ΑΠ3!$AB$45:$AG$45</c:f>
              <c:numCache>
                <c:formatCode>0.00%</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0-3961-4D90-AABF-3735A9FB7583}"/>
            </c:ext>
          </c:extLst>
        </c:ser>
        <c:ser>
          <c:idx val="1"/>
          <c:order val="1"/>
          <c:tx>
            <c:strRef>
              <c:f>ΑΠ3!$AA$46</c:f>
              <c:strCache>
                <c:ptCount val="1"/>
                <c:pt idx="0">
                  <c:v>4iii.2
(€16,40 εκ.)</c:v>
                </c:pt>
              </c:strCache>
            </c:strRef>
          </c:tx>
          <c:marker>
            <c:symbol val="none"/>
          </c:marker>
          <c:cat>
            <c:strRef>
              <c:f>ΑΠ3!$AB$44:$AG$44</c:f>
              <c:strCache>
                <c:ptCount val="6"/>
                <c:pt idx="0">
                  <c:v>Δ.Δ. Πρόσκλησης</c:v>
                </c:pt>
                <c:pt idx="1">
                  <c:v>Δ.Δ. Εγκριθέντων Έργων</c:v>
                </c:pt>
                <c:pt idx="2">
                  <c:v>Επιλέξιμη Δ.Δ. Ενταγμένων Έργων</c:v>
                </c:pt>
                <c:pt idx="3">
                  <c:v>Νομική Δέσμευση Επιλέξιμης Δημόσιας Δαπάνης</c:v>
                </c:pt>
                <c:pt idx="4">
                  <c:v>Υποβληθείσες Δαπάνες Ενταγμένων Έργων για Καταβολή</c:v>
                </c:pt>
                <c:pt idx="5">
                  <c:v>Καταβληθείσες Δαπάνες Ενταγμένων Έργων</c:v>
                </c:pt>
              </c:strCache>
            </c:strRef>
          </c:cat>
          <c:val>
            <c:numRef>
              <c:f>ΑΠ3!$AB$46:$AG$46</c:f>
              <c:numCache>
                <c:formatCode>0.00%</c:formatCode>
                <c:ptCount val="6"/>
                <c:pt idx="0">
                  <c:v>0.48571428571428571</c:v>
                </c:pt>
                <c:pt idx="1">
                  <c:v>0.38674999999999998</c:v>
                </c:pt>
                <c:pt idx="2">
                  <c:v>0.33943899999999999</c:v>
                </c:pt>
                <c:pt idx="3">
                  <c:v>0.33943899999999999</c:v>
                </c:pt>
                <c:pt idx="4">
                  <c:v>0.10337991428571427</c:v>
                </c:pt>
                <c:pt idx="5">
                  <c:v>7.0616664285714281E-2</c:v>
                </c:pt>
              </c:numCache>
            </c:numRef>
          </c:val>
          <c:extLst>
            <c:ext xmlns:c16="http://schemas.microsoft.com/office/drawing/2014/chart" uri="{C3380CC4-5D6E-409C-BE32-E72D297353CC}">
              <c16:uniqueId val="{00000001-3961-4D90-AABF-3735A9FB7583}"/>
            </c:ext>
          </c:extLst>
        </c:ser>
        <c:ser>
          <c:idx val="2"/>
          <c:order val="2"/>
          <c:tx>
            <c:strRef>
              <c:f>ΑΠ3!$AA$47</c:f>
              <c:strCache>
                <c:ptCount val="1"/>
                <c:pt idx="0">
                  <c:v>5i.1
(€11,76 εκ.)</c:v>
                </c:pt>
              </c:strCache>
            </c:strRef>
          </c:tx>
          <c:marker>
            <c:symbol val="none"/>
          </c:marker>
          <c:cat>
            <c:strRef>
              <c:f>ΑΠ3!$AB$44:$AG$44</c:f>
              <c:strCache>
                <c:ptCount val="6"/>
                <c:pt idx="0">
                  <c:v>Δ.Δ. Πρόσκλησης</c:v>
                </c:pt>
                <c:pt idx="1">
                  <c:v>Δ.Δ. Εγκριθέντων Έργων</c:v>
                </c:pt>
                <c:pt idx="2">
                  <c:v>Επιλέξιμη Δ.Δ. Ενταγμένων Έργων</c:v>
                </c:pt>
                <c:pt idx="3">
                  <c:v>Νομική Δέσμευση Επιλέξιμης Δημόσιας Δαπάνης</c:v>
                </c:pt>
                <c:pt idx="4">
                  <c:v>Υποβληθείσες Δαπάνες Ενταγμένων Έργων για Καταβολή</c:v>
                </c:pt>
                <c:pt idx="5">
                  <c:v>Καταβληθείσες Δαπάνες Ενταγμένων Έργων</c:v>
                </c:pt>
              </c:strCache>
            </c:strRef>
          </c:cat>
          <c:val>
            <c:numRef>
              <c:f>ΑΠ3!$AB$47:$AG$47</c:f>
              <c:numCache>
                <c:formatCode>0.00%</c:formatCode>
                <c:ptCount val="6"/>
                <c:pt idx="0">
                  <c:v>1.1999449880005502</c:v>
                </c:pt>
                <c:pt idx="1">
                  <c:v>0.41478448335215518</c:v>
                </c:pt>
                <c:pt idx="2">
                  <c:v>0.41478448335215518</c:v>
                </c:pt>
                <c:pt idx="3">
                  <c:v>0</c:v>
                </c:pt>
                <c:pt idx="4">
                  <c:v>0</c:v>
                </c:pt>
                <c:pt idx="5">
                  <c:v>0</c:v>
                </c:pt>
              </c:numCache>
            </c:numRef>
          </c:val>
          <c:extLst>
            <c:ext xmlns:c16="http://schemas.microsoft.com/office/drawing/2014/chart" uri="{C3380CC4-5D6E-409C-BE32-E72D297353CC}">
              <c16:uniqueId val="{00000002-3961-4D90-AABF-3735A9FB7583}"/>
            </c:ext>
          </c:extLst>
        </c:ser>
        <c:dLbls>
          <c:showLegendKey val="0"/>
          <c:showVal val="0"/>
          <c:showCatName val="0"/>
          <c:showSerName val="0"/>
          <c:showPercent val="0"/>
          <c:showBubbleSize val="0"/>
        </c:dLbls>
        <c:axId val="145117696"/>
        <c:axId val="225718784"/>
      </c:radarChart>
      <c:catAx>
        <c:axId val="145117696"/>
        <c:scaling>
          <c:orientation val="minMax"/>
        </c:scaling>
        <c:delete val="0"/>
        <c:axPos val="b"/>
        <c:majorGridlines/>
        <c:numFmt formatCode="General" sourceLinked="0"/>
        <c:majorTickMark val="out"/>
        <c:minorTickMark val="none"/>
        <c:tickLblPos val="nextTo"/>
        <c:txPr>
          <a:bodyPr/>
          <a:lstStyle/>
          <a:p>
            <a:pPr>
              <a:defRPr sz="800"/>
            </a:pPr>
            <a:endParaRPr lang="en-US"/>
          </a:p>
        </c:txPr>
        <c:crossAx val="225718784"/>
        <c:crosses val="autoZero"/>
        <c:auto val="1"/>
        <c:lblAlgn val="ctr"/>
        <c:lblOffset val="100"/>
        <c:noMultiLvlLbl val="0"/>
      </c:catAx>
      <c:valAx>
        <c:axId val="225718784"/>
        <c:scaling>
          <c:orientation val="minMax"/>
        </c:scaling>
        <c:delete val="0"/>
        <c:axPos val="l"/>
        <c:majorGridlines/>
        <c:numFmt formatCode="0%" sourceLinked="0"/>
        <c:majorTickMark val="cross"/>
        <c:minorTickMark val="none"/>
        <c:tickLblPos val="nextTo"/>
        <c:txPr>
          <a:bodyPr/>
          <a:lstStyle/>
          <a:p>
            <a:pPr>
              <a:defRPr sz="800" b="1"/>
            </a:pPr>
            <a:endParaRPr lang="en-US"/>
          </a:p>
        </c:txPr>
        <c:crossAx val="145117696"/>
        <c:crosses val="autoZero"/>
        <c:crossBetween val="between"/>
      </c:valAx>
    </c:plotArea>
    <c:legend>
      <c:legendPos val="b"/>
      <c:overlay val="0"/>
      <c:txPr>
        <a:bodyPr/>
        <a:lstStyle/>
        <a:p>
          <a:pPr>
            <a:defRPr sz="800"/>
          </a:pPr>
          <a:endParaRPr lang="en-US"/>
        </a:p>
      </c:txPr>
    </c:legend>
    <c:plotVisOnly val="1"/>
    <c:dispBlanksAs val="gap"/>
    <c:showDLblsOverMax val="0"/>
  </c:chart>
  <c:spPr>
    <a:ln>
      <a:noFill/>
    </a:ln>
  </c:spPr>
  <c:externalData r:id="rId1">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radarChart>
        <c:radarStyle val="marker"/>
        <c:varyColors val="0"/>
        <c:ser>
          <c:idx val="0"/>
          <c:order val="0"/>
          <c:tx>
            <c:strRef>
              <c:f>ΑΠ5!$G$44</c:f>
              <c:strCache>
                <c:ptCount val="1"/>
                <c:pt idx="0">
                  <c:v>Ε.Σ. 7i.1
(€40,30 εκατ.)</c:v>
                </c:pt>
              </c:strCache>
            </c:strRef>
          </c:tx>
          <c:marker>
            <c:symbol val="none"/>
          </c:marker>
          <c:cat>
            <c:strRef>
              <c:f>ΑΠ5!$H$43:$M$43</c:f>
              <c:strCache>
                <c:ptCount val="6"/>
                <c:pt idx="0">
                  <c:v>Δ.Δ. Προσκλήσεων</c:v>
                </c:pt>
                <c:pt idx="1">
                  <c:v>Δ.Δ. Εγκριθέντων Έργων</c:v>
                </c:pt>
                <c:pt idx="2">
                  <c:v>Επιλέξιμη Δ.Δ.</c:v>
                </c:pt>
                <c:pt idx="3">
                  <c:v>Νομικές Δεσμέυσεις Επιλέξιμων Δ.Δ.</c:v>
                </c:pt>
                <c:pt idx="4">
                  <c:v>Υποβληθείσες στο ΟΠΣ Δαπάνες Ενταγμένων Έργων για Καταβολή</c:v>
                </c:pt>
                <c:pt idx="5">
                  <c:v>Καταβληθείσες Δαπάνες Ενταγμένων Έργων</c:v>
                </c:pt>
              </c:strCache>
            </c:strRef>
          </c:cat>
          <c:val>
            <c:numRef>
              <c:f>ΑΠ5!$H$44:$M$44</c:f>
              <c:numCache>
                <c:formatCode>0.00%</c:formatCode>
                <c:ptCount val="6"/>
                <c:pt idx="0">
                  <c:v>0.24813895781637718</c:v>
                </c:pt>
                <c:pt idx="1">
                  <c:v>0.42853598014888339</c:v>
                </c:pt>
                <c:pt idx="2">
                  <c:v>0.15161011315136474</c:v>
                </c:pt>
                <c:pt idx="3">
                  <c:v>0.23549358387096772</c:v>
                </c:pt>
                <c:pt idx="4">
                  <c:v>0.10606566923076922</c:v>
                </c:pt>
                <c:pt idx="5">
                  <c:v>6.8112398014888345E-2</c:v>
                </c:pt>
              </c:numCache>
            </c:numRef>
          </c:val>
          <c:extLst>
            <c:ext xmlns:c16="http://schemas.microsoft.com/office/drawing/2014/chart" uri="{C3380CC4-5D6E-409C-BE32-E72D297353CC}">
              <c16:uniqueId val="{00000000-015C-47E0-AB22-4565A6721BF4}"/>
            </c:ext>
          </c:extLst>
        </c:ser>
        <c:ser>
          <c:idx val="1"/>
          <c:order val="1"/>
          <c:tx>
            <c:strRef>
              <c:f>ΑΠ5!$G$45</c:f>
              <c:strCache>
                <c:ptCount val="1"/>
                <c:pt idx="0">
                  <c:v>Ε.Σ. 7ii.1
(€59,70 εκατ.)</c:v>
                </c:pt>
              </c:strCache>
            </c:strRef>
          </c:tx>
          <c:marker>
            <c:symbol val="none"/>
          </c:marker>
          <c:cat>
            <c:strRef>
              <c:f>ΑΠ5!$H$43:$M$43</c:f>
              <c:strCache>
                <c:ptCount val="6"/>
                <c:pt idx="0">
                  <c:v>Δ.Δ. Προσκλήσεων</c:v>
                </c:pt>
                <c:pt idx="1">
                  <c:v>Δ.Δ. Εγκριθέντων Έργων</c:v>
                </c:pt>
                <c:pt idx="2">
                  <c:v>Επιλέξιμη Δ.Δ.</c:v>
                </c:pt>
                <c:pt idx="3">
                  <c:v>Νομικές Δεσμέυσεις Επιλέξιμων Δ.Δ.</c:v>
                </c:pt>
                <c:pt idx="4">
                  <c:v>Υποβληθείσες στο ΟΠΣ Δαπάνες Ενταγμένων Έργων για Καταβολή</c:v>
                </c:pt>
                <c:pt idx="5">
                  <c:v>Καταβληθείσες Δαπάνες Ενταγμένων Έργων</c:v>
                </c:pt>
              </c:strCache>
            </c:strRef>
          </c:cat>
          <c:val>
            <c:numRef>
              <c:f>ΑΠ5!$H$45:$M$45</c:f>
              <c:numCache>
                <c:formatCode>0.00%</c:formatCode>
                <c:ptCount val="6"/>
                <c:pt idx="0">
                  <c:v>0.33500837322884003</c:v>
                </c:pt>
                <c:pt idx="1">
                  <c:v>0.36191525012169523</c:v>
                </c:pt>
                <c:pt idx="2">
                  <c:v>0.31799136997935928</c:v>
                </c:pt>
                <c:pt idx="3">
                  <c:v>0</c:v>
                </c:pt>
                <c:pt idx="4">
                  <c:v>0</c:v>
                </c:pt>
                <c:pt idx="5">
                  <c:v>0</c:v>
                </c:pt>
              </c:numCache>
            </c:numRef>
          </c:val>
          <c:extLst>
            <c:ext xmlns:c16="http://schemas.microsoft.com/office/drawing/2014/chart" uri="{C3380CC4-5D6E-409C-BE32-E72D297353CC}">
              <c16:uniqueId val="{00000001-015C-47E0-AB22-4565A6721BF4}"/>
            </c:ext>
          </c:extLst>
        </c:ser>
        <c:dLbls>
          <c:showLegendKey val="0"/>
          <c:showVal val="0"/>
          <c:showCatName val="0"/>
          <c:showSerName val="0"/>
          <c:showPercent val="0"/>
          <c:showBubbleSize val="0"/>
        </c:dLbls>
        <c:axId val="145255936"/>
        <c:axId val="225720512"/>
      </c:radarChart>
      <c:catAx>
        <c:axId val="145255936"/>
        <c:scaling>
          <c:orientation val="minMax"/>
        </c:scaling>
        <c:delete val="0"/>
        <c:axPos val="b"/>
        <c:majorGridlines/>
        <c:numFmt formatCode="General" sourceLinked="0"/>
        <c:majorTickMark val="out"/>
        <c:minorTickMark val="none"/>
        <c:tickLblPos val="nextTo"/>
        <c:txPr>
          <a:bodyPr/>
          <a:lstStyle/>
          <a:p>
            <a:pPr>
              <a:defRPr sz="800"/>
            </a:pPr>
            <a:endParaRPr lang="en-US"/>
          </a:p>
        </c:txPr>
        <c:crossAx val="225720512"/>
        <c:crosses val="autoZero"/>
        <c:auto val="1"/>
        <c:lblAlgn val="ctr"/>
        <c:lblOffset val="100"/>
        <c:noMultiLvlLbl val="0"/>
      </c:catAx>
      <c:valAx>
        <c:axId val="225720512"/>
        <c:scaling>
          <c:orientation val="minMax"/>
        </c:scaling>
        <c:delete val="0"/>
        <c:axPos val="l"/>
        <c:majorGridlines/>
        <c:numFmt formatCode="0%" sourceLinked="0"/>
        <c:majorTickMark val="cross"/>
        <c:minorTickMark val="none"/>
        <c:tickLblPos val="nextTo"/>
        <c:txPr>
          <a:bodyPr/>
          <a:lstStyle/>
          <a:p>
            <a:pPr>
              <a:defRPr b="1"/>
            </a:pPr>
            <a:endParaRPr lang="en-US"/>
          </a:p>
        </c:txPr>
        <c:crossAx val="145255936"/>
        <c:crosses val="autoZero"/>
        <c:crossBetween val="between"/>
      </c:valAx>
    </c:plotArea>
    <c:legend>
      <c:legendPos val="b"/>
      <c:overlay val="0"/>
      <c:txPr>
        <a:bodyPr/>
        <a:lstStyle/>
        <a:p>
          <a:pPr>
            <a:defRPr sz="800"/>
          </a:pPr>
          <a:endParaRPr lang="en-US"/>
        </a:p>
      </c:txPr>
    </c:legend>
    <c:plotVisOnly val="1"/>
    <c:dispBlanksAs val="gap"/>
    <c:showDLblsOverMax val="0"/>
  </c:chart>
  <c:spPr>
    <a:ln>
      <a:noFill/>
    </a:ln>
  </c:spPr>
  <c:externalData r:id="rId1">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radarChart>
        <c:radarStyle val="marker"/>
        <c:varyColors val="0"/>
        <c:ser>
          <c:idx val="0"/>
          <c:order val="0"/>
          <c:tx>
            <c:strRef>
              <c:f>ΑΠ6!$F$68</c:f>
              <c:strCache>
                <c:ptCount val="1"/>
                <c:pt idx="0">
                  <c:v>Ε.Σ. 3α.1
(9,41 εκ.)</c:v>
                </c:pt>
              </c:strCache>
            </c:strRef>
          </c:tx>
          <c:marker>
            <c:symbol val="none"/>
          </c:marker>
          <c:cat>
            <c:strRef>
              <c:f>ΑΠ6!$G$67:$L$67</c:f>
              <c:strCache>
                <c:ptCount val="6"/>
                <c:pt idx="0">
                  <c:v>Δ.Δ. ΠΡΟΣΚΛΗΣΗΣ </c:v>
                </c:pt>
                <c:pt idx="1">
                  <c:v>Δ.Δ. Εγκριθέντων Έργων</c:v>
                </c:pt>
                <c:pt idx="2">
                  <c:v>Επιλέξιμη Δ.Δ. Ενταγμένων Έργων</c:v>
                </c:pt>
                <c:pt idx="3">
                  <c:v>Νομική Δέσμευση Επιλέξιμης Δημόσιας Δαπάνης</c:v>
                </c:pt>
                <c:pt idx="4">
                  <c:v>Υποβληθείσες στο ΟΠΣ Δαπάνες Ενταγμένων Έργων</c:v>
                </c:pt>
                <c:pt idx="5">
                  <c:v>Καταβληθείσες Δαπάνες Ενταγμένων Έργων</c:v>
                </c:pt>
              </c:strCache>
            </c:strRef>
          </c:cat>
          <c:val>
            <c:numRef>
              <c:f>ΑΠ6!$G$68:$L$68</c:f>
              <c:numCache>
                <c:formatCode>0.00%</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0-D5C6-4006-83AD-17F82D3155DA}"/>
            </c:ext>
          </c:extLst>
        </c:ser>
        <c:ser>
          <c:idx val="1"/>
          <c:order val="1"/>
          <c:tx>
            <c:strRef>
              <c:f>ΑΠ6!$F$69</c:f>
              <c:strCache>
                <c:ptCount val="1"/>
                <c:pt idx="0">
                  <c:v>Ε.Σ. 6γ.1
(€7,05 εκ.)</c:v>
                </c:pt>
              </c:strCache>
            </c:strRef>
          </c:tx>
          <c:marker>
            <c:symbol val="none"/>
          </c:marker>
          <c:cat>
            <c:strRef>
              <c:f>ΑΠ6!$G$67:$L$67</c:f>
              <c:strCache>
                <c:ptCount val="6"/>
                <c:pt idx="0">
                  <c:v>Δ.Δ. ΠΡΟΣΚΛΗΣΗΣ </c:v>
                </c:pt>
                <c:pt idx="1">
                  <c:v>Δ.Δ. Εγκριθέντων Έργων</c:v>
                </c:pt>
                <c:pt idx="2">
                  <c:v>Επιλέξιμη Δ.Δ. Ενταγμένων Έργων</c:v>
                </c:pt>
                <c:pt idx="3">
                  <c:v>Νομική Δέσμευση Επιλέξιμης Δημόσιας Δαπάνης</c:v>
                </c:pt>
                <c:pt idx="4">
                  <c:v>Υποβληθείσες στο ΟΠΣ Δαπάνες Ενταγμένων Έργων</c:v>
                </c:pt>
                <c:pt idx="5">
                  <c:v>Καταβληθείσες Δαπάνες Ενταγμένων Έργων</c:v>
                </c:pt>
              </c:strCache>
            </c:strRef>
          </c:cat>
          <c:val>
            <c:numRef>
              <c:f>ΑΠ6!$G$69:$L$69</c:f>
              <c:numCache>
                <c:formatCode>0.00%</c:formatCode>
                <c:ptCount val="6"/>
                <c:pt idx="0">
                  <c:v>1.1758334215208399</c:v>
                </c:pt>
                <c:pt idx="1">
                  <c:v>1.0009796817401428</c:v>
                </c:pt>
                <c:pt idx="2">
                  <c:v>0.99538243132034909</c:v>
                </c:pt>
                <c:pt idx="3">
                  <c:v>0</c:v>
                </c:pt>
                <c:pt idx="4">
                  <c:v>0</c:v>
                </c:pt>
                <c:pt idx="5">
                  <c:v>0</c:v>
                </c:pt>
              </c:numCache>
            </c:numRef>
          </c:val>
          <c:extLst>
            <c:ext xmlns:c16="http://schemas.microsoft.com/office/drawing/2014/chart" uri="{C3380CC4-5D6E-409C-BE32-E72D297353CC}">
              <c16:uniqueId val="{00000001-D5C6-4006-83AD-17F82D3155DA}"/>
            </c:ext>
          </c:extLst>
        </c:ser>
        <c:ser>
          <c:idx val="2"/>
          <c:order val="2"/>
          <c:tx>
            <c:strRef>
              <c:f>ΑΠ6!$F$70</c:f>
              <c:strCache>
                <c:ptCount val="1"/>
                <c:pt idx="0">
                  <c:v>Ε.Σ. 6ε.1
(€20,00 εκ.)</c:v>
                </c:pt>
              </c:strCache>
            </c:strRef>
          </c:tx>
          <c:marker>
            <c:symbol val="none"/>
          </c:marker>
          <c:cat>
            <c:strRef>
              <c:f>ΑΠ6!$G$67:$L$67</c:f>
              <c:strCache>
                <c:ptCount val="6"/>
                <c:pt idx="0">
                  <c:v>Δ.Δ. ΠΡΟΣΚΛΗΣΗΣ </c:v>
                </c:pt>
                <c:pt idx="1">
                  <c:v>Δ.Δ. Εγκριθέντων Έργων</c:v>
                </c:pt>
                <c:pt idx="2">
                  <c:v>Επιλέξιμη Δ.Δ. Ενταγμένων Έργων</c:v>
                </c:pt>
                <c:pt idx="3">
                  <c:v>Νομική Δέσμευση Επιλέξιμης Δημόσιας Δαπάνης</c:v>
                </c:pt>
                <c:pt idx="4">
                  <c:v>Υποβληθείσες στο ΟΠΣ Δαπάνες Ενταγμένων Έργων</c:v>
                </c:pt>
                <c:pt idx="5">
                  <c:v>Καταβληθείσες Δαπάνες Ενταγμένων Έργων</c:v>
                </c:pt>
              </c:strCache>
            </c:strRef>
          </c:cat>
          <c:val>
            <c:numRef>
              <c:f>ΑΠ6!$G$70:$L$70</c:f>
              <c:numCache>
                <c:formatCode>0.00%</c:formatCode>
                <c:ptCount val="6"/>
                <c:pt idx="0">
                  <c:v>0.35</c:v>
                </c:pt>
                <c:pt idx="1">
                  <c:v>0.40855160000000001</c:v>
                </c:pt>
                <c:pt idx="2">
                  <c:v>0.39168015</c:v>
                </c:pt>
                <c:pt idx="3">
                  <c:v>0</c:v>
                </c:pt>
                <c:pt idx="4">
                  <c:v>0</c:v>
                </c:pt>
                <c:pt idx="5">
                  <c:v>0</c:v>
                </c:pt>
              </c:numCache>
            </c:numRef>
          </c:val>
          <c:extLst>
            <c:ext xmlns:c16="http://schemas.microsoft.com/office/drawing/2014/chart" uri="{C3380CC4-5D6E-409C-BE32-E72D297353CC}">
              <c16:uniqueId val="{00000002-D5C6-4006-83AD-17F82D3155DA}"/>
            </c:ext>
          </c:extLst>
        </c:ser>
        <c:ser>
          <c:idx val="3"/>
          <c:order val="3"/>
          <c:tx>
            <c:strRef>
              <c:f>ΑΠ6!$F$71</c:f>
              <c:strCache>
                <c:ptCount val="1"/>
                <c:pt idx="0">
                  <c:v>Ε.Σ. 7γ.1
(€16,76 εκ.)</c:v>
                </c:pt>
              </c:strCache>
            </c:strRef>
          </c:tx>
          <c:marker>
            <c:symbol val="none"/>
          </c:marker>
          <c:cat>
            <c:strRef>
              <c:f>ΑΠ6!$G$67:$L$67</c:f>
              <c:strCache>
                <c:ptCount val="6"/>
                <c:pt idx="0">
                  <c:v>Δ.Δ. ΠΡΟΣΚΛΗΣΗΣ </c:v>
                </c:pt>
                <c:pt idx="1">
                  <c:v>Δ.Δ. Εγκριθέντων Έργων</c:v>
                </c:pt>
                <c:pt idx="2">
                  <c:v>Επιλέξιμη Δ.Δ. Ενταγμένων Έργων</c:v>
                </c:pt>
                <c:pt idx="3">
                  <c:v>Νομική Δέσμευση Επιλέξιμης Δημόσιας Δαπάνης</c:v>
                </c:pt>
                <c:pt idx="4">
                  <c:v>Υποβληθείσες στο ΟΠΣ Δαπάνες Ενταγμένων Έργων</c:v>
                </c:pt>
                <c:pt idx="5">
                  <c:v>Καταβληθείσες Δαπάνες Ενταγμένων Έργων</c:v>
                </c:pt>
              </c:strCache>
            </c:strRef>
          </c:cat>
          <c:val>
            <c:numRef>
              <c:f>ΑΠ6!$G$71:$L$71</c:f>
              <c:numCache>
                <c:formatCode>0.00%</c:formatCode>
                <c:ptCount val="6"/>
                <c:pt idx="0">
                  <c:v>0.50105265795013987</c:v>
                </c:pt>
                <c:pt idx="1">
                  <c:v>0.56152458393989035</c:v>
                </c:pt>
                <c:pt idx="2">
                  <c:v>0.51852937465944082</c:v>
                </c:pt>
                <c:pt idx="3">
                  <c:v>0</c:v>
                </c:pt>
                <c:pt idx="4">
                  <c:v>0</c:v>
                </c:pt>
                <c:pt idx="5">
                  <c:v>0</c:v>
                </c:pt>
              </c:numCache>
            </c:numRef>
          </c:val>
          <c:extLst>
            <c:ext xmlns:c16="http://schemas.microsoft.com/office/drawing/2014/chart" uri="{C3380CC4-5D6E-409C-BE32-E72D297353CC}">
              <c16:uniqueId val="{00000003-D5C6-4006-83AD-17F82D3155DA}"/>
            </c:ext>
          </c:extLst>
        </c:ser>
        <c:ser>
          <c:idx val="4"/>
          <c:order val="4"/>
          <c:tx>
            <c:strRef>
              <c:f>ΑΠ6!$F$72</c:f>
              <c:strCache>
                <c:ptCount val="1"/>
                <c:pt idx="0">
                  <c:v>Ε.Σ. 9β.1
(17,64 εκ.)</c:v>
                </c:pt>
              </c:strCache>
            </c:strRef>
          </c:tx>
          <c:marker>
            <c:symbol val="none"/>
          </c:marker>
          <c:cat>
            <c:strRef>
              <c:f>ΑΠ6!$G$67:$L$67</c:f>
              <c:strCache>
                <c:ptCount val="6"/>
                <c:pt idx="0">
                  <c:v>Δ.Δ. ΠΡΟΣΚΛΗΣΗΣ </c:v>
                </c:pt>
                <c:pt idx="1">
                  <c:v>Δ.Δ. Εγκριθέντων Έργων</c:v>
                </c:pt>
                <c:pt idx="2">
                  <c:v>Επιλέξιμη Δ.Δ. Ενταγμένων Έργων</c:v>
                </c:pt>
                <c:pt idx="3">
                  <c:v>Νομική Δέσμευση Επιλέξιμης Δημόσιας Δαπάνης</c:v>
                </c:pt>
                <c:pt idx="4">
                  <c:v>Υποβληθείσες στο ΟΠΣ Δαπάνες Ενταγμένων Έργων</c:v>
                </c:pt>
                <c:pt idx="5">
                  <c:v>Καταβληθείσες Δαπάνες Ενταγμένων Έργων</c:v>
                </c:pt>
              </c:strCache>
            </c:strRef>
          </c:cat>
          <c:val>
            <c:numRef>
              <c:f>ΑΠ6!$G$72:$L$72</c:f>
              <c:numCache>
                <c:formatCode>0.00%</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4-D5C6-4006-83AD-17F82D3155DA}"/>
            </c:ext>
          </c:extLst>
        </c:ser>
        <c:dLbls>
          <c:showLegendKey val="0"/>
          <c:showVal val="0"/>
          <c:showCatName val="0"/>
          <c:showSerName val="0"/>
          <c:showPercent val="0"/>
          <c:showBubbleSize val="0"/>
        </c:dLbls>
        <c:axId val="145118208"/>
        <c:axId val="225749248"/>
      </c:radarChart>
      <c:catAx>
        <c:axId val="145118208"/>
        <c:scaling>
          <c:orientation val="minMax"/>
        </c:scaling>
        <c:delete val="0"/>
        <c:axPos val="b"/>
        <c:majorGridlines/>
        <c:numFmt formatCode="General" sourceLinked="0"/>
        <c:majorTickMark val="out"/>
        <c:minorTickMark val="none"/>
        <c:tickLblPos val="nextTo"/>
        <c:txPr>
          <a:bodyPr/>
          <a:lstStyle/>
          <a:p>
            <a:pPr>
              <a:defRPr sz="700"/>
            </a:pPr>
            <a:endParaRPr lang="en-US"/>
          </a:p>
        </c:txPr>
        <c:crossAx val="225749248"/>
        <c:crosses val="autoZero"/>
        <c:auto val="1"/>
        <c:lblAlgn val="ctr"/>
        <c:lblOffset val="100"/>
        <c:noMultiLvlLbl val="0"/>
      </c:catAx>
      <c:valAx>
        <c:axId val="225749248"/>
        <c:scaling>
          <c:orientation val="minMax"/>
        </c:scaling>
        <c:delete val="0"/>
        <c:axPos val="l"/>
        <c:majorGridlines/>
        <c:numFmt formatCode="0%" sourceLinked="0"/>
        <c:majorTickMark val="cross"/>
        <c:minorTickMark val="none"/>
        <c:tickLblPos val="nextTo"/>
        <c:txPr>
          <a:bodyPr/>
          <a:lstStyle/>
          <a:p>
            <a:pPr>
              <a:defRPr sz="800" b="1"/>
            </a:pPr>
            <a:endParaRPr lang="en-US"/>
          </a:p>
        </c:txPr>
        <c:crossAx val="145118208"/>
        <c:crosses val="autoZero"/>
        <c:crossBetween val="between"/>
      </c:valAx>
    </c:plotArea>
    <c:legend>
      <c:legendPos val="b"/>
      <c:layout>
        <c:manualLayout>
          <c:xMode val="edge"/>
          <c:yMode val="edge"/>
          <c:x val="2.8066856226305038E-2"/>
          <c:y val="0.90738543590778131"/>
          <c:w val="0.94849591717701953"/>
          <c:h val="7.3399191794380383E-2"/>
        </c:manualLayout>
      </c:layout>
      <c:overlay val="0"/>
      <c:txPr>
        <a:bodyPr/>
        <a:lstStyle/>
        <a:p>
          <a:pPr>
            <a:defRPr sz="700"/>
          </a:pPr>
          <a:endParaRPr lang="en-US"/>
        </a:p>
      </c:txPr>
    </c:legend>
    <c:plotVisOnly val="1"/>
    <c:dispBlanksAs val="gap"/>
    <c:showDLblsOverMax val="0"/>
  </c:chart>
  <c:spPr>
    <a:ln>
      <a:noFill/>
    </a:ln>
  </c:spPr>
  <c:externalData r:id="rId1">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stacked"/>
        <c:varyColors val="0"/>
        <c:ser>
          <c:idx val="0"/>
          <c:order val="0"/>
          <c:tx>
            <c:strRef>
              <c:f>'Ανάλυση ανά Θ.Σ.'!$C$17</c:f>
              <c:strCache>
                <c:ptCount val="1"/>
                <c:pt idx="0">
                  <c:v>Π/Υ Προσκλήσεων ΕΤΠΑ</c:v>
                </c:pt>
              </c:strCache>
            </c:strRef>
          </c:tx>
          <c:invertIfNegative val="0"/>
          <c:dLbls>
            <c:dLbl>
              <c:idx val="3"/>
              <c:delete val="1"/>
              <c:extLst>
                <c:ext xmlns:c15="http://schemas.microsoft.com/office/drawing/2012/chart" uri="{CE6537A1-D6FC-4f65-9D91-7224C49458BB}"/>
                <c:ext xmlns:c16="http://schemas.microsoft.com/office/drawing/2014/chart" uri="{C3380CC4-5D6E-409C-BE32-E72D297353CC}">
                  <c16:uniqueId val="{00000000-D0D5-4F83-903C-3917EDFE9278}"/>
                </c:ext>
              </c:extLst>
            </c:dLbl>
            <c:spPr>
              <a:noFill/>
              <a:ln>
                <a:noFill/>
              </a:ln>
              <a:effectLst/>
            </c:spPr>
            <c:txPr>
              <a:bodyPr rot="-5400000" vert="horz"/>
              <a:lstStyle/>
              <a:p>
                <a:pPr>
                  <a:defRPr sz="800" b="1">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'Ανάλυση ανά Θ.Σ.'!$B$18:$B$23</c:f>
              <c:strCache>
                <c:ptCount val="6"/>
                <c:pt idx="0">
                  <c:v>Θ.Σ. 1</c:v>
                </c:pt>
                <c:pt idx="1">
                  <c:v>Θ.Σ. 3</c:v>
                </c:pt>
                <c:pt idx="2">
                  <c:v>Θ.Σ. 4</c:v>
                </c:pt>
                <c:pt idx="3">
                  <c:v>Θ.Σ. 5</c:v>
                </c:pt>
                <c:pt idx="4">
                  <c:v>Θ.Σ. 6</c:v>
                </c:pt>
                <c:pt idx="5">
                  <c:v>Θ.Σ. 7</c:v>
                </c:pt>
              </c:strCache>
            </c:strRef>
          </c:cat>
          <c:val>
            <c:numRef>
              <c:f>'Ανάλυση ανά Θ.Σ.'!$C$18:$C$23</c:f>
              <c:numCache>
                <c:formatCode>[$€-2]\ #,##0.00</c:formatCode>
                <c:ptCount val="6"/>
                <c:pt idx="0">
                  <c:v>54680000</c:v>
                </c:pt>
                <c:pt idx="1">
                  <c:v>25000000</c:v>
                </c:pt>
                <c:pt idx="2">
                  <c:v>8700000</c:v>
                </c:pt>
                <c:pt idx="3">
                  <c:v>0</c:v>
                </c:pt>
                <c:pt idx="4">
                  <c:v>15300000</c:v>
                </c:pt>
                <c:pt idx="5">
                  <c:v>8400000</c:v>
                </c:pt>
              </c:numCache>
            </c:numRef>
          </c:val>
          <c:extLst>
            <c:ext xmlns:c16="http://schemas.microsoft.com/office/drawing/2014/chart" uri="{C3380CC4-5D6E-409C-BE32-E72D297353CC}">
              <c16:uniqueId val="{00000001-D0D5-4F83-903C-3917EDFE9278}"/>
            </c:ext>
          </c:extLst>
        </c:ser>
        <c:ser>
          <c:idx val="1"/>
          <c:order val="1"/>
          <c:tx>
            <c:strRef>
              <c:f>'Ανάλυση ανά Θ.Σ.'!$D$17</c:f>
              <c:strCache>
                <c:ptCount val="1"/>
                <c:pt idx="0">
                  <c:v>Π/Υ Προσκλήσεων Τ.Σ.</c:v>
                </c:pt>
              </c:strCache>
            </c:strRef>
          </c:tx>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2-D0D5-4F83-903C-3917EDFE9278}"/>
                </c:ext>
              </c:extLst>
            </c:dLbl>
            <c:dLbl>
              <c:idx val="1"/>
              <c:delete val="1"/>
              <c:extLst>
                <c:ext xmlns:c15="http://schemas.microsoft.com/office/drawing/2012/chart" uri="{CE6537A1-D6FC-4f65-9D91-7224C49458BB}"/>
                <c:ext xmlns:c16="http://schemas.microsoft.com/office/drawing/2014/chart" uri="{C3380CC4-5D6E-409C-BE32-E72D297353CC}">
                  <c16:uniqueId val="{00000003-D0D5-4F83-903C-3917EDFE9278}"/>
                </c:ext>
              </c:extLst>
            </c:dLbl>
            <c:dLbl>
              <c:idx val="4"/>
              <c:delete val="1"/>
              <c:extLst>
                <c:ext xmlns:c15="http://schemas.microsoft.com/office/drawing/2012/chart" uri="{CE6537A1-D6FC-4f65-9D91-7224C49458BB}"/>
                <c:ext xmlns:c16="http://schemas.microsoft.com/office/drawing/2014/chart" uri="{C3380CC4-5D6E-409C-BE32-E72D297353CC}">
                  <c16:uniqueId val="{00000004-D0D5-4F83-903C-3917EDFE9278}"/>
                </c:ext>
              </c:extLst>
            </c:dLbl>
            <c:spPr>
              <a:noFill/>
              <a:ln>
                <a:noFill/>
              </a:ln>
              <a:effectLst/>
            </c:spPr>
            <c:txPr>
              <a:bodyPr rot="-5400000" vert="horz"/>
              <a:lstStyle/>
              <a:p>
                <a:pPr>
                  <a:defRPr sz="800" b="1">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'Ανάλυση ανά Θ.Σ.'!$B$18:$B$23</c:f>
              <c:strCache>
                <c:ptCount val="6"/>
                <c:pt idx="0">
                  <c:v>Θ.Σ. 1</c:v>
                </c:pt>
                <c:pt idx="1">
                  <c:v>Θ.Σ. 3</c:v>
                </c:pt>
                <c:pt idx="2">
                  <c:v>Θ.Σ. 4</c:v>
                </c:pt>
                <c:pt idx="3">
                  <c:v>Θ.Σ. 5</c:v>
                </c:pt>
                <c:pt idx="4">
                  <c:v>Θ.Σ. 6</c:v>
                </c:pt>
                <c:pt idx="5">
                  <c:v>Θ.Σ. 7</c:v>
                </c:pt>
              </c:strCache>
            </c:strRef>
          </c:cat>
          <c:val>
            <c:numRef>
              <c:f>'Ανάλυση ανά Θ.Σ.'!$D$18:$D$23</c:f>
              <c:numCache>
                <c:formatCode>[$€-2]\ #,##0.00</c:formatCode>
                <c:ptCount val="6"/>
                <c:pt idx="0">
                  <c:v>0</c:v>
                </c:pt>
                <c:pt idx="1">
                  <c:v>0</c:v>
                </c:pt>
                <c:pt idx="2">
                  <c:v>8000000</c:v>
                </c:pt>
                <c:pt idx="3">
                  <c:v>14117000</c:v>
                </c:pt>
                <c:pt idx="4">
                  <c:v>0</c:v>
                </c:pt>
                <c:pt idx="5">
                  <c:v>30000000</c:v>
                </c:pt>
              </c:numCache>
            </c:numRef>
          </c:val>
          <c:extLst>
            <c:ext xmlns:c16="http://schemas.microsoft.com/office/drawing/2014/chart" uri="{C3380CC4-5D6E-409C-BE32-E72D297353CC}">
              <c16:uniqueId val="{00000005-D0D5-4F83-903C-3917EDFE9278}"/>
            </c:ext>
          </c:extLst>
        </c:ser>
        <c:dLbls>
          <c:showLegendKey val="0"/>
          <c:showVal val="0"/>
          <c:showCatName val="0"/>
          <c:showSerName val="0"/>
          <c:showPercent val="0"/>
          <c:showBubbleSize val="0"/>
        </c:dLbls>
        <c:gapWidth val="150"/>
        <c:overlap val="100"/>
        <c:axId val="152625664"/>
        <c:axId val="225750400"/>
      </c:barChart>
      <c:catAx>
        <c:axId val="152625664"/>
        <c:scaling>
          <c:orientation val="minMax"/>
        </c:scaling>
        <c:delete val="0"/>
        <c:axPos val="b"/>
        <c:numFmt formatCode="General" sourceLinked="0"/>
        <c:majorTickMark val="out"/>
        <c:minorTickMark val="none"/>
        <c:tickLblPos val="nextTo"/>
        <c:txPr>
          <a:bodyPr/>
          <a:lstStyle/>
          <a:p>
            <a:pPr>
              <a:defRPr sz="800" b="1"/>
            </a:pPr>
            <a:endParaRPr lang="en-US"/>
          </a:p>
        </c:txPr>
        <c:crossAx val="225750400"/>
        <c:crosses val="autoZero"/>
        <c:auto val="1"/>
        <c:lblAlgn val="ctr"/>
        <c:lblOffset val="100"/>
        <c:noMultiLvlLbl val="0"/>
      </c:catAx>
      <c:valAx>
        <c:axId val="225750400"/>
        <c:scaling>
          <c:orientation val="minMax"/>
        </c:scaling>
        <c:delete val="0"/>
        <c:axPos val="l"/>
        <c:numFmt formatCode="#,##0\ [$€-803]" sourceLinked="0"/>
        <c:majorTickMark val="out"/>
        <c:minorTickMark val="none"/>
        <c:tickLblPos val="nextTo"/>
        <c:txPr>
          <a:bodyPr/>
          <a:lstStyle/>
          <a:p>
            <a:pPr>
              <a:defRPr sz="800"/>
            </a:pPr>
            <a:endParaRPr lang="en-US"/>
          </a:p>
        </c:txPr>
        <c:crossAx val="152625664"/>
        <c:crosses val="autoZero"/>
        <c:crossBetween val="between"/>
        <c:dispUnits>
          <c:builtInUnit val="millions"/>
          <c:dispUnitsLbl>
            <c:tx>
              <c:rich>
                <a:bodyPr/>
                <a:lstStyle/>
                <a:p>
                  <a:pPr>
                    <a:defRPr/>
                  </a:pPr>
                  <a:r>
                    <a:rPr lang="el-GR"/>
                    <a:t>σε</a:t>
                  </a:r>
                  <a:r>
                    <a:rPr lang="el-GR" baseline="0"/>
                    <a:t> εκατ. €</a:t>
                  </a:r>
                  <a:endParaRPr lang="en-GB"/>
                </a:p>
              </c:rich>
            </c:tx>
          </c:dispUnitsLbl>
        </c:dispUnits>
      </c:valAx>
    </c:plotArea>
    <c:legend>
      <c:legendPos val="b"/>
      <c:layout>
        <c:manualLayout>
          <c:xMode val="edge"/>
          <c:yMode val="edge"/>
          <c:x val="0.15411001749781278"/>
          <c:y val="0.88850503062117236"/>
          <c:w val="0.79733552055992996"/>
          <c:h val="8.3717191601049873E-2"/>
        </c:manualLayout>
      </c:layout>
      <c:overlay val="0"/>
    </c:legend>
    <c:plotVisOnly val="1"/>
    <c:dispBlanksAs val="gap"/>
    <c:showDLblsOverMax val="0"/>
  </c:chart>
  <c:spPr>
    <a:ln>
      <a:noFill/>
    </a:ln>
  </c:spPr>
  <c:externalData r:id="rId1">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2758266495848063E-2"/>
          <c:y val="2.7729109035571856E-2"/>
          <c:w val="0.87516157766394465"/>
          <c:h val="0.69463712662159771"/>
        </c:manualLayout>
      </c:layout>
      <c:barChart>
        <c:barDir val="col"/>
        <c:grouping val="stacked"/>
        <c:varyColors val="0"/>
        <c:ser>
          <c:idx val="0"/>
          <c:order val="0"/>
          <c:tx>
            <c:strRef>
              <c:f>'Ανάλυση ανά Θ.Σ.'!$B$54</c:f>
              <c:strCache>
                <c:ptCount val="1"/>
                <c:pt idx="0">
                  <c:v>Θ.Σ. 1</c:v>
                </c:pt>
              </c:strCache>
            </c:strRef>
          </c:tx>
          <c:invertIfNegative val="0"/>
          <c:dLbls>
            <c:dLbl>
              <c:idx val="1"/>
              <c:delete val="1"/>
              <c:extLst>
                <c:ext xmlns:c15="http://schemas.microsoft.com/office/drawing/2012/chart" uri="{CE6537A1-D6FC-4f65-9D91-7224C49458BB}"/>
                <c:ext xmlns:c16="http://schemas.microsoft.com/office/drawing/2014/chart" uri="{C3380CC4-5D6E-409C-BE32-E72D297353CC}">
                  <c16:uniqueId val="{00000000-6529-428E-9BC7-7956C31A61F7}"/>
                </c:ext>
              </c:extLst>
            </c:dLbl>
            <c:dLbl>
              <c:idx val="2"/>
              <c:delete val="1"/>
              <c:extLst>
                <c:ext xmlns:c15="http://schemas.microsoft.com/office/drawing/2012/chart" uri="{CE6537A1-D6FC-4f65-9D91-7224C49458BB}"/>
                <c:ext xmlns:c16="http://schemas.microsoft.com/office/drawing/2014/chart" uri="{C3380CC4-5D6E-409C-BE32-E72D297353CC}">
                  <c16:uniqueId val="{00000001-6529-428E-9BC7-7956C31A61F7}"/>
                </c:ext>
              </c:extLst>
            </c:dLbl>
            <c:dLbl>
              <c:idx val="3"/>
              <c:delete val="1"/>
              <c:extLst>
                <c:ext xmlns:c15="http://schemas.microsoft.com/office/drawing/2012/chart" uri="{CE6537A1-D6FC-4f65-9D91-7224C49458BB}"/>
                <c:ext xmlns:c16="http://schemas.microsoft.com/office/drawing/2014/chart" uri="{C3380CC4-5D6E-409C-BE32-E72D297353CC}">
                  <c16:uniqueId val="{00000002-6529-428E-9BC7-7956C31A61F7}"/>
                </c:ext>
              </c:extLst>
            </c:dLbl>
            <c:dLbl>
              <c:idx val="4"/>
              <c:delete val="1"/>
              <c:extLst>
                <c:ext xmlns:c15="http://schemas.microsoft.com/office/drawing/2012/chart" uri="{CE6537A1-D6FC-4f65-9D91-7224C49458BB}"/>
                <c:ext xmlns:c16="http://schemas.microsoft.com/office/drawing/2014/chart" uri="{C3380CC4-5D6E-409C-BE32-E72D297353CC}">
                  <c16:uniqueId val="{00000003-6529-428E-9BC7-7956C31A61F7}"/>
                </c:ext>
              </c:extLst>
            </c:dLbl>
            <c:dLbl>
              <c:idx val="5"/>
              <c:delete val="1"/>
              <c:extLst>
                <c:ext xmlns:c15="http://schemas.microsoft.com/office/drawing/2012/chart" uri="{CE6537A1-D6FC-4f65-9D91-7224C49458BB}"/>
                <c:ext xmlns:c16="http://schemas.microsoft.com/office/drawing/2014/chart" uri="{C3380CC4-5D6E-409C-BE32-E72D297353CC}">
                  <c16:uniqueId val="{00000004-6529-428E-9BC7-7956C31A61F7}"/>
                </c:ext>
              </c:extLst>
            </c:dLbl>
            <c:spPr>
              <a:noFill/>
              <a:ln>
                <a:noFill/>
              </a:ln>
              <a:effectLst/>
            </c:spPr>
            <c:txPr>
              <a:bodyPr/>
              <a:lstStyle/>
              <a:p>
                <a:pPr>
                  <a:defRPr sz="800" b="1">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'Ανάλυση ανά Θ.Σ.'!$C$53:$H$53</c:f>
              <c:strCache>
                <c:ptCount val="6"/>
                <c:pt idx="0">
                  <c:v>Π/Υ Προσκλήσεων Σύνολο</c:v>
                </c:pt>
                <c:pt idx="1">
                  <c:v>Π/Υ Εγκριθέντων Έργων</c:v>
                </c:pt>
                <c:pt idx="2">
                  <c:v>Π/Υ Επιλέξιμης Δημόσιας Δαπάνης</c:v>
                </c:pt>
                <c:pt idx="3">
                  <c:v>Νομική Δέσμευση Επιλέξιμης Δημόσιας Δαπάνης</c:v>
                </c:pt>
                <c:pt idx="4">
                  <c:v>Αιτούμενο Ποσό Υποβολής</c:v>
                </c:pt>
                <c:pt idx="5">
                  <c:v>Ποσό Επικύρωσης Δαπάνης σε Δικαιούχο</c:v>
                </c:pt>
              </c:strCache>
            </c:strRef>
          </c:cat>
          <c:val>
            <c:numRef>
              <c:f>'Ανάλυση ανά Θ.Σ.'!$C$54:$H$54</c:f>
              <c:numCache>
                <c:formatCode>0.00%</c:formatCode>
                <c:ptCount val="6"/>
                <c:pt idx="0">
                  <c:v>0.33301461049836478</c:v>
                </c:pt>
                <c:pt idx="1">
                  <c:v>0</c:v>
                </c:pt>
                <c:pt idx="2">
                  <c:v>0</c:v>
                </c:pt>
                <c:pt idx="3">
                  <c:v>0</c:v>
                </c:pt>
                <c:pt idx="4">
                  <c:v>0</c:v>
                </c:pt>
                <c:pt idx="5">
                  <c:v>0</c:v>
                </c:pt>
              </c:numCache>
            </c:numRef>
          </c:val>
          <c:extLst>
            <c:ext xmlns:c16="http://schemas.microsoft.com/office/drawing/2014/chart" uri="{C3380CC4-5D6E-409C-BE32-E72D297353CC}">
              <c16:uniqueId val="{00000005-6529-428E-9BC7-7956C31A61F7}"/>
            </c:ext>
          </c:extLst>
        </c:ser>
        <c:ser>
          <c:idx val="1"/>
          <c:order val="1"/>
          <c:tx>
            <c:strRef>
              <c:f>'Ανάλυση ανά Θ.Σ.'!$B$55</c:f>
              <c:strCache>
                <c:ptCount val="1"/>
                <c:pt idx="0">
                  <c:v>Θ.Σ. 3</c:v>
                </c:pt>
              </c:strCache>
            </c:strRef>
          </c:tx>
          <c:invertIfNegative val="0"/>
          <c:dLbls>
            <c:dLbl>
              <c:idx val="5"/>
              <c:delete val="1"/>
              <c:extLst>
                <c:ext xmlns:c15="http://schemas.microsoft.com/office/drawing/2012/chart" uri="{CE6537A1-D6FC-4f65-9D91-7224C49458BB}"/>
                <c:ext xmlns:c16="http://schemas.microsoft.com/office/drawing/2014/chart" uri="{C3380CC4-5D6E-409C-BE32-E72D297353CC}">
                  <c16:uniqueId val="{00000006-6529-428E-9BC7-7956C31A61F7}"/>
                </c:ext>
              </c:extLst>
            </c:dLbl>
            <c:spPr>
              <a:noFill/>
              <a:ln>
                <a:noFill/>
              </a:ln>
              <a:effectLst/>
            </c:spPr>
            <c:txPr>
              <a:bodyPr/>
              <a:lstStyle/>
              <a:p>
                <a:pPr>
                  <a:defRPr sz="800" b="1">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'Ανάλυση ανά Θ.Σ.'!$C$53:$H$53</c:f>
              <c:strCache>
                <c:ptCount val="6"/>
                <c:pt idx="0">
                  <c:v>Π/Υ Προσκλήσεων Σύνολο</c:v>
                </c:pt>
                <c:pt idx="1">
                  <c:v>Π/Υ Εγκριθέντων Έργων</c:v>
                </c:pt>
                <c:pt idx="2">
                  <c:v>Π/Υ Επιλέξιμης Δημόσιας Δαπάνης</c:v>
                </c:pt>
                <c:pt idx="3">
                  <c:v>Νομική Δέσμευση Επιλέξιμης Δημόσιας Δαπάνης</c:v>
                </c:pt>
                <c:pt idx="4">
                  <c:v>Αιτούμενο Ποσό Υποβολής</c:v>
                </c:pt>
                <c:pt idx="5">
                  <c:v>Ποσό Επικύρωσης Δαπάνης σε Δικαιούχο</c:v>
                </c:pt>
              </c:strCache>
            </c:strRef>
          </c:cat>
          <c:val>
            <c:numRef>
              <c:f>'Ανάλυση ανά Θ.Σ.'!$C$55:$H$55</c:f>
              <c:numCache>
                <c:formatCode>0.00%</c:formatCode>
                <c:ptCount val="6"/>
                <c:pt idx="0">
                  <c:v>0.15225613135440963</c:v>
                </c:pt>
                <c:pt idx="1">
                  <c:v>0.18542153347338877</c:v>
                </c:pt>
                <c:pt idx="2">
                  <c:v>0.12219142078273358</c:v>
                </c:pt>
                <c:pt idx="3">
                  <c:v>0.31556985187768749</c:v>
                </c:pt>
                <c:pt idx="4">
                  <c:v>0.12220234197519436</c:v>
                </c:pt>
                <c:pt idx="5">
                  <c:v>0</c:v>
                </c:pt>
              </c:numCache>
            </c:numRef>
          </c:val>
          <c:extLst>
            <c:ext xmlns:c16="http://schemas.microsoft.com/office/drawing/2014/chart" uri="{C3380CC4-5D6E-409C-BE32-E72D297353CC}">
              <c16:uniqueId val="{00000007-6529-428E-9BC7-7956C31A61F7}"/>
            </c:ext>
          </c:extLst>
        </c:ser>
        <c:ser>
          <c:idx val="2"/>
          <c:order val="2"/>
          <c:tx>
            <c:strRef>
              <c:f>'Ανάλυση ανά Θ.Σ.'!$B$56</c:f>
              <c:strCache>
                <c:ptCount val="1"/>
                <c:pt idx="0">
                  <c:v>Θ.Σ. 4</c:v>
                </c:pt>
              </c:strCache>
            </c:strRef>
          </c:tx>
          <c:invertIfNegative val="0"/>
          <c:dLbls>
            <c:spPr>
              <a:noFill/>
              <a:ln>
                <a:noFill/>
              </a:ln>
              <a:effectLst/>
            </c:spPr>
            <c:txPr>
              <a:bodyPr/>
              <a:lstStyle/>
              <a:p>
                <a:pPr>
                  <a:defRPr sz="800" b="1">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'Ανάλυση ανά Θ.Σ.'!$C$53:$H$53</c:f>
              <c:strCache>
                <c:ptCount val="6"/>
                <c:pt idx="0">
                  <c:v>Π/Υ Προσκλήσεων Σύνολο</c:v>
                </c:pt>
                <c:pt idx="1">
                  <c:v>Π/Υ Εγκριθέντων Έργων</c:v>
                </c:pt>
                <c:pt idx="2">
                  <c:v>Π/Υ Επιλέξιμης Δημόσιας Δαπάνης</c:v>
                </c:pt>
                <c:pt idx="3">
                  <c:v>Νομική Δέσμευση Επιλέξιμης Δημόσιας Δαπάνης</c:v>
                </c:pt>
                <c:pt idx="4">
                  <c:v>Αιτούμενο Ποσό Υποβολής</c:v>
                </c:pt>
                <c:pt idx="5">
                  <c:v>Ποσό Επικύρωσης Δαπάνης σε Δικαιούχο</c:v>
                </c:pt>
              </c:strCache>
            </c:strRef>
          </c:cat>
          <c:val>
            <c:numRef>
              <c:f>'Ανάλυση ανά Θ.Σ.'!$C$56:$H$56</c:f>
              <c:numCache>
                <c:formatCode>0.00%</c:formatCode>
                <c:ptCount val="6"/>
                <c:pt idx="0">
                  <c:v>0.10170709574474564</c:v>
                </c:pt>
                <c:pt idx="1">
                  <c:v>0.11486806458777313</c:v>
                </c:pt>
                <c:pt idx="2">
                  <c:v>0.13295271548572787</c:v>
                </c:pt>
                <c:pt idx="3">
                  <c:v>0.34336182085294248</c:v>
                </c:pt>
                <c:pt idx="4">
                  <c:v>0.31698227948287683</c:v>
                </c:pt>
                <c:pt idx="5">
                  <c:v>0.36044646631487476</c:v>
                </c:pt>
              </c:numCache>
            </c:numRef>
          </c:val>
          <c:extLst>
            <c:ext xmlns:c16="http://schemas.microsoft.com/office/drawing/2014/chart" uri="{C3380CC4-5D6E-409C-BE32-E72D297353CC}">
              <c16:uniqueId val="{00000008-6529-428E-9BC7-7956C31A61F7}"/>
            </c:ext>
          </c:extLst>
        </c:ser>
        <c:ser>
          <c:idx val="3"/>
          <c:order val="3"/>
          <c:tx>
            <c:strRef>
              <c:f>'Ανάλυση ανά Θ.Σ.'!$B$57</c:f>
              <c:strCache>
                <c:ptCount val="1"/>
                <c:pt idx="0">
                  <c:v>Θ.Σ. 5</c:v>
                </c:pt>
              </c:strCache>
            </c:strRef>
          </c:tx>
          <c:invertIfNegative val="0"/>
          <c:dLbls>
            <c:dLbl>
              <c:idx val="3"/>
              <c:delete val="1"/>
              <c:extLst>
                <c:ext xmlns:c15="http://schemas.microsoft.com/office/drawing/2012/chart" uri="{CE6537A1-D6FC-4f65-9D91-7224C49458BB}"/>
                <c:ext xmlns:c16="http://schemas.microsoft.com/office/drawing/2014/chart" uri="{C3380CC4-5D6E-409C-BE32-E72D297353CC}">
                  <c16:uniqueId val="{00000009-6529-428E-9BC7-7956C31A61F7}"/>
                </c:ext>
              </c:extLst>
            </c:dLbl>
            <c:dLbl>
              <c:idx val="4"/>
              <c:delete val="1"/>
              <c:extLst>
                <c:ext xmlns:c15="http://schemas.microsoft.com/office/drawing/2012/chart" uri="{CE6537A1-D6FC-4f65-9D91-7224C49458BB}"/>
                <c:ext xmlns:c16="http://schemas.microsoft.com/office/drawing/2014/chart" uri="{C3380CC4-5D6E-409C-BE32-E72D297353CC}">
                  <c16:uniqueId val="{0000000A-6529-428E-9BC7-7956C31A61F7}"/>
                </c:ext>
              </c:extLst>
            </c:dLbl>
            <c:dLbl>
              <c:idx val="5"/>
              <c:delete val="1"/>
              <c:extLst>
                <c:ext xmlns:c15="http://schemas.microsoft.com/office/drawing/2012/chart" uri="{CE6537A1-D6FC-4f65-9D91-7224C49458BB}"/>
                <c:ext xmlns:c16="http://schemas.microsoft.com/office/drawing/2014/chart" uri="{C3380CC4-5D6E-409C-BE32-E72D297353CC}">
                  <c16:uniqueId val="{0000000B-6529-428E-9BC7-7956C31A61F7}"/>
                </c:ext>
              </c:extLst>
            </c:dLbl>
            <c:spPr>
              <a:noFill/>
              <a:ln>
                <a:noFill/>
              </a:ln>
              <a:effectLst/>
            </c:spPr>
            <c:txPr>
              <a:bodyPr/>
              <a:lstStyle/>
              <a:p>
                <a:pPr>
                  <a:defRPr sz="800" b="1">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'Ανάλυση ανά Θ.Σ.'!$C$53:$H$53</c:f>
              <c:strCache>
                <c:ptCount val="6"/>
                <c:pt idx="0">
                  <c:v>Π/Υ Προσκλήσεων Σύνολο</c:v>
                </c:pt>
                <c:pt idx="1">
                  <c:v>Π/Υ Εγκριθέντων Έργων</c:v>
                </c:pt>
                <c:pt idx="2">
                  <c:v>Π/Υ Επιλέξιμης Δημόσιας Δαπάνης</c:v>
                </c:pt>
                <c:pt idx="3">
                  <c:v>Νομική Δέσμευση Επιλέξιμης Δημόσιας Δαπάνης</c:v>
                </c:pt>
                <c:pt idx="4">
                  <c:v>Αιτούμενο Ποσό Υποβολής</c:v>
                </c:pt>
                <c:pt idx="5">
                  <c:v>Ποσό Επικύρωσης Δαπάνης σε Δικαιούχο</c:v>
                </c:pt>
              </c:strCache>
            </c:strRef>
          </c:cat>
          <c:val>
            <c:numRef>
              <c:f>'Ανάλυση ανά Θ.Σ.'!$C$57:$H$57</c:f>
              <c:numCache>
                <c:formatCode>0.00%</c:formatCode>
                <c:ptCount val="6"/>
                <c:pt idx="0">
                  <c:v>8.5975992253208039E-2</c:v>
                </c:pt>
                <c:pt idx="1">
                  <c:v>4.9914086533085093E-2</c:v>
                </c:pt>
                <c:pt idx="2">
                  <c:v>6.7905672536551789E-2</c:v>
                </c:pt>
                <c:pt idx="3">
                  <c:v>0</c:v>
                </c:pt>
                <c:pt idx="4">
                  <c:v>0</c:v>
                </c:pt>
                <c:pt idx="5">
                  <c:v>0</c:v>
                </c:pt>
              </c:numCache>
            </c:numRef>
          </c:val>
          <c:extLst>
            <c:ext xmlns:c16="http://schemas.microsoft.com/office/drawing/2014/chart" uri="{C3380CC4-5D6E-409C-BE32-E72D297353CC}">
              <c16:uniqueId val="{0000000C-6529-428E-9BC7-7956C31A61F7}"/>
            </c:ext>
          </c:extLst>
        </c:ser>
        <c:ser>
          <c:idx val="4"/>
          <c:order val="4"/>
          <c:tx>
            <c:strRef>
              <c:f>'Ανάλυση ανά Θ.Σ.'!$B$58</c:f>
              <c:strCache>
                <c:ptCount val="1"/>
                <c:pt idx="0">
                  <c:v>Θ.Σ. 6</c:v>
                </c:pt>
              </c:strCache>
            </c:strRef>
          </c:tx>
          <c:invertIfNegative val="0"/>
          <c:dLbls>
            <c:dLbl>
              <c:idx val="3"/>
              <c:delete val="1"/>
              <c:extLst>
                <c:ext xmlns:c15="http://schemas.microsoft.com/office/drawing/2012/chart" uri="{CE6537A1-D6FC-4f65-9D91-7224C49458BB}"/>
                <c:ext xmlns:c16="http://schemas.microsoft.com/office/drawing/2014/chart" uri="{C3380CC4-5D6E-409C-BE32-E72D297353CC}">
                  <c16:uniqueId val="{0000000D-6529-428E-9BC7-7956C31A61F7}"/>
                </c:ext>
              </c:extLst>
            </c:dLbl>
            <c:dLbl>
              <c:idx val="4"/>
              <c:delete val="1"/>
              <c:extLst>
                <c:ext xmlns:c15="http://schemas.microsoft.com/office/drawing/2012/chart" uri="{CE6537A1-D6FC-4f65-9D91-7224C49458BB}"/>
                <c:ext xmlns:c16="http://schemas.microsoft.com/office/drawing/2014/chart" uri="{C3380CC4-5D6E-409C-BE32-E72D297353CC}">
                  <c16:uniqueId val="{0000000E-6529-428E-9BC7-7956C31A61F7}"/>
                </c:ext>
              </c:extLst>
            </c:dLbl>
            <c:dLbl>
              <c:idx val="5"/>
              <c:delete val="1"/>
              <c:extLst>
                <c:ext xmlns:c15="http://schemas.microsoft.com/office/drawing/2012/chart" uri="{CE6537A1-D6FC-4f65-9D91-7224C49458BB}"/>
                <c:ext xmlns:c16="http://schemas.microsoft.com/office/drawing/2014/chart" uri="{C3380CC4-5D6E-409C-BE32-E72D297353CC}">
                  <c16:uniqueId val="{0000000F-6529-428E-9BC7-7956C31A61F7}"/>
                </c:ext>
              </c:extLst>
            </c:dLbl>
            <c:spPr>
              <a:noFill/>
              <a:ln>
                <a:noFill/>
              </a:ln>
              <a:effectLst/>
            </c:spPr>
            <c:txPr>
              <a:bodyPr/>
              <a:lstStyle/>
              <a:p>
                <a:pPr>
                  <a:defRPr sz="800" b="1">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'Ανάλυση ανά Θ.Σ.'!$C$53:$H$53</c:f>
              <c:strCache>
                <c:ptCount val="6"/>
                <c:pt idx="0">
                  <c:v>Π/Υ Προσκλήσεων Σύνολο</c:v>
                </c:pt>
                <c:pt idx="1">
                  <c:v>Π/Υ Εγκριθέντων Έργων</c:v>
                </c:pt>
                <c:pt idx="2">
                  <c:v>Π/Υ Επιλέξιμης Δημόσιας Δαπάνης</c:v>
                </c:pt>
                <c:pt idx="3">
                  <c:v>Νομική Δέσμευση Επιλέξιμης Δημόσιας Δαπάνης</c:v>
                </c:pt>
                <c:pt idx="4">
                  <c:v>Αιτούμενο Ποσό Υποβολής</c:v>
                </c:pt>
                <c:pt idx="5">
                  <c:v>Ποσό Επικύρωσης Δαπάνης σε Δικαιούχο</c:v>
                </c:pt>
              </c:strCache>
            </c:strRef>
          </c:cat>
          <c:val>
            <c:numRef>
              <c:f>'Ανάλυση ανά Θ.Σ.'!$C$58:$H$58</c:f>
              <c:numCache>
                <c:formatCode>0.00%</c:formatCode>
                <c:ptCount val="6"/>
                <c:pt idx="0">
                  <c:v>9.3180752388898697E-2</c:v>
                </c:pt>
                <c:pt idx="1">
                  <c:v>0.15585203262834105</c:v>
                </c:pt>
                <c:pt idx="2">
                  <c:v>0.20678372603007592</c:v>
                </c:pt>
                <c:pt idx="3">
                  <c:v>0</c:v>
                </c:pt>
                <c:pt idx="4">
                  <c:v>0</c:v>
                </c:pt>
                <c:pt idx="5">
                  <c:v>0</c:v>
                </c:pt>
              </c:numCache>
            </c:numRef>
          </c:val>
          <c:extLst>
            <c:ext xmlns:c16="http://schemas.microsoft.com/office/drawing/2014/chart" uri="{C3380CC4-5D6E-409C-BE32-E72D297353CC}">
              <c16:uniqueId val="{00000010-6529-428E-9BC7-7956C31A61F7}"/>
            </c:ext>
          </c:extLst>
        </c:ser>
        <c:ser>
          <c:idx val="5"/>
          <c:order val="5"/>
          <c:tx>
            <c:strRef>
              <c:f>'Ανάλυση ανά Θ.Σ.'!$B$59</c:f>
              <c:strCache>
                <c:ptCount val="1"/>
                <c:pt idx="0">
                  <c:v>Θ.Σ. 7</c:v>
                </c:pt>
              </c:strCache>
            </c:strRef>
          </c:tx>
          <c:invertIfNegative val="0"/>
          <c:dLbls>
            <c:spPr>
              <a:noFill/>
              <a:ln>
                <a:noFill/>
              </a:ln>
              <a:effectLst/>
            </c:spPr>
            <c:txPr>
              <a:bodyPr/>
              <a:lstStyle/>
              <a:p>
                <a:pPr>
                  <a:defRPr sz="800" b="1">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'Ανάλυση ανά Θ.Σ.'!$C$53:$H$53</c:f>
              <c:strCache>
                <c:ptCount val="6"/>
                <c:pt idx="0">
                  <c:v>Π/Υ Προσκλήσεων Σύνολο</c:v>
                </c:pt>
                <c:pt idx="1">
                  <c:v>Π/Υ Εγκριθέντων Έργων</c:v>
                </c:pt>
                <c:pt idx="2">
                  <c:v>Π/Υ Επιλέξιμης Δημόσιας Δαπάνης</c:v>
                </c:pt>
                <c:pt idx="3">
                  <c:v>Νομική Δέσμευση Επιλέξιμης Δημόσιας Δαπάνης</c:v>
                </c:pt>
                <c:pt idx="4">
                  <c:v>Αιτούμενο Ποσό Υποβολής</c:v>
                </c:pt>
                <c:pt idx="5">
                  <c:v>Ποσό Επικύρωσης Δαπάνης σε Δικαιούχο</c:v>
                </c:pt>
              </c:strCache>
            </c:strRef>
          </c:cat>
          <c:val>
            <c:numRef>
              <c:f>'Ανάλυση ανά Θ.Σ.'!$C$59:$H$59</c:f>
              <c:numCache>
                <c:formatCode>0.00%</c:formatCode>
                <c:ptCount val="6"/>
                <c:pt idx="0">
                  <c:v>0.2338654177603732</c:v>
                </c:pt>
                <c:pt idx="1">
                  <c:v>0.49394428277741192</c:v>
                </c:pt>
                <c:pt idx="2">
                  <c:v>0.47016646516491095</c:v>
                </c:pt>
                <c:pt idx="3">
                  <c:v>0.34106832726937003</c:v>
                </c:pt>
                <c:pt idx="4">
                  <c:v>0.56081537854192887</c:v>
                </c:pt>
                <c:pt idx="5">
                  <c:v>0.63955353368512513</c:v>
                </c:pt>
              </c:numCache>
            </c:numRef>
          </c:val>
          <c:extLst>
            <c:ext xmlns:c16="http://schemas.microsoft.com/office/drawing/2014/chart" uri="{C3380CC4-5D6E-409C-BE32-E72D297353CC}">
              <c16:uniqueId val="{00000011-6529-428E-9BC7-7956C31A61F7}"/>
            </c:ext>
          </c:extLst>
        </c:ser>
        <c:dLbls>
          <c:dLblPos val="ctr"/>
          <c:showLegendKey val="0"/>
          <c:showVal val="1"/>
          <c:showCatName val="0"/>
          <c:showSerName val="0"/>
          <c:showPercent val="0"/>
          <c:showBubbleSize val="0"/>
        </c:dLbls>
        <c:gapWidth val="68"/>
        <c:overlap val="100"/>
        <c:axId val="145253888"/>
        <c:axId val="225753856"/>
      </c:barChart>
      <c:catAx>
        <c:axId val="145253888"/>
        <c:scaling>
          <c:orientation val="minMax"/>
        </c:scaling>
        <c:delete val="0"/>
        <c:axPos val="b"/>
        <c:numFmt formatCode="General" sourceLinked="0"/>
        <c:majorTickMark val="out"/>
        <c:minorTickMark val="none"/>
        <c:tickLblPos val="nextTo"/>
        <c:txPr>
          <a:bodyPr/>
          <a:lstStyle/>
          <a:p>
            <a:pPr>
              <a:defRPr sz="650"/>
            </a:pPr>
            <a:endParaRPr lang="en-US"/>
          </a:p>
        </c:txPr>
        <c:crossAx val="225753856"/>
        <c:crosses val="autoZero"/>
        <c:auto val="1"/>
        <c:lblAlgn val="ctr"/>
        <c:lblOffset val="100"/>
        <c:noMultiLvlLbl val="0"/>
      </c:catAx>
      <c:valAx>
        <c:axId val="225753856"/>
        <c:scaling>
          <c:orientation val="minMax"/>
          <c:max val="1"/>
        </c:scaling>
        <c:delete val="0"/>
        <c:axPos val="l"/>
        <c:numFmt formatCode="0%" sourceLinked="0"/>
        <c:majorTickMark val="out"/>
        <c:minorTickMark val="none"/>
        <c:tickLblPos val="nextTo"/>
        <c:txPr>
          <a:bodyPr/>
          <a:lstStyle/>
          <a:p>
            <a:pPr>
              <a:defRPr sz="800"/>
            </a:pPr>
            <a:endParaRPr lang="en-US"/>
          </a:p>
        </c:txPr>
        <c:crossAx val="145253888"/>
        <c:crosses val="autoZero"/>
        <c:crossBetween val="between"/>
      </c:valAx>
    </c:plotArea>
    <c:legend>
      <c:legendPos val="b"/>
      <c:layout>
        <c:manualLayout>
          <c:xMode val="edge"/>
          <c:yMode val="edge"/>
          <c:x val="0.24592022857053622"/>
          <c:y val="0.9178807917399987"/>
          <c:w val="0.5081595428589275"/>
          <c:h val="8.2118999770146403E-2"/>
        </c:manualLayout>
      </c:layout>
      <c:overlay val="0"/>
      <c:txPr>
        <a:bodyPr/>
        <a:lstStyle/>
        <a:p>
          <a:pPr>
            <a:defRPr sz="700"/>
          </a:pPr>
          <a:endParaRPr lang="en-US"/>
        </a:p>
      </c:txPr>
    </c:legend>
    <c:plotVisOnly val="1"/>
    <c:dispBlanksAs val="gap"/>
    <c:showDLblsOverMax val="0"/>
  </c:chart>
  <c:spPr>
    <a:ln>
      <a:noFill/>
    </a:ln>
  </c:spPr>
  <c:externalData r:id="rId1">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0764339092115306E-2"/>
          <c:y val="2.7733710224591708E-2"/>
          <c:w val="0.88722205799114073"/>
          <c:h val="0.69442288898778304"/>
        </c:manualLayout>
      </c:layout>
      <c:barChart>
        <c:barDir val="col"/>
        <c:grouping val="stacked"/>
        <c:varyColors val="0"/>
        <c:ser>
          <c:idx val="0"/>
          <c:order val="0"/>
          <c:tx>
            <c:strRef>
              <c:f>'Ανάλυση ανά Θ.Σ.'!$B$63</c:f>
              <c:strCache>
                <c:ptCount val="1"/>
                <c:pt idx="0">
                  <c:v>Θ.Σ. 1</c:v>
                </c:pt>
              </c:strCache>
            </c:strRef>
          </c:tx>
          <c:invertIfNegative val="0"/>
          <c:dLbls>
            <c:dLbl>
              <c:idx val="1"/>
              <c:delete val="1"/>
              <c:extLst>
                <c:ext xmlns:c15="http://schemas.microsoft.com/office/drawing/2012/chart" uri="{CE6537A1-D6FC-4f65-9D91-7224C49458BB}"/>
                <c:ext xmlns:c16="http://schemas.microsoft.com/office/drawing/2014/chart" uri="{C3380CC4-5D6E-409C-BE32-E72D297353CC}">
                  <c16:uniqueId val="{00000000-B94F-4D6D-8F8A-25C8084D77F6}"/>
                </c:ext>
              </c:extLst>
            </c:dLbl>
            <c:dLbl>
              <c:idx val="2"/>
              <c:delete val="1"/>
              <c:extLst>
                <c:ext xmlns:c15="http://schemas.microsoft.com/office/drawing/2012/chart" uri="{CE6537A1-D6FC-4f65-9D91-7224C49458BB}"/>
                <c:ext xmlns:c16="http://schemas.microsoft.com/office/drawing/2014/chart" uri="{C3380CC4-5D6E-409C-BE32-E72D297353CC}">
                  <c16:uniqueId val="{00000001-B94F-4D6D-8F8A-25C8084D77F6}"/>
                </c:ext>
              </c:extLst>
            </c:dLbl>
            <c:dLbl>
              <c:idx val="3"/>
              <c:delete val="1"/>
              <c:extLst>
                <c:ext xmlns:c15="http://schemas.microsoft.com/office/drawing/2012/chart" uri="{CE6537A1-D6FC-4f65-9D91-7224C49458BB}"/>
                <c:ext xmlns:c16="http://schemas.microsoft.com/office/drawing/2014/chart" uri="{C3380CC4-5D6E-409C-BE32-E72D297353CC}">
                  <c16:uniqueId val="{00000002-B94F-4D6D-8F8A-25C8084D77F6}"/>
                </c:ext>
              </c:extLst>
            </c:dLbl>
            <c:dLbl>
              <c:idx val="4"/>
              <c:delete val="1"/>
              <c:extLst>
                <c:ext xmlns:c15="http://schemas.microsoft.com/office/drawing/2012/chart" uri="{CE6537A1-D6FC-4f65-9D91-7224C49458BB}"/>
                <c:ext xmlns:c16="http://schemas.microsoft.com/office/drawing/2014/chart" uri="{C3380CC4-5D6E-409C-BE32-E72D297353CC}">
                  <c16:uniqueId val="{00000003-B94F-4D6D-8F8A-25C8084D77F6}"/>
                </c:ext>
              </c:extLst>
            </c:dLbl>
            <c:dLbl>
              <c:idx val="5"/>
              <c:delete val="1"/>
              <c:extLst>
                <c:ext xmlns:c15="http://schemas.microsoft.com/office/drawing/2012/chart" uri="{CE6537A1-D6FC-4f65-9D91-7224C49458BB}"/>
                <c:ext xmlns:c16="http://schemas.microsoft.com/office/drawing/2014/chart" uri="{C3380CC4-5D6E-409C-BE32-E72D297353CC}">
                  <c16:uniqueId val="{00000004-B94F-4D6D-8F8A-25C8084D77F6}"/>
                </c:ext>
              </c:extLst>
            </c:dLbl>
            <c:spPr>
              <a:noFill/>
              <a:ln>
                <a:noFill/>
              </a:ln>
              <a:effectLst/>
            </c:spPr>
            <c:txPr>
              <a:bodyPr/>
              <a:lstStyle/>
              <a:p>
                <a:pPr>
                  <a:defRPr sz="800">
                    <a:solidFill>
                      <a:schemeClr val="bg1"/>
                    </a:solidFill>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'Ανάλυση ανά Θ.Σ.'!$C$62:$H$62</c:f>
              <c:strCache>
                <c:ptCount val="6"/>
                <c:pt idx="0">
                  <c:v>Δ.Δ. Προσκλήσεων Σύνολο</c:v>
                </c:pt>
                <c:pt idx="1">
                  <c:v>Δ.Δ. Εγκριθέντων Έργων</c:v>
                </c:pt>
                <c:pt idx="2">
                  <c:v>Επιλέξιμη Δ.Δ. Ενταγμένων Έργων</c:v>
                </c:pt>
                <c:pt idx="3">
                  <c:v>Νομική Δέσμευση Επιλέξιμης Δημόσιας Δαπάνης</c:v>
                </c:pt>
                <c:pt idx="4">
                  <c:v>Υποβληθείσες στο ΟΠΣ Δαπάνες Ενταγμένων Έργων</c:v>
                </c:pt>
                <c:pt idx="5">
                  <c:v>Καταβληθείσες Δαπάνες Ενταγμένων Έργων</c:v>
                </c:pt>
              </c:strCache>
            </c:strRef>
          </c:cat>
          <c:val>
            <c:numRef>
              <c:f>'Ανάλυση ανά Θ.Σ.'!$C$63:$H$63</c:f>
              <c:numCache>
                <c:formatCode>0.00%</c:formatCode>
                <c:ptCount val="6"/>
                <c:pt idx="0">
                  <c:v>8.2753970764039689E-2</c:v>
                </c:pt>
                <c:pt idx="1">
                  <c:v>0</c:v>
                </c:pt>
                <c:pt idx="2">
                  <c:v>0</c:v>
                </c:pt>
                <c:pt idx="3">
                  <c:v>0</c:v>
                </c:pt>
                <c:pt idx="4">
                  <c:v>0</c:v>
                </c:pt>
                <c:pt idx="5">
                  <c:v>0</c:v>
                </c:pt>
              </c:numCache>
            </c:numRef>
          </c:val>
          <c:extLst>
            <c:ext xmlns:c16="http://schemas.microsoft.com/office/drawing/2014/chart" uri="{C3380CC4-5D6E-409C-BE32-E72D297353CC}">
              <c16:uniqueId val="{00000005-B94F-4D6D-8F8A-25C8084D77F6}"/>
            </c:ext>
          </c:extLst>
        </c:ser>
        <c:ser>
          <c:idx val="1"/>
          <c:order val="1"/>
          <c:tx>
            <c:strRef>
              <c:f>'Ανάλυση ανά Θ.Σ.'!$B$64</c:f>
              <c:strCache>
                <c:ptCount val="1"/>
                <c:pt idx="0">
                  <c:v>Θ.Σ. 3</c:v>
                </c:pt>
              </c:strCache>
            </c:strRef>
          </c:tx>
          <c:invertIfNegative val="0"/>
          <c:dLbls>
            <c:dLbl>
              <c:idx val="4"/>
              <c:layout>
                <c:manualLayout>
                  <c:x val="-3.2013602916744009E-2"/>
                  <c:y val="1.1358524214674318E-2"/>
                </c:manualLayout>
              </c:layout>
              <c:spPr/>
              <c:txPr>
                <a:bodyPr/>
                <a:lstStyle/>
                <a:p>
                  <a:pPr>
                    <a:defRPr sz="800" b="1">
                      <a:solidFill>
                        <a:sysClr val="windowText" lastClr="000000"/>
                      </a:solidFill>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B94F-4D6D-8F8A-25C8084D77F6}"/>
                </c:ext>
              </c:extLst>
            </c:dLbl>
            <c:dLbl>
              <c:idx val="5"/>
              <c:delete val="1"/>
              <c:extLst>
                <c:ext xmlns:c15="http://schemas.microsoft.com/office/drawing/2012/chart" uri="{CE6537A1-D6FC-4f65-9D91-7224C49458BB}"/>
                <c:ext xmlns:c16="http://schemas.microsoft.com/office/drawing/2014/chart" uri="{C3380CC4-5D6E-409C-BE32-E72D297353CC}">
                  <c16:uniqueId val="{00000007-B94F-4D6D-8F8A-25C8084D77F6}"/>
                </c:ext>
              </c:extLst>
            </c:dLbl>
            <c:spPr>
              <a:noFill/>
              <a:ln>
                <a:noFill/>
              </a:ln>
              <a:effectLst/>
            </c:spPr>
            <c:txPr>
              <a:bodyPr/>
              <a:lstStyle/>
              <a:p>
                <a:pPr>
                  <a:defRPr sz="800" b="1">
                    <a:solidFill>
                      <a:schemeClr val="bg1"/>
                    </a:solidFill>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'Ανάλυση ανά Θ.Σ.'!$C$62:$H$62</c:f>
              <c:strCache>
                <c:ptCount val="6"/>
                <c:pt idx="0">
                  <c:v>Δ.Δ. Προσκλήσεων Σύνολο</c:v>
                </c:pt>
                <c:pt idx="1">
                  <c:v>Δ.Δ. Εγκριθέντων Έργων</c:v>
                </c:pt>
                <c:pt idx="2">
                  <c:v>Επιλέξιμη Δ.Δ. Ενταγμένων Έργων</c:v>
                </c:pt>
                <c:pt idx="3">
                  <c:v>Νομική Δέσμευση Επιλέξιμης Δημόσιας Δαπάνης</c:v>
                </c:pt>
                <c:pt idx="4">
                  <c:v>Υποβληθείσες στο ΟΠΣ Δαπάνες Ενταγμένων Έργων</c:v>
                </c:pt>
                <c:pt idx="5">
                  <c:v>Καταβληθείσες Δαπάνες Ενταγμένων Έργων</c:v>
                </c:pt>
              </c:strCache>
            </c:strRef>
          </c:cat>
          <c:val>
            <c:numRef>
              <c:f>'Ανάλυση ανά Θ.Σ.'!$C$64:$H$64</c:f>
              <c:numCache>
                <c:formatCode>0.00%</c:formatCode>
                <c:ptCount val="6"/>
                <c:pt idx="0">
                  <c:v>3.7835575513917197E-2</c:v>
                </c:pt>
                <c:pt idx="1">
                  <c:v>2.7434746821942683E-2</c:v>
                </c:pt>
                <c:pt idx="2">
                  <c:v>1.3289191986437892E-2</c:v>
                </c:pt>
                <c:pt idx="3">
                  <c:v>1.3289191986437892E-2</c:v>
                </c:pt>
                <c:pt idx="4">
                  <c:v>1.4096127953076431E-3</c:v>
                </c:pt>
                <c:pt idx="5">
                  <c:v>0</c:v>
                </c:pt>
              </c:numCache>
            </c:numRef>
          </c:val>
          <c:extLst>
            <c:ext xmlns:c16="http://schemas.microsoft.com/office/drawing/2014/chart" uri="{C3380CC4-5D6E-409C-BE32-E72D297353CC}">
              <c16:uniqueId val="{00000008-B94F-4D6D-8F8A-25C8084D77F6}"/>
            </c:ext>
          </c:extLst>
        </c:ser>
        <c:ser>
          <c:idx val="2"/>
          <c:order val="2"/>
          <c:tx>
            <c:strRef>
              <c:f>'Ανάλυση ανά Θ.Σ.'!$B$65</c:f>
              <c:strCache>
                <c:ptCount val="1"/>
                <c:pt idx="0">
                  <c:v>Θ.Σ. 4</c:v>
                </c:pt>
              </c:strCache>
            </c:strRef>
          </c:tx>
          <c:invertIfNegative val="0"/>
          <c:dLbls>
            <c:dLbl>
              <c:idx val="3"/>
              <c:layout>
                <c:manualLayout>
                  <c:x val="6.9847860909259651E-2"/>
                  <c:y val="-5.6792621073371592E-3"/>
                </c:manualLayout>
              </c:layout>
              <c:spPr/>
              <c:txPr>
                <a:bodyPr/>
                <a:lstStyle/>
                <a:p>
                  <a:pPr>
                    <a:defRPr sz="800" b="1">
                      <a:solidFill>
                        <a:sysClr val="windowText" lastClr="000000"/>
                      </a:solidFill>
                    </a:defRPr>
                  </a:pPr>
                  <a:endParaRPr lang="en-US"/>
                </a:p>
              </c:tx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B94F-4D6D-8F8A-25C8084D77F6}"/>
                </c:ext>
              </c:extLst>
            </c:dLbl>
            <c:dLbl>
              <c:idx val="4"/>
              <c:layout>
                <c:manualLayout>
                  <c:x val="5.8206550757716378E-2"/>
                  <c:y val="1.7037786322011479E-2"/>
                </c:manualLayout>
              </c:layout>
              <c:spPr/>
              <c:txPr>
                <a:bodyPr/>
                <a:lstStyle/>
                <a:p>
                  <a:pPr>
                    <a:defRPr sz="800" b="1">
                      <a:solidFill>
                        <a:sysClr val="windowText" lastClr="000000"/>
                      </a:solidFill>
                    </a:defRPr>
                  </a:pPr>
                  <a:endParaRPr lang="en-US"/>
                </a:p>
              </c:tx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B94F-4D6D-8F8A-25C8084D77F6}"/>
                </c:ext>
              </c:extLst>
            </c:dLbl>
            <c:dLbl>
              <c:idx val="5"/>
              <c:layout>
                <c:manualLayout>
                  <c:x val="5.5295994060181909E-2"/>
                  <c:y val="1.1358524214674318E-2"/>
                </c:manualLayout>
              </c:layout>
              <c:spPr/>
              <c:txPr>
                <a:bodyPr/>
                <a:lstStyle/>
                <a:p>
                  <a:pPr>
                    <a:defRPr sz="800" b="1">
                      <a:solidFill>
                        <a:sysClr val="windowText" lastClr="000000"/>
                      </a:solidFill>
                    </a:defRPr>
                  </a:pPr>
                  <a:endParaRPr lang="en-US"/>
                </a:p>
              </c:tx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B94F-4D6D-8F8A-25C8084D77F6}"/>
                </c:ext>
              </c:extLst>
            </c:dLbl>
            <c:spPr>
              <a:noFill/>
              <a:ln>
                <a:noFill/>
              </a:ln>
              <a:effectLst/>
            </c:spPr>
            <c:txPr>
              <a:bodyPr/>
              <a:lstStyle/>
              <a:p>
                <a:pPr>
                  <a:defRPr sz="800" b="1">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'Ανάλυση ανά Θ.Σ.'!$C$62:$H$62</c:f>
              <c:strCache>
                <c:ptCount val="6"/>
                <c:pt idx="0">
                  <c:v>Δ.Δ. Προσκλήσεων Σύνολο</c:v>
                </c:pt>
                <c:pt idx="1">
                  <c:v>Δ.Δ. Εγκριθέντων Έργων</c:v>
                </c:pt>
                <c:pt idx="2">
                  <c:v>Επιλέξιμη Δ.Δ. Ενταγμένων Έργων</c:v>
                </c:pt>
                <c:pt idx="3">
                  <c:v>Νομική Δέσμευση Επιλέξιμης Δημόσιας Δαπάνης</c:v>
                </c:pt>
                <c:pt idx="4">
                  <c:v>Υποβληθείσες στο ΟΠΣ Δαπάνες Ενταγμένων Έργων</c:v>
                </c:pt>
                <c:pt idx="5">
                  <c:v>Καταβληθείσες Δαπάνες Ενταγμένων Έργων</c:v>
                </c:pt>
              </c:strCache>
            </c:strRef>
          </c:cat>
          <c:val>
            <c:numRef>
              <c:f>'Ανάλυση ανά Θ.Σ.'!$C$65:$H$65</c:f>
              <c:numCache>
                <c:formatCode>0.00%</c:formatCode>
                <c:ptCount val="6"/>
                <c:pt idx="0">
                  <c:v>2.5274164443296686E-2</c:v>
                </c:pt>
                <c:pt idx="1">
                  <c:v>1.6995740520851604E-2</c:v>
                </c:pt>
                <c:pt idx="2">
                  <c:v>1.4459559843809892E-2</c:v>
                </c:pt>
                <c:pt idx="3">
                  <c:v>1.4459559843809892E-2</c:v>
                </c:pt>
                <c:pt idx="4">
                  <c:v>3.6564133700117316E-3</c:v>
                </c:pt>
                <c:pt idx="5">
                  <c:v>2.3412911409925454E-3</c:v>
                </c:pt>
              </c:numCache>
            </c:numRef>
          </c:val>
          <c:extLst>
            <c:ext xmlns:c16="http://schemas.microsoft.com/office/drawing/2014/chart" uri="{C3380CC4-5D6E-409C-BE32-E72D297353CC}">
              <c16:uniqueId val="{0000000C-B94F-4D6D-8F8A-25C8084D77F6}"/>
            </c:ext>
          </c:extLst>
        </c:ser>
        <c:ser>
          <c:idx val="3"/>
          <c:order val="3"/>
          <c:tx>
            <c:strRef>
              <c:f>'Ανάλυση ανά Θ.Σ.'!$B$66</c:f>
              <c:strCache>
                <c:ptCount val="1"/>
                <c:pt idx="0">
                  <c:v>Θ.Σ. 5</c:v>
                </c:pt>
              </c:strCache>
            </c:strRef>
          </c:tx>
          <c:invertIfNegative val="0"/>
          <c:dLbls>
            <c:dLbl>
              <c:idx val="3"/>
              <c:delete val="1"/>
              <c:extLst>
                <c:ext xmlns:c15="http://schemas.microsoft.com/office/drawing/2012/chart" uri="{CE6537A1-D6FC-4f65-9D91-7224C49458BB}"/>
                <c:ext xmlns:c16="http://schemas.microsoft.com/office/drawing/2014/chart" uri="{C3380CC4-5D6E-409C-BE32-E72D297353CC}">
                  <c16:uniqueId val="{0000000D-B94F-4D6D-8F8A-25C8084D77F6}"/>
                </c:ext>
              </c:extLst>
            </c:dLbl>
            <c:dLbl>
              <c:idx val="4"/>
              <c:delete val="1"/>
              <c:extLst>
                <c:ext xmlns:c15="http://schemas.microsoft.com/office/drawing/2012/chart" uri="{CE6537A1-D6FC-4f65-9D91-7224C49458BB}"/>
                <c:ext xmlns:c16="http://schemas.microsoft.com/office/drawing/2014/chart" uri="{C3380CC4-5D6E-409C-BE32-E72D297353CC}">
                  <c16:uniqueId val="{0000000E-B94F-4D6D-8F8A-25C8084D77F6}"/>
                </c:ext>
              </c:extLst>
            </c:dLbl>
            <c:dLbl>
              <c:idx val="5"/>
              <c:delete val="1"/>
              <c:extLst>
                <c:ext xmlns:c15="http://schemas.microsoft.com/office/drawing/2012/chart" uri="{CE6537A1-D6FC-4f65-9D91-7224C49458BB}"/>
                <c:ext xmlns:c16="http://schemas.microsoft.com/office/drawing/2014/chart" uri="{C3380CC4-5D6E-409C-BE32-E72D297353CC}">
                  <c16:uniqueId val="{0000000F-B94F-4D6D-8F8A-25C8084D77F6}"/>
                </c:ext>
              </c:extLst>
            </c:dLbl>
            <c:spPr>
              <a:noFill/>
              <a:ln>
                <a:noFill/>
              </a:ln>
              <a:effectLst/>
            </c:spPr>
            <c:txPr>
              <a:bodyPr/>
              <a:lstStyle/>
              <a:p>
                <a:pPr>
                  <a:defRPr sz="800" b="1">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'Ανάλυση ανά Θ.Σ.'!$C$62:$H$62</c:f>
              <c:strCache>
                <c:ptCount val="6"/>
                <c:pt idx="0">
                  <c:v>Δ.Δ. Προσκλήσεων Σύνολο</c:v>
                </c:pt>
                <c:pt idx="1">
                  <c:v>Δ.Δ. Εγκριθέντων Έργων</c:v>
                </c:pt>
                <c:pt idx="2">
                  <c:v>Επιλέξιμη Δ.Δ. Ενταγμένων Έργων</c:v>
                </c:pt>
                <c:pt idx="3">
                  <c:v>Νομική Δέσμευση Επιλέξιμης Δημόσιας Δαπάνης</c:v>
                </c:pt>
                <c:pt idx="4">
                  <c:v>Υποβληθείσες στο ΟΠΣ Δαπάνες Ενταγμένων Έργων</c:v>
                </c:pt>
                <c:pt idx="5">
                  <c:v>Καταβληθείσες Δαπάνες Ενταγμένων Έργων</c:v>
                </c:pt>
              </c:strCache>
            </c:strRef>
          </c:cat>
          <c:val>
            <c:numRef>
              <c:f>'Ανάλυση ανά Θ.Σ.'!$C$66:$H$66</c:f>
              <c:numCache>
                <c:formatCode>0.00%</c:formatCode>
                <c:ptCount val="6"/>
                <c:pt idx="0">
                  <c:v>2.1364992781198761E-2</c:v>
                </c:pt>
                <c:pt idx="1">
                  <c:v>7.3852281406153854E-3</c:v>
                </c:pt>
                <c:pt idx="2">
                  <c:v>7.3852281406153854E-3</c:v>
                </c:pt>
                <c:pt idx="3">
                  <c:v>0</c:v>
                </c:pt>
                <c:pt idx="4">
                  <c:v>0</c:v>
                </c:pt>
                <c:pt idx="5">
                  <c:v>0</c:v>
                </c:pt>
              </c:numCache>
            </c:numRef>
          </c:val>
          <c:extLst>
            <c:ext xmlns:c16="http://schemas.microsoft.com/office/drawing/2014/chart" uri="{C3380CC4-5D6E-409C-BE32-E72D297353CC}">
              <c16:uniqueId val="{00000010-B94F-4D6D-8F8A-25C8084D77F6}"/>
            </c:ext>
          </c:extLst>
        </c:ser>
        <c:ser>
          <c:idx val="4"/>
          <c:order val="4"/>
          <c:tx>
            <c:strRef>
              <c:f>'Ανάλυση ανά Θ.Σ.'!$B$67</c:f>
              <c:strCache>
                <c:ptCount val="1"/>
                <c:pt idx="0">
                  <c:v>Θ.Σ. 6</c:v>
                </c:pt>
              </c:strCache>
            </c:strRef>
          </c:tx>
          <c:invertIfNegative val="0"/>
          <c:dLbls>
            <c:dLbl>
              <c:idx val="3"/>
              <c:delete val="1"/>
              <c:extLst>
                <c:ext xmlns:c15="http://schemas.microsoft.com/office/drawing/2012/chart" uri="{CE6537A1-D6FC-4f65-9D91-7224C49458BB}"/>
                <c:ext xmlns:c16="http://schemas.microsoft.com/office/drawing/2014/chart" uri="{C3380CC4-5D6E-409C-BE32-E72D297353CC}">
                  <c16:uniqueId val="{00000011-B94F-4D6D-8F8A-25C8084D77F6}"/>
                </c:ext>
              </c:extLst>
            </c:dLbl>
            <c:dLbl>
              <c:idx val="4"/>
              <c:delete val="1"/>
              <c:extLst>
                <c:ext xmlns:c15="http://schemas.microsoft.com/office/drawing/2012/chart" uri="{CE6537A1-D6FC-4f65-9D91-7224C49458BB}"/>
                <c:ext xmlns:c16="http://schemas.microsoft.com/office/drawing/2014/chart" uri="{C3380CC4-5D6E-409C-BE32-E72D297353CC}">
                  <c16:uniqueId val="{00000012-B94F-4D6D-8F8A-25C8084D77F6}"/>
                </c:ext>
              </c:extLst>
            </c:dLbl>
            <c:dLbl>
              <c:idx val="5"/>
              <c:delete val="1"/>
              <c:extLst>
                <c:ext xmlns:c15="http://schemas.microsoft.com/office/drawing/2012/chart" uri="{CE6537A1-D6FC-4f65-9D91-7224C49458BB}"/>
                <c:ext xmlns:c16="http://schemas.microsoft.com/office/drawing/2014/chart" uri="{C3380CC4-5D6E-409C-BE32-E72D297353CC}">
                  <c16:uniqueId val="{00000013-B94F-4D6D-8F8A-25C8084D77F6}"/>
                </c:ext>
              </c:extLst>
            </c:dLbl>
            <c:spPr>
              <a:noFill/>
              <a:ln>
                <a:noFill/>
              </a:ln>
              <a:effectLst/>
            </c:spPr>
            <c:txPr>
              <a:bodyPr/>
              <a:lstStyle/>
              <a:p>
                <a:pPr>
                  <a:defRPr sz="800" b="1">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'Ανάλυση ανά Θ.Σ.'!$C$62:$H$62</c:f>
              <c:strCache>
                <c:ptCount val="6"/>
                <c:pt idx="0">
                  <c:v>Δ.Δ. Προσκλήσεων Σύνολο</c:v>
                </c:pt>
                <c:pt idx="1">
                  <c:v>Δ.Δ. Εγκριθέντων Έργων</c:v>
                </c:pt>
                <c:pt idx="2">
                  <c:v>Επιλέξιμη Δ.Δ. Ενταγμένων Έργων</c:v>
                </c:pt>
                <c:pt idx="3">
                  <c:v>Νομική Δέσμευση Επιλέξιμης Δημόσιας Δαπάνης</c:v>
                </c:pt>
                <c:pt idx="4">
                  <c:v>Υποβληθείσες στο ΟΠΣ Δαπάνες Ενταγμένων Έργων</c:v>
                </c:pt>
                <c:pt idx="5">
                  <c:v>Καταβληθείσες Δαπάνες Ενταγμένων Έργων</c:v>
                </c:pt>
              </c:strCache>
            </c:strRef>
          </c:cat>
          <c:val>
            <c:numRef>
              <c:f>'Ανάλυση ανά Θ.Σ.'!$C$67:$H$67</c:f>
              <c:numCache>
                <c:formatCode>0.00%</c:formatCode>
                <c:ptCount val="6"/>
                <c:pt idx="0">
                  <c:v>2.3155372214517324E-2</c:v>
                </c:pt>
                <c:pt idx="1">
                  <c:v>2.3059679082296735E-2</c:v>
                </c:pt>
                <c:pt idx="2">
                  <c:v>2.2489210922351115E-2</c:v>
                </c:pt>
                <c:pt idx="3">
                  <c:v>0</c:v>
                </c:pt>
                <c:pt idx="4">
                  <c:v>0</c:v>
                </c:pt>
                <c:pt idx="5">
                  <c:v>0</c:v>
                </c:pt>
              </c:numCache>
            </c:numRef>
          </c:val>
          <c:extLst>
            <c:ext xmlns:c16="http://schemas.microsoft.com/office/drawing/2014/chart" uri="{C3380CC4-5D6E-409C-BE32-E72D297353CC}">
              <c16:uniqueId val="{00000014-B94F-4D6D-8F8A-25C8084D77F6}"/>
            </c:ext>
          </c:extLst>
        </c:ser>
        <c:ser>
          <c:idx val="5"/>
          <c:order val="5"/>
          <c:tx>
            <c:strRef>
              <c:f>'Ανάλυση ανά Θ.Σ.'!$B$68</c:f>
              <c:strCache>
                <c:ptCount val="1"/>
                <c:pt idx="0">
                  <c:v>Θ.Σ. 7</c:v>
                </c:pt>
              </c:strCache>
            </c:strRef>
          </c:tx>
          <c:invertIfNegative val="0"/>
          <c:dLbls>
            <c:dLbl>
              <c:idx val="4"/>
              <c:layout>
                <c:manualLayout>
                  <c:x val="0"/>
                  <c:y val="-2.4390251709318134E-2"/>
                </c:manualLayout>
              </c:layout>
              <c:spPr/>
              <c:txPr>
                <a:bodyPr/>
                <a:lstStyle/>
                <a:p>
                  <a:pPr>
                    <a:defRPr sz="800" b="1">
                      <a:solidFill>
                        <a:sysClr val="windowText" lastClr="000000"/>
                      </a:solidFill>
                    </a:defRPr>
                  </a:pPr>
                  <a:endParaRPr lang="en-US"/>
                </a:p>
              </c:tx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B94F-4D6D-8F8A-25C8084D77F6}"/>
                </c:ext>
              </c:extLst>
            </c:dLbl>
            <c:dLbl>
              <c:idx val="5"/>
              <c:layout>
                <c:manualLayout>
                  <c:x val="-2.0370135052831988E-16"/>
                  <c:y val="-2.4390251709318134E-2"/>
                </c:manualLayout>
              </c:layout>
              <c:spPr/>
              <c:txPr>
                <a:bodyPr/>
                <a:lstStyle/>
                <a:p>
                  <a:pPr>
                    <a:defRPr sz="800" b="1">
                      <a:solidFill>
                        <a:sysClr val="windowText" lastClr="000000"/>
                      </a:solidFill>
                    </a:defRPr>
                  </a:pPr>
                  <a:endParaRPr lang="en-US"/>
                </a:p>
              </c:tx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B94F-4D6D-8F8A-25C8084D77F6}"/>
                </c:ext>
              </c:extLst>
            </c:dLbl>
            <c:spPr>
              <a:noFill/>
              <a:ln>
                <a:noFill/>
              </a:ln>
              <a:effectLst/>
            </c:spPr>
            <c:txPr>
              <a:bodyPr/>
              <a:lstStyle/>
              <a:p>
                <a:pPr>
                  <a:defRPr sz="800" b="1">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'Ανάλυση ανά Θ.Σ.'!$C$62:$H$62</c:f>
              <c:strCache>
                <c:ptCount val="6"/>
                <c:pt idx="0">
                  <c:v>Δ.Δ. Προσκλήσεων Σύνολο</c:v>
                </c:pt>
                <c:pt idx="1">
                  <c:v>Δ.Δ. Εγκριθέντων Έργων</c:v>
                </c:pt>
                <c:pt idx="2">
                  <c:v>Επιλέξιμη Δ.Δ. Ενταγμένων Έργων</c:v>
                </c:pt>
                <c:pt idx="3">
                  <c:v>Νομική Δέσμευση Επιλέξιμης Δημόσιας Δαπάνης</c:v>
                </c:pt>
                <c:pt idx="4">
                  <c:v>Υποβληθείσες στο ΟΠΣ Δαπάνες Ενταγμένων Έργων</c:v>
                </c:pt>
                <c:pt idx="5">
                  <c:v>Καταβληθείσες Δαπάνες Ενταγμένων Έργων</c:v>
                </c:pt>
              </c:strCache>
            </c:strRef>
          </c:cat>
          <c:val>
            <c:numRef>
              <c:f>'Ανάλυση ανά Θ.Σ.'!$C$68:$H$68</c:f>
              <c:numCache>
                <c:formatCode>0.00%</c:formatCode>
                <c:ptCount val="6"/>
                <c:pt idx="0">
                  <c:v>5.8115443989376812E-2</c:v>
                </c:pt>
                <c:pt idx="1">
                  <c:v>7.3083401308884105E-2</c:v>
                </c:pt>
                <c:pt idx="2">
                  <c:v>5.1133969808494655E-2</c:v>
                </c:pt>
                <c:pt idx="3">
                  <c:v>1.4362976864255904E-2</c:v>
                </c:pt>
                <c:pt idx="4">
                  <c:v>6.4690456878352719E-3</c:v>
                </c:pt>
                <c:pt idx="5">
                  <c:v>4.1542397069843822E-3</c:v>
                </c:pt>
              </c:numCache>
            </c:numRef>
          </c:val>
          <c:extLst>
            <c:ext xmlns:c16="http://schemas.microsoft.com/office/drawing/2014/chart" uri="{C3380CC4-5D6E-409C-BE32-E72D297353CC}">
              <c16:uniqueId val="{00000017-B94F-4D6D-8F8A-25C8084D77F6}"/>
            </c:ext>
          </c:extLst>
        </c:ser>
        <c:dLbls>
          <c:showLegendKey val="0"/>
          <c:showVal val="0"/>
          <c:showCatName val="0"/>
          <c:showSerName val="0"/>
          <c:showPercent val="0"/>
          <c:showBubbleSize val="0"/>
        </c:dLbls>
        <c:gapWidth val="68"/>
        <c:overlap val="100"/>
        <c:axId val="145254912"/>
        <c:axId val="226222656"/>
      </c:barChart>
      <c:lineChart>
        <c:grouping val="standard"/>
        <c:varyColors val="0"/>
        <c:ser>
          <c:idx val="6"/>
          <c:order val="6"/>
          <c:tx>
            <c:strRef>
              <c:f>'Ανάλυση ανά Θ.Σ.'!$B$69</c:f>
              <c:strCache>
                <c:ptCount val="1"/>
                <c:pt idx="0">
                  <c:v>% επί του Συν. Π/Υ Ε.Π.</c:v>
                </c:pt>
              </c:strCache>
            </c:strRef>
          </c:tx>
          <c:spPr>
            <a:ln>
              <a:noFill/>
            </a:ln>
          </c:spPr>
          <c:marker>
            <c:symbol val="dash"/>
            <c:size val="10"/>
            <c:spPr>
              <a:solidFill>
                <a:srgbClr val="FFFF00"/>
              </a:solidFill>
            </c:spPr>
          </c:marker>
          <c:dLbls>
            <c:spPr>
              <a:noFill/>
              <a:ln>
                <a:noFill/>
              </a:ln>
              <a:effectLst/>
            </c:spPr>
            <c:txPr>
              <a:bodyPr/>
              <a:lstStyle/>
              <a:p>
                <a:pPr>
                  <a:defRPr sz="800" b="1"/>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'Ανάλυση ανά Θ.Σ.'!$C$62:$H$62</c:f>
              <c:strCache>
                <c:ptCount val="6"/>
                <c:pt idx="0">
                  <c:v>Δ.Δ. Προσκλήσεων Σύνολο</c:v>
                </c:pt>
                <c:pt idx="1">
                  <c:v>Δ.Δ. Εγκριθέντων Έργων</c:v>
                </c:pt>
                <c:pt idx="2">
                  <c:v>Επιλέξιμη Δ.Δ. Ενταγμένων Έργων</c:v>
                </c:pt>
                <c:pt idx="3">
                  <c:v>Νομική Δέσμευση Επιλέξιμης Δημόσιας Δαπάνης</c:v>
                </c:pt>
                <c:pt idx="4">
                  <c:v>Υποβληθείσες στο ΟΠΣ Δαπάνες Ενταγμένων Έργων</c:v>
                </c:pt>
                <c:pt idx="5">
                  <c:v>Καταβληθείσες Δαπάνες Ενταγμένων Έργων</c:v>
                </c:pt>
              </c:strCache>
            </c:strRef>
          </c:cat>
          <c:val>
            <c:numRef>
              <c:f>'Ανάλυση ανά Θ.Σ.'!$C$69:$H$69</c:f>
              <c:numCache>
                <c:formatCode>0.00%</c:formatCode>
                <c:ptCount val="6"/>
                <c:pt idx="0">
                  <c:v>0.24849951970634648</c:v>
                </c:pt>
                <c:pt idx="1">
                  <c:v>0.14795879587459052</c:v>
                </c:pt>
                <c:pt idx="2">
                  <c:v>0.10875716070170893</c:v>
                </c:pt>
                <c:pt idx="3">
                  <c:v>4.2111728694503685E-2</c:v>
                </c:pt>
                <c:pt idx="4">
                  <c:v>1.1535071853154647E-2</c:v>
                </c:pt>
                <c:pt idx="5">
                  <c:v>6.4955308479769276E-3</c:v>
                </c:pt>
              </c:numCache>
            </c:numRef>
          </c:val>
          <c:smooth val="0"/>
          <c:extLst>
            <c:ext xmlns:c16="http://schemas.microsoft.com/office/drawing/2014/chart" uri="{C3380CC4-5D6E-409C-BE32-E72D297353CC}">
              <c16:uniqueId val="{00000018-B94F-4D6D-8F8A-25C8084D77F6}"/>
            </c:ext>
          </c:extLst>
        </c:ser>
        <c:dLbls>
          <c:showLegendKey val="0"/>
          <c:showVal val="0"/>
          <c:showCatName val="0"/>
          <c:showSerName val="0"/>
          <c:showPercent val="0"/>
          <c:showBubbleSize val="0"/>
        </c:dLbls>
        <c:marker val="1"/>
        <c:smooth val="0"/>
        <c:axId val="145255424"/>
        <c:axId val="226223232"/>
      </c:lineChart>
      <c:catAx>
        <c:axId val="145254912"/>
        <c:scaling>
          <c:orientation val="minMax"/>
        </c:scaling>
        <c:delete val="0"/>
        <c:axPos val="b"/>
        <c:numFmt formatCode="General" sourceLinked="0"/>
        <c:majorTickMark val="out"/>
        <c:minorTickMark val="none"/>
        <c:tickLblPos val="nextTo"/>
        <c:txPr>
          <a:bodyPr/>
          <a:lstStyle/>
          <a:p>
            <a:pPr>
              <a:defRPr sz="650"/>
            </a:pPr>
            <a:endParaRPr lang="en-US"/>
          </a:p>
        </c:txPr>
        <c:crossAx val="226222656"/>
        <c:crosses val="autoZero"/>
        <c:auto val="1"/>
        <c:lblAlgn val="ctr"/>
        <c:lblOffset val="100"/>
        <c:noMultiLvlLbl val="0"/>
      </c:catAx>
      <c:valAx>
        <c:axId val="226222656"/>
        <c:scaling>
          <c:orientation val="minMax"/>
        </c:scaling>
        <c:delete val="0"/>
        <c:axPos val="l"/>
        <c:numFmt formatCode="0%" sourceLinked="0"/>
        <c:majorTickMark val="out"/>
        <c:minorTickMark val="none"/>
        <c:tickLblPos val="nextTo"/>
        <c:txPr>
          <a:bodyPr/>
          <a:lstStyle/>
          <a:p>
            <a:pPr>
              <a:defRPr sz="800"/>
            </a:pPr>
            <a:endParaRPr lang="en-US"/>
          </a:p>
        </c:txPr>
        <c:crossAx val="145254912"/>
        <c:crosses val="autoZero"/>
        <c:crossBetween val="between"/>
      </c:valAx>
      <c:valAx>
        <c:axId val="226223232"/>
        <c:scaling>
          <c:orientation val="minMax"/>
        </c:scaling>
        <c:delete val="1"/>
        <c:axPos val="r"/>
        <c:numFmt formatCode="0.00%" sourceLinked="1"/>
        <c:majorTickMark val="out"/>
        <c:minorTickMark val="none"/>
        <c:tickLblPos val="nextTo"/>
        <c:crossAx val="145255424"/>
        <c:crosses val="max"/>
        <c:crossBetween val="between"/>
      </c:valAx>
      <c:catAx>
        <c:axId val="145255424"/>
        <c:scaling>
          <c:orientation val="minMax"/>
        </c:scaling>
        <c:delete val="1"/>
        <c:axPos val="b"/>
        <c:numFmt formatCode="General" sourceLinked="1"/>
        <c:majorTickMark val="out"/>
        <c:minorTickMark val="none"/>
        <c:tickLblPos val="nextTo"/>
        <c:crossAx val="226223232"/>
        <c:crosses val="autoZero"/>
        <c:auto val="1"/>
        <c:lblAlgn val="ctr"/>
        <c:lblOffset val="100"/>
        <c:noMultiLvlLbl val="0"/>
      </c:catAx>
    </c:plotArea>
    <c:legend>
      <c:legendPos val="b"/>
      <c:layout>
        <c:manualLayout>
          <c:xMode val="edge"/>
          <c:yMode val="edge"/>
          <c:x val="0.11522559621611587"/>
          <c:y val="0.9178807917399987"/>
          <c:w val="0.76372792333234796"/>
          <c:h val="8.2118999770146403E-2"/>
        </c:manualLayout>
      </c:layout>
      <c:overlay val="0"/>
      <c:txPr>
        <a:bodyPr/>
        <a:lstStyle/>
        <a:p>
          <a:pPr>
            <a:defRPr sz="700"/>
          </a:pPr>
          <a:endParaRPr lang="en-US"/>
        </a:p>
      </c:txPr>
    </c:legend>
    <c:plotVisOnly val="1"/>
    <c:dispBlanksAs val="gap"/>
    <c:showDLblsOverMax val="0"/>
  </c:chart>
  <c:spPr>
    <a:ln>
      <a:noFill/>
    </a:ln>
  </c:spPr>
  <c:externalData r:id="rId1">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9389180519101776"/>
          <c:y val="0.11714494743318936"/>
          <c:w val="0.42117472295129782"/>
          <c:h val="0.75076327755296335"/>
        </c:manualLayout>
      </c:layout>
      <c:radarChart>
        <c:radarStyle val="marker"/>
        <c:varyColors val="0"/>
        <c:ser>
          <c:idx val="0"/>
          <c:order val="0"/>
          <c:tx>
            <c:strRef>
              <c:f>'Ανάλυση ανά Θ.Σ.'!$B$63</c:f>
              <c:strCache>
                <c:ptCount val="1"/>
                <c:pt idx="0">
                  <c:v>Θ.Σ. 1</c:v>
                </c:pt>
              </c:strCache>
            </c:strRef>
          </c:tx>
          <c:marker>
            <c:symbol val="none"/>
          </c:marker>
          <c:cat>
            <c:strRef>
              <c:f>'Ανάλυση ανά Θ.Σ.'!$C$62:$H$62</c:f>
              <c:strCache>
                <c:ptCount val="6"/>
                <c:pt idx="0">
                  <c:v>Δ.Δ. Προσκλήσεων Σύνολο</c:v>
                </c:pt>
                <c:pt idx="1">
                  <c:v>Δ.Δ. Εγκριθέντων Έργων</c:v>
                </c:pt>
                <c:pt idx="2">
                  <c:v>Επιλέξιμη Δ.Δ. Ενταγμένων Έργων</c:v>
                </c:pt>
                <c:pt idx="3">
                  <c:v>Νομική Δέσμευση Επιλέξιμης Δημόσιας Δαπάνης</c:v>
                </c:pt>
                <c:pt idx="4">
                  <c:v>Υποβληθείσες στο ΟΠΣ Δαπάνες Ενταγμένων Έργων</c:v>
                </c:pt>
                <c:pt idx="5">
                  <c:v>Καταβληθείσες Δαπάνες Ενταγμένων Έργων</c:v>
                </c:pt>
              </c:strCache>
            </c:strRef>
          </c:cat>
          <c:val>
            <c:numRef>
              <c:f>'Ανάλυση ανά Θ.Σ.'!$C$63:$H$63</c:f>
              <c:numCache>
                <c:formatCode>0.00%</c:formatCode>
                <c:ptCount val="6"/>
                <c:pt idx="0">
                  <c:v>8.2753970764039689E-2</c:v>
                </c:pt>
                <c:pt idx="1">
                  <c:v>0</c:v>
                </c:pt>
                <c:pt idx="2">
                  <c:v>0</c:v>
                </c:pt>
                <c:pt idx="3">
                  <c:v>0</c:v>
                </c:pt>
                <c:pt idx="4">
                  <c:v>0</c:v>
                </c:pt>
                <c:pt idx="5">
                  <c:v>0</c:v>
                </c:pt>
              </c:numCache>
            </c:numRef>
          </c:val>
          <c:extLst>
            <c:ext xmlns:c16="http://schemas.microsoft.com/office/drawing/2014/chart" uri="{C3380CC4-5D6E-409C-BE32-E72D297353CC}">
              <c16:uniqueId val="{00000000-9245-4217-BFE8-699DE3AC144E}"/>
            </c:ext>
          </c:extLst>
        </c:ser>
        <c:ser>
          <c:idx val="1"/>
          <c:order val="1"/>
          <c:tx>
            <c:strRef>
              <c:f>'Ανάλυση ανά Θ.Σ.'!$B$64</c:f>
              <c:strCache>
                <c:ptCount val="1"/>
                <c:pt idx="0">
                  <c:v>Θ.Σ. 3</c:v>
                </c:pt>
              </c:strCache>
            </c:strRef>
          </c:tx>
          <c:marker>
            <c:symbol val="none"/>
          </c:marker>
          <c:cat>
            <c:strRef>
              <c:f>'Ανάλυση ανά Θ.Σ.'!$C$62:$H$62</c:f>
              <c:strCache>
                <c:ptCount val="6"/>
                <c:pt idx="0">
                  <c:v>Δ.Δ. Προσκλήσεων Σύνολο</c:v>
                </c:pt>
                <c:pt idx="1">
                  <c:v>Δ.Δ. Εγκριθέντων Έργων</c:v>
                </c:pt>
                <c:pt idx="2">
                  <c:v>Επιλέξιμη Δ.Δ. Ενταγμένων Έργων</c:v>
                </c:pt>
                <c:pt idx="3">
                  <c:v>Νομική Δέσμευση Επιλέξιμης Δημόσιας Δαπάνης</c:v>
                </c:pt>
                <c:pt idx="4">
                  <c:v>Υποβληθείσες στο ΟΠΣ Δαπάνες Ενταγμένων Έργων</c:v>
                </c:pt>
                <c:pt idx="5">
                  <c:v>Καταβληθείσες Δαπάνες Ενταγμένων Έργων</c:v>
                </c:pt>
              </c:strCache>
            </c:strRef>
          </c:cat>
          <c:val>
            <c:numRef>
              <c:f>'Ανάλυση ανά Θ.Σ.'!$C$64:$H$64</c:f>
              <c:numCache>
                <c:formatCode>0.00%</c:formatCode>
                <c:ptCount val="6"/>
                <c:pt idx="0">
                  <c:v>3.7835575513917197E-2</c:v>
                </c:pt>
                <c:pt idx="1">
                  <c:v>2.7434746821942683E-2</c:v>
                </c:pt>
                <c:pt idx="2">
                  <c:v>1.3289191986437892E-2</c:v>
                </c:pt>
                <c:pt idx="3">
                  <c:v>1.3289191986437892E-2</c:v>
                </c:pt>
                <c:pt idx="4">
                  <c:v>1.4096127953076431E-3</c:v>
                </c:pt>
                <c:pt idx="5">
                  <c:v>0</c:v>
                </c:pt>
              </c:numCache>
            </c:numRef>
          </c:val>
          <c:extLst>
            <c:ext xmlns:c16="http://schemas.microsoft.com/office/drawing/2014/chart" uri="{C3380CC4-5D6E-409C-BE32-E72D297353CC}">
              <c16:uniqueId val="{00000001-9245-4217-BFE8-699DE3AC144E}"/>
            </c:ext>
          </c:extLst>
        </c:ser>
        <c:ser>
          <c:idx val="2"/>
          <c:order val="2"/>
          <c:tx>
            <c:strRef>
              <c:f>'Ανάλυση ανά Θ.Σ.'!$B$65</c:f>
              <c:strCache>
                <c:ptCount val="1"/>
                <c:pt idx="0">
                  <c:v>Θ.Σ. 4</c:v>
                </c:pt>
              </c:strCache>
            </c:strRef>
          </c:tx>
          <c:marker>
            <c:symbol val="none"/>
          </c:marker>
          <c:cat>
            <c:strRef>
              <c:f>'Ανάλυση ανά Θ.Σ.'!$C$62:$H$62</c:f>
              <c:strCache>
                <c:ptCount val="6"/>
                <c:pt idx="0">
                  <c:v>Δ.Δ. Προσκλήσεων Σύνολο</c:v>
                </c:pt>
                <c:pt idx="1">
                  <c:v>Δ.Δ. Εγκριθέντων Έργων</c:v>
                </c:pt>
                <c:pt idx="2">
                  <c:v>Επιλέξιμη Δ.Δ. Ενταγμένων Έργων</c:v>
                </c:pt>
                <c:pt idx="3">
                  <c:v>Νομική Δέσμευση Επιλέξιμης Δημόσιας Δαπάνης</c:v>
                </c:pt>
                <c:pt idx="4">
                  <c:v>Υποβληθείσες στο ΟΠΣ Δαπάνες Ενταγμένων Έργων</c:v>
                </c:pt>
                <c:pt idx="5">
                  <c:v>Καταβληθείσες Δαπάνες Ενταγμένων Έργων</c:v>
                </c:pt>
              </c:strCache>
            </c:strRef>
          </c:cat>
          <c:val>
            <c:numRef>
              <c:f>'Ανάλυση ανά Θ.Σ.'!$C$65:$H$65</c:f>
              <c:numCache>
                <c:formatCode>0.00%</c:formatCode>
                <c:ptCount val="6"/>
                <c:pt idx="0">
                  <c:v>2.5274164443296686E-2</c:v>
                </c:pt>
                <c:pt idx="1">
                  <c:v>1.6995740520851604E-2</c:v>
                </c:pt>
                <c:pt idx="2">
                  <c:v>1.4459559843809892E-2</c:v>
                </c:pt>
                <c:pt idx="3">
                  <c:v>1.4459559843809892E-2</c:v>
                </c:pt>
                <c:pt idx="4">
                  <c:v>3.6564133700117316E-3</c:v>
                </c:pt>
                <c:pt idx="5">
                  <c:v>2.3412911409925454E-3</c:v>
                </c:pt>
              </c:numCache>
            </c:numRef>
          </c:val>
          <c:extLst>
            <c:ext xmlns:c16="http://schemas.microsoft.com/office/drawing/2014/chart" uri="{C3380CC4-5D6E-409C-BE32-E72D297353CC}">
              <c16:uniqueId val="{00000002-9245-4217-BFE8-699DE3AC144E}"/>
            </c:ext>
          </c:extLst>
        </c:ser>
        <c:ser>
          <c:idx val="3"/>
          <c:order val="3"/>
          <c:tx>
            <c:strRef>
              <c:f>'Ανάλυση ανά Θ.Σ.'!$B$66</c:f>
              <c:strCache>
                <c:ptCount val="1"/>
                <c:pt idx="0">
                  <c:v>Θ.Σ. 5</c:v>
                </c:pt>
              </c:strCache>
            </c:strRef>
          </c:tx>
          <c:marker>
            <c:symbol val="none"/>
          </c:marker>
          <c:cat>
            <c:strRef>
              <c:f>'Ανάλυση ανά Θ.Σ.'!$C$62:$H$62</c:f>
              <c:strCache>
                <c:ptCount val="6"/>
                <c:pt idx="0">
                  <c:v>Δ.Δ. Προσκλήσεων Σύνολο</c:v>
                </c:pt>
                <c:pt idx="1">
                  <c:v>Δ.Δ. Εγκριθέντων Έργων</c:v>
                </c:pt>
                <c:pt idx="2">
                  <c:v>Επιλέξιμη Δ.Δ. Ενταγμένων Έργων</c:v>
                </c:pt>
                <c:pt idx="3">
                  <c:v>Νομική Δέσμευση Επιλέξιμης Δημόσιας Δαπάνης</c:v>
                </c:pt>
                <c:pt idx="4">
                  <c:v>Υποβληθείσες στο ΟΠΣ Δαπάνες Ενταγμένων Έργων</c:v>
                </c:pt>
                <c:pt idx="5">
                  <c:v>Καταβληθείσες Δαπάνες Ενταγμένων Έργων</c:v>
                </c:pt>
              </c:strCache>
            </c:strRef>
          </c:cat>
          <c:val>
            <c:numRef>
              <c:f>'Ανάλυση ανά Θ.Σ.'!$C$66:$H$66</c:f>
              <c:numCache>
                <c:formatCode>0.00%</c:formatCode>
                <c:ptCount val="6"/>
                <c:pt idx="0">
                  <c:v>2.1364992781198761E-2</c:v>
                </c:pt>
                <c:pt idx="1">
                  <c:v>7.3852281406153854E-3</c:v>
                </c:pt>
                <c:pt idx="2">
                  <c:v>7.3852281406153854E-3</c:v>
                </c:pt>
                <c:pt idx="3">
                  <c:v>0</c:v>
                </c:pt>
                <c:pt idx="4">
                  <c:v>0</c:v>
                </c:pt>
                <c:pt idx="5">
                  <c:v>0</c:v>
                </c:pt>
              </c:numCache>
            </c:numRef>
          </c:val>
          <c:extLst>
            <c:ext xmlns:c16="http://schemas.microsoft.com/office/drawing/2014/chart" uri="{C3380CC4-5D6E-409C-BE32-E72D297353CC}">
              <c16:uniqueId val="{00000003-9245-4217-BFE8-699DE3AC144E}"/>
            </c:ext>
          </c:extLst>
        </c:ser>
        <c:ser>
          <c:idx val="4"/>
          <c:order val="4"/>
          <c:tx>
            <c:strRef>
              <c:f>'Ανάλυση ανά Θ.Σ.'!$B$67</c:f>
              <c:strCache>
                <c:ptCount val="1"/>
                <c:pt idx="0">
                  <c:v>Θ.Σ. 6</c:v>
                </c:pt>
              </c:strCache>
            </c:strRef>
          </c:tx>
          <c:marker>
            <c:symbol val="none"/>
          </c:marker>
          <c:cat>
            <c:strRef>
              <c:f>'Ανάλυση ανά Θ.Σ.'!$C$62:$H$62</c:f>
              <c:strCache>
                <c:ptCount val="6"/>
                <c:pt idx="0">
                  <c:v>Δ.Δ. Προσκλήσεων Σύνολο</c:v>
                </c:pt>
                <c:pt idx="1">
                  <c:v>Δ.Δ. Εγκριθέντων Έργων</c:v>
                </c:pt>
                <c:pt idx="2">
                  <c:v>Επιλέξιμη Δ.Δ. Ενταγμένων Έργων</c:v>
                </c:pt>
                <c:pt idx="3">
                  <c:v>Νομική Δέσμευση Επιλέξιμης Δημόσιας Δαπάνης</c:v>
                </c:pt>
                <c:pt idx="4">
                  <c:v>Υποβληθείσες στο ΟΠΣ Δαπάνες Ενταγμένων Έργων</c:v>
                </c:pt>
                <c:pt idx="5">
                  <c:v>Καταβληθείσες Δαπάνες Ενταγμένων Έργων</c:v>
                </c:pt>
              </c:strCache>
            </c:strRef>
          </c:cat>
          <c:val>
            <c:numRef>
              <c:f>'Ανάλυση ανά Θ.Σ.'!$C$67:$H$67</c:f>
              <c:numCache>
                <c:formatCode>0.00%</c:formatCode>
                <c:ptCount val="6"/>
                <c:pt idx="0">
                  <c:v>2.3155372214517324E-2</c:v>
                </c:pt>
                <c:pt idx="1">
                  <c:v>2.3059679082296735E-2</c:v>
                </c:pt>
                <c:pt idx="2">
                  <c:v>2.2489210922351115E-2</c:v>
                </c:pt>
                <c:pt idx="3">
                  <c:v>0</c:v>
                </c:pt>
                <c:pt idx="4">
                  <c:v>0</c:v>
                </c:pt>
                <c:pt idx="5">
                  <c:v>0</c:v>
                </c:pt>
              </c:numCache>
            </c:numRef>
          </c:val>
          <c:extLst>
            <c:ext xmlns:c16="http://schemas.microsoft.com/office/drawing/2014/chart" uri="{C3380CC4-5D6E-409C-BE32-E72D297353CC}">
              <c16:uniqueId val="{00000004-9245-4217-BFE8-699DE3AC144E}"/>
            </c:ext>
          </c:extLst>
        </c:ser>
        <c:ser>
          <c:idx val="5"/>
          <c:order val="5"/>
          <c:tx>
            <c:strRef>
              <c:f>'Ανάλυση ανά Θ.Σ.'!$B$68</c:f>
              <c:strCache>
                <c:ptCount val="1"/>
                <c:pt idx="0">
                  <c:v>Θ.Σ. 7</c:v>
                </c:pt>
              </c:strCache>
            </c:strRef>
          </c:tx>
          <c:marker>
            <c:symbol val="none"/>
          </c:marker>
          <c:cat>
            <c:strRef>
              <c:f>'Ανάλυση ανά Θ.Σ.'!$C$62:$H$62</c:f>
              <c:strCache>
                <c:ptCount val="6"/>
                <c:pt idx="0">
                  <c:v>Δ.Δ. Προσκλήσεων Σύνολο</c:v>
                </c:pt>
                <c:pt idx="1">
                  <c:v>Δ.Δ. Εγκριθέντων Έργων</c:v>
                </c:pt>
                <c:pt idx="2">
                  <c:v>Επιλέξιμη Δ.Δ. Ενταγμένων Έργων</c:v>
                </c:pt>
                <c:pt idx="3">
                  <c:v>Νομική Δέσμευση Επιλέξιμης Δημόσιας Δαπάνης</c:v>
                </c:pt>
                <c:pt idx="4">
                  <c:v>Υποβληθείσες στο ΟΠΣ Δαπάνες Ενταγμένων Έργων</c:v>
                </c:pt>
                <c:pt idx="5">
                  <c:v>Καταβληθείσες Δαπάνες Ενταγμένων Έργων</c:v>
                </c:pt>
              </c:strCache>
            </c:strRef>
          </c:cat>
          <c:val>
            <c:numRef>
              <c:f>'Ανάλυση ανά Θ.Σ.'!$C$68:$H$68</c:f>
              <c:numCache>
                <c:formatCode>0.00%</c:formatCode>
                <c:ptCount val="6"/>
                <c:pt idx="0">
                  <c:v>5.8115443989376812E-2</c:v>
                </c:pt>
                <c:pt idx="1">
                  <c:v>7.3083401308884105E-2</c:v>
                </c:pt>
                <c:pt idx="2">
                  <c:v>5.1133969808494655E-2</c:v>
                </c:pt>
                <c:pt idx="3">
                  <c:v>1.4362976864255904E-2</c:v>
                </c:pt>
                <c:pt idx="4">
                  <c:v>6.4690456878352719E-3</c:v>
                </c:pt>
                <c:pt idx="5">
                  <c:v>4.1542397069843822E-3</c:v>
                </c:pt>
              </c:numCache>
            </c:numRef>
          </c:val>
          <c:extLst>
            <c:ext xmlns:c16="http://schemas.microsoft.com/office/drawing/2014/chart" uri="{C3380CC4-5D6E-409C-BE32-E72D297353CC}">
              <c16:uniqueId val="{00000005-9245-4217-BFE8-699DE3AC144E}"/>
            </c:ext>
          </c:extLst>
        </c:ser>
        <c:dLbls>
          <c:showLegendKey val="0"/>
          <c:showVal val="0"/>
          <c:showCatName val="0"/>
          <c:showSerName val="0"/>
          <c:showPercent val="0"/>
          <c:showBubbleSize val="0"/>
        </c:dLbls>
        <c:axId val="95120384"/>
        <c:axId val="226225536"/>
      </c:radarChart>
      <c:catAx>
        <c:axId val="95120384"/>
        <c:scaling>
          <c:orientation val="minMax"/>
        </c:scaling>
        <c:delete val="0"/>
        <c:axPos val="b"/>
        <c:majorGridlines/>
        <c:numFmt formatCode="General" sourceLinked="1"/>
        <c:majorTickMark val="out"/>
        <c:minorTickMark val="none"/>
        <c:tickLblPos val="nextTo"/>
        <c:txPr>
          <a:bodyPr/>
          <a:lstStyle/>
          <a:p>
            <a:pPr>
              <a:defRPr sz="800"/>
            </a:pPr>
            <a:endParaRPr lang="en-US"/>
          </a:p>
        </c:txPr>
        <c:crossAx val="226225536"/>
        <c:crosses val="autoZero"/>
        <c:auto val="1"/>
        <c:lblAlgn val="ctr"/>
        <c:lblOffset val="100"/>
        <c:noMultiLvlLbl val="0"/>
      </c:catAx>
      <c:valAx>
        <c:axId val="226225536"/>
        <c:scaling>
          <c:orientation val="minMax"/>
        </c:scaling>
        <c:delete val="0"/>
        <c:axPos val="l"/>
        <c:majorGridlines/>
        <c:numFmt formatCode="0%" sourceLinked="0"/>
        <c:majorTickMark val="cross"/>
        <c:minorTickMark val="none"/>
        <c:tickLblPos val="nextTo"/>
        <c:txPr>
          <a:bodyPr/>
          <a:lstStyle/>
          <a:p>
            <a:pPr>
              <a:defRPr sz="800" b="1"/>
            </a:pPr>
            <a:endParaRPr lang="en-US"/>
          </a:p>
        </c:txPr>
        <c:crossAx val="95120384"/>
        <c:crosses val="autoZero"/>
        <c:crossBetween val="between"/>
      </c:valAx>
    </c:plotArea>
    <c:legend>
      <c:legendPos val="r"/>
      <c:layout>
        <c:manualLayout>
          <c:xMode val="edge"/>
          <c:yMode val="edge"/>
          <c:x val="0.73178240740740741"/>
          <c:y val="0.71873794814228786"/>
          <c:w val="0.24969907407407413"/>
          <c:h val="0.25169109778576809"/>
        </c:manualLayout>
      </c:layout>
      <c:overlay val="0"/>
      <c:txPr>
        <a:bodyPr/>
        <a:lstStyle/>
        <a:p>
          <a:pPr>
            <a:defRPr sz="800"/>
          </a:pPr>
          <a:endParaRPr lang="en-US"/>
        </a:p>
      </c:txPr>
    </c:legend>
    <c:plotVisOnly val="1"/>
    <c:dispBlanksAs val="gap"/>
    <c:showDLblsOverMax val="0"/>
  </c:chart>
  <c:spPr>
    <a:ln>
      <a:noFill/>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l-GR" sz="1200"/>
              <a:t>Α.Π. 4Α</a:t>
            </a:r>
            <a:r>
              <a:rPr lang="el-GR" sz="1200" baseline="0"/>
              <a:t> - €127.000.000 (ΤΣ)</a:t>
            </a:r>
            <a:endParaRPr lang="en-US" sz="1200"/>
          </a:p>
        </c:rich>
      </c:tx>
      <c:overlay val="0"/>
    </c:title>
    <c:autoTitleDeleted val="0"/>
    <c:plotArea>
      <c:layout>
        <c:manualLayout>
          <c:layoutTarget val="inner"/>
          <c:xMode val="edge"/>
          <c:yMode val="edge"/>
          <c:x val="3.6429571732244877E-2"/>
          <c:y val="0.18223326111081753"/>
          <c:w val="0.75559379183432551"/>
          <c:h val="0.79616258602677259"/>
        </c:manualLayout>
      </c:layout>
      <c:pieChart>
        <c:varyColors val="1"/>
        <c:ser>
          <c:idx val="0"/>
          <c:order val="0"/>
          <c:dLbls>
            <c:spPr>
              <a:noFill/>
              <a:ln>
                <a:noFill/>
              </a:ln>
              <a:effectLst/>
            </c:spPr>
            <c:txPr>
              <a:bodyPr/>
              <a:lstStyle/>
              <a:p>
                <a:pPr>
                  <a:defRPr b="1">
                    <a:solidFill>
                      <a:schemeClr val="bg1"/>
                    </a:solidFill>
                  </a:defRPr>
                </a:pPr>
                <a:endParaRPr lang="en-US"/>
              </a:p>
            </c:txPr>
            <c:dLblPos val="bestFit"/>
            <c:showLegendKey val="0"/>
            <c:showVal val="1"/>
            <c:showCatName val="0"/>
            <c:showSerName val="0"/>
            <c:showPercent val="0"/>
            <c:showBubbleSize val="0"/>
            <c:showLeaderLines val="1"/>
            <c:extLst>
              <c:ext xmlns:c15="http://schemas.microsoft.com/office/drawing/2012/chart" uri="{CE6537A1-D6FC-4f65-9D91-7224C49458BB}"/>
            </c:extLst>
          </c:dLbls>
          <c:cat>
            <c:strRef>
              <c:f>'Budget_Τομέας Παρέμβασης'!$B$64:$B$67</c:f>
              <c:strCache>
                <c:ptCount val="4"/>
                <c:pt idx="0">
                  <c:v>017</c:v>
                </c:pt>
                <c:pt idx="1">
                  <c:v>018</c:v>
                </c:pt>
                <c:pt idx="2">
                  <c:v>021</c:v>
                </c:pt>
                <c:pt idx="3">
                  <c:v>022</c:v>
                </c:pt>
              </c:strCache>
            </c:strRef>
          </c:cat>
          <c:val>
            <c:numRef>
              <c:f>'Budget_Τομέας Παρέμβασης'!$E$64:$E$67</c:f>
              <c:numCache>
                <c:formatCode>0.00%</c:formatCode>
                <c:ptCount val="4"/>
                <c:pt idx="0">
                  <c:v>0.18110236220472442</c:v>
                </c:pt>
                <c:pt idx="1">
                  <c:v>0.58267716535433067</c:v>
                </c:pt>
                <c:pt idx="2">
                  <c:v>0.15711614173228347</c:v>
                </c:pt>
                <c:pt idx="3">
                  <c:v>7.9104330708661422E-2</c:v>
                </c:pt>
              </c:numCache>
            </c:numRef>
          </c:val>
          <c:extLst>
            <c:ext xmlns:c16="http://schemas.microsoft.com/office/drawing/2014/chart" uri="{C3380CC4-5D6E-409C-BE32-E72D297353CC}">
              <c16:uniqueId val="{00000000-86AD-48DD-81F5-EB58ADA2C5CD}"/>
            </c:ext>
          </c:extLst>
        </c:ser>
        <c:dLbls>
          <c:dLblPos val="bestFit"/>
          <c:showLegendKey val="0"/>
          <c:showVal val="1"/>
          <c:showCatName val="0"/>
          <c:showSerName val="0"/>
          <c:showPercent val="0"/>
          <c:showBubbleSize val="0"/>
          <c:showLeaderLines val="1"/>
        </c:dLbls>
        <c:firstSliceAng val="0"/>
      </c:pieChart>
    </c:plotArea>
    <c:legend>
      <c:legendPos val="r"/>
      <c:overlay val="0"/>
      <c:txPr>
        <a:bodyPr/>
        <a:lstStyle/>
        <a:p>
          <a:pPr rtl="0">
            <a:defRPr sz="800"/>
          </a:pPr>
          <a:endParaRPr lang="en-US"/>
        </a:p>
      </c:txPr>
    </c:legend>
    <c:plotVisOnly val="1"/>
    <c:dispBlanksAs val="gap"/>
    <c:showDLblsOverMax val="0"/>
  </c:chart>
  <c:spPr>
    <a:ln>
      <a:noFill/>
    </a:ln>
  </c:spPr>
  <c:externalData r:id="rId1">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9164048458424774"/>
          <c:y val="0.15069241956500951"/>
          <c:w val="0.42212783717319774"/>
          <c:h val="0.66980371336127842"/>
        </c:manualLayout>
      </c:layout>
      <c:radarChart>
        <c:radarStyle val="marker"/>
        <c:varyColors val="0"/>
        <c:ser>
          <c:idx val="0"/>
          <c:order val="0"/>
          <c:tx>
            <c:strRef>
              <c:f>'Ανάλυση ανά Θ.Σ.'!$B$72</c:f>
              <c:strCache>
                <c:ptCount val="1"/>
                <c:pt idx="0">
                  <c:v>Θ.Σ. 1
(€82,35 εκ.)</c:v>
                </c:pt>
              </c:strCache>
            </c:strRef>
          </c:tx>
          <c:marker>
            <c:symbol val="none"/>
          </c:marker>
          <c:cat>
            <c:strRef>
              <c:f>'Ανάλυση ανά Θ.Σ.'!$C$71:$H$71</c:f>
              <c:strCache>
                <c:ptCount val="6"/>
                <c:pt idx="0">
                  <c:v>Δ.Δ. Προσκλήσεων Σύνολο</c:v>
                </c:pt>
                <c:pt idx="1">
                  <c:v>Δ.Δ. Εγκριθέντων Έργων</c:v>
                </c:pt>
                <c:pt idx="2">
                  <c:v>Επιλέξιμη Δ.Δ. Ενταγμένων Έργων</c:v>
                </c:pt>
                <c:pt idx="3">
                  <c:v>Νομική Δέσμευση Επιλέξιμης Δημόσιας Δαπάνης</c:v>
                </c:pt>
                <c:pt idx="4">
                  <c:v>Υποβληθείσες στο ΟΠΣ Δαπάνες Ενταγμένων Έργων</c:v>
                </c:pt>
                <c:pt idx="5">
                  <c:v>Καταβληθείσες Δαπάνες Ενταγμένων Έργων</c:v>
                </c:pt>
              </c:strCache>
            </c:strRef>
          </c:cat>
          <c:val>
            <c:numRef>
              <c:f>'Ανάλυση ανά Θ.Σ.'!$C$72:$H$72</c:f>
              <c:numCache>
                <c:formatCode>0.00%</c:formatCode>
                <c:ptCount val="6"/>
                <c:pt idx="0">
                  <c:v>0.66397142620010208</c:v>
                </c:pt>
                <c:pt idx="1">
                  <c:v>0</c:v>
                </c:pt>
                <c:pt idx="2">
                  <c:v>0</c:v>
                </c:pt>
                <c:pt idx="3">
                  <c:v>0</c:v>
                </c:pt>
                <c:pt idx="4">
                  <c:v>0</c:v>
                </c:pt>
                <c:pt idx="5">
                  <c:v>0</c:v>
                </c:pt>
              </c:numCache>
            </c:numRef>
          </c:val>
          <c:extLst>
            <c:ext xmlns:c16="http://schemas.microsoft.com/office/drawing/2014/chart" uri="{C3380CC4-5D6E-409C-BE32-E72D297353CC}">
              <c16:uniqueId val="{00000000-6213-4C31-BF2C-111CD565FA18}"/>
            </c:ext>
          </c:extLst>
        </c:ser>
        <c:ser>
          <c:idx val="1"/>
          <c:order val="1"/>
          <c:tx>
            <c:strRef>
              <c:f>'Ανάλυση ανά Θ.Σ.'!$B$73</c:f>
              <c:strCache>
                <c:ptCount val="1"/>
                <c:pt idx="0">
                  <c:v>Θ.Σ. 3
(€82,35 εκ.)</c:v>
                </c:pt>
              </c:strCache>
            </c:strRef>
          </c:tx>
          <c:marker>
            <c:symbol val="none"/>
          </c:marker>
          <c:cat>
            <c:strRef>
              <c:f>'Ανάλυση ανά Θ.Σ.'!$C$71:$H$71</c:f>
              <c:strCache>
                <c:ptCount val="6"/>
                <c:pt idx="0">
                  <c:v>Δ.Δ. Προσκλήσεων Σύνολο</c:v>
                </c:pt>
                <c:pt idx="1">
                  <c:v>Δ.Δ. Εγκριθέντων Έργων</c:v>
                </c:pt>
                <c:pt idx="2">
                  <c:v>Επιλέξιμη Δ.Δ. Ενταγμένων Έργων</c:v>
                </c:pt>
                <c:pt idx="3">
                  <c:v>Νομική Δέσμευση Επιλέξιμης Δημόσιας Δαπάνης</c:v>
                </c:pt>
                <c:pt idx="4">
                  <c:v>Υποβληθείσες στο ΟΠΣ Δαπάνες Ενταγμένων Έργων</c:v>
                </c:pt>
                <c:pt idx="5">
                  <c:v>Καταβληθείσες Δαπάνες Ενταγμένων Έργων</c:v>
                </c:pt>
              </c:strCache>
            </c:strRef>
          </c:cat>
          <c:val>
            <c:numRef>
              <c:f>'Ανάλυση ανά Θ.Σ.'!$C$73:$H$73</c:f>
              <c:numCache>
                <c:formatCode>0.00%</c:formatCode>
                <c:ptCount val="6"/>
                <c:pt idx="0">
                  <c:v>0.30357142857142855</c:v>
                </c:pt>
                <c:pt idx="1">
                  <c:v>0.22012101499999998</c:v>
                </c:pt>
                <c:pt idx="2">
                  <c:v>0.10662502</c:v>
                </c:pt>
                <c:pt idx="3">
                  <c:v>0.10662502</c:v>
                </c:pt>
                <c:pt idx="4">
                  <c:v>1.1309942142857143E-2</c:v>
                </c:pt>
                <c:pt idx="5">
                  <c:v>0</c:v>
                </c:pt>
              </c:numCache>
            </c:numRef>
          </c:val>
          <c:extLst>
            <c:ext xmlns:c16="http://schemas.microsoft.com/office/drawing/2014/chart" uri="{C3380CC4-5D6E-409C-BE32-E72D297353CC}">
              <c16:uniqueId val="{00000001-6213-4C31-BF2C-111CD565FA18}"/>
            </c:ext>
          </c:extLst>
        </c:ser>
        <c:ser>
          <c:idx val="2"/>
          <c:order val="2"/>
          <c:tx>
            <c:strRef>
              <c:f>'Ανάλυση ανά Θ.Σ.'!$B$74</c:f>
              <c:strCache>
                <c:ptCount val="1"/>
                <c:pt idx="0">
                  <c:v>Θ.Σ. 4
(€52,94 εκ.)</c:v>
                </c:pt>
              </c:strCache>
            </c:strRef>
          </c:tx>
          <c:marker>
            <c:symbol val="none"/>
          </c:marker>
          <c:cat>
            <c:strRef>
              <c:f>'Ανάλυση ανά Θ.Σ.'!$C$71:$H$71</c:f>
              <c:strCache>
                <c:ptCount val="6"/>
                <c:pt idx="0">
                  <c:v>Δ.Δ. Προσκλήσεων Σύνολο</c:v>
                </c:pt>
                <c:pt idx="1">
                  <c:v>Δ.Δ. Εγκριθέντων Έργων</c:v>
                </c:pt>
                <c:pt idx="2">
                  <c:v>Επιλέξιμη Δ.Δ. Ενταγμένων Έργων</c:v>
                </c:pt>
                <c:pt idx="3">
                  <c:v>Νομική Δέσμευση Επιλέξιμης Δημόσιας Δαπάνης</c:v>
                </c:pt>
                <c:pt idx="4">
                  <c:v>Υποβληθείσες στο ΟΠΣ Δαπάνες Ενταγμένων Έργων</c:v>
                </c:pt>
                <c:pt idx="5">
                  <c:v>Καταβληθείσες Δαπάνες Ενταγμένων Έργων</c:v>
                </c:pt>
              </c:strCache>
            </c:strRef>
          </c:cat>
          <c:val>
            <c:numRef>
              <c:f>'Ανάλυση ανά Θ.Σ.'!$C$74:$H$74</c:f>
              <c:numCache>
                <c:formatCode>0.00%</c:formatCode>
                <c:ptCount val="6"/>
                <c:pt idx="0">
                  <c:v>0.31544444444444442</c:v>
                </c:pt>
                <c:pt idx="1">
                  <c:v>0.21212222222222221</c:v>
                </c:pt>
                <c:pt idx="2">
                  <c:v>0.18046839222222222</c:v>
                </c:pt>
                <c:pt idx="3">
                  <c:v>0.18046839222222222</c:v>
                </c:pt>
                <c:pt idx="4">
                  <c:v>4.5635347777777779E-2</c:v>
                </c:pt>
                <c:pt idx="5">
                  <c:v>2.9221432222222222E-2</c:v>
                </c:pt>
              </c:numCache>
            </c:numRef>
          </c:val>
          <c:extLst>
            <c:ext xmlns:c16="http://schemas.microsoft.com/office/drawing/2014/chart" uri="{C3380CC4-5D6E-409C-BE32-E72D297353CC}">
              <c16:uniqueId val="{00000002-6213-4C31-BF2C-111CD565FA18}"/>
            </c:ext>
          </c:extLst>
        </c:ser>
        <c:ser>
          <c:idx val="3"/>
          <c:order val="3"/>
          <c:tx>
            <c:strRef>
              <c:f>'Ανάλυση ανά Θ.Σ.'!$B$75</c:f>
              <c:strCache>
                <c:ptCount val="1"/>
                <c:pt idx="0">
                  <c:v>Θ.Σ. 5
(€11,76 εκ.)</c:v>
                </c:pt>
              </c:strCache>
            </c:strRef>
          </c:tx>
          <c:marker>
            <c:symbol val="none"/>
          </c:marker>
          <c:cat>
            <c:strRef>
              <c:f>'Ανάλυση ανά Θ.Σ.'!$C$71:$H$71</c:f>
              <c:strCache>
                <c:ptCount val="6"/>
                <c:pt idx="0">
                  <c:v>Δ.Δ. Προσκλήσεων Σύνολο</c:v>
                </c:pt>
                <c:pt idx="1">
                  <c:v>Δ.Δ. Εγκριθέντων Έργων</c:v>
                </c:pt>
                <c:pt idx="2">
                  <c:v>Επιλέξιμη Δ.Δ. Ενταγμένων Έργων</c:v>
                </c:pt>
                <c:pt idx="3">
                  <c:v>Νομική Δέσμευση Επιλέξιμης Δημόσιας Δαπάνης</c:v>
                </c:pt>
                <c:pt idx="4">
                  <c:v>Υποβληθείσες στο ΟΠΣ Δαπάνες Ενταγμένων Έργων</c:v>
                </c:pt>
                <c:pt idx="5">
                  <c:v>Καταβληθείσες Δαπάνες Ενταγμένων Έργων</c:v>
                </c:pt>
              </c:strCache>
            </c:strRef>
          </c:cat>
          <c:val>
            <c:numRef>
              <c:f>'Ανάλυση ανά Θ.Σ.'!$C$75:$H$75</c:f>
              <c:numCache>
                <c:formatCode>0.00%</c:formatCode>
                <c:ptCount val="6"/>
                <c:pt idx="0">
                  <c:v>1.1999449880005502</c:v>
                </c:pt>
                <c:pt idx="1">
                  <c:v>0.41478448335215518</c:v>
                </c:pt>
                <c:pt idx="2">
                  <c:v>0.41478448335215518</c:v>
                </c:pt>
                <c:pt idx="3">
                  <c:v>0</c:v>
                </c:pt>
                <c:pt idx="4">
                  <c:v>0</c:v>
                </c:pt>
                <c:pt idx="5">
                  <c:v>0</c:v>
                </c:pt>
              </c:numCache>
            </c:numRef>
          </c:val>
          <c:extLst>
            <c:ext xmlns:c16="http://schemas.microsoft.com/office/drawing/2014/chart" uri="{C3380CC4-5D6E-409C-BE32-E72D297353CC}">
              <c16:uniqueId val="{00000003-6213-4C31-BF2C-111CD565FA18}"/>
            </c:ext>
          </c:extLst>
        </c:ser>
        <c:ser>
          <c:idx val="4"/>
          <c:order val="4"/>
          <c:tx>
            <c:strRef>
              <c:f>'Ανάλυση ανά Θ.Σ.'!$B$76</c:f>
              <c:strCache>
                <c:ptCount val="1"/>
                <c:pt idx="0">
                  <c:v>Θ.Σ. 6
(€184,70 εκ.)</c:v>
                </c:pt>
              </c:strCache>
            </c:strRef>
          </c:tx>
          <c:marker>
            <c:symbol val="none"/>
          </c:marker>
          <c:cat>
            <c:strRef>
              <c:f>'Ανάλυση ανά Θ.Σ.'!$C$71:$H$71</c:f>
              <c:strCache>
                <c:ptCount val="6"/>
                <c:pt idx="0">
                  <c:v>Δ.Δ. Προσκλήσεων Σύνολο</c:v>
                </c:pt>
                <c:pt idx="1">
                  <c:v>Δ.Δ. Εγκριθέντων Έργων</c:v>
                </c:pt>
                <c:pt idx="2">
                  <c:v>Επιλέξιμη Δ.Δ. Ενταγμένων Έργων</c:v>
                </c:pt>
                <c:pt idx="3">
                  <c:v>Νομική Δέσμευση Επιλέξιμης Δημόσιας Δαπάνης</c:v>
                </c:pt>
                <c:pt idx="4">
                  <c:v>Υποβληθείσες στο ΟΠΣ Δαπάνες Ενταγμένων Έργων</c:v>
                </c:pt>
                <c:pt idx="5">
                  <c:v>Καταβληθείσες Δαπάνες Ενταγμένων Έργων</c:v>
                </c:pt>
              </c:strCache>
            </c:strRef>
          </c:cat>
          <c:val>
            <c:numRef>
              <c:f>'Ανάλυση ανά Θ.Σ.'!$C$76:$H$76</c:f>
              <c:numCache>
                <c:formatCode>0.00%</c:formatCode>
                <c:ptCount val="6"/>
                <c:pt idx="0">
                  <c:v>8.2834394746176307E-2</c:v>
                </c:pt>
                <c:pt idx="1">
                  <c:v>8.2492068886957828E-2</c:v>
                </c:pt>
                <c:pt idx="2">
                  <c:v>8.0451316343086651E-2</c:v>
                </c:pt>
                <c:pt idx="3">
                  <c:v>0</c:v>
                </c:pt>
                <c:pt idx="4">
                  <c:v>0</c:v>
                </c:pt>
                <c:pt idx="5">
                  <c:v>0</c:v>
                </c:pt>
              </c:numCache>
            </c:numRef>
          </c:val>
          <c:extLst>
            <c:ext xmlns:c16="http://schemas.microsoft.com/office/drawing/2014/chart" uri="{C3380CC4-5D6E-409C-BE32-E72D297353CC}">
              <c16:uniqueId val="{00000004-6213-4C31-BF2C-111CD565FA18}"/>
            </c:ext>
          </c:extLst>
        </c:ser>
        <c:ser>
          <c:idx val="5"/>
          <c:order val="5"/>
          <c:tx>
            <c:strRef>
              <c:f>'Ανάλυση ανά Θ.Σ.'!$B$77</c:f>
              <c:strCache>
                <c:ptCount val="1"/>
                <c:pt idx="0">
                  <c:v>Θ.Σ. 7
(€116,76 εκ.)</c:v>
                </c:pt>
              </c:strCache>
            </c:strRef>
          </c:tx>
          <c:marker>
            <c:symbol val="none"/>
          </c:marker>
          <c:cat>
            <c:strRef>
              <c:f>'Ανάλυση ανά Θ.Σ.'!$C$71:$H$71</c:f>
              <c:strCache>
                <c:ptCount val="6"/>
                <c:pt idx="0">
                  <c:v>Δ.Δ. Προσκλήσεων Σύνολο</c:v>
                </c:pt>
                <c:pt idx="1">
                  <c:v>Δ.Δ. Εγκριθέντων Έργων</c:v>
                </c:pt>
                <c:pt idx="2">
                  <c:v>Επιλέξιμη Δ.Δ. Ενταγμένων Έργων</c:v>
                </c:pt>
                <c:pt idx="3">
                  <c:v>Νομική Δέσμευση Επιλέξιμης Δημόσιας Δαπάνης</c:v>
                </c:pt>
                <c:pt idx="4">
                  <c:v>Υποβληθείσες στο ΟΠΣ Δαπάνες Ενταγμένων Έργων</c:v>
                </c:pt>
                <c:pt idx="5">
                  <c:v>Καταβληθείσες Δαπάνες Ενταγμένων Έργων</c:v>
                </c:pt>
              </c:strCache>
            </c:strRef>
          </c:cat>
          <c:val>
            <c:numRef>
              <c:f>'Ανάλυση ανά Θ.Σ.'!$C$77:$H$77</c:f>
              <c:numCache>
                <c:formatCode>0.00%</c:formatCode>
                <c:ptCount val="6"/>
                <c:pt idx="0">
                  <c:v>0.32886650023163649</c:v>
                </c:pt>
                <c:pt idx="1">
                  <c:v>0.41356790490786455</c:v>
                </c:pt>
                <c:pt idx="2">
                  <c:v>0.28935939467215838</c:v>
                </c:pt>
                <c:pt idx="3">
                  <c:v>8.1277911859698335E-2</c:v>
                </c:pt>
                <c:pt idx="4">
                  <c:v>3.6607350286884707E-2</c:v>
                </c:pt>
                <c:pt idx="5">
                  <c:v>2.350821364814807E-2</c:v>
                </c:pt>
              </c:numCache>
            </c:numRef>
          </c:val>
          <c:extLst>
            <c:ext xmlns:c16="http://schemas.microsoft.com/office/drawing/2014/chart" uri="{C3380CC4-5D6E-409C-BE32-E72D297353CC}">
              <c16:uniqueId val="{00000005-6213-4C31-BF2C-111CD565FA18}"/>
            </c:ext>
          </c:extLst>
        </c:ser>
        <c:dLbls>
          <c:showLegendKey val="0"/>
          <c:showVal val="0"/>
          <c:showCatName val="0"/>
          <c:showSerName val="0"/>
          <c:showPercent val="0"/>
          <c:showBubbleSize val="0"/>
        </c:dLbls>
        <c:axId val="145415168"/>
        <c:axId val="226227264"/>
      </c:radarChart>
      <c:catAx>
        <c:axId val="145415168"/>
        <c:scaling>
          <c:orientation val="minMax"/>
        </c:scaling>
        <c:delete val="0"/>
        <c:axPos val="b"/>
        <c:majorGridlines/>
        <c:numFmt formatCode="General" sourceLinked="0"/>
        <c:majorTickMark val="out"/>
        <c:minorTickMark val="none"/>
        <c:tickLblPos val="nextTo"/>
        <c:txPr>
          <a:bodyPr/>
          <a:lstStyle/>
          <a:p>
            <a:pPr>
              <a:defRPr sz="800"/>
            </a:pPr>
            <a:endParaRPr lang="en-US"/>
          </a:p>
        </c:txPr>
        <c:crossAx val="226227264"/>
        <c:crosses val="autoZero"/>
        <c:auto val="1"/>
        <c:lblAlgn val="ctr"/>
        <c:lblOffset val="100"/>
        <c:noMultiLvlLbl val="0"/>
      </c:catAx>
      <c:valAx>
        <c:axId val="226227264"/>
        <c:scaling>
          <c:orientation val="minMax"/>
        </c:scaling>
        <c:delete val="0"/>
        <c:axPos val="l"/>
        <c:majorGridlines/>
        <c:numFmt formatCode="0%" sourceLinked="0"/>
        <c:majorTickMark val="cross"/>
        <c:minorTickMark val="none"/>
        <c:tickLblPos val="nextTo"/>
        <c:txPr>
          <a:bodyPr/>
          <a:lstStyle/>
          <a:p>
            <a:pPr>
              <a:defRPr sz="800" b="1"/>
            </a:pPr>
            <a:endParaRPr lang="en-US"/>
          </a:p>
        </c:txPr>
        <c:crossAx val="145415168"/>
        <c:crosses val="autoZero"/>
        <c:crossBetween val="between"/>
      </c:valAx>
      <c:spPr>
        <a:ln>
          <a:noFill/>
        </a:ln>
      </c:spPr>
    </c:plotArea>
    <c:legend>
      <c:legendPos val="r"/>
      <c:layout>
        <c:manualLayout>
          <c:xMode val="edge"/>
          <c:yMode val="edge"/>
          <c:x val="0.66955956242275738"/>
          <c:y val="0.73428472338184481"/>
          <c:w val="0.32815934009099401"/>
          <c:h val="0.24924336956558971"/>
        </c:manualLayout>
      </c:layout>
      <c:overlay val="0"/>
      <c:txPr>
        <a:bodyPr/>
        <a:lstStyle/>
        <a:p>
          <a:pPr>
            <a:defRPr sz="750"/>
          </a:pPr>
          <a:endParaRPr lang="en-US"/>
        </a:p>
      </c:txPr>
    </c:legend>
    <c:plotVisOnly val="1"/>
    <c:dispBlanksAs val="gap"/>
    <c:showDLblsOverMax val="0"/>
  </c:chart>
  <c:spPr>
    <a:ln>
      <a:noFill/>
    </a:ln>
  </c:spPr>
  <c:externalData r:id="rId1">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radarChart>
        <c:radarStyle val="marker"/>
        <c:varyColors val="0"/>
        <c:ser>
          <c:idx val="0"/>
          <c:order val="0"/>
          <c:tx>
            <c:strRef>
              <c:f>'Ανάλυση ανα Κατηγ.Παρεμβ.2'!$F$77</c:f>
              <c:strCache>
                <c:ptCount val="1"/>
                <c:pt idx="0">
                  <c:v>001</c:v>
                </c:pt>
              </c:strCache>
            </c:strRef>
          </c:tx>
          <c:marker>
            <c:symbol val="none"/>
          </c:marker>
          <c:cat>
            <c:strRef>
              <c:f>'Ανάλυση ανα Κατηγ.Παρεμβ.2'!$G$76:$L$76</c:f>
              <c:strCache>
                <c:ptCount val="6"/>
                <c:pt idx="0">
                  <c:v>Κοινοτική Δαπάνη Πρόσκλησης</c:v>
                </c:pt>
                <c:pt idx="1">
                  <c:v>Κοινοτική Δαπάνη Εγκριθέντων Έργων</c:v>
                </c:pt>
                <c:pt idx="2">
                  <c:v>Επιλέξιμη Κοινοτική Δαπάνη Ενταγμένων Έργων</c:v>
                </c:pt>
                <c:pt idx="3">
                  <c:v>Νομική Δέσμευση Επιλέξιμης Κοινοτικής Δαπάνης</c:v>
                </c:pt>
                <c:pt idx="4">
                  <c:v>Υποβληθείσες στο ΟΠΣ Κοινοτικές Δαπάνες Ενταγμένων Έργων</c:v>
                </c:pt>
                <c:pt idx="5">
                  <c:v>Καταβληθείσες Κοινοτικές Δαπάνες Ενταγμένων Έργων</c:v>
                </c:pt>
              </c:strCache>
            </c:strRef>
          </c:cat>
          <c:val>
            <c:numRef>
              <c:f>'Ανάλυση ανα Κατηγ.Παρεμβ.2'!$G$77:$L$77</c:f>
              <c:numCache>
                <c:formatCode>0.00%</c:formatCode>
                <c:ptCount val="6"/>
                <c:pt idx="0">
                  <c:v>0.36016949152542371</c:v>
                </c:pt>
                <c:pt idx="1">
                  <c:v>0.26116052627118641</c:v>
                </c:pt>
                <c:pt idx="2">
                  <c:v>0.12650426101694914</c:v>
                </c:pt>
                <c:pt idx="3">
                  <c:v>0.12650426101694914</c:v>
                </c:pt>
                <c:pt idx="4">
                  <c:v>1.3418575423728813E-2</c:v>
                </c:pt>
                <c:pt idx="5">
                  <c:v>0</c:v>
                </c:pt>
              </c:numCache>
            </c:numRef>
          </c:val>
          <c:extLst>
            <c:ext xmlns:c16="http://schemas.microsoft.com/office/drawing/2014/chart" uri="{C3380CC4-5D6E-409C-BE32-E72D297353CC}">
              <c16:uniqueId val="{00000000-143D-4790-8112-DFA31D27AC1B}"/>
            </c:ext>
          </c:extLst>
        </c:ser>
        <c:ser>
          <c:idx val="1"/>
          <c:order val="1"/>
          <c:tx>
            <c:strRef>
              <c:f>'Ανάλυση ανα Κατηγ.Παρεμβ.2'!$F$78</c:f>
              <c:strCache>
                <c:ptCount val="1"/>
                <c:pt idx="0">
                  <c:v>056</c:v>
                </c:pt>
              </c:strCache>
            </c:strRef>
          </c:tx>
          <c:marker>
            <c:symbol val="none"/>
          </c:marker>
          <c:cat>
            <c:strRef>
              <c:f>'Ανάλυση ανα Κατηγ.Παρεμβ.2'!$G$76:$L$76</c:f>
              <c:strCache>
                <c:ptCount val="6"/>
                <c:pt idx="0">
                  <c:v>Κοινοτική Δαπάνη Πρόσκλησης</c:v>
                </c:pt>
                <c:pt idx="1">
                  <c:v>Κοινοτική Δαπάνη Εγκριθέντων Έργων</c:v>
                </c:pt>
                <c:pt idx="2">
                  <c:v>Επιλέξιμη Κοινοτική Δαπάνη Ενταγμένων Έργων</c:v>
                </c:pt>
                <c:pt idx="3">
                  <c:v>Νομική Δέσμευση Επιλέξιμης Κοινοτικής Δαπάνης</c:v>
                </c:pt>
                <c:pt idx="4">
                  <c:v>Υποβληθείσες στο ΟΠΣ Κοινοτικές Δαπάνες Ενταγμένων Έργων</c:v>
                </c:pt>
                <c:pt idx="5">
                  <c:v>Καταβληθείσες Κοινοτικές Δαπάνες Ενταγμένων Έργων</c:v>
                </c:pt>
              </c:strCache>
            </c:strRef>
          </c:cat>
          <c:val>
            <c:numRef>
              <c:f>'Ανάλυση ανα Κατηγ.Παρεμβ.2'!$G$78:$L$78</c:f>
              <c:numCache>
                <c:formatCode>0.00%</c:formatCode>
                <c:ptCount val="6"/>
                <c:pt idx="0">
                  <c:v>0.35416666666666669</c:v>
                </c:pt>
                <c:pt idx="1">
                  <c:v>0</c:v>
                </c:pt>
                <c:pt idx="2">
                  <c:v>0</c:v>
                </c:pt>
                <c:pt idx="3">
                  <c:v>0</c:v>
                </c:pt>
                <c:pt idx="4">
                  <c:v>0</c:v>
                </c:pt>
                <c:pt idx="5">
                  <c:v>0</c:v>
                </c:pt>
              </c:numCache>
            </c:numRef>
          </c:val>
          <c:extLst>
            <c:ext xmlns:c16="http://schemas.microsoft.com/office/drawing/2014/chart" uri="{C3380CC4-5D6E-409C-BE32-E72D297353CC}">
              <c16:uniqueId val="{00000001-143D-4790-8112-DFA31D27AC1B}"/>
            </c:ext>
          </c:extLst>
        </c:ser>
        <c:ser>
          <c:idx val="2"/>
          <c:order val="2"/>
          <c:tx>
            <c:strRef>
              <c:f>'Ανάλυση ανα Κατηγ.Παρεμβ.2'!$F$79</c:f>
              <c:strCache>
                <c:ptCount val="1"/>
                <c:pt idx="0">
                  <c:v>068</c:v>
                </c:pt>
              </c:strCache>
            </c:strRef>
          </c:tx>
          <c:marker>
            <c:symbol val="none"/>
          </c:marker>
          <c:cat>
            <c:strRef>
              <c:f>'Ανάλυση ανα Κατηγ.Παρεμβ.2'!$G$76:$L$76</c:f>
              <c:strCache>
                <c:ptCount val="6"/>
                <c:pt idx="0">
                  <c:v>Κοινοτική Δαπάνη Πρόσκλησης</c:v>
                </c:pt>
                <c:pt idx="1">
                  <c:v>Κοινοτική Δαπάνη Εγκριθέντων Έργων</c:v>
                </c:pt>
                <c:pt idx="2">
                  <c:v>Επιλέξιμη Κοινοτική Δαπάνη Ενταγμένων Έργων</c:v>
                </c:pt>
                <c:pt idx="3">
                  <c:v>Νομική Δέσμευση Επιλέξιμης Κοινοτικής Δαπάνης</c:v>
                </c:pt>
                <c:pt idx="4">
                  <c:v>Υποβληθείσες στο ΟΠΣ Κοινοτικές Δαπάνες Ενταγμένων Έργων</c:v>
                </c:pt>
                <c:pt idx="5">
                  <c:v>Καταβληθείσες Κοινοτικές Δαπάνες Ενταγμένων Έργων</c:v>
                </c:pt>
              </c:strCache>
            </c:strRef>
          </c:cat>
          <c:val>
            <c:numRef>
              <c:f>'Ανάλυση ανα Κατηγ.Παρεμβ.2'!$G$79:$L$79</c:f>
              <c:numCache>
                <c:formatCode>0.00%</c:formatCode>
                <c:ptCount val="6"/>
                <c:pt idx="0">
                  <c:v>0.56884615384615389</c:v>
                </c:pt>
                <c:pt idx="1">
                  <c:v>0.31776923076923075</c:v>
                </c:pt>
                <c:pt idx="2">
                  <c:v>0.25914858846153843</c:v>
                </c:pt>
                <c:pt idx="3">
                  <c:v>0.25914858846153843</c:v>
                </c:pt>
                <c:pt idx="4">
                  <c:v>4.6636296153846152E-2</c:v>
                </c:pt>
                <c:pt idx="5">
                  <c:v>2.510239615384615E-2</c:v>
                </c:pt>
              </c:numCache>
            </c:numRef>
          </c:val>
          <c:extLst>
            <c:ext xmlns:c16="http://schemas.microsoft.com/office/drawing/2014/chart" uri="{C3380CC4-5D6E-409C-BE32-E72D297353CC}">
              <c16:uniqueId val="{00000002-143D-4790-8112-DFA31D27AC1B}"/>
            </c:ext>
          </c:extLst>
        </c:ser>
        <c:ser>
          <c:idx val="3"/>
          <c:order val="3"/>
          <c:tx>
            <c:strRef>
              <c:f>'Ανάλυση ανα Κατηγ.Παρεμβ.2'!$F$80</c:f>
              <c:strCache>
                <c:ptCount val="1"/>
                <c:pt idx="0">
                  <c:v>014</c:v>
                </c:pt>
              </c:strCache>
            </c:strRef>
          </c:tx>
          <c:marker>
            <c:symbol val="none"/>
          </c:marker>
          <c:cat>
            <c:strRef>
              <c:f>'Ανάλυση ανα Κατηγ.Παρεμβ.2'!$G$76:$L$76</c:f>
              <c:strCache>
                <c:ptCount val="6"/>
                <c:pt idx="0">
                  <c:v>Κοινοτική Δαπάνη Πρόσκλησης</c:v>
                </c:pt>
                <c:pt idx="1">
                  <c:v>Κοινοτική Δαπάνη Εγκριθέντων Έργων</c:v>
                </c:pt>
                <c:pt idx="2">
                  <c:v>Επιλέξιμη Κοινοτική Δαπάνη Ενταγμένων Έργων</c:v>
                </c:pt>
                <c:pt idx="3">
                  <c:v>Νομική Δέσμευση Επιλέξιμης Κοινοτικής Δαπάνης</c:v>
                </c:pt>
                <c:pt idx="4">
                  <c:v>Υποβληθείσες στο ΟΠΣ Κοινοτικές Δαπάνες Ενταγμένων Έργων</c:v>
                </c:pt>
                <c:pt idx="5">
                  <c:v>Καταβληθείσες Κοινοτικές Δαπάνες Ενταγμένων Έργων</c:v>
                </c:pt>
              </c:strCache>
            </c:strRef>
          </c:cat>
          <c:val>
            <c:numRef>
              <c:f>'Ανάλυση ανα Κατηγ.Παρεμβ.2'!$G$80:$L$80</c:f>
              <c:numCache>
                <c:formatCode>0.00%</c:formatCode>
                <c:ptCount val="6"/>
                <c:pt idx="0">
                  <c:v>0.48571428571428571</c:v>
                </c:pt>
                <c:pt idx="1">
                  <c:v>0.38674999999999998</c:v>
                </c:pt>
                <c:pt idx="2">
                  <c:v>0.33943899999999999</c:v>
                </c:pt>
                <c:pt idx="3">
                  <c:v>0.33943899999999999</c:v>
                </c:pt>
                <c:pt idx="4">
                  <c:v>0.10337991428571429</c:v>
                </c:pt>
                <c:pt idx="5">
                  <c:v>7.0616664285714281E-2</c:v>
                </c:pt>
              </c:numCache>
            </c:numRef>
          </c:val>
          <c:extLst>
            <c:ext xmlns:c16="http://schemas.microsoft.com/office/drawing/2014/chart" uri="{C3380CC4-5D6E-409C-BE32-E72D297353CC}">
              <c16:uniqueId val="{00000003-143D-4790-8112-DFA31D27AC1B}"/>
            </c:ext>
          </c:extLst>
        </c:ser>
        <c:ser>
          <c:idx val="4"/>
          <c:order val="4"/>
          <c:tx>
            <c:strRef>
              <c:f>'Ανάλυση ανα Κατηγ.Παρεμβ.2'!$F$81</c:f>
              <c:strCache>
                <c:ptCount val="1"/>
                <c:pt idx="0">
                  <c:v>087</c:v>
                </c:pt>
              </c:strCache>
            </c:strRef>
          </c:tx>
          <c:marker>
            <c:symbol val="none"/>
          </c:marker>
          <c:cat>
            <c:strRef>
              <c:f>'Ανάλυση ανα Κατηγ.Παρεμβ.2'!$G$76:$L$76</c:f>
              <c:strCache>
                <c:ptCount val="6"/>
                <c:pt idx="0">
                  <c:v>Κοινοτική Δαπάνη Πρόσκλησης</c:v>
                </c:pt>
                <c:pt idx="1">
                  <c:v>Κοινοτική Δαπάνη Εγκριθέντων Έργων</c:v>
                </c:pt>
                <c:pt idx="2">
                  <c:v>Επιλέξιμη Κοινοτική Δαπάνη Ενταγμένων Έργων</c:v>
                </c:pt>
                <c:pt idx="3">
                  <c:v>Νομική Δέσμευση Επιλέξιμης Κοινοτικής Δαπάνης</c:v>
                </c:pt>
                <c:pt idx="4">
                  <c:v>Υποβληθείσες στο ΟΠΣ Κοινοτικές Δαπάνες Ενταγμένων Έργων</c:v>
                </c:pt>
                <c:pt idx="5">
                  <c:v>Καταβληθείσες Κοινοτικές Δαπάνες Ενταγμένων Έργων</c:v>
                </c:pt>
              </c:strCache>
            </c:strRef>
          </c:cat>
          <c:val>
            <c:numRef>
              <c:f>'Ανάλυση ανα Κατηγ.Παρεμβ.2'!$G$81:$L$81</c:f>
              <c:numCache>
                <c:formatCode>0.00%</c:formatCode>
                <c:ptCount val="6"/>
                <c:pt idx="0">
                  <c:v>1.199945</c:v>
                </c:pt>
                <c:pt idx="1">
                  <c:v>0.41478448750000002</c:v>
                </c:pt>
                <c:pt idx="2">
                  <c:v>0.41478448750000002</c:v>
                </c:pt>
                <c:pt idx="3">
                  <c:v>0</c:v>
                </c:pt>
                <c:pt idx="4">
                  <c:v>0</c:v>
                </c:pt>
                <c:pt idx="5">
                  <c:v>0</c:v>
                </c:pt>
              </c:numCache>
            </c:numRef>
          </c:val>
          <c:extLst>
            <c:ext xmlns:c16="http://schemas.microsoft.com/office/drawing/2014/chart" uri="{C3380CC4-5D6E-409C-BE32-E72D297353CC}">
              <c16:uniqueId val="{00000004-143D-4790-8112-DFA31D27AC1B}"/>
            </c:ext>
          </c:extLst>
        </c:ser>
        <c:ser>
          <c:idx val="5"/>
          <c:order val="5"/>
          <c:tx>
            <c:strRef>
              <c:f>'Ανάλυση ανα Κατηγ.Παρεμβ.2'!$F$82</c:f>
              <c:strCache>
                <c:ptCount val="1"/>
                <c:pt idx="0">
                  <c:v>039</c:v>
                </c:pt>
              </c:strCache>
            </c:strRef>
          </c:tx>
          <c:marker>
            <c:symbol val="none"/>
          </c:marker>
          <c:cat>
            <c:strRef>
              <c:f>'Ανάλυση ανα Κατηγ.Παρεμβ.2'!$G$76:$L$76</c:f>
              <c:strCache>
                <c:ptCount val="6"/>
                <c:pt idx="0">
                  <c:v>Κοινοτική Δαπάνη Πρόσκλησης</c:v>
                </c:pt>
                <c:pt idx="1">
                  <c:v>Κοινοτική Δαπάνη Εγκριθέντων Έργων</c:v>
                </c:pt>
                <c:pt idx="2">
                  <c:v>Επιλέξιμη Κοινοτική Δαπάνη Ενταγμένων Έργων</c:v>
                </c:pt>
                <c:pt idx="3">
                  <c:v>Νομική Δέσμευση Επιλέξιμης Κοινοτικής Δαπάνης</c:v>
                </c:pt>
                <c:pt idx="4">
                  <c:v>Υποβληθείσες στο ΟΠΣ Κοινοτικές Δαπάνες Ενταγμένων Έργων</c:v>
                </c:pt>
                <c:pt idx="5">
                  <c:v>Καταβληθείσες Κοινοτικές Δαπάνες Ενταγμένων Έργων</c:v>
                </c:pt>
              </c:strCache>
            </c:strRef>
          </c:cat>
          <c:val>
            <c:numRef>
              <c:f>'Ανάλυση ανα Κατηγ.Παρεμβ.2'!$G$82:$L$82</c:f>
              <c:numCache>
                <c:formatCode>0.00%</c:formatCode>
                <c:ptCount val="6"/>
                <c:pt idx="0">
                  <c:v>0.68</c:v>
                </c:pt>
                <c:pt idx="1">
                  <c:v>1.1743600000000001</c:v>
                </c:pt>
                <c:pt idx="2">
                  <c:v>0.64175525775999998</c:v>
                </c:pt>
                <c:pt idx="3">
                  <c:v>0.64534661723999998</c:v>
                </c:pt>
                <c:pt idx="4">
                  <c:v>0.29066235995999995</c:v>
                </c:pt>
                <c:pt idx="5">
                  <c:v>0.18817481151999998</c:v>
                </c:pt>
              </c:numCache>
            </c:numRef>
          </c:val>
          <c:extLst>
            <c:ext xmlns:c16="http://schemas.microsoft.com/office/drawing/2014/chart" uri="{C3380CC4-5D6E-409C-BE32-E72D297353CC}">
              <c16:uniqueId val="{00000005-143D-4790-8112-DFA31D27AC1B}"/>
            </c:ext>
          </c:extLst>
        </c:ser>
        <c:ser>
          <c:idx val="6"/>
          <c:order val="6"/>
          <c:tx>
            <c:strRef>
              <c:f>'Ανάλυση ανα Κατηγ.Παρεμβ.2'!$F$83</c:f>
              <c:strCache>
                <c:ptCount val="1"/>
                <c:pt idx="0">
                  <c:v>043</c:v>
                </c:pt>
              </c:strCache>
            </c:strRef>
          </c:tx>
          <c:marker>
            <c:symbol val="none"/>
          </c:marker>
          <c:cat>
            <c:strRef>
              <c:f>'Ανάλυση ανα Κατηγ.Παρεμβ.2'!$G$76:$L$76</c:f>
              <c:strCache>
                <c:ptCount val="6"/>
                <c:pt idx="0">
                  <c:v>Κοινοτική Δαπάνη Πρόσκλησης</c:v>
                </c:pt>
                <c:pt idx="1">
                  <c:v>Κοινοτική Δαπάνη Εγκριθέντων Έργων</c:v>
                </c:pt>
                <c:pt idx="2">
                  <c:v>Επιλέξιμη Κοινοτική Δαπάνη Ενταγμένων Έργων</c:v>
                </c:pt>
                <c:pt idx="3">
                  <c:v>Νομική Δέσμευση Επιλέξιμης Κοινοτικής Δαπάνης</c:v>
                </c:pt>
                <c:pt idx="4">
                  <c:v>Υποβληθείσες στο ΟΠΣ Κοινοτικές Δαπάνες Ενταγμένων Έργων</c:v>
                </c:pt>
                <c:pt idx="5">
                  <c:v>Καταβληθείσες Κοινοτικές Δαπάνες Ενταγμένων Έργων</c:v>
                </c:pt>
              </c:strCache>
            </c:strRef>
          </c:cat>
          <c:val>
            <c:numRef>
              <c:f>'Ανάλυση ανα Κατηγ.Παρεμβ.2'!$G$83:$L$83</c:f>
              <c:numCache>
                <c:formatCode>0.00%</c:formatCode>
                <c:ptCount val="6"/>
                <c:pt idx="0">
                  <c:v>0.39549457300839647</c:v>
                </c:pt>
                <c:pt idx="1">
                  <c:v>0.4319822138193733</c:v>
                </c:pt>
                <c:pt idx="2">
                  <c:v>0.38542724333401596</c:v>
                </c:pt>
                <c:pt idx="3">
                  <c:v>0</c:v>
                </c:pt>
                <c:pt idx="4">
                  <c:v>0</c:v>
                </c:pt>
                <c:pt idx="5">
                  <c:v>0</c:v>
                </c:pt>
              </c:numCache>
            </c:numRef>
          </c:val>
          <c:extLst>
            <c:ext xmlns:c16="http://schemas.microsoft.com/office/drawing/2014/chart" uri="{C3380CC4-5D6E-409C-BE32-E72D297353CC}">
              <c16:uniqueId val="{00000006-143D-4790-8112-DFA31D27AC1B}"/>
            </c:ext>
          </c:extLst>
        </c:ser>
        <c:ser>
          <c:idx val="7"/>
          <c:order val="7"/>
          <c:tx>
            <c:strRef>
              <c:f>'Ανάλυση ανα Κατηγ.Παρεμβ.2'!$F$84</c:f>
              <c:strCache>
                <c:ptCount val="1"/>
                <c:pt idx="0">
                  <c:v>094</c:v>
                </c:pt>
              </c:strCache>
            </c:strRef>
          </c:tx>
          <c:marker>
            <c:symbol val="none"/>
          </c:marker>
          <c:cat>
            <c:strRef>
              <c:f>'Ανάλυση ανα Κατηγ.Παρεμβ.2'!$G$76:$L$76</c:f>
              <c:strCache>
                <c:ptCount val="6"/>
                <c:pt idx="0">
                  <c:v>Κοινοτική Δαπάνη Πρόσκλησης</c:v>
                </c:pt>
                <c:pt idx="1">
                  <c:v>Κοινοτική Δαπάνη Εγκριθέντων Έργων</c:v>
                </c:pt>
                <c:pt idx="2">
                  <c:v>Επιλέξιμη Κοινοτική Δαπάνη Ενταγμένων Έργων</c:v>
                </c:pt>
                <c:pt idx="3">
                  <c:v>Νομική Δέσμευση Επιλέξιμης Κοινοτικής Δαπάνης</c:v>
                </c:pt>
                <c:pt idx="4">
                  <c:v>Υποβληθείσες στο ΟΠΣ Κοινοτικές Δαπάνες Ενταγμένων Έργων</c:v>
                </c:pt>
                <c:pt idx="5">
                  <c:v>Καταβληθείσες Κοινοτικές Δαπάνες Ενταγμένων Έργων</c:v>
                </c:pt>
              </c:strCache>
            </c:strRef>
          </c:cat>
          <c:val>
            <c:numRef>
              <c:f>'Ανάλυση ανα Κατηγ.Παρεμβ.2'!$G$84:$L$84</c:f>
              <c:numCache>
                <c:formatCode>0.00%</c:formatCode>
                <c:ptCount val="6"/>
                <c:pt idx="0">
                  <c:v>0.56543478260869562</c:v>
                </c:pt>
                <c:pt idx="1">
                  <c:v>0.56309803652173918</c:v>
                </c:pt>
                <c:pt idx="2">
                  <c:v>0.5491676821739131</c:v>
                </c:pt>
                <c:pt idx="3">
                  <c:v>0</c:v>
                </c:pt>
                <c:pt idx="4">
                  <c:v>0</c:v>
                </c:pt>
                <c:pt idx="5">
                  <c:v>0</c:v>
                </c:pt>
              </c:numCache>
            </c:numRef>
          </c:val>
          <c:extLst>
            <c:ext xmlns:c16="http://schemas.microsoft.com/office/drawing/2014/chart" uri="{C3380CC4-5D6E-409C-BE32-E72D297353CC}">
              <c16:uniqueId val="{00000007-143D-4790-8112-DFA31D27AC1B}"/>
            </c:ext>
          </c:extLst>
        </c:ser>
        <c:dLbls>
          <c:showLegendKey val="0"/>
          <c:showVal val="0"/>
          <c:showCatName val="0"/>
          <c:showSerName val="0"/>
          <c:showPercent val="0"/>
          <c:showBubbleSize val="0"/>
        </c:dLbls>
        <c:axId val="145472512"/>
        <c:axId val="225748096"/>
      </c:radarChart>
      <c:catAx>
        <c:axId val="145472512"/>
        <c:scaling>
          <c:orientation val="minMax"/>
        </c:scaling>
        <c:delete val="0"/>
        <c:axPos val="b"/>
        <c:majorGridlines/>
        <c:numFmt formatCode="General" sourceLinked="0"/>
        <c:majorTickMark val="out"/>
        <c:minorTickMark val="none"/>
        <c:tickLblPos val="nextTo"/>
        <c:txPr>
          <a:bodyPr/>
          <a:lstStyle/>
          <a:p>
            <a:pPr>
              <a:defRPr sz="800"/>
            </a:pPr>
            <a:endParaRPr lang="en-US"/>
          </a:p>
        </c:txPr>
        <c:crossAx val="225748096"/>
        <c:crosses val="autoZero"/>
        <c:auto val="1"/>
        <c:lblAlgn val="ctr"/>
        <c:lblOffset val="100"/>
        <c:noMultiLvlLbl val="0"/>
      </c:catAx>
      <c:valAx>
        <c:axId val="225748096"/>
        <c:scaling>
          <c:orientation val="minMax"/>
        </c:scaling>
        <c:delete val="0"/>
        <c:axPos val="l"/>
        <c:majorGridlines/>
        <c:numFmt formatCode="0%" sourceLinked="0"/>
        <c:majorTickMark val="cross"/>
        <c:minorTickMark val="none"/>
        <c:tickLblPos val="nextTo"/>
        <c:txPr>
          <a:bodyPr/>
          <a:lstStyle/>
          <a:p>
            <a:pPr>
              <a:defRPr sz="800" b="1"/>
            </a:pPr>
            <a:endParaRPr lang="en-US"/>
          </a:p>
        </c:txPr>
        <c:crossAx val="145472512"/>
        <c:crosses val="autoZero"/>
        <c:crossBetween val="between"/>
      </c:valAx>
    </c:plotArea>
    <c:legend>
      <c:legendPos val="b"/>
      <c:layout>
        <c:manualLayout>
          <c:xMode val="edge"/>
          <c:yMode val="edge"/>
          <c:x val="6.8462990405497151E-2"/>
          <c:y val="0.92934602574426772"/>
          <c:w val="0.88537490585411449"/>
          <c:h val="5.3051293104045709E-2"/>
        </c:manualLayout>
      </c:layout>
      <c:overlay val="0"/>
      <c:txPr>
        <a:bodyPr/>
        <a:lstStyle/>
        <a:p>
          <a:pPr>
            <a:defRPr sz="800" b="1"/>
          </a:pPr>
          <a:endParaRPr lang="en-US"/>
        </a:p>
      </c:txPr>
    </c:legend>
    <c:plotVisOnly val="1"/>
    <c:dispBlanksAs val="gap"/>
    <c:showDLblsOverMax val="0"/>
  </c:chart>
  <c:spPr>
    <a:ln>
      <a:noFill/>
    </a:ln>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l-GR" sz="1200"/>
              <a:t>Α.Π.</a:t>
            </a:r>
            <a:r>
              <a:rPr lang="el-GR" sz="1200" baseline="0"/>
              <a:t> 4Β - €7.000.000 (ΕΤΠΑ)</a:t>
            </a:r>
            <a:endParaRPr lang="en-US" sz="1200"/>
          </a:p>
        </c:rich>
      </c:tx>
      <c:overlay val="0"/>
    </c:title>
    <c:autoTitleDeleted val="0"/>
    <c:plotArea>
      <c:layout>
        <c:manualLayout>
          <c:layoutTarget val="inner"/>
          <c:xMode val="edge"/>
          <c:yMode val="edge"/>
          <c:x val="9.8344292136984451E-2"/>
          <c:y val="0.19981918926800818"/>
          <c:w val="0.6729522768644457"/>
          <c:h val="0.69133384368620598"/>
        </c:manualLayout>
      </c:layout>
      <c:pieChart>
        <c:varyColors val="1"/>
        <c:ser>
          <c:idx val="0"/>
          <c:order val="0"/>
          <c:dLbls>
            <c:spPr>
              <a:noFill/>
              <a:ln>
                <a:noFill/>
              </a:ln>
              <a:effectLst/>
            </c:spPr>
            <c:txPr>
              <a:bodyPr/>
              <a:lstStyle/>
              <a:p>
                <a:pPr>
                  <a:defRPr b="1">
                    <a:solidFill>
                      <a:schemeClr val="bg1"/>
                    </a:solidFill>
                  </a:defRPr>
                </a:pPr>
                <a:endParaRPr lang="en-US"/>
              </a:p>
            </c:txPr>
            <c:dLblPos val="bestFit"/>
            <c:showLegendKey val="0"/>
            <c:showVal val="1"/>
            <c:showCatName val="0"/>
            <c:showSerName val="0"/>
            <c:showPercent val="0"/>
            <c:showBubbleSize val="0"/>
            <c:showLeaderLines val="1"/>
            <c:extLst>
              <c:ext xmlns:c15="http://schemas.microsoft.com/office/drawing/2012/chart" uri="{CE6537A1-D6FC-4f65-9D91-7224C49458BB}"/>
            </c:extLst>
          </c:dLbls>
          <c:cat>
            <c:strRef>
              <c:f>'Budget_Τομέας Παρέμβασης'!$B$70:$B$71</c:f>
              <c:strCache>
                <c:ptCount val="2"/>
                <c:pt idx="0">
                  <c:v>086</c:v>
                </c:pt>
                <c:pt idx="1">
                  <c:v>094</c:v>
                </c:pt>
              </c:strCache>
            </c:strRef>
          </c:cat>
          <c:val>
            <c:numRef>
              <c:f>'Budget_Τομέας Παρέμβασης'!$E$70:$E$71</c:f>
              <c:numCache>
                <c:formatCode>0.00%</c:formatCode>
                <c:ptCount val="2"/>
                <c:pt idx="0">
                  <c:v>0.7142857142857143</c:v>
                </c:pt>
                <c:pt idx="1">
                  <c:v>0.2857142857142857</c:v>
                </c:pt>
              </c:numCache>
            </c:numRef>
          </c:val>
          <c:extLst>
            <c:ext xmlns:c16="http://schemas.microsoft.com/office/drawing/2014/chart" uri="{C3380CC4-5D6E-409C-BE32-E72D297353CC}">
              <c16:uniqueId val="{00000000-52A9-4F05-98F5-DDC81C34BECB}"/>
            </c:ext>
          </c:extLst>
        </c:ser>
        <c:dLbls>
          <c:dLblPos val="bestFit"/>
          <c:showLegendKey val="0"/>
          <c:showVal val="1"/>
          <c:showCatName val="0"/>
          <c:showSerName val="0"/>
          <c:showPercent val="0"/>
          <c:showBubbleSize val="0"/>
          <c:showLeaderLines val="1"/>
        </c:dLbls>
        <c:firstSliceAng val="0"/>
      </c:pieChart>
    </c:plotArea>
    <c:legend>
      <c:legendPos val="r"/>
      <c:overlay val="0"/>
      <c:txPr>
        <a:bodyPr/>
        <a:lstStyle/>
        <a:p>
          <a:pPr rtl="0">
            <a:defRPr sz="800"/>
          </a:pPr>
          <a:endParaRPr lang="en-US"/>
        </a:p>
      </c:txPr>
    </c:legend>
    <c:plotVisOnly val="1"/>
    <c:dispBlanksAs val="gap"/>
    <c:showDLblsOverMax val="0"/>
  </c:chart>
  <c:spPr>
    <a:ln>
      <a:noFill/>
    </a:ln>
  </c:sp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l-GR" sz="1200"/>
              <a:t>Α.Π.</a:t>
            </a:r>
            <a:r>
              <a:rPr lang="el-GR" sz="1200" baseline="0"/>
              <a:t> 5 - €85.000.000 (ΤΣ)</a:t>
            </a:r>
            <a:endParaRPr lang="en-US" sz="1200"/>
          </a:p>
        </c:rich>
      </c:tx>
      <c:overlay val="0"/>
    </c:title>
    <c:autoTitleDeleted val="0"/>
    <c:plotArea>
      <c:layout>
        <c:manualLayout>
          <c:layoutTarget val="inner"/>
          <c:xMode val="edge"/>
          <c:yMode val="edge"/>
          <c:x val="6.1052363554996589E-2"/>
          <c:y val="0.20977143482064742"/>
          <c:w val="0.72527516617992571"/>
          <c:h val="0.68531787693205015"/>
        </c:manualLayout>
      </c:layout>
      <c:pieChart>
        <c:varyColors val="1"/>
        <c:ser>
          <c:idx val="0"/>
          <c:order val="0"/>
          <c:dLbls>
            <c:dLbl>
              <c:idx val="0"/>
              <c:spPr/>
              <c:txPr>
                <a:bodyPr/>
                <a:lstStyle/>
                <a:p>
                  <a:pPr>
                    <a:defRPr b="1">
                      <a:solidFill>
                        <a:schemeClr val="bg1"/>
                      </a:solidFill>
                    </a:defRPr>
                  </a:pPr>
                  <a:endParaRPr lang="en-US"/>
                </a:p>
              </c:txPr>
              <c:dLblPos val="bestFit"/>
              <c:showLegendKey val="0"/>
              <c:showVal val="1"/>
              <c:showCatName val="0"/>
              <c:showSerName val="0"/>
              <c:showPercent val="0"/>
              <c:showBubbleSize val="0"/>
              <c:extLst>
                <c:ext xmlns:c16="http://schemas.microsoft.com/office/drawing/2014/chart" uri="{C3380CC4-5D6E-409C-BE32-E72D297353CC}">
                  <c16:uniqueId val="{00000000-CAA6-49DC-B609-6AAF8AEE1E77}"/>
                </c:ext>
              </c:extLst>
            </c:dLbl>
            <c:dLbl>
              <c:idx val="1"/>
              <c:spPr/>
              <c:txPr>
                <a:bodyPr/>
                <a:lstStyle/>
                <a:p>
                  <a:pPr>
                    <a:defRPr b="1">
                      <a:solidFill>
                        <a:schemeClr val="bg1"/>
                      </a:solidFill>
                    </a:defRPr>
                  </a:pPr>
                  <a:endParaRPr lang="en-US"/>
                </a:p>
              </c:txPr>
              <c:dLblPos val="bestFit"/>
              <c:showLegendKey val="0"/>
              <c:showVal val="1"/>
              <c:showCatName val="0"/>
              <c:showSerName val="0"/>
              <c:showPercent val="0"/>
              <c:showBubbleSize val="0"/>
              <c:extLst>
                <c:ext xmlns:c16="http://schemas.microsoft.com/office/drawing/2014/chart" uri="{C3380CC4-5D6E-409C-BE32-E72D297353CC}">
                  <c16:uniqueId val="{00000001-CAA6-49DC-B609-6AAF8AEE1E77}"/>
                </c:ext>
              </c:extLst>
            </c:dLbl>
            <c:dLbl>
              <c:idx val="2"/>
              <c:spPr/>
              <c:txPr>
                <a:bodyPr/>
                <a:lstStyle/>
                <a:p>
                  <a:pPr>
                    <a:defRPr b="1">
                      <a:solidFill>
                        <a:schemeClr val="bg1"/>
                      </a:solidFill>
                    </a:defRPr>
                  </a:pPr>
                  <a:endParaRPr lang="en-US"/>
                </a:p>
              </c:txPr>
              <c:dLblPos val="bestFit"/>
              <c:showLegendKey val="0"/>
              <c:showVal val="1"/>
              <c:showCatName val="0"/>
              <c:showSerName val="0"/>
              <c:showPercent val="0"/>
              <c:showBubbleSize val="0"/>
              <c:extLst>
                <c:ext xmlns:c16="http://schemas.microsoft.com/office/drawing/2014/chart" uri="{C3380CC4-5D6E-409C-BE32-E72D297353CC}">
                  <c16:uniqueId val="{00000002-CAA6-49DC-B609-6AAF8AEE1E77}"/>
                </c:ext>
              </c:extLst>
            </c:dLbl>
            <c:dLbl>
              <c:idx val="3"/>
              <c:spPr/>
              <c:txPr>
                <a:bodyPr/>
                <a:lstStyle/>
                <a:p>
                  <a:pPr>
                    <a:defRPr b="1"/>
                  </a:pPr>
                  <a:endParaRPr lang="en-US"/>
                </a:p>
              </c:txPr>
              <c:dLblPos val="bestFit"/>
              <c:showLegendKey val="0"/>
              <c:showVal val="1"/>
              <c:showCatName val="0"/>
              <c:showSerName val="0"/>
              <c:showPercent val="0"/>
              <c:showBubbleSize val="0"/>
              <c:extLst>
                <c:ext xmlns:c16="http://schemas.microsoft.com/office/drawing/2014/chart" uri="{C3380CC4-5D6E-409C-BE32-E72D297353CC}">
                  <c16:uniqueId val="{00000003-CAA6-49DC-B609-6AAF8AEE1E77}"/>
                </c:ext>
              </c:extLst>
            </c:dLbl>
            <c:spPr>
              <a:noFill/>
              <a:ln>
                <a:noFill/>
              </a:ln>
              <a:effectLst/>
            </c:spPr>
            <c:dLblPos val="bestFit"/>
            <c:showLegendKey val="0"/>
            <c:showVal val="1"/>
            <c:showCatName val="0"/>
            <c:showSerName val="0"/>
            <c:showPercent val="0"/>
            <c:showBubbleSize val="0"/>
            <c:showLeaderLines val="1"/>
            <c:extLst>
              <c:ext xmlns:c15="http://schemas.microsoft.com/office/drawing/2012/chart" uri="{CE6537A1-D6FC-4f65-9D91-7224C49458BB}"/>
            </c:extLst>
          </c:dLbls>
          <c:cat>
            <c:strRef>
              <c:f>'Budget_Τομέας Παρέμβασης'!$B$74:$B$77</c:f>
              <c:strCache>
                <c:ptCount val="4"/>
                <c:pt idx="0">
                  <c:v>033</c:v>
                </c:pt>
                <c:pt idx="1">
                  <c:v>039</c:v>
                </c:pt>
                <c:pt idx="2">
                  <c:v>043</c:v>
                </c:pt>
                <c:pt idx="3">
                  <c:v>090</c:v>
                </c:pt>
              </c:strCache>
            </c:strRef>
          </c:cat>
          <c:val>
            <c:numRef>
              <c:f>'Budget_Τομέας Παρέμβασης'!$E$74:$E$77</c:f>
              <c:numCache>
                <c:formatCode>0.00%</c:formatCode>
                <c:ptCount val="4"/>
                <c:pt idx="0">
                  <c:v>0.2</c:v>
                </c:pt>
                <c:pt idx="1">
                  <c:v>0.14705882352941177</c:v>
                </c:pt>
                <c:pt idx="2">
                  <c:v>0.60044117647058826</c:v>
                </c:pt>
                <c:pt idx="3">
                  <c:v>5.2499999999999998E-2</c:v>
                </c:pt>
              </c:numCache>
            </c:numRef>
          </c:val>
          <c:extLst>
            <c:ext xmlns:c16="http://schemas.microsoft.com/office/drawing/2014/chart" uri="{C3380CC4-5D6E-409C-BE32-E72D297353CC}">
              <c16:uniqueId val="{00000004-7C37-41AA-B484-B1556611F90E}"/>
            </c:ext>
          </c:extLst>
        </c:ser>
        <c:dLbls>
          <c:dLblPos val="bestFit"/>
          <c:showLegendKey val="0"/>
          <c:showVal val="1"/>
          <c:showCatName val="0"/>
          <c:showSerName val="0"/>
          <c:showPercent val="0"/>
          <c:showBubbleSize val="0"/>
          <c:showLeaderLines val="1"/>
        </c:dLbls>
        <c:firstSliceAng val="0"/>
      </c:pieChart>
    </c:plotArea>
    <c:legend>
      <c:legendPos val="r"/>
      <c:overlay val="0"/>
      <c:txPr>
        <a:bodyPr/>
        <a:lstStyle/>
        <a:p>
          <a:pPr rtl="0">
            <a:defRPr sz="800"/>
          </a:pPr>
          <a:endParaRPr lang="en-US"/>
        </a:p>
      </c:txPr>
    </c:legend>
    <c:plotVisOnly val="1"/>
    <c:dispBlanksAs val="gap"/>
    <c:showDLblsOverMax val="0"/>
  </c:chart>
  <c:spPr>
    <a:ln>
      <a:noFill/>
    </a:ln>
  </c:sp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l-GR" sz="1200"/>
              <a:t>Α.Π. 6 - €60.250.000 (ΕΤΠΑ)</a:t>
            </a:r>
            <a:endParaRPr lang="en-US" sz="1200"/>
          </a:p>
        </c:rich>
      </c:tx>
      <c:overlay val="0"/>
    </c:title>
    <c:autoTitleDeleted val="0"/>
    <c:plotArea>
      <c:layout>
        <c:manualLayout>
          <c:layoutTarget val="inner"/>
          <c:xMode val="edge"/>
          <c:yMode val="edge"/>
          <c:x val="6.6780040068955882E-2"/>
          <c:y val="0.19038604549431323"/>
          <c:w val="0.72099785319279341"/>
          <c:h val="0.73334827938174407"/>
        </c:manualLayout>
      </c:layout>
      <c:pieChart>
        <c:varyColors val="1"/>
        <c:ser>
          <c:idx val="0"/>
          <c:order val="0"/>
          <c:dLbls>
            <c:spPr>
              <a:noFill/>
              <a:ln>
                <a:noFill/>
              </a:ln>
              <a:effectLst/>
            </c:spPr>
            <c:txPr>
              <a:bodyPr/>
              <a:lstStyle/>
              <a:p>
                <a:pPr>
                  <a:defRPr b="1">
                    <a:solidFill>
                      <a:schemeClr val="bg1"/>
                    </a:solidFill>
                  </a:defRPr>
                </a:pPr>
                <a:endParaRPr lang="en-US"/>
              </a:p>
            </c:txPr>
            <c:dLblPos val="bestFit"/>
            <c:showLegendKey val="0"/>
            <c:showVal val="1"/>
            <c:showCatName val="0"/>
            <c:showSerName val="0"/>
            <c:showPercent val="0"/>
            <c:showBubbleSize val="0"/>
            <c:showLeaderLines val="1"/>
            <c:extLst>
              <c:ext xmlns:c15="http://schemas.microsoft.com/office/drawing/2012/chart" uri="{CE6537A1-D6FC-4f65-9D91-7224C49458BB}"/>
            </c:extLst>
          </c:dLbls>
          <c:cat>
            <c:strRef>
              <c:f>'Budget_Τομέας Παρέμβασης'!$B$80:$B$84</c:f>
              <c:strCache>
                <c:ptCount val="5"/>
                <c:pt idx="0">
                  <c:v>001</c:v>
                </c:pt>
                <c:pt idx="1">
                  <c:v>043</c:v>
                </c:pt>
                <c:pt idx="2">
                  <c:v>055</c:v>
                </c:pt>
                <c:pt idx="3">
                  <c:v>090</c:v>
                </c:pt>
                <c:pt idx="4">
                  <c:v>094</c:v>
                </c:pt>
              </c:strCache>
            </c:strRef>
          </c:cat>
          <c:val>
            <c:numRef>
              <c:f>'Budget_Τομέας Παρέμβασης'!$E$80:$E$84</c:f>
              <c:numCache>
                <c:formatCode>0.00%</c:formatCode>
                <c:ptCount val="5"/>
                <c:pt idx="0">
                  <c:v>0.13278008298755187</c:v>
                </c:pt>
                <c:pt idx="1">
                  <c:v>0.16597510373443983</c:v>
                </c:pt>
                <c:pt idx="2">
                  <c:v>0.24896265560165975</c:v>
                </c:pt>
                <c:pt idx="3">
                  <c:v>7.0539419087136929E-2</c:v>
                </c:pt>
                <c:pt idx="4">
                  <c:v>0.38174273858921159</c:v>
                </c:pt>
              </c:numCache>
            </c:numRef>
          </c:val>
          <c:extLst>
            <c:ext xmlns:c16="http://schemas.microsoft.com/office/drawing/2014/chart" uri="{C3380CC4-5D6E-409C-BE32-E72D297353CC}">
              <c16:uniqueId val="{00000000-8CA5-4781-AF04-3A985371DF3F}"/>
            </c:ext>
          </c:extLst>
        </c:ser>
        <c:dLbls>
          <c:dLblPos val="bestFit"/>
          <c:showLegendKey val="0"/>
          <c:showVal val="1"/>
          <c:showCatName val="0"/>
          <c:showSerName val="0"/>
          <c:showPercent val="0"/>
          <c:showBubbleSize val="0"/>
          <c:showLeaderLines val="1"/>
        </c:dLbls>
        <c:firstSliceAng val="0"/>
      </c:pieChart>
    </c:plotArea>
    <c:legend>
      <c:legendPos val="r"/>
      <c:overlay val="0"/>
      <c:txPr>
        <a:bodyPr/>
        <a:lstStyle/>
        <a:p>
          <a:pPr rtl="0">
            <a:defRPr sz="800"/>
          </a:pPr>
          <a:endParaRPr lang="en-US"/>
        </a:p>
      </c:txPr>
    </c:legend>
    <c:plotVisOnly val="1"/>
    <c:dispBlanksAs val="gap"/>
    <c:showDLblsOverMax val="0"/>
  </c:chart>
  <c:spPr>
    <a:ln>
      <a:noFill/>
    </a:ln>
  </c:sp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l-GR" sz="1200"/>
              <a:t>Α.Π.</a:t>
            </a:r>
            <a:r>
              <a:rPr lang="el-GR" sz="1200" baseline="0"/>
              <a:t> 7Α - €6.349.018 (ΕΤΠΑ)</a:t>
            </a:r>
            <a:endParaRPr lang="en-US" sz="1200"/>
          </a:p>
        </c:rich>
      </c:tx>
      <c:overlay val="0"/>
    </c:title>
    <c:autoTitleDeleted val="0"/>
    <c:plotArea>
      <c:layout>
        <c:manualLayout>
          <c:layoutTarget val="inner"/>
          <c:xMode val="edge"/>
          <c:yMode val="edge"/>
          <c:x val="4.753881651498066E-2"/>
          <c:y val="0.18790500145815106"/>
          <c:w val="0.77233484387995432"/>
          <c:h val="0.72442147856517936"/>
        </c:manualLayout>
      </c:layout>
      <c:pieChart>
        <c:varyColors val="1"/>
        <c:ser>
          <c:idx val="0"/>
          <c:order val="0"/>
          <c:dLbls>
            <c:spPr>
              <a:noFill/>
              <a:ln>
                <a:noFill/>
              </a:ln>
              <a:effectLst/>
            </c:spPr>
            <c:txPr>
              <a:bodyPr/>
              <a:lstStyle/>
              <a:p>
                <a:pPr>
                  <a:defRPr b="1">
                    <a:solidFill>
                      <a:schemeClr val="bg1"/>
                    </a:solidFill>
                  </a:defRPr>
                </a:pPr>
                <a:endParaRPr lang="en-US"/>
              </a:p>
            </c:txPr>
            <c:dLblPos val="bestFit"/>
            <c:showLegendKey val="0"/>
            <c:showVal val="1"/>
            <c:showCatName val="0"/>
            <c:showSerName val="0"/>
            <c:showPercent val="0"/>
            <c:showBubbleSize val="0"/>
            <c:showLeaderLines val="1"/>
            <c:extLst>
              <c:ext xmlns:c15="http://schemas.microsoft.com/office/drawing/2012/chart" uri="{CE6537A1-D6FC-4f65-9D91-7224C49458BB}"/>
            </c:extLst>
          </c:dLbls>
          <c:cat>
            <c:strRef>
              <c:f>'Budget_Τομέας Παρέμβασης'!$B$87:$B$89</c:f>
              <c:strCache>
                <c:ptCount val="3"/>
                <c:pt idx="0">
                  <c:v>121</c:v>
                </c:pt>
                <c:pt idx="1">
                  <c:v>122</c:v>
                </c:pt>
                <c:pt idx="2">
                  <c:v>123</c:v>
                </c:pt>
              </c:strCache>
            </c:strRef>
          </c:cat>
          <c:val>
            <c:numRef>
              <c:f>'Budget_Τομέας Παρέμβασης'!$E$87:$E$89</c:f>
              <c:numCache>
                <c:formatCode>0.00%</c:formatCode>
                <c:ptCount val="3"/>
                <c:pt idx="0">
                  <c:v>0.69054971965743361</c:v>
                </c:pt>
                <c:pt idx="1">
                  <c:v>0.15472514017128317</c:v>
                </c:pt>
                <c:pt idx="2">
                  <c:v>0.15472514017128317</c:v>
                </c:pt>
              </c:numCache>
            </c:numRef>
          </c:val>
          <c:extLst>
            <c:ext xmlns:c16="http://schemas.microsoft.com/office/drawing/2014/chart" uri="{C3380CC4-5D6E-409C-BE32-E72D297353CC}">
              <c16:uniqueId val="{00000000-7E33-4076-A7AB-202E631F24E9}"/>
            </c:ext>
          </c:extLst>
        </c:ser>
        <c:dLbls>
          <c:dLblPos val="bestFit"/>
          <c:showLegendKey val="0"/>
          <c:showVal val="1"/>
          <c:showCatName val="0"/>
          <c:showSerName val="0"/>
          <c:showPercent val="0"/>
          <c:showBubbleSize val="0"/>
          <c:showLeaderLines val="1"/>
        </c:dLbls>
        <c:firstSliceAng val="0"/>
      </c:pieChart>
    </c:plotArea>
    <c:legend>
      <c:legendPos val="r"/>
      <c:overlay val="0"/>
      <c:txPr>
        <a:bodyPr/>
        <a:lstStyle/>
        <a:p>
          <a:pPr rtl="0">
            <a:defRPr sz="800"/>
          </a:pPr>
          <a:endParaRPr lang="en-US"/>
        </a:p>
      </c:txPr>
    </c:legend>
    <c:plotVisOnly val="1"/>
    <c:dispBlanksAs val="gap"/>
    <c:showDLblsOverMax val="0"/>
  </c:chart>
  <c:spPr>
    <a:ln>
      <a:noFill/>
    </a:ln>
  </c:sp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l-GR" sz="1200"/>
              <a:t>Α.Π.</a:t>
            </a:r>
            <a:r>
              <a:rPr lang="el-GR" sz="1200" baseline="0"/>
              <a:t> 7Β - €15.541.702 (ΤΣ)</a:t>
            </a:r>
            <a:endParaRPr lang="en-US" sz="1200"/>
          </a:p>
        </c:rich>
      </c:tx>
      <c:overlay val="0"/>
    </c:title>
    <c:autoTitleDeleted val="0"/>
    <c:plotArea>
      <c:layout>
        <c:manualLayout>
          <c:layoutTarget val="inner"/>
          <c:xMode val="edge"/>
          <c:yMode val="edge"/>
          <c:x val="6.6783265655743884E-2"/>
          <c:y val="0.19037984835228933"/>
          <c:w val="0.72104301140782523"/>
          <c:h val="0.73339421114027414"/>
        </c:manualLayout>
      </c:layout>
      <c:pieChart>
        <c:varyColors val="1"/>
        <c:ser>
          <c:idx val="0"/>
          <c:order val="0"/>
          <c:dLbls>
            <c:spPr>
              <a:noFill/>
              <a:ln>
                <a:noFill/>
              </a:ln>
              <a:effectLst/>
            </c:spPr>
            <c:txPr>
              <a:bodyPr/>
              <a:lstStyle/>
              <a:p>
                <a:pPr>
                  <a:defRPr b="1">
                    <a:solidFill>
                      <a:schemeClr val="bg1"/>
                    </a:solidFill>
                  </a:defRPr>
                </a:pPr>
                <a:endParaRPr lang="en-US"/>
              </a:p>
            </c:txPr>
            <c:dLblPos val="bestFit"/>
            <c:showLegendKey val="0"/>
            <c:showVal val="1"/>
            <c:showCatName val="0"/>
            <c:showSerName val="0"/>
            <c:showPercent val="0"/>
            <c:showBubbleSize val="0"/>
            <c:showLeaderLines val="1"/>
            <c:extLst>
              <c:ext xmlns:c15="http://schemas.microsoft.com/office/drawing/2012/chart" uri="{CE6537A1-D6FC-4f65-9D91-7224C49458BB}"/>
            </c:extLst>
          </c:dLbls>
          <c:cat>
            <c:strRef>
              <c:f>'Budget_Τομέας Παρέμβασης'!$B$92:$B$94</c:f>
              <c:strCache>
                <c:ptCount val="3"/>
                <c:pt idx="0">
                  <c:v>121</c:v>
                </c:pt>
                <c:pt idx="1">
                  <c:v>122</c:v>
                </c:pt>
                <c:pt idx="2">
                  <c:v>123</c:v>
                </c:pt>
              </c:strCache>
            </c:strRef>
          </c:cat>
          <c:val>
            <c:numRef>
              <c:f>'Budget_Τομέας Παρέμβασης'!$E$92:$E$94</c:f>
              <c:numCache>
                <c:formatCode>0.00%</c:formatCode>
                <c:ptCount val="3"/>
                <c:pt idx="0">
                  <c:v>0.70000003860581039</c:v>
                </c:pt>
                <c:pt idx="1">
                  <c:v>0.14999998069709483</c:v>
                </c:pt>
                <c:pt idx="2">
                  <c:v>0.14999998069709483</c:v>
                </c:pt>
              </c:numCache>
            </c:numRef>
          </c:val>
          <c:extLst>
            <c:ext xmlns:c16="http://schemas.microsoft.com/office/drawing/2014/chart" uri="{C3380CC4-5D6E-409C-BE32-E72D297353CC}">
              <c16:uniqueId val="{00000000-F64C-4610-BDBF-80C6F35699D6}"/>
            </c:ext>
          </c:extLst>
        </c:ser>
        <c:dLbls>
          <c:dLblPos val="bestFit"/>
          <c:showLegendKey val="0"/>
          <c:showVal val="1"/>
          <c:showCatName val="0"/>
          <c:showSerName val="0"/>
          <c:showPercent val="0"/>
          <c:showBubbleSize val="0"/>
          <c:showLeaderLines val="1"/>
        </c:dLbls>
        <c:firstSliceAng val="0"/>
      </c:pieChart>
    </c:plotArea>
    <c:legend>
      <c:legendPos val="r"/>
      <c:overlay val="0"/>
      <c:txPr>
        <a:bodyPr/>
        <a:lstStyle/>
        <a:p>
          <a:pPr rtl="0">
            <a:defRPr sz="800"/>
          </a:pPr>
          <a:endParaRPr lang="en-US"/>
        </a:p>
      </c:txPr>
    </c:legend>
    <c:plotVisOnly val="1"/>
    <c:dispBlanksAs val="gap"/>
    <c:showDLblsOverMax val="0"/>
  </c:chart>
  <c:spPr>
    <a:ln>
      <a:noFill/>
    </a:ln>
  </c:spPr>
  <c:externalData r:id="rId1">
    <c:autoUpdate val="0"/>
  </c:externalData>
</c:chartSpace>
</file>

<file path=word/theme/theme1.xml><?xml version="1.0" encoding="utf-8"?>
<a:theme xmlns:a="http://schemas.openxmlformats.org/drawingml/2006/main" name="Office Theme">
  <a:themeElements>
    <a:clrScheme name="Custom 2">
      <a:dk1>
        <a:srgbClr val="080808"/>
      </a:dk1>
      <a:lt1>
        <a:srgbClr val="FFFFFF"/>
      </a:lt1>
      <a:dk2>
        <a:srgbClr val="0F243E"/>
      </a:dk2>
      <a:lt2>
        <a:srgbClr val="F2F2F2"/>
      </a:lt2>
      <a:accent1>
        <a:srgbClr val="632423"/>
      </a:accent1>
      <a:accent2>
        <a:srgbClr val="4F6128"/>
      </a:accent2>
      <a:accent3>
        <a:srgbClr val="3F3151"/>
      </a:accent3>
      <a:accent4>
        <a:srgbClr val="205867"/>
      </a:accent4>
      <a:accent5>
        <a:srgbClr val="974806"/>
      </a:accent5>
      <a:accent6>
        <a:srgbClr val="1D1B10"/>
      </a:accent6>
      <a:hlink>
        <a:srgbClr val="1D1B10"/>
      </a:hlink>
      <a:folHlink>
        <a:srgbClr val="66330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Custom 2">
    <a:dk1>
      <a:srgbClr val="080808"/>
    </a:dk1>
    <a:lt1>
      <a:srgbClr val="FFFFFF"/>
    </a:lt1>
    <a:dk2>
      <a:srgbClr val="0F243E"/>
    </a:dk2>
    <a:lt2>
      <a:srgbClr val="F2F2F2"/>
    </a:lt2>
    <a:accent1>
      <a:srgbClr val="632423"/>
    </a:accent1>
    <a:accent2>
      <a:srgbClr val="4F6128"/>
    </a:accent2>
    <a:accent3>
      <a:srgbClr val="3F3151"/>
    </a:accent3>
    <a:accent4>
      <a:srgbClr val="205867"/>
    </a:accent4>
    <a:accent5>
      <a:srgbClr val="974806"/>
    </a:accent5>
    <a:accent6>
      <a:srgbClr val="1D1B10"/>
    </a:accent6>
    <a:hlink>
      <a:srgbClr val="1D1B10"/>
    </a:hlink>
    <a:folHlink>
      <a:srgbClr val="66330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Custom 2">
    <a:dk1>
      <a:srgbClr val="080808"/>
    </a:dk1>
    <a:lt1>
      <a:srgbClr val="FFFFFF"/>
    </a:lt1>
    <a:dk2>
      <a:srgbClr val="0F243E"/>
    </a:dk2>
    <a:lt2>
      <a:srgbClr val="F2F2F2"/>
    </a:lt2>
    <a:accent1>
      <a:srgbClr val="632423"/>
    </a:accent1>
    <a:accent2>
      <a:srgbClr val="4F6128"/>
    </a:accent2>
    <a:accent3>
      <a:srgbClr val="3F3151"/>
    </a:accent3>
    <a:accent4>
      <a:srgbClr val="205867"/>
    </a:accent4>
    <a:accent5>
      <a:srgbClr val="974806"/>
    </a:accent5>
    <a:accent6>
      <a:srgbClr val="1D1B10"/>
    </a:accent6>
    <a:hlink>
      <a:srgbClr val="1D1B10"/>
    </a:hlink>
    <a:folHlink>
      <a:srgbClr val="66330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Custom 2">
    <a:dk1>
      <a:srgbClr val="080808"/>
    </a:dk1>
    <a:lt1>
      <a:srgbClr val="FFFFFF"/>
    </a:lt1>
    <a:dk2>
      <a:srgbClr val="0F243E"/>
    </a:dk2>
    <a:lt2>
      <a:srgbClr val="F2F2F2"/>
    </a:lt2>
    <a:accent1>
      <a:srgbClr val="632423"/>
    </a:accent1>
    <a:accent2>
      <a:srgbClr val="4F6128"/>
    </a:accent2>
    <a:accent3>
      <a:srgbClr val="3F3151"/>
    </a:accent3>
    <a:accent4>
      <a:srgbClr val="205867"/>
    </a:accent4>
    <a:accent5>
      <a:srgbClr val="974806"/>
    </a:accent5>
    <a:accent6>
      <a:srgbClr val="1D1B10"/>
    </a:accent6>
    <a:hlink>
      <a:srgbClr val="1D1B10"/>
    </a:hlink>
    <a:folHlink>
      <a:srgbClr val="66330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Custom 2">
    <a:dk1>
      <a:srgbClr val="080808"/>
    </a:dk1>
    <a:lt1>
      <a:srgbClr val="FFFFFF"/>
    </a:lt1>
    <a:dk2>
      <a:srgbClr val="0F243E"/>
    </a:dk2>
    <a:lt2>
      <a:srgbClr val="F2F2F2"/>
    </a:lt2>
    <a:accent1>
      <a:srgbClr val="632423"/>
    </a:accent1>
    <a:accent2>
      <a:srgbClr val="4F6128"/>
    </a:accent2>
    <a:accent3>
      <a:srgbClr val="3F3151"/>
    </a:accent3>
    <a:accent4>
      <a:srgbClr val="205867"/>
    </a:accent4>
    <a:accent5>
      <a:srgbClr val="974806"/>
    </a:accent5>
    <a:accent6>
      <a:srgbClr val="1D1B10"/>
    </a:accent6>
    <a:hlink>
      <a:srgbClr val="1D1B10"/>
    </a:hlink>
    <a:folHlink>
      <a:srgbClr val="66330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Custom 2">
    <a:dk1>
      <a:srgbClr val="080808"/>
    </a:dk1>
    <a:lt1>
      <a:srgbClr val="FFFFFF"/>
    </a:lt1>
    <a:dk2>
      <a:srgbClr val="0F243E"/>
    </a:dk2>
    <a:lt2>
      <a:srgbClr val="F2F2F2"/>
    </a:lt2>
    <a:accent1>
      <a:srgbClr val="632423"/>
    </a:accent1>
    <a:accent2>
      <a:srgbClr val="4F6128"/>
    </a:accent2>
    <a:accent3>
      <a:srgbClr val="3F3151"/>
    </a:accent3>
    <a:accent4>
      <a:srgbClr val="205867"/>
    </a:accent4>
    <a:accent5>
      <a:srgbClr val="974806"/>
    </a:accent5>
    <a:accent6>
      <a:srgbClr val="1D1B10"/>
    </a:accent6>
    <a:hlink>
      <a:srgbClr val="1D1B10"/>
    </a:hlink>
    <a:folHlink>
      <a:srgbClr val="66330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Custom 2">
    <a:dk1>
      <a:srgbClr val="080808"/>
    </a:dk1>
    <a:lt1>
      <a:srgbClr val="FFFFFF"/>
    </a:lt1>
    <a:dk2>
      <a:srgbClr val="0F243E"/>
    </a:dk2>
    <a:lt2>
      <a:srgbClr val="F2F2F2"/>
    </a:lt2>
    <a:accent1>
      <a:srgbClr val="632423"/>
    </a:accent1>
    <a:accent2>
      <a:srgbClr val="4F6128"/>
    </a:accent2>
    <a:accent3>
      <a:srgbClr val="3F3151"/>
    </a:accent3>
    <a:accent4>
      <a:srgbClr val="205867"/>
    </a:accent4>
    <a:accent5>
      <a:srgbClr val="974806"/>
    </a:accent5>
    <a:accent6>
      <a:srgbClr val="1D1B10"/>
    </a:accent6>
    <a:hlink>
      <a:srgbClr val="1D1B10"/>
    </a:hlink>
    <a:folHlink>
      <a:srgbClr val="66330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Custom 2">
    <a:dk1>
      <a:srgbClr val="080808"/>
    </a:dk1>
    <a:lt1>
      <a:srgbClr val="FFFFFF"/>
    </a:lt1>
    <a:dk2>
      <a:srgbClr val="0F243E"/>
    </a:dk2>
    <a:lt2>
      <a:srgbClr val="F2F2F2"/>
    </a:lt2>
    <a:accent1>
      <a:srgbClr val="632423"/>
    </a:accent1>
    <a:accent2>
      <a:srgbClr val="4F6128"/>
    </a:accent2>
    <a:accent3>
      <a:srgbClr val="3F3151"/>
    </a:accent3>
    <a:accent4>
      <a:srgbClr val="205867"/>
    </a:accent4>
    <a:accent5>
      <a:srgbClr val="974806"/>
    </a:accent5>
    <a:accent6>
      <a:srgbClr val="1D1B10"/>
    </a:accent6>
    <a:hlink>
      <a:srgbClr val="1D1B10"/>
    </a:hlink>
    <a:folHlink>
      <a:srgbClr val="66330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58708D9-9B78-47E4-90F8-5926AF00FC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106</Pages>
  <Words>51048</Words>
  <Characters>290974</Characters>
  <Application>Microsoft Office Word</Application>
  <DocSecurity>0</DocSecurity>
  <Lines>2424</Lines>
  <Paragraphs>682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341340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A.O.</dc:creator>
  <cp:keywords/>
  <dc:description/>
  <cp:lastModifiedBy>HP</cp:lastModifiedBy>
  <cp:revision>2</cp:revision>
  <dcterms:created xsi:type="dcterms:W3CDTF">2017-05-22T07:58:00Z</dcterms:created>
  <dcterms:modified xsi:type="dcterms:W3CDTF">2017-05-22T07:58:00Z</dcterms:modified>
</cp:coreProperties>
</file>