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436" w:rsidRDefault="008455C3" w:rsidP="008455C3">
      <w:pPr>
        <w:spacing w:line="280" w:lineRule="atLeast"/>
        <w:ind w:right="96"/>
        <w:jc w:val="center"/>
        <w:rPr>
          <w:rFonts w:cs="Arial"/>
        </w:rPr>
      </w:pPr>
      <w:r w:rsidRPr="00BE14C1">
        <w:rPr>
          <w:rFonts w:cs="Arial"/>
          <w:noProof/>
        </w:rPr>
        <w:drawing>
          <wp:inline distT="0" distB="0" distL="0" distR="0" wp14:anchorId="2C52C489" wp14:editId="7E4A89FE">
            <wp:extent cx="847725" cy="613591"/>
            <wp:effectExtent l="0" t="0" r="0" b="0"/>
            <wp:docPr id="5" name="Picture 2" descr="C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LOGO"/>
                    <pic:cNvPicPr>
                      <a:picLocks noChangeAspect="1" noChangeArrowheads="1"/>
                    </pic:cNvPicPr>
                  </pic:nvPicPr>
                  <pic:blipFill>
                    <a:blip r:embed="rId7"/>
                    <a:srcRect/>
                    <a:stretch>
                      <a:fillRect/>
                    </a:stretch>
                  </pic:blipFill>
                  <pic:spPr bwMode="auto">
                    <a:xfrm>
                      <a:off x="0" y="0"/>
                      <a:ext cx="851756" cy="616509"/>
                    </a:xfrm>
                    <a:prstGeom prst="rect">
                      <a:avLst/>
                    </a:prstGeom>
                    <a:noFill/>
                    <a:ln w="9525">
                      <a:noFill/>
                      <a:miter lim="800000"/>
                      <a:headEnd/>
                      <a:tailEnd/>
                    </a:ln>
                  </pic:spPr>
                </pic:pic>
              </a:graphicData>
            </a:graphic>
          </wp:inline>
        </w:drawing>
      </w:r>
    </w:p>
    <w:p w:rsidR="00FF0BC6" w:rsidRDefault="00FF0BC6" w:rsidP="008455C3">
      <w:pPr>
        <w:spacing w:line="280" w:lineRule="atLeast"/>
        <w:ind w:right="96"/>
        <w:jc w:val="center"/>
        <w:outlineLvl w:val="0"/>
        <w:rPr>
          <w:rFonts w:ascii="Calibri" w:hAnsi="Calibri" w:cs="Arial"/>
          <w:noProof/>
          <w:lang w:val="el-GR"/>
        </w:rPr>
      </w:pPr>
    </w:p>
    <w:p w:rsidR="00FF0BC6" w:rsidRPr="00C17A9C" w:rsidRDefault="00FF0BC6" w:rsidP="008455C3">
      <w:pPr>
        <w:spacing w:line="280" w:lineRule="atLeast"/>
        <w:ind w:right="96"/>
        <w:jc w:val="center"/>
        <w:outlineLvl w:val="0"/>
        <w:rPr>
          <w:rFonts w:ascii="Calibri" w:hAnsi="Calibri" w:cs="Arial"/>
          <w:b/>
          <w:u w:val="single"/>
          <w:lang w:val="el-GR"/>
        </w:rPr>
      </w:pPr>
      <w:r w:rsidRPr="00C17A9C">
        <w:rPr>
          <w:rFonts w:ascii="Calibri" w:hAnsi="Calibri" w:cs="Arial"/>
          <w:b/>
          <w:u w:val="single"/>
          <w:lang w:val="el-GR"/>
        </w:rPr>
        <w:t>ΑΝΑΚΟΙΝΩΣΗ ΤΥΠΟΥ</w:t>
      </w:r>
    </w:p>
    <w:p w:rsidR="008455C3" w:rsidRDefault="008455C3" w:rsidP="008455C3">
      <w:pPr>
        <w:spacing w:line="280" w:lineRule="atLeast"/>
        <w:ind w:right="96"/>
        <w:jc w:val="center"/>
        <w:rPr>
          <w:rFonts w:ascii="Calibri" w:hAnsi="Calibri" w:cs="Arial"/>
          <w:b/>
          <w:lang w:val="el-GR"/>
        </w:rPr>
      </w:pPr>
    </w:p>
    <w:p w:rsidR="00446060" w:rsidRPr="001116A7" w:rsidRDefault="00CD5B24" w:rsidP="008455C3">
      <w:pPr>
        <w:spacing w:line="280" w:lineRule="atLeast"/>
        <w:ind w:right="96"/>
        <w:jc w:val="center"/>
        <w:rPr>
          <w:rFonts w:asciiTheme="minorHAnsi" w:hAnsiTheme="minorHAnsi" w:cstheme="minorHAnsi"/>
          <w:b/>
          <w:i/>
          <w:lang w:val="el-GR"/>
        </w:rPr>
      </w:pPr>
      <w:r w:rsidRPr="00CD5B24">
        <w:rPr>
          <w:rFonts w:ascii="Calibri" w:hAnsi="Calibri" w:cs="Arial"/>
          <w:b/>
          <w:lang w:val="el-GR"/>
        </w:rPr>
        <w:t>4</w:t>
      </w:r>
      <w:r w:rsidR="007B25D8" w:rsidRPr="007B25D8">
        <w:rPr>
          <w:rFonts w:ascii="Calibri" w:hAnsi="Calibri" w:cs="Arial"/>
          <w:b/>
          <w:vertAlign w:val="superscript"/>
          <w:lang w:val="el-GR"/>
        </w:rPr>
        <w:t>η</w:t>
      </w:r>
      <w:r w:rsidR="007B25D8">
        <w:rPr>
          <w:rFonts w:ascii="Calibri" w:hAnsi="Calibri" w:cs="Arial"/>
          <w:b/>
          <w:lang w:val="el-GR"/>
        </w:rPr>
        <w:t xml:space="preserve"> </w:t>
      </w:r>
      <w:r w:rsidR="00FF0BC6" w:rsidRPr="00C17A9C">
        <w:rPr>
          <w:rFonts w:ascii="Calibri" w:hAnsi="Calibri" w:cs="Arial"/>
          <w:b/>
          <w:lang w:val="el-GR"/>
        </w:rPr>
        <w:t xml:space="preserve">Συνεδρία της Επιτροπής Παρακολούθησης των Επιχειρησιακών Προγραμμάτων </w:t>
      </w:r>
      <w:r w:rsidR="00446060" w:rsidRPr="001116A7">
        <w:rPr>
          <w:rFonts w:asciiTheme="minorHAnsi" w:hAnsiTheme="minorHAnsi" w:cstheme="minorHAnsi"/>
          <w:b/>
          <w:i/>
          <w:lang w:val="el-GR"/>
        </w:rPr>
        <w:t>«Ανταγωνιστικότητα και Αειφόρος Ανάπτυξη» και</w:t>
      </w:r>
    </w:p>
    <w:p w:rsidR="00446060" w:rsidRPr="00446060" w:rsidRDefault="00446060" w:rsidP="008455C3">
      <w:pPr>
        <w:spacing w:line="280" w:lineRule="atLeast"/>
        <w:ind w:right="96"/>
        <w:jc w:val="center"/>
        <w:rPr>
          <w:rFonts w:asciiTheme="minorHAnsi" w:hAnsiTheme="minorHAnsi" w:cstheme="minorHAnsi"/>
          <w:b/>
          <w:lang w:val="el-GR"/>
        </w:rPr>
      </w:pPr>
      <w:r w:rsidRPr="001116A7">
        <w:rPr>
          <w:rFonts w:asciiTheme="minorHAnsi" w:hAnsiTheme="minorHAnsi" w:cstheme="minorHAnsi"/>
          <w:b/>
          <w:i/>
          <w:lang w:val="el-GR"/>
        </w:rPr>
        <w:t>«Απασχόληση, Ανθρώπινοι Πόροι και Κοινωνική Συνοχή» 2014-2020</w:t>
      </w:r>
    </w:p>
    <w:p w:rsidR="00446060" w:rsidRDefault="00446060" w:rsidP="008455C3">
      <w:pPr>
        <w:spacing w:line="280" w:lineRule="atLeast"/>
        <w:ind w:right="96"/>
        <w:jc w:val="center"/>
        <w:rPr>
          <w:rFonts w:ascii="Calibri" w:hAnsi="Calibri" w:cs="Arial"/>
          <w:b/>
          <w:u w:val="single"/>
          <w:lang w:val="el-GR"/>
        </w:rPr>
      </w:pPr>
    </w:p>
    <w:p w:rsidR="00FF0BC6" w:rsidRPr="00463DC2" w:rsidRDefault="00390E81" w:rsidP="008455C3">
      <w:pPr>
        <w:spacing w:line="280" w:lineRule="atLeast"/>
        <w:ind w:right="96"/>
        <w:jc w:val="center"/>
        <w:rPr>
          <w:rFonts w:ascii="Calibri" w:hAnsi="Calibri" w:cs="Arial"/>
          <w:b/>
          <w:u w:val="single"/>
          <w:lang w:val="el-GR"/>
        </w:rPr>
      </w:pPr>
      <w:r>
        <w:rPr>
          <w:rFonts w:ascii="Calibri" w:hAnsi="Calibri" w:cs="Arial"/>
          <w:b/>
          <w:u w:val="single"/>
          <w:lang w:val="el-GR"/>
        </w:rPr>
        <w:t>Παρασκευή</w:t>
      </w:r>
      <w:r w:rsidR="00FF0BC6">
        <w:rPr>
          <w:rFonts w:ascii="Calibri" w:hAnsi="Calibri" w:cs="Arial"/>
          <w:b/>
          <w:u w:val="single"/>
          <w:lang w:val="el-GR"/>
        </w:rPr>
        <w:t xml:space="preserve">, </w:t>
      </w:r>
      <w:r w:rsidR="005B1C61">
        <w:rPr>
          <w:rFonts w:ascii="Calibri" w:hAnsi="Calibri" w:cs="Arial"/>
          <w:b/>
          <w:u w:val="single"/>
          <w:lang w:val="el-GR"/>
        </w:rPr>
        <w:t>25 Μαΐου</w:t>
      </w:r>
      <w:r w:rsidR="00FF0BC6">
        <w:rPr>
          <w:rFonts w:ascii="Calibri" w:hAnsi="Calibri" w:cs="Arial"/>
          <w:b/>
          <w:u w:val="single"/>
          <w:lang w:val="el-GR"/>
        </w:rPr>
        <w:t xml:space="preserve"> </w:t>
      </w:r>
      <w:r w:rsidR="00FF0BC6" w:rsidRPr="00463DC2">
        <w:rPr>
          <w:rFonts w:ascii="Calibri" w:hAnsi="Calibri" w:cs="Arial"/>
          <w:b/>
          <w:u w:val="single"/>
          <w:lang w:val="el-GR"/>
        </w:rPr>
        <w:t>201</w:t>
      </w:r>
      <w:r w:rsidR="00CD5B24">
        <w:rPr>
          <w:rFonts w:ascii="Calibri" w:hAnsi="Calibri" w:cs="Arial"/>
          <w:b/>
          <w:u w:val="single"/>
          <w:lang w:val="el-GR"/>
        </w:rPr>
        <w:t>8</w:t>
      </w:r>
    </w:p>
    <w:p w:rsidR="00FF0BC6" w:rsidRPr="00390E81" w:rsidRDefault="00390E81" w:rsidP="008455C3">
      <w:pPr>
        <w:spacing w:line="280" w:lineRule="atLeast"/>
        <w:ind w:right="96"/>
        <w:jc w:val="center"/>
        <w:rPr>
          <w:rFonts w:ascii="Calibri" w:hAnsi="Calibri" w:cs="Arial"/>
          <w:b/>
          <w:i/>
          <w:u w:val="single"/>
          <w:lang w:val="el-GR"/>
        </w:rPr>
      </w:pPr>
      <w:r w:rsidRPr="005B1C61">
        <w:rPr>
          <w:rFonts w:ascii="Calibri" w:hAnsi="Calibri" w:cs="Arial"/>
          <w:b/>
          <w:i/>
          <w:u w:val="single"/>
          <w:lang w:val="el-GR"/>
        </w:rPr>
        <w:t>Συνεδριακό Κέντρο Φιλοξενία, Λευκωσία</w:t>
      </w:r>
    </w:p>
    <w:p w:rsidR="008455C3" w:rsidRDefault="008455C3" w:rsidP="001116A7">
      <w:pPr>
        <w:spacing w:line="280" w:lineRule="atLeast"/>
        <w:ind w:right="96"/>
        <w:jc w:val="both"/>
        <w:rPr>
          <w:rFonts w:ascii="Calibri" w:hAnsi="Calibri" w:cs="Arial"/>
          <w:lang w:val="el-GR"/>
        </w:rPr>
      </w:pPr>
    </w:p>
    <w:p w:rsidR="00FF0BC6" w:rsidRPr="00A91CAC" w:rsidRDefault="00165DE3" w:rsidP="001116A7">
      <w:pPr>
        <w:spacing w:line="280" w:lineRule="atLeast"/>
        <w:ind w:right="96"/>
        <w:jc w:val="both"/>
        <w:rPr>
          <w:rFonts w:ascii="Calibri" w:hAnsi="Calibri" w:cs="Arial"/>
          <w:lang w:val="el-GR"/>
        </w:rPr>
      </w:pPr>
      <w:r>
        <w:rPr>
          <w:rFonts w:ascii="Calibri" w:hAnsi="Calibri" w:cs="Arial"/>
          <w:lang w:val="el-GR"/>
        </w:rPr>
        <w:t>Η Γενική Διεύθυνση Ευρωπαϊκών Προγραμμάτων</w:t>
      </w:r>
      <w:r w:rsidR="00FF0BC6" w:rsidRPr="00A91CAC">
        <w:rPr>
          <w:rFonts w:ascii="Calibri" w:hAnsi="Calibri" w:cs="Arial"/>
          <w:lang w:val="el-GR"/>
        </w:rPr>
        <w:t>,</w:t>
      </w:r>
      <w:r>
        <w:rPr>
          <w:rFonts w:ascii="Calibri" w:hAnsi="Calibri" w:cs="Arial"/>
          <w:lang w:val="el-GR"/>
        </w:rPr>
        <w:t xml:space="preserve"> Συντονισμού και Ανάπτυξης</w:t>
      </w:r>
      <w:r w:rsidR="004422FE">
        <w:rPr>
          <w:rFonts w:ascii="Calibri" w:hAnsi="Calibri" w:cs="Arial"/>
          <w:lang w:val="el-GR"/>
        </w:rPr>
        <w:t xml:space="preserve"> (ΓΔ ΕΠΣΑ)</w:t>
      </w:r>
      <w:r>
        <w:rPr>
          <w:rFonts w:ascii="Calibri" w:hAnsi="Calibri" w:cs="Arial"/>
          <w:lang w:val="el-GR"/>
        </w:rPr>
        <w:t>,</w:t>
      </w:r>
      <w:r w:rsidR="00FF0BC6" w:rsidRPr="00A91CAC">
        <w:rPr>
          <w:rFonts w:ascii="Calibri" w:hAnsi="Calibri" w:cs="Arial"/>
          <w:lang w:val="el-GR"/>
        </w:rPr>
        <w:t xml:space="preserve"> ως Διαχειριστική Αρχή των </w:t>
      </w:r>
      <w:r>
        <w:rPr>
          <w:rFonts w:ascii="Calibri" w:hAnsi="Calibri" w:cs="Arial"/>
          <w:lang w:val="el-GR"/>
        </w:rPr>
        <w:t xml:space="preserve">Επιχειρησιακών Προγραμμάτων </w:t>
      </w:r>
      <w:r>
        <w:rPr>
          <w:rFonts w:ascii="Calibri" w:hAnsi="Calibri" w:cs="Calibri"/>
          <w:lang w:val="el-GR"/>
        </w:rPr>
        <w:t>«</w:t>
      </w:r>
      <w:r w:rsidR="0053115A" w:rsidRPr="0053115A">
        <w:rPr>
          <w:rFonts w:asciiTheme="minorHAnsi" w:hAnsiTheme="minorHAnsi" w:cstheme="minorHAnsi"/>
          <w:lang w:val="el-GR"/>
        </w:rPr>
        <w:t>Ανταγωνιστικότητα και Αειφόρος Ανάπτυξη</w:t>
      </w:r>
      <w:r w:rsidRPr="0053115A">
        <w:rPr>
          <w:rFonts w:ascii="Calibri" w:hAnsi="Calibri" w:cs="Calibri"/>
          <w:lang w:val="el-GR"/>
        </w:rPr>
        <w:t>»</w:t>
      </w:r>
      <w:r w:rsidR="0053115A" w:rsidRPr="0053115A">
        <w:rPr>
          <w:rFonts w:ascii="Calibri" w:hAnsi="Calibri" w:cs="Calibri"/>
          <w:lang w:val="el-GR"/>
        </w:rPr>
        <w:t xml:space="preserve"> και </w:t>
      </w:r>
      <w:r w:rsidRPr="0053115A">
        <w:rPr>
          <w:rFonts w:ascii="Calibri" w:hAnsi="Calibri" w:cs="Calibri"/>
          <w:lang w:val="el-GR"/>
        </w:rPr>
        <w:t>«</w:t>
      </w:r>
      <w:r w:rsidR="0053115A" w:rsidRPr="0053115A">
        <w:rPr>
          <w:rFonts w:asciiTheme="minorHAnsi" w:hAnsiTheme="minorHAnsi" w:cstheme="minorHAnsi"/>
          <w:lang w:val="el-GR"/>
        </w:rPr>
        <w:t>Απασχόληση, Ανθρώπινοι Πόροι και Κοινωνική Συνοχή</w:t>
      </w:r>
      <w:r w:rsidRPr="0053115A">
        <w:rPr>
          <w:rFonts w:ascii="Calibri" w:hAnsi="Calibri" w:cs="Calibri"/>
          <w:lang w:val="el-GR"/>
        </w:rPr>
        <w:t>»</w:t>
      </w:r>
      <w:r w:rsidR="00FF0BC6" w:rsidRPr="0053115A">
        <w:rPr>
          <w:rFonts w:ascii="Calibri" w:hAnsi="Calibri" w:cs="Arial"/>
          <w:lang w:val="el-GR"/>
        </w:rPr>
        <w:t>,</w:t>
      </w:r>
      <w:r w:rsidR="00FF0BC6" w:rsidRPr="00A91CAC">
        <w:rPr>
          <w:rFonts w:ascii="Calibri" w:hAnsi="Calibri" w:cs="Arial"/>
          <w:lang w:val="el-GR"/>
        </w:rPr>
        <w:t xml:space="preserve"> διοργάνωσε σήμερα την </w:t>
      </w:r>
      <w:r w:rsidR="00CD5B24">
        <w:rPr>
          <w:rFonts w:ascii="Calibri" w:hAnsi="Calibri" w:cs="Arial"/>
          <w:lang w:val="el-GR"/>
        </w:rPr>
        <w:t>4</w:t>
      </w:r>
      <w:r w:rsidR="00FF0BC6" w:rsidRPr="00A91CAC">
        <w:rPr>
          <w:rFonts w:ascii="Calibri" w:hAnsi="Calibri" w:cs="Arial"/>
          <w:vertAlign w:val="superscript"/>
          <w:lang w:val="el-GR"/>
        </w:rPr>
        <w:t>η</w:t>
      </w:r>
      <w:r w:rsidR="00FF0BC6" w:rsidRPr="00A91CAC">
        <w:rPr>
          <w:rFonts w:ascii="Calibri" w:hAnsi="Calibri" w:cs="Arial"/>
          <w:lang w:val="el-GR"/>
        </w:rPr>
        <w:t xml:space="preserve"> ετήσια Συνεδρία της Επιτροπής Παρακολούθησης των Επιχειρησιακών Προγραμμάτων, που συγχρηματοδοτούνται από τα Ταμεία</w:t>
      </w:r>
      <w:r w:rsidR="006A04F8">
        <w:rPr>
          <w:rFonts w:ascii="Calibri" w:hAnsi="Calibri" w:cs="Arial"/>
          <w:lang w:val="el-GR"/>
        </w:rPr>
        <w:t xml:space="preserve"> Πολιτικής Συνοχής</w:t>
      </w:r>
      <w:r w:rsidR="00FF0BC6" w:rsidRPr="00A91CAC">
        <w:rPr>
          <w:rFonts w:ascii="Calibri" w:hAnsi="Calibri" w:cs="Arial"/>
          <w:lang w:val="el-GR"/>
        </w:rPr>
        <w:t xml:space="preserve"> της ΕΕ </w:t>
      </w:r>
      <w:r w:rsidR="006A04F8">
        <w:rPr>
          <w:rFonts w:ascii="Calibri" w:hAnsi="Calibri" w:cs="Arial"/>
          <w:lang w:val="el-GR"/>
        </w:rPr>
        <w:t xml:space="preserve">για </w:t>
      </w:r>
      <w:r w:rsidR="00FF0BC6" w:rsidRPr="00A91CAC">
        <w:rPr>
          <w:rFonts w:ascii="Calibri" w:hAnsi="Calibri" w:cs="Arial"/>
          <w:lang w:val="el-GR"/>
        </w:rPr>
        <w:t xml:space="preserve">την </w:t>
      </w:r>
      <w:r w:rsidR="0053115A">
        <w:rPr>
          <w:rFonts w:ascii="Calibri" w:hAnsi="Calibri" w:cs="Arial"/>
          <w:lang w:val="el-GR"/>
        </w:rPr>
        <w:t>Π</w:t>
      </w:r>
      <w:r w:rsidR="00FF0BC6" w:rsidRPr="00A91CAC">
        <w:rPr>
          <w:rFonts w:ascii="Calibri" w:hAnsi="Calibri" w:cs="Arial"/>
          <w:lang w:val="el-GR"/>
        </w:rPr>
        <w:t xml:space="preserve">ρογραμματική </w:t>
      </w:r>
      <w:r w:rsidR="0053115A">
        <w:rPr>
          <w:rFonts w:ascii="Calibri" w:hAnsi="Calibri" w:cs="Arial"/>
          <w:lang w:val="el-GR"/>
        </w:rPr>
        <w:t>Π</w:t>
      </w:r>
      <w:r w:rsidR="00FF0BC6" w:rsidRPr="00A91CAC">
        <w:rPr>
          <w:rFonts w:ascii="Calibri" w:hAnsi="Calibri" w:cs="Arial"/>
          <w:lang w:val="el-GR"/>
        </w:rPr>
        <w:t xml:space="preserve">ερίοδο </w:t>
      </w:r>
      <w:r w:rsidR="0053115A">
        <w:rPr>
          <w:rFonts w:ascii="Calibri" w:hAnsi="Calibri" w:cs="Arial"/>
          <w:lang w:val="el-GR"/>
        </w:rPr>
        <w:t>2014-2020</w:t>
      </w:r>
      <w:r w:rsidR="00FF0BC6" w:rsidRPr="00A91CAC">
        <w:rPr>
          <w:rFonts w:ascii="Calibri" w:hAnsi="Calibri" w:cs="Arial"/>
          <w:lang w:val="el-GR"/>
        </w:rPr>
        <w:t>.</w:t>
      </w:r>
    </w:p>
    <w:p w:rsidR="00FF0BC6" w:rsidRPr="00A91CAC" w:rsidRDefault="00FF0BC6" w:rsidP="001116A7">
      <w:pPr>
        <w:spacing w:line="280" w:lineRule="atLeast"/>
        <w:ind w:right="96"/>
        <w:jc w:val="both"/>
        <w:rPr>
          <w:rFonts w:ascii="Calibri" w:hAnsi="Calibri" w:cs="Arial"/>
          <w:lang w:val="el-GR"/>
        </w:rPr>
      </w:pPr>
    </w:p>
    <w:p w:rsidR="00FF0BC6" w:rsidRPr="00A91CAC" w:rsidRDefault="00FA7AAA" w:rsidP="001116A7">
      <w:pPr>
        <w:spacing w:line="280" w:lineRule="atLeast"/>
        <w:ind w:right="96"/>
        <w:jc w:val="both"/>
        <w:rPr>
          <w:rFonts w:ascii="Calibri" w:hAnsi="Calibri" w:cs="Arial"/>
          <w:lang w:val="el-GR"/>
        </w:rPr>
      </w:pPr>
      <w:r>
        <w:rPr>
          <w:rFonts w:ascii="Calibri" w:hAnsi="Calibri" w:cs="Arial"/>
          <w:lang w:val="el-GR"/>
        </w:rPr>
        <w:t>Στη</w:t>
      </w:r>
      <w:r w:rsidRPr="00FA7AAA">
        <w:rPr>
          <w:rFonts w:ascii="Calibri" w:hAnsi="Calibri" w:cs="Arial"/>
          <w:lang w:val="el-GR"/>
        </w:rPr>
        <w:t xml:space="preserve"> </w:t>
      </w:r>
      <w:r w:rsidR="008455C3">
        <w:rPr>
          <w:rFonts w:ascii="Calibri" w:hAnsi="Calibri" w:cs="Arial"/>
          <w:lang w:val="el-GR"/>
        </w:rPr>
        <w:t>Συνεδρία</w:t>
      </w:r>
      <w:r>
        <w:rPr>
          <w:rFonts w:ascii="Calibri" w:hAnsi="Calibri" w:cs="Arial"/>
          <w:lang w:val="el-GR"/>
        </w:rPr>
        <w:t xml:space="preserve"> </w:t>
      </w:r>
      <w:r w:rsidR="00FF0BC6" w:rsidRPr="00A91CAC">
        <w:rPr>
          <w:rFonts w:ascii="Calibri" w:hAnsi="Calibri" w:cs="Arial"/>
          <w:lang w:val="el-GR"/>
        </w:rPr>
        <w:t xml:space="preserve">συμμετείχαν φορείς του ευρύτερου δημόσιου τομέα, των αρχών τοπικής αυτοδιοίκησης, των οικονομικών και κοινωνικών εταίρων </w:t>
      </w:r>
      <w:r w:rsidR="006A04F8">
        <w:rPr>
          <w:rFonts w:ascii="Calibri" w:hAnsi="Calibri" w:cs="Arial"/>
          <w:lang w:val="el-GR"/>
        </w:rPr>
        <w:t>και μη κυβερνητικών οργανώσεων, καθώς και εκπρόσωποι</w:t>
      </w:r>
      <w:r w:rsidR="00FF0BC6" w:rsidRPr="00A91CAC">
        <w:rPr>
          <w:rFonts w:ascii="Calibri" w:hAnsi="Calibri" w:cs="Arial"/>
          <w:lang w:val="el-GR"/>
        </w:rPr>
        <w:t xml:space="preserve"> της Ευρωπαϊκής Επιτροπής. </w:t>
      </w:r>
    </w:p>
    <w:p w:rsidR="00FF0BC6" w:rsidRPr="00A91CAC" w:rsidRDefault="00FF0BC6" w:rsidP="001116A7">
      <w:pPr>
        <w:spacing w:line="280" w:lineRule="atLeast"/>
        <w:ind w:right="96"/>
        <w:jc w:val="both"/>
        <w:rPr>
          <w:rFonts w:ascii="Calibri" w:hAnsi="Calibri" w:cs="Arial"/>
          <w:lang w:val="el-GR"/>
        </w:rPr>
      </w:pPr>
    </w:p>
    <w:p w:rsidR="00FF0BC6" w:rsidRPr="00777A39" w:rsidRDefault="00FF0BC6" w:rsidP="001116A7">
      <w:pPr>
        <w:spacing w:line="280" w:lineRule="atLeast"/>
        <w:ind w:right="96"/>
        <w:jc w:val="both"/>
        <w:rPr>
          <w:rFonts w:ascii="Calibri" w:hAnsi="Calibri" w:cs="Arial"/>
          <w:lang w:val="el-GR"/>
        </w:rPr>
      </w:pPr>
      <w:r w:rsidRPr="00A91CAC">
        <w:rPr>
          <w:rFonts w:ascii="Calibri" w:hAnsi="Calibri" w:cs="Arial"/>
          <w:lang w:val="el-GR"/>
        </w:rPr>
        <w:t>Πρωταρχικός στ</w:t>
      </w:r>
      <w:r w:rsidR="00831F6B">
        <w:rPr>
          <w:rFonts w:ascii="Calibri" w:hAnsi="Calibri" w:cs="Arial"/>
          <w:lang w:val="el-GR"/>
        </w:rPr>
        <w:t>όχος της εν λόγω Συνεδρίας ήταν</w:t>
      </w:r>
      <w:r w:rsidR="00C161E1">
        <w:rPr>
          <w:rFonts w:ascii="Calibri" w:hAnsi="Calibri" w:cs="Arial"/>
          <w:lang w:val="el-GR"/>
        </w:rPr>
        <w:t xml:space="preserve"> η </w:t>
      </w:r>
      <w:r w:rsidR="00860379">
        <w:rPr>
          <w:rFonts w:ascii="Calibri" w:hAnsi="Calibri" w:cs="Arial"/>
          <w:lang w:val="el-GR"/>
        </w:rPr>
        <w:t xml:space="preserve">ενημέρωση της Επιτροπής Παρακολούθησης για την </w:t>
      </w:r>
      <w:r w:rsidR="00860379" w:rsidRPr="00A91CAC">
        <w:rPr>
          <w:rFonts w:ascii="Calibri" w:hAnsi="Calibri" w:cs="Arial"/>
          <w:lang w:val="el-GR"/>
        </w:rPr>
        <w:t>π</w:t>
      </w:r>
      <w:r w:rsidR="00860379">
        <w:rPr>
          <w:rFonts w:ascii="Calibri" w:hAnsi="Calibri" w:cs="Arial"/>
          <w:lang w:val="el-GR"/>
        </w:rPr>
        <w:t xml:space="preserve">ρόοδο υλοποίησης του κάθε Επιχειρησιακού Προγράμματος, καθώς και η </w:t>
      </w:r>
      <w:r w:rsidR="00C161E1">
        <w:rPr>
          <w:rFonts w:ascii="Calibri" w:hAnsi="Calibri" w:cs="Arial"/>
          <w:lang w:val="el-GR"/>
        </w:rPr>
        <w:t xml:space="preserve">έγκριση των Ετήσιων Εκθέσεων Υλοποίησης </w:t>
      </w:r>
      <w:r w:rsidR="00860379">
        <w:rPr>
          <w:rFonts w:ascii="Calibri" w:hAnsi="Calibri" w:cs="Arial"/>
          <w:lang w:val="el-GR"/>
        </w:rPr>
        <w:t>για το 2017.</w:t>
      </w:r>
      <w:r w:rsidRPr="00A91CAC">
        <w:rPr>
          <w:rFonts w:ascii="Calibri" w:hAnsi="Calibri" w:cs="Arial"/>
          <w:lang w:val="el-GR"/>
        </w:rPr>
        <w:t xml:space="preserve"> </w:t>
      </w:r>
    </w:p>
    <w:p w:rsidR="00FF0BC6" w:rsidRPr="00A91CAC" w:rsidRDefault="00FF0BC6" w:rsidP="001116A7">
      <w:pPr>
        <w:spacing w:line="280" w:lineRule="atLeast"/>
        <w:ind w:right="96"/>
        <w:jc w:val="both"/>
        <w:rPr>
          <w:rFonts w:asciiTheme="minorHAnsi" w:hAnsiTheme="minorHAnsi" w:cstheme="minorHAnsi"/>
          <w:lang w:val="el-GR"/>
        </w:rPr>
      </w:pPr>
    </w:p>
    <w:p w:rsidR="005E0EEE" w:rsidRPr="00B75436" w:rsidRDefault="00790A14" w:rsidP="001116A7">
      <w:pPr>
        <w:spacing w:line="280" w:lineRule="atLeast"/>
        <w:ind w:right="96"/>
        <w:jc w:val="both"/>
        <w:rPr>
          <w:rFonts w:asciiTheme="minorHAnsi" w:hAnsiTheme="minorHAnsi" w:cstheme="minorHAnsi"/>
          <w:lang w:val="el-GR"/>
        </w:rPr>
      </w:pPr>
      <w:r>
        <w:rPr>
          <w:rFonts w:asciiTheme="minorHAnsi" w:hAnsiTheme="minorHAnsi" w:cstheme="minorHAnsi"/>
          <w:lang w:val="el-GR"/>
        </w:rPr>
        <w:t>Κατά το</w:t>
      </w:r>
      <w:r w:rsidR="005E0EEE" w:rsidRPr="005E0EEE">
        <w:rPr>
          <w:rFonts w:asciiTheme="minorHAnsi" w:hAnsiTheme="minorHAnsi" w:cstheme="minorHAnsi"/>
          <w:lang w:val="el-GR"/>
        </w:rPr>
        <w:t xml:space="preserve"> χαιρετισμό που απηύθυνε ο Πρόεδρος της Επιτροπής Παρακολούθησης και</w:t>
      </w:r>
      <w:r w:rsidR="005B1C61">
        <w:rPr>
          <w:rFonts w:asciiTheme="minorHAnsi" w:hAnsiTheme="minorHAnsi" w:cstheme="minorHAnsi"/>
          <w:lang w:val="el-GR"/>
        </w:rPr>
        <w:t xml:space="preserve"> Αναπληρωτής</w:t>
      </w:r>
      <w:r w:rsidR="005E0EEE" w:rsidRPr="005E0EEE">
        <w:rPr>
          <w:rFonts w:asciiTheme="minorHAnsi" w:hAnsiTheme="minorHAnsi" w:cstheme="minorHAnsi"/>
          <w:lang w:val="el-GR"/>
        </w:rPr>
        <w:t xml:space="preserve"> Γενικός Διευθυντής της ΓΔ ΕΠΣΑ</w:t>
      </w:r>
      <w:r w:rsidR="00860379">
        <w:rPr>
          <w:rFonts w:asciiTheme="minorHAnsi" w:hAnsiTheme="minorHAnsi" w:cstheme="minorHAnsi"/>
          <w:lang w:val="el-GR"/>
        </w:rPr>
        <w:t>,</w:t>
      </w:r>
      <w:r w:rsidR="005E0EEE" w:rsidRPr="005E0EEE">
        <w:rPr>
          <w:rFonts w:asciiTheme="minorHAnsi" w:hAnsiTheme="minorHAnsi" w:cstheme="minorHAnsi"/>
          <w:lang w:val="el-GR"/>
        </w:rPr>
        <w:t xml:space="preserve"> αναφέρθηκε</w:t>
      </w:r>
      <w:r w:rsidR="00CF36AB">
        <w:rPr>
          <w:rFonts w:asciiTheme="minorHAnsi" w:hAnsiTheme="minorHAnsi" w:cstheme="minorHAnsi"/>
          <w:lang w:val="el-GR"/>
        </w:rPr>
        <w:t xml:space="preserve"> στην </w:t>
      </w:r>
      <w:r w:rsidR="00860379">
        <w:rPr>
          <w:rFonts w:asciiTheme="minorHAnsi" w:hAnsiTheme="minorHAnsi" w:cstheme="minorHAnsi"/>
          <w:lang w:val="el-GR"/>
        </w:rPr>
        <w:t xml:space="preserve">επιτυχή </w:t>
      </w:r>
      <w:r w:rsidR="00CF36AB">
        <w:rPr>
          <w:rFonts w:asciiTheme="minorHAnsi" w:hAnsiTheme="minorHAnsi" w:cstheme="minorHAnsi"/>
          <w:lang w:val="el-GR"/>
        </w:rPr>
        <w:t xml:space="preserve">εκπλήρωση του στόχου </w:t>
      </w:r>
      <w:r w:rsidR="00860379">
        <w:rPr>
          <w:rFonts w:asciiTheme="minorHAnsi" w:hAnsiTheme="minorHAnsi" w:cstheme="minorHAnsi"/>
          <w:lang w:val="el-GR"/>
        </w:rPr>
        <w:t xml:space="preserve">απορρόφησης για το έτος </w:t>
      </w:r>
      <w:r w:rsidR="00CF36AB">
        <w:rPr>
          <w:rFonts w:asciiTheme="minorHAnsi" w:hAnsiTheme="minorHAnsi" w:cstheme="minorHAnsi"/>
          <w:lang w:val="el-GR"/>
        </w:rPr>
        <w:t xml:space="preserve">2017 </w:t>
      </w:r>
      <w:r w:rsidR="00860379">
        <w:rPr>
          <w:rFonts w:asciiTheme="minorHAnsi" w:hAnsiTheme="minorHAnsi" w:cstheme="minorHAnsi"/>
          <w:lang w:val="el-GR"/>
        </w:rPr>
        <w:t xml:space="preserve">για το Ευρωπαϊκό Ταμείο Περιφερειακής Ανάπτυξης και για το Ταμείο Συνοχής, αναφέροντας ότι οι πιστοποιημένες δαπάνες ανήλθαν στα €125,7 εκ., υπερκαλύπτοντας κατά €16,6 εκ. τον ετήσιο στόχο των </w:t>
      </w:r>
      <w:r w:rsidR="00CF36AB">
        <w:rPr>
          <w:rFonts w:asciiTheme="minorHAnsi" w:hAnsiTheme="minorHAnsi" w:cstheme="minorHAnsi"/>
          <w:lang w:val="el-GR"/>
        </w:rPr>
        <w:t>€109,</w:t>
      </w:r>
      <w:r w:rsidR="00860379">
        <w:rPr>
          <w:rFonts w:asciiTheme="minorHAnsi" w:hAnsiTheme="minorHAnsi" w:cstheme="minorHAnsi"/>
          <w:lang w:val="el-GR"/>
        </w:rPr>
        <w:t>1</w:t>
      </w:r>
      <w:r w:rsidR="00CF36AB">
        <w:rPr>
          <w:rFonts w:asciiTheme="minorHAnsi" w:hAnsiTheme="minorHAnsi" w:cstheme="minorHAnsi"/>
          <w:lang w:val="el-GR"/>
        </w:rPr>
        <w:t xml:space="preserve"> εκ</w:t>
      </w:r>
      <w:r w:rsidR="00FB4F29">
        <w:rPr>
          <w:rFonts w:asciiTheme="minorHAnsi" w:hAnsiTheme="minorHAnsi" w:cstheme="minorHAnsi"/>
          <w:lang w:val="el-GR"/>
        </w:rPr>
        <w:t>.</w:t>
      </w:r>
      <w:r w:rsidR="001760B7">
        <w:rPr>
          <w:rFonts w:asciiTheme="minorHAnsi" w:hAnsiTheme="minorHAnsi" w:cstheme="minorHAnsi"/>
          <w:lang w:val="el-GR"/>
        </w:rPr>
        <w:t xml:space="preserve"> Οι </w:t>
      </w:r>
      <w:r w:rsidR="00CF36AB">
        <w:rPr>
          <w:rFonts w:asciiTheme="minorHAnsi" w:hAnsiTheme="minorHAnsi" w:cstheme="minorHAnsi"/>
          <w:lang w:val="el-GR"/>
        </w:rPr>
        <w:t xml:space="preserve">εξαιρετικές επιδόσεις της Κύπρου για το έτος 2017 </w:t>
      </w:r>
      <w:r w:rsidR="001760B7">
        <w:rPr>
          <w:rFonts w:asciiTheme="minorHAnsi" w:hAnsiTheme="minorHAnsi" w:cstheme="minorHAnsi"/>
          <w:lang w:val="el-GR"/>
        </w:rPr>
        <w:t>την κατατάσσουν</w:t>
      </w:r>
      <w:r w:rsidR="00CF36AB">
        <w:rPr>
          <w:rFonts w:asciiTheme="minorHAnsi" w:hAnsiTheme="minorHAnsi" w:cstheme="minorHAnsi"/>
          <w:lang w:val="el-GR"/>
        </w:rPr>
        <w:t xml:space="preserve"> </w:t>
      </w:r>
      <w:r w:rsidR="00CF36AB" w:rsidRPr="001116A7">
        <w:rPr>
          <w:rFonts w:asciiTheme="minorHAnsi" w:hAnsiTheme="minorHAnsi" w:cstheme="minorHAnsi"/>
          <w:lang w:val="el-GR"/>
        </w:rPr>
        <w:t>6</w:t>
      </w:r>
      <w:r w:rsidR="00CF36AB" w:rsidRPr="001116A7">
        <w:rPr>
          <w:rFonts w:asciiTheme="minorHAnsi" w:hAnsiTheme="minorHAnsi" w:cstheme="minorHAnsi"/>
          <w:vertAlign w:val="superscript"/>
          <w:lang w:val="el-GR"/>
        </w:rPr>
        <w:t>η</w:t>
      </w:r>
      <w:r w:rsidR="00CF36AB" w:rsidRPr="001116A7">
        <w:rPr>
          <w:rFonts w:asciiTheme="minorHAnsi" w:hAnsiTheme="minorHAnsi" w:cstheme="minorHAnsi"/>
          <w:lang w:val="el-GR"/>
        </w:rPr>
        <w:t xml:space="preserve"> μεταξύ των κρατών μελών </w:t>
      </w:r>
      <w:r w:rsidR="001116A7">
        <w:rPr>
          <w:rFonts w:asciiTheme="minorHAnsi" w:hAnsiTheme="minorHAnsi" w:cstheme="minorHAnsi"/>
          <w:lang w:val="el-GR"/>
        </w:rPr>
        <w:t xml:space="preserve">της ΕΕ </w:t>
      </w:r>
      <w:r w:rsidR="00CF36AB" w:rsidRPr="001116A7">
        <w:rPr>
          <w:rFonts w:asciiTheme="minorHAnsi" w:hAnsiTheme="minorHAnsi" w:cstheme="minorHAnsi"/>
          <w:lang w:val="el-GR"/>
        </w:rPr>
        <w:t>σε ρυθμούς απορρόφησης για όλα τα Ευρωπαϊκά Διαρθρωτικά και Επενδυτικά Ταμεία</w:t>
      </w:r>
      <w:r w:rsidR="00CF36AB">
        <w:rPr>
          <w:rFonts w:asciiTheme="minorHAnsi" w:hAnsiTheme="minorHAnsi" w:cstheme="minorHAnsi"/>
          <w:lang w:val="el-GR"/>
        </w:rPr>
        <w:t>, πετυχαίνοντας ποσοστό απορρόφησης 19</w:t>
      </w:r>
      <w:r w:rsidR="001116A7">
        <w:rPr>
          <w:rFonts w:asciiTheme="minorHAnsi" w:hAnsiTheme="minorHAnsi" w:cstheme="minorHAnsi"/>
          <w:lang w:val="el-GR"/>
        </w:rPr>
        <w:t>,</w:t>
      </w:r>
      <w:r w:rsidR="006D5647">
        <w:rPr>
          <w:rFonts w:asciiTheme="minorHAnsi" w:hAnsiTheme="minorHAnsi" w:cstheme="minorHAnsi"/>
          <w:lang w:val="el-GR"/>
        </w:rPr>
        <w:t xml:space="preserve">28% σε σχέση με το μέσο όρο </w:t>
      </w:r>
      <w:r w:rsidR="00CF36AB">
        <w:rPr>
          <w:rFonts w:asciiTheme="minorHAnsi" w:hAnsiTheme="minorHAnsi" w:cstheme="minorHAnsi"/>
          <w:lang w:val="el-GR"/>
        </w:rPr>
        <w:t>των κρατών-μελών που ήταν 14</w:t>
      </w:r>
      <w:r w:rsidR="001116A7">
        <w:rPr>
          <w:rFonts w:asciiTheme="minorHAnsi" w:hAnsiTheme="minorHAnsi" w:cstheme="minorHAnsi"/>
          <w:lang w:val="el-GR"/>
        </w:rPr>
        <w:t>,</w:t>
      </w:r>
      <w:r w:rsidR="00CF36AB">
        <w:rPr>
          <w:rFonts w:asciiTheme="minorHAnsi" w:hAnsiTheme="minorHAnsi" w:cstheme="minorHAnsi"/>
          <w:lang w:val="el-GR"/>
        </w:rPr>
        <w:t>02%</w:t>
      </w:r>
      <w:r w:rsidR="001760B7">
        <w:rPr>
          <w:rFonts w:asciiTheme="minorHAnsi" w:hAnsiTheme="minorHAnsi" w:cstheme="minorHAnsi"/>
          <w:lang w:val="el-GR"/>
        </w:rPr>
        <w:t>.</w:t>
      </w:r>
      <w:r w:rsidR="005C03DF">
        <w:rPr>
          <w:rFonts w:asciiTheme="minorHAnsi" w:hAnsiTheme="minorHAnsi" w:cstheme="minorHAnsi"/>
          <w:lang w:val="el-GR"/>
        </w:rPr>
        <w:t xml:space="preserve"> Πρόσθετα</w:t>
      </w:r>
      <w:r w:rsidR="001116A7">
        <w:rPr>
          <w:rFonts w:asciiTheme="minorHAnsi" w:hAnsiTheme="minorHAnsi" w:cstheme="minorHAnsi"/>
          <w:lang w:val="el-GR"/>
        </w:rPr>
        <w:t>,</w:t>
      </w:r>
      <w:r w:rsidR="005C03DF">
        <w:rPr>
          <w:rFonts w:asciiTheme="minorHAnsi" w:hAnsiTheme="minorHAnsi" w:cstheme="minorHAnsi"/>
          <w:lang w:val="el-GR"/>
        </w:rPr>
        <w:t xml:space="preserve"> η Κύπρος κατατάσσεται 1</w:t>
      </w:r>
      <w:r w:rsidR="005C03DF" w:rsidRPr="005C03DF">
        <w:rPr>
          <w:rFonts w:asciiTheme="minorHAnsi" w:hAnsiTheme="minorHAnsi" w:cstheme="minorHAnsi"/>
          <w:vertAlign w:val="superscript"/>
          <w:lang w:val="el-GR"/>
        </w:rPr>
        <w:t>η</w:t>
      </w:r>
      <w:r w:rsidR="005E0EEE" w:rsidRPr="005E0EEE">
        <w:rPr>
          <w:rFonts w:asciiTheme="minorHAnsi" w:hAnsiTheme="minorHAnsi" w:cstheme="minorHAnsi"/>
          <w:lang w:val="el-GR"/>
        </w:rPr>
        <w:t xml:space="preserve"> </w:t>
      </w:r>
      <w:r w:rsidR="005C03DF">
        <w:rPr>
          <w:rFonts w:asciiTheme="minorHAnsi" w:hAnsiTheme="minorHAnsi" w:cstheme="minorHAnsi"/>
          <w:lang w:val="el-GR"/>
        </w:rPr>
        <w:t>σε ρυθμούς απορρόφησης από το Ευρωπαϊκό Ταμείο Περιφερειακής Ανάπτυξης</w:t>
      </w:r>
      <w:r w:rsidR="001116A7">
        <w:rPr>
          <w:rFonts w:asciiTheme="minorHAnsi" w:hAnsiTheme="minorHAnsi" w:cstheme="minorHAnsi"/>
          <w:lang w:val="el-GR"/>
        </w:rPr>
        <w:t xml:space="preserve"> με ποσοστό</w:t>
      </w:r>
      <w:r w:rsidR="005C03DF">
        <w:rPr>
          <w:rFonts w:asciiTheme="minorHAnsi" w:hAnsiTheme="minorHAnsi" w:cstheme="minorHAnsi"/>
          <w:lang w:val="el-GR"/>
        </w:rPr>
        <w:t xml:space="preserve"> 25</w:t>
      </w:r>
      <w:r w:rsidR="001116A7">
        <w:rPr>
          <w:rFonts w:asciiTheme="minorHAnsi" w:hAnsiTheme="minorHAnsi" w:cstheme="minorHAnsi"/>
          <w:lang w:val="el-GR"/>
        </w:rPr>
        <w:t>,</w:t>
      </w:r>
      <w:r w:rsidR="005C03DF">
        <w:rPr>
          <w:rFonts w:asciiTheme="minorHAnsi" w:hAnsiTheme="minorHAnsi" w:cstheme="minorHAnsi"/>
          <w:lang w:val="el-GR"/>
        </w:rPr>
        <w:t xml:space="preserve">52% σε σχέση με το μέσο όρο των κρατών-μελών </w:t>
      </w:r>
      <w:r w:rsidR="001116A7">
        <w:rPr>
          <w:rFonts w:asciiTheme="minorHAnsi" w:hAnsiTheme="minorHAnsi" w:cstheme="minorHAnsi"/>
          <w:lang w:val="el-GR"/>
        </w:rPr>
        <w:t xml:space="preserve">της ΕΕ </w:t>
      </w:r>
      <w:r w:rsidR="005C03DF">
        <w:rPr>
          <w:rFonts w:asciiTheme="minorHAnsi" w:hAnsiTheme="minorHAnsi" w:cstheme="minorHAnsi"/>
          <w:lang w:val="el-GR"/>
        </w:rPr>
        <w:t>που ήταν 12</w:t>
      </w:r>
      <w:r w:rsidR="001116A7">
        <w:rPr>
          <w:rFonts w:asciiTheme="minorHAnsi" w:hAnsiTheme="minorHAnsi" w:cstheme="minorHAnsi"/>
          <w:lang w:val="el-GR"/>
        </w:rPr>
        <w:t>,</w:t>
      </w:r>
      <w:r w:rsidR="005C03DF">
        <w:rPr>
          <w:rFonts w:asciiTheme="minorHAnsi" w:hAnsiTheme="minorHAnsi" w:cstheme="minorHAnsi"/>
          <w:lang w:val="el-GR"/>
        </w:rPr>
        <w:t xml:space="preserve">58%. </w:t>
      </w:r>
    </w:p>
    <w:p w:rsidR="00537A2E" w:rsidRPr="00B75436" w:rsidRDefault="00537A2E" w:rsidP="001116A7">
      <w:pPr>
        <w:spacing w:line="280" w:lineRule="atLeast"/>
        <w:ind w:right="96"/>
        <w:jc w:val="both"/>
        <w:rPr>
          <w:rFonts w:ascii="Calibri" w:hAnsi="Calibri" w:cs="Arial"/>
          <w:lang w:val="el-GR"/>
        </w:rPr>
      </w:pPr>
    </w:p>
    <w:p w:rsidR="002C5C50" w:rsidRPr="002C5C50" w:rsidRDefault="002C5C50" w:rsidP="001116A7">
      <w:pPr>
        <w:spacing w:line="280" w:lineRule="atLeast"/>
        <w:ind w:right="96"/>
        <w:jc w:val="both"/>
        <w:rPr>
          <w:rFonts w:asciiTheme="minorHAnsi" w:hAnsiTheme="minorHAnsi" w:cstheme="minorHAnsi"/>
          <w:lang w:val="el-GR"/>
        </w:rPr>
      </w:pPr>
      <w:r w:rsidRPr="002C5C50">
        <w:rPr>
          <w:rFonts w:asciiTheme="minorHAnsi" w:hAnsiTheme="minorHAnsi" w:cstheme="minorHAnsi"/>
          <w:lang w:val="el-GR"/>
        </w:rPr>
        <w:t xml:space="preserve">Οι εκπρόσωποι της Ευρωπαϊκής Επιτροπής εξέφρασαν την ικανοποίησή τους για τη μέχρι σήμερα υλοποίηση των Επιχειρησιακών Προγραμμάτων, τονίζοντας την ανάγκη συνέχισης των εντατικών προσπαθειών μέχρι το τέλος του έτους, έτσι ώστε να επιτευχθούν οι </w:t>
      </w:r>
      <w:r w:rsidR="001116A7">
        <w:rPr>
          <w:rFonts w:asciiTheme="minorHAnsi" w:hAnsiTheme="minorHAnsi" w:cstheme="minorHAnsi"/>
          <w:lang w:val="el-GR"/>
        </w:rPr>
        <w:t xml:space="preserve">υψηλοί </w:t>
      </w:r>
      <w:r w:rsidRPr="002C5C50">
        <w:rPr>
          <w:rFonts w:asciiTheme="minorHAnsi" w:hAnsiTheme="minorHAnsi" w:cstheme="minorHAnsi"/>
          <w:lang w:val="el-GR"/>
        </w:rPr>
        <w:t>στόχοι απορ</w:t>
      </w:r>
      <w:r w:rsidR="00831F6B">
        <w:rPr>
          <w:rFonts w:asciiTheme="minorHAnsi" w:hAnsiTheme="minorHAnsi" w:cstheme="minorHAnsi"/>
          <w:lang w:val="el-GR"/>
        </w:rPr>
        <w:t>ρόφησης του 2018</w:t>
      </w:r>
      <w:r w:rsidRPr="002C5C50">
        <w:rPr>
          <w:rFonts w:asciiTheme="minorHAnsi" w:hAnsiTheme="minorHAnsi" w:cstheme="minorHAnsi"/>
          <w:lang w:val="el-GR"/>
        </w:rPr>
        <w:t xml:space="preserve">. </w:t>
      </w:r>
    </w:p>
    <w:p w:rsidR="00923B72" w:rsidRPr="00E12B04" w:rsidRDefault="00790A14" w:rsidP="001116A7">
      <w:pPr>
        <w:spacing w:line="280" w:lineRule="atLeast"/>
        <w:ind w:right="96"/>
        <w:jc w:val="both"/>
        <w:rPr>
          <w:rFonts w:asciiTheme="minorHAnsi" w:eastAsia="Calibri" w:hAnsiTheme="minorHAnsi" w:cstheme="minorHAnsi"/>
          <w:b/>
          <w:lang w:val="el-GR"/>
        </w:rPr>
      </w:pPr>
      <w:r>
        <w:rPr>
          <w:rFonts w:asciiTheme="minorHAnsi" w:hAnsiTheme="minorHAnsi" w:cstheme="minorHAnsi"/>
          <w:lang w:val="el-GR"/>
        </w:rPr>
        <w:br/>
      </w:r>
      <w:r w:rsidR="002C5C50" w:rsidRPr="002C5C50">
        <w:rPr>
          <w:rFonts w:asciiTheme="minorHAnsi" w:hAnsiTheme="minorHAnsi" w:cstheme="minorHAnsi"/>
          <w:lang w:val="el-GR"/>
        </w:rPr>
        <w:t xml:space="preserve">Τα μέλη της Επιτροπής Παρακολούθησης ενέκριναν τις </w:t>
      </w:r>
      <w:r w:rsidR="00A46A99">
        <w:rPr>
          <w:rFonts w:asciiTheme="minorHAnsi" w:hAnsiTheme="minorHAnsi" w:cstheme="minorHAnsi"/>
          <w:lang w:val="el-GR"/>
        </w:rPr>
        <w:t>Ετήσιες Εκθέσεις Υλοποίησης</w:t>
      </w:r>
      <w:r w:rsidR="002C5C50" w:rsidRPr="002C5C50">
        <w:rPr>
          <w:rFonts w:asciiTheme="minorHAnsi" w:hAnsiTheme="minorHAnsi" w:cstheme="minorHAnsi"/>
          <w:lang w:val="el-GR"/>
        </w:rPr>
        <w:t xml:space="preserve"> των </w:t>
      </w:r>
      <w:r w:rsidR="001116A7">
        <w:rPr>
          <w:rFonts w:asciiTheme="minorHAnsi" w:hAnsiTheme="minorHAnsi" w:cstheme="minorHAnsi"/>
          <w:lang w:val="el-GR"/>
        </w:rPr>
        <w:t xml:space="preserve">δύο Επιχειρησιακών Προγραμμάτων για το 2017. </w:t>
      </w:r>
      <w:r w:rsidR="002C5C50" w:rsidRPr="001116A7">
        <w:rPr>
          <w:rFonts w:asciiTheme="minorHAnsi" w:hAnsiTheme="minorHAnsi" w:cstheme="minorHAnsi"/>
          <w:lang w:val="el-GR"/>
        </w:rPr>
        <w:t xml:space="preserve">Επίσης, </w:t>
      </w:r>
      <w:r w:rsidR="001116A7" w:rsidRPr="001116A7">
        <w:rPr>
          <w:rFonts w:asciiTheme="minorHAnsi" w:hAnsiTheme="minorHAnsi" w:cstheme="minorHAnsi"/>
          <w:lang w:val="el-GR"/>
        </w:rPr>
        <w:t xml:space="preserve">ενημερώθηκαν από τη Διευθύντρια του Τμήματος Δημοσίων Έργων, </w:t>
      </w:r>
      <w:r w:rsidR="00831F6B" w:rsidRPr="001116A7">
        <w:rPr>
          <w:rFonts w:asciiTheme="minorHAnsi" w:hAnsiTheme="minorHAnsi" w:cstheme="minorHAnsi"/>
          <w:lang w:val="el-GR"/>
        </w:rPr>
        <w:t xml:space="preserve">κα </w:t>
      </w:r>
      <w:proofErr w:type="spellStart"/>
      <w:r w:rsidR="00831F6B" w:rsidRPr="001116A7">
        <w:rPr>
          <w:rFonts w:asciiTheme="minorHAnsi" w:hAnsiTheme="minorHAnsi" w:cstheme="minorHAnsi"/>
          <w:lang w:val="el-GR"/>
        </w:rPr>
        <w:t>Χρυστάλλα</w:t>
      </w:r>
      <w:proofErr w:type="spellEnd"/>
      <w:r w:rsidR="00831F6B" w:rsidRPr="001116A7">
        <w:rPr>
          <w:rFonts w:asciiTheme="minorHAnsi" w:hAnsiTheme="minorHAnsi" w:cstheme="minorHAnsi"/>
          <w:lang w:val="el-GR"/>
        </w:rPr>
        <w:t xml:space="preserve"> </w:t>
      </w:r>
      <w:proofErr w:type="spellStart"/>
      <w:r w:rsidR="00831F6B" w:rsidRPr="001116A7">
        <w:rPr>
          <w:rFonts w:asciiTheme="minorHAnsi" w:hAnsiTheme="minorHAnsi" w:cstheme="minorHAnsi"/>
          <w:lang w:val="el-GR"/>
        </w:rPr>
        <w:t>Μαλλούππα</w:t>
      </w:r>
      <w:proofErr w:type="spellEnd"/>
      <w:r w:rsidR="00831F6B" w:rsidRPr="001116A7">
        <w:rPr>
          <w:rFonts w:asciiTheme="minorHAnsi" w:hAnsiTheme="minorHAnsi" w:cstheme="minorHAnsi"/>
          <w:lang w:val="el-GR"/>
        </w:rPr>
        <w:t xml:space="preserve">, </w:t>
      </w:r>
      <w:r w:rsidR="001116A7" w:rsidRPr="001116A7">
        <w:rPr>
          <w:rFonts w:asciiTheme="minorHAnsi" w:hAnsiTheme="minorHAnsi" w:cstheme="minorHAnsi"/>
          <w:lang w:val="el-GR"/>
        </w:rPr>
        <w:t>για την πρόοδο υλοποίησης του</w:t>
      </w:r>
      <w:r w:rsidR="00831F6B" w:rsidRPr="001116A7">
        <w:rPr>
          <w:rFonts w:asciiTheme="minorHAnsi" w:hAnsiTheme="minorHAnsi" w:cstheme="minorHAnsi"/>
          <w:lang w:val="el-GR"/>
        </w:rPr>
        <w:t xml:space="preserve"> </w:t>
      </w:r>
      <w:r w:rsidR="00F90020">
        <w:rPr>
          <w:rFonts w:asciiTheme="minorHAnsi" w:hAnsiTheme="minorHAnsi" w:cstheme="minorHAnsi"/>
          <w:lang w:val="el-GR"/>
        </w:rPr>
        <w:t>έργου</w:t>
      </w:r>
      <w:r w:rsidR="00831F6B" w:rsidRPr="001116A7">
        <w:rPr>
          <w:rFonts w:asciiTheme="minorHAnsi" w:hAnsiTheme="minorHAnsi" w:cstheme="minorHAnsi"/>
          <w:lang w:val="el-GR"/>
        </w:rPr>
        <w:t xml:space="preserve"> </w:t>
      </w:r>
      <w:r w:rsidR="00F90020">
        <w:rPr>
          <w:rFonts w:asciiTheme="minorHAnsi" w:hAnsiTheme="minorHAnsi" w:cstheme="minorHAnsi"/>
          <w:lang w:val="el-GR"/>
        </w:rPr>
        <w:t>«</w:t>
      </w:r>
      <w:r w:rsidR="00831F6B" w:rsidRPr="001116A7">
        <w:rPr>
          <w:rFonts w:asciiTheme="minorHAnsi" w:hAnsiTheme="minorHAnsi" w:cstheme="minorHAnsi"/>
          <w:i/>
          <w:lang w:val="el-GR"/>
        </w:rPr>
        <w:t>Δρόμος</w:t>
      </w:r>
      <w:r w:rsidR="00E12B04">
        <w:rPr>
          <w:rFonts w:asciiTheme="minorHAnsi" w:hAnsiTheme="minorHAnsi" w:cstheme="minorHAnsi"/>
          <w:i/>
          <w:lang w:val="el-GR"/>
        </w:rPr>
        <w:t xml:space="preserve"> πρωταρχικής σημασίας που συνδέει το νέο Λιμάνι Λεμεσού με τον αυτοκινητόδρομο Λεμεσού-Πάφου»</w:t>
      </w:r>
      <w:r w:rsidR="00E12B04">
        <w:rPr>
          <w:rFonts w:asciiTheme="minorHAnsi" w:hAnsiTheme="minorHAnsi" w:cstheme="minorHAnsi"/>
          <w:lang w:val="el-GR"/>
        </w:rPr>
        <w:t xml:space="preserve">, το οποίο </w:t>
      </w:r>
      <w:r w:rsidR="00831F6B" w:rsidRPr="001116A7">
        <w:rPr>
          <w:rFonts w:asciiTheme="minorHAnsi" w:hAnsiTheme="minorHAnsi" w:cstheme="minorHAnsi"/>
          <w:lang w:val="el-GR"/>
        </w:rPr>
        <w:t xml:space="preserve">συγχρηματοδοτείται από το Ταμείο </w:t>
      </w:r>
      <w:r w:rsidR="00831F6B" w:rsidRPr="001116A7">
        <w:rPr>
          <w:rFonts w:asciiTheme="minorHAnsi" w:hAnsiTheme="minorHAnsi" w:cstheme="minorHAnsi"/>
          <w:lang w:val="el-GR"/>
        </w:rPr>
        <w:lastRenderedPageBreak/>
        <w:t xml:space="preserve">Συνοχής με συνολικό </w:t>
      </w:r>
      <w:r w:rsidR="00121BB2">
        <w:rPr>
          <w:rFonts w:asciiTheme="minorHAnsi" w:hAnsiTheme="minorHAnsi" w:cstheme="minorHAnsi"/>
          <w:lang w:val="el-GR"/>
        </w:rPr>
        <w:t>επιλέξιμο</w:t>
      </w:r>
      <w:bookmarkStart w:id="0" w:name="_GoBack"/>
      <w:bookmarkEnd w:id="0"/>
      <w:r w:rsidR="00121BB2">
        <w:rPr>
          <w:rFonts w:asciiTheme="minorHAnsi" w:hAnsiTheme="minorHAnsi" w:cstheme="minorHAnsi"/>
          <w:lang w:val="el-GR"/>
        </w:rPr>
        <w:t xml:space="preserve"> </w:t>
      </w:r>
      <w:r w:rsidR="00831F6B" w:rsidRPr="001116A7">
        <w:rPr>
          <w:rFonts w:asciiTheme="minorHAnsi" w:hAnsiTheme="minorHAnsi" w:cstheme="minorHAnsi"/>
          <w:lang w:val="el-GR"/>
        </w:rPr>
        <w:t xml:space="preserve">προϋπολογισμό </w:t>
      </w:r>
      <w:r w:rsidR="00831F6B" w:rsidRPr="006D77BF">
        <w:rPr>
          <w:rFonts w:asciiTheme="minorHAnsi" w:hAnsiTheme="minorHAnsi" w:cstheme="minorHAnsi"/>
          <w:lang w:val="el-GR"/>
        </w:rPr>
        <w:t>€</w:t>
      </w:r>
      <w:r w:rsidR="00253B77" w:rsidRPr="00253B77">
        <w:rPr>
          <w:rFonts w:asciiTheme="minorHAnsi" w:hAnsiTheme="minorHAnsi" w:cstheme="minorHAnsi"/>
          <w:lang w:val="el-GR"/>
        </w:rPr>
        <w:t>9</w:t>
      </w:r>
      <w:r w:rsidR="006D77BF" w:rsidRPr="006D77BF">
        <w:rPr>
          <w:rFonts w:asciiTheme="minorHAnsi" w:hAnsiTheme="minorHAnsi" w:cstheme="minorHAnsi"/>
          <w:lang w:val="el-GR"/>
        </w:rPr>
        <w:t>0</w:t>
      </w:r>
      <w:r w:rsidR="00831F6B" w:rsidRPr="006D77BF">
        <w:rPr>
          <w:rFonts w:asciiTheme="minorHAnsi" w:hAnsiTheme="minorHAnsi" w:cstheme="minorHAnsi"/>
          <w:lang w:val="el-GR"/>
        </w:rPr>
        <w:t>εκ.</w:t>
      </w:r>
      <w:r w:rsidR="006D77BF" w:rsidRPr="006D77BF">
        <w:rPr>
          <w:rFonts w:asciiTheme="minorHAnsi" w:hAnsiTheme="minorHAnsi" w:cstheme="minorHAnsi"/>
          <w:lang w:val="el-GR"/>
        </w:rPr>
        <w:t xml:space="preserve"> </w:t>
      </w:r>
      <w:r w:rsidR="006D77BF">
        <w:rPr>
          <w:rFonts w:asciiTheme="minorHAnsi" w:hAnsiTheme="minorHAnsi" w:cstheme="minorHAnsi"/>
          <w:lang w:val="el-GR"/>
        </w:rPr>
        <w:t>περίπου</w:t>
      </w:r>
      <w:r w:rsidR="00831F6B" w:rsidRPr="006D77BF">
        <w:rPr>
          <w:rFonts w:asciiTheme="minorHAnsi" w:hAnsiTheme="minorHAnsi" w:cstheme="minorHAnsi"/>
          <w:lang w:val="el-GR"/>
        </w:rPr>
        <w:t>.</w:t>
      </w:r>
      <w:r w:rsidR="00831F6B" w:rsidRPr="001116A7">
        <w:rPr>
          <w:rFonts w:asciiTheme="minorHAnsi" w:hAnsiTheme="minorHAnsi" w:cstheme="minorHAnsi"/>
          <w:lang w:val="el-GR"/>
        </w:rPr>
        <w:t xml:space="preserve"> </w:t>
      </w:r>
      <w:r w:rsidR="00831F6B" w:rsidRPr="00E12B04">
        <w:rPr>
          <w:rFonts w:asciiTheme="minorHAnsi" w:hAnsiTheme="minorHAnsi" w:cstheme="minorHAnsi"/>
          <w:lang w:val="el-GR"/>
        </w:rPr>
        <w:t>Η</w:t>
      </w:r>
      <w:r w:rsidR="00923B72" w:rsidRPr="00E12B04">
        <w:rPr>
          <w:rFonts w:asciiTheme="minorHAnsi" w:hAnsiTheme="minorHAnsi" w:cstheme="minorHAnsi"/>
          <w:lang w:val="el-GR"/>
        </w:rPr>
        <w:t xml:space="preserve"> κα </w:t>
      </w:r>
      <w:r w:rsidR="00C40DB9" w:rsidRPr="00E12B04">
        <w:rPr>
          <w:rFonts w:asciiTheme="minorHAnsi" w:hAnsiTheme="minorHAnsi" w:cstheme="minorHAnsi"/>
          <w:lang w:val="el-GR"/>
        </w:rPr>
        <w:t xml:space="preserve">Βάσω </w:t>
      </w:r>
      <w:proofErr w:type="spellStart"/>
      <w:r w:rsidR="00C40DB9" w:rsidRPr="00E12B04">
        <w:rPr>
          <w:rFonts w:asciiTheme="minorHAnsi" w:hAnsiTheme="minorHAnsi" w:cstheme="minorHAnsi"/>
          <w:lang w:val="el-GR"/>
        </w:rPr>
        <w:t>Φραγκάκη</w:t>
      </w:r>
      <w:proofErr w:type="spellEnd"/>
      <w:r w:rsidR="00C40DB9" w:rsidRPr="00E12B04">
        <w:rPr>
          <w:rFonts w:asciiTheme="minorHAnsi" w:hAnsiTheme="minorHAnsi" w:cstheme="minorHAnsi"/>
          <w:lang w:val="el-GR"/>
        </w:rPr>
        <w:t>, Αναπληρώτρια Ανώτερη Λειτουργός Κοινωνικής Ενσωμάτωσης</w:t>
      </w:r>
      <w:r w:rsidR="00E12B04">
        <w:rPr>
          <w:rFonts w:asciiTheme="minorHAnsi" w:hAnsiTheme="minorHAnsi" w:cstheme="minorHAnsi"/>
          <w:lang w:val="el-GR"/>
        </w:rPr>
        <w:t>,</w:t>
      </w:r>
      <w:r w:rsidR="00C40DB9" w:rsidRPr="00E12B04">
        <w:rPr>
          <w:rFonts w:asciiTheme="minorHAnsi" w:hAnsiTheme="minorHAnsi" w:cstheme="minorHAnsi"/>
          <w:lang w:val="el-GR"/>
        </w:rPr>
        <w:t xml:space="preserve"> ε</w:t>
      </w:r>
      <w:r w:rsidR="00923B72" w:rsidRPr="00E12B04">
        <w:rPr>
          <w:rFonts w:asciiTheme="minorHAnsi" w:hAnsiTheme="minorHAnsi" w:cstheme="minorHAnsi"/>
          <w:lang w:val="el-GR"/>
        </w:rPr>
        <w:t xml:space="preserve">νημέρωσε </w:t>
      </w:r>
      <w:r w:rsidR="0048019F">
        <w:rPr>
          <w:rFonts w:asciiTheme="minorHAnsi" w:hAnsiTheme="minorHAnsi" w:cstheme="minorHAnsi"/>
          <w:lang w:val="el-GR"/>
        </w:rPr>
        <w:t xml:space="preserve">επίσης </w:t>
      </w:r>
      <w:r w:rsidR="00923B72" w:rsidRPr="00E12B04">
        <w:rPr>
          <w:rFonts w:asciiTheme="minorHAnsi" w:hAnsiTheme="minorHAnsi" w:cstheme="minorHAnsi"/>
          <w:lang w:val="el-GR"/>
        </w:rPr>
        <w:t xml:space="preserve">την Επιτροπή </w:t>
      </w:r>
      <w:r w:rsidR="00E12B04">
        <w:rPr>
          <w:rFonts w:asciiTheme="minorHAnsi" w:hAnsiTheme="minorHAnsi" w:cstheme="minorHAnsi"/>
          <w:lang w:val="el-GR"/>
        </w:rPr>
        <w:t xml:space="preserve">Παρακολούθησης </w:t>
      </w:r>
      <w:r w:rsidR="00923B72" w:rsidRPr="00E12B04">
        <w:rPr>
          <w:rFonts w:asciiTheme="minorHAnsi" w:hAnsiTheme="minorHAnsi" w:cstheme="minorHAnsi"/>
          <w:lang w:val="el-GR"/>
        </w:rPr>
        <w:t>για</w:t>
      </w:r>
      <w:r w:rsidR="0048019F">
        <w:rPr>
          <w:rFonts w:asciiTheme="minorHAnsi" w:hAnsiTheme="minorHAnsi" w:cstheme="minorHAnsi"/>
          <w:lang w:val="el-GR"/>
        </w:rPr>
        <w:t xml:space="preserve"> το έργο</w:t>
      </w:r>
      <w:r w:rsidR="00923B72" w:rsidRPr="00E12B04">
        <w:rPr>
          <w:rFonts w:asciiTheme="minorHAnsi" w:hAnsiTheme="minorHAnsi" w:cstheme="minorHAnsi"/>
          <w:lang w:val="el-GR"/>
        </w:rPr>
        <w:t xml:space="preserve"> </w:t>
      </w:r>
      <w:r w:rsidR="00E12B04">
        <w:rPr>
          <w:rFonts w:asciiTheme="minorHAnsi" w:hAnsiTheme="minorHAnsi" w:cstheme="minorHAnsi"/>
          <w:lang w:val="el-GR"/>
        </w:rPr>
        <w:t>«</w:t>
      </w:r>
      <w:r w:rsidR="00923B72" w:rsidRPr="00E12B04">
        <w:rPr>
          <w:rFonts w:asciiTheme="minorHAnsi" w:hAnsiTheme="minorHAnsi" w:cstheme="minorHAnsi"/>
          <w:i/>
          <w:lang w:val="el-GR"/>
        </w:rPr>
        <w:t>Επέκταση της Εφαρμογής του Συστήματος Αξιολόγησης της Αναπηρίας και Λειτουργικότητας</w:t>
      </w:r>
      <w:r w:rsidR="00E12B04">
        <w:rPr>
          <w:rFonts w:asciiTheme="minorHAnsi" w:hAnsiTheme="minorHAnsi" w:cstheme="minorHAnsi"/>
          <w:i/>
          <w:lang w:val="el-GR"/>
        </w:rPr>
        <w:t>»</w:t>
      </w:r>
      <w:r w:rsidR="0048019F">
        <w:rPr>
          <w:rFonts w:asciiTheme="minorHAnsi" w:hAnsiTheme="minorHAnsi" w:cstheme="minorHAnsi"/>
          <w:i/>
          <w:lang w:val="el-GR"/>
        </w:rPr>
        <w:t xml:space="preserve">, </w:t>
      </w:r>
      <w:r w:rsidR="0048019F">
        <w:rPr>
          <w:rFonts w:asciiTheme="minorHAnsi" w:hAnsiTheme="minorHAnsi" w:cstheme="minorHAnsi"/>
          <w:lang w:val="el-GR"/>
        </w:rPr>
        <w:t xml:space="preserve">το οποίο υλοποιείται </w:t>
      </w:r>
      <w:r w:rsidR="0048019F" w:rsidRPr="00E12B04">
        <w:rPr>
          <w:rFonts w:asciiTheme="minorHAnsi" w:hAnsiTheme="minorHAnsi" w:cstheme="minorHAnsi"/>
          <w:lang w:val="el-GR"/>
        </w:rPr>
        <w:t>από το Τμήμα Κοινωνικής Ενσωμάτωσης Ατόμων με Αναπηρίες</w:t>
      </w:r>
      <w:r w:rsidR="0048019F">
        <w:rPr>
          <w:rFonts w:asciiTheme="minorHAnsi" w:hAnsiTheme="minorHAnsi" w:cstheme="minorHAnsi"/>
          <w:lang w:val="el-GR"/>
        </w:rPr>
        <w:t xml:space="preserve"> </w:t>
      </w:r>
      <w:r w:rsidR="00923B72" w:rsidRPr="00E12B04">
        <w:rPr>
          <w:rFonts w:asciiTheme="minorHAnsi" w:hAnsiTheme="minorHAnsi" w:cstheme="minorHAnsi"/>
          <w:lang w:val="el-GR"/>
        </w:rPr>
        <w:t>και συγχρηματοδοτείται από το Ευρωπαϊκό Κοινωνικό Ταμείο</w:t>
      </w:r>
      <w:r w:rsidR="00C161E1" w:rsidRPr="00E12B04">
        <w:rPr>
          <w:rFonts w:asciiTheme="minorHAnsi" w:hAnsiTheme="minorHAnsi" w:cstheme="minorHAnsi"/>
          <w:lang w:val="el-GR"/>
        </w:rPr>
        <w:t xml:space="preserve"> με συνολικό προϋπολο</w:t>
      </w:r>
      <w:r w:rsidR="00E156E8" w:rsidRPr="00E12B04">
        <w:rPr>
          <w:rFonts w:asciiTheme="minorHAnsi" w:hAnsiTheme="minorHAnsi" w:cstheme="minorHAnsi"/>
          <w:lang w:val="el-GR"/>
        </w:rPr>
        <w:t xml:space="preserve">γισμό </w:t>
      </w:r>
      <w:r w:rsidR="00E156E8" w:rsidRPr="00002C8C">
        <w:rPr>
          <w:rFonts w:asciiTheme="minorHAnsi" w:hAnsiTheme="minorHAnsi" w:cstheme="minorHAnsi"/>
          <w:lang w:val="el-GR"/>
        </w:rPr>
        <w:t>€6.4 εκ.</w:t>
      </w:r>
      <w:r w:rsidR="00923B72" w:rsidRPr="00002C8C">
        <w:rPr>
          <w:rFonts w:asciiTheme="minorHAnsi" w:hAnsiTheme="minorHAnsi" w:cstheme="minorHAnsi"/>
          <w:lang w:val="el-GR"/>
        </w:rPr>
        <w:t>.</w:t>
      </w:r>
      <w:r w:rsidR="00923B72" w:rsidRPr="00E12B04">
        <w:rPr>
          <w:rFonts w:asciiTheme="minorHAnsi" w:hAnsiTheme="minorHAnsi" w:cstheme="minorHAnsi"/>
          <w:lang w:val="el-GR"/>
        </w:rPr>
        <w:t xml:space="preserve"> </w:t>
      </w:r>
    </w:p>
    <w:p w:rsidR="00FF0BC6" w:rsidRPr="00A91CAC" w:rsidRDefault="00FF0BC6" w:rsidP="008455C3">
      <w:pPr>
        <w:autoSpaceDE w:val="0"/>
        <w:autoSpaceDN w:val="0"/>
        <w:adjustRightInd w:val="0"/>
        <w:spacing w:line="280" w:lineRule="atLeast"/>
        <w:ind w:right="96"/>
        <w:jc w:val="both"/>
        <w:rPr>
          <w:rFonts w:ascii="Calibri" w:hAnsi="Calibri" w:cs="Calibri"/>
          <w:lang w:val="el-GR"/>
        </w:rPr>
      </w:pPr>
    </w:p>
    <w:p w:rsidR="00FF0BC6" w:rsidRDefault="00FF0BC6" w:rsidP="008455C3">
      <w:pPr>
        <w:spacing w:line="280" w:lineRule="atLeast"/>
        <w:ind w:right="96"/>
        <w:jc w:val="both"/>
        <w:rPr>
          <w:rFonts w:ascii="Calibri" w:hAnsi="Calibri" w:cs="Calibri"/>
          <w:lang w:val="el-GR"/>
        </w:rPr>
      </w:pPr>
    </w:p>
    <w:p w:rsidR="0048019F" w:rsidRPr="00A91CAC" w:rsidRDefault="0048019F" w:rsidP="008455C3">
      <w:pPr>
        <w:spacing w:line="280" w:lineRule="atLeast"/>
        <w:ind w:right="96"/>
        <w:jc w:val="both"/>
        <w:rPr>
          <w:rFonts w:ascii="Calibri" w:hAnsi="Calibri" w:cs="Calibri"/>
          <w:lang w:val="el-GR"/>
        </w:rPr>
      </w:pPr>
    </w:p>
    <w:p w:rsidR="00FF0BC6" w:rsidRPr="00C42FFC" w:rsidRDefault="00FF0BC6" w:rsidP="008455C3">
      <w:pPr>
        <w:spacing w:line="280" w:lineRule="atLeast"/>
        <w:ind w:right="96"/>
        <w:jc w:val="both"/>
        <w:rPr>
          <w:rFonts w:ascii="Calibri" w:hAnsi="Calibri" w:cs="Arial"/>
          <w:lang w:val="el-GR"/>
        </w:rPr>
      </w:pPr>
    </w:p>
    <w:p w:rsidR="00FF0BC6" w:rsidRPr="00E12B04" w:rsidRDefault="00FF0BC6" w:rsidP="001116A7">
      <w:pPr>
        <w:spacing w:line="280" w:lineRule="atLeast"/>
        <w:ind w:right="96"/>
        <w:jc w:val="right"/>
        <w:rPr>
          <w:rFonts w:ascii="Calibri" w:hAnsi="Calibri" w:cs="Arial"/>
          <w:lang w:val="el-GR"/>
        </w:rPr>
      </w:pPr>
      <w:r>
        <w:rPr>
          <w:rFonts w:ascii="Arial" w:hAnsi="Arial" w:cs="Arial"/>
          <w:sz w:val="22"/>
          <w:szCs w:val="22"/>
          <w:lang w:val="el-GR"/>
        </w:rPr>
        <w:t xml:space="preserve">                                   </w:t>
      </w:r>
      <w:r w:rsidRPr="00E12B04">
        <w:rPr>
          <w:rFonts w:ascii="Calibri" w:hAnsi="Calibri" w:cs="Arial"/>
          <w:lang w:val="el-GR"/>
        </w:rPr>
        <w:t>2</w:t>
      </w:r>
      <w:r w:rsidR="005B1C61" w:rsidRPr="00E12B04">
        <w:rPr>
          <w:rFonts w:ascii="Calibri" w:hAnsi="Calibri" w:cs="Arial"/>
          <w:lang w:val="el-GR"/>
        </w:rPr>
        <w:t>5</w:t>
      </w:r>
      <w:r w:rsidRPr="00E12B04">
        <w:rPr>
          <w:rFonts w:ascii="Calibri" w:hAnsi="Calibri" w:cs="Arial"/>
          <w:lang w:val="el-GR"/>
        </w:rPr>
        <w:t xml:space="preserve"> </w:t>
      </w:r>
      <w:r w:rsidR="005B1C61" w:rsidRPr="00E12B04">
        <w:rPr>
          <w:rFonts w:ascii="Calibri" w:hAnsi="Calibri" w:cs="Arial"/>
          <w:lang w:val="el-GR"/>
        </w:rPr>
        <w:t>Μαΐου</w:t>
      </w:r>
      <w:r w:rsidRPr="00E12B04">
        <w:rPr>
          <w:rFonts w:ascii="Calibri" w:hAnsi="Calibri" w:cs="Arial"/>
          <w:lang w:val="el-GR"/>
        </w:rPr>
        <w:t xml:space="preserve"> 201</w:t>
      </w:r>
      <w:r w:rsidR="00CD5B24" w:rsidRPr="00E12B04">
        <w:rPr>
          <w:rFonts w:ascii="Calibri" w:hAnsi="Calibri" w:cs="Arial"/>
          <w:lang w:val="el-GR"/>
        </w:rPr>
        <w:t>8</w:t>
      </w:r>
    </w:p>
    <w:p w:rsidR="00FF0BC6" w:rsidRPr="00663625" w:rsidRDefault="00503409" w:rsidP="001116A7">
      <w:pPr>
        <w:spacing w:line="280" w:lineRule="atLeast"/>
        <w:ind w:right="96"/>
        <w:jc w:val="right"/>
        <w:rPr>
          <w:rFonts w:ascii="Calibri" w:hAnsi="Calibri" w:cs="Arial"/>
          <w:sz w:val="22"/>
          <w:szCs w:val="22"/>
          <w:lang w:val="el-GR"/>
        </w:rPr>
      </w:pPr>
      <w:r w:rsidRPr="00E12B04">
        <w:rPr>
          <w:rFonts w:ascii="Calibri" w:hAnsi="Calibri" w:cs="Arial"/>
          <w:lang w:val="el-GR"/>
        </w:rPr>
        <w:t xml:space="preserve">                                          </w:t>
      </w:r>
      <w:r w:rsidR="00CD5B24" w:rsidRPr="00E12B04">
        <w:rPr>
          <w:rFonts w:ascii="Calibri" w:hAnsi="Calibri" w:cs="Arial"/>
          <w:lang w:val="el-GR"/>
        </w:rPr>
        <w:t>ΓΔ ΕΠΣΑ</w:t>
      </w:r>
    </w:p>
    <w:p w:rsidR="00FF0BC6" w:rsidRPr="001E5DA8" w:rsidRDefault="00FF0BC6" w:rsidP="008455C3">
      <w:pPr>
        <w:tabs>
          <w:tab w:val="left" w:pos="9026"/>
        </w:tabs>
        <w:spacing w:line="280" w:lineRule="atLeast"/>
        <w:ind w:right="96"/>
        <w:rPr>
          <w:rFonts w:ascii="Calibri" w:hAnsi="Calibri" w:cs="Arial"/>
          <w:sz w:val="20"/>
          <w:szCs w:val="20"/>
          <w:lang w:val="el-GR"/>
        </w:rPr>
      </w:pPr>
    </w:p>
    <w:p w:rsidR="00FF0BC6" w:rsidRDefault="00FF0BC6" w:rsidP="008455C3">
      <w:pPr>
        <w:tabs>
          <w:tab w:val="left" w:pos="9026"/>
        </w:tabs>
        <w:spacing w:line="280" w:lineRule="atLeast"/>
        <w:ind w:right="96"/>
        <w:rPr>
          <w:rFonts w:ascii="Calibri" w:hAnsi="Calibri" w:cs="Arial"/>
          <w:sz w:val="20"/>
          <w:szCs w:val="20"/>
          <w:lang w:val="el-GR"/>
        </w:rPr>
      </w:pPr>
    </w:p>
    <w:p w:rsidR="00E12B04" w:rsidRPr="00155327" w:rsidRDefault="00E12B04" w:rsidP="008455C3">
      <w:pPr>
        <w:tabs>
          <w:tab w:val="left" w:pos="9026"/>
        </w:tabs>
        <w:spacing w:line="280" w:lineRule="atLeast"/>
        <w:ind w:right="96"/>
        <w:rPr>
          <w:rFonts w:ascii="Calibri" w:hAnsi="Calibri" w:cs="Arial"/>
          <w:sz w:val="20"/>
          <w:szCs w:val="20"/>
          <w:lang w:val="el-GR"/>
        </w:rPr>
      </w:pPr>
    </w:p>
    <w:p w:rsidR="00C33B7A" w:rsidRDefault="00FF0BC6" w:rsidP="00C33B7A">
      <w:pPr>
        <w:tabs>
          <w:tab w:val="left" w:pos="5400"/>
          <w:tab w:val="right" w:pos="9026"/>
        </w:tabs>
        <w:spacing w:line="280" w:lineRule="atLeast"/>
        <w:ind w:right="96"/>
        <w:rPr>
          <w:rFonts w:ascii="Calibri" w:hAnsi="Calibri" w:cs="Arial"/>
          <w:sz w:val="22"/>
          <w:szCs w:val="22"/>
          <w:lang w:val="el-GR"/>
        </w:rPr>
      </w:pPr>
      <w:r>
        <w:rPr>
          <w:lang w:val="el-GR"/>
        </w:rPr>
        <w:t xml:space="preserve">                                                                            </w:t>
      </w:r>
      <w:r>
        <w:rPr>
          <w:lang w:val="el-GR"/>
        </w:rPr>
        <w:tab/>
        <w:t xml:space="preserve">    </w:t>
      </w:r>
    </w:p>
    <w:p w:rsidR="0091790A" w:rsidRPr="00C33B7A" w:rsidRDefault="00C161E1" w:rsidP="00C33B7A">
      <w:pPr>
        <w:tabs>
          <w:tab w:val="left" w:pos="5400"/>
          <w:tab w:val="right" w:pos="9026"/>
        </w:tabs>
        <w:spacing w:line="280" w:lineRule="atLeast"/>
        <w:ind w:right="96"/>
        <w:rPr>
          <w:rFonts w:ascii="Calibri" w:hAnsi="Calibri" w:cs="Arial"/>
          <w:sz w:val="22"/>
          <w:szCs w:val="22"/>
          <w:lang w:val="el-GR"/>
        </w:rPr>
      </w:pPr>
      <w:r w:rsidRPr="00C161E1">
        <w:rPr>
          <w:noProof/>
          <w:szCs w:val="22"/>
          <w:lang w:val="el-GR"/>
        </w:rPr>
        <w:drawing>
          <wp:inline distT="0" distB="0" distL="0" distR="0">
            <wp:extent cx="1695450" cy="428625"/>
            <wp:effectExtent l="0" t="0" r="0" b="9525"/>
            <wp:docPr id="9" name="Picture 2" descr="http://www.structuralfunds.org.cy/imagefiles/Logos/EU-LOGO-ESIFweb.jpg">
              <a:extLst xmlns:a="http://schemas.openxmlformats.org/drawingml/2006/main">
                <a:ext uri="{FF2B5EF4-FFF2-40B4-BE49-F238E27FC236}">
                  <a16:creationId xmlns:a16="http://schemas.microsoft.com/office/drawing/2014/main" id="{91795BA4-5DFD-4CE6-893D-5F7EDBFE0E4B}"/>
                </a:ext>
              </a:extLst>
            </wp:docPr>
            <wp:cNvGraphicFramePr/>
            <a:graphic xmlns:a="http://schemas.openxmlformats.org/drawingml/2006/main">
              <a:graphicData uri="http://schemas.openxmlformats.org/drawingml/2006/picture">
                <pic:pic xmlns:pic="http://schemas.openxmlformats.org/drawingml/2006/picture">
                  <pic:nvPicPr>
                    <pic:cNvPr id="9" name="Picture 8" descr="http://www.structuralfunds.org.cy/imagefiles/Logos/EU-LOGO-ESIFweb.jpg">
                      <a:extLst>
                        <a:ext uri="{FF2B5EF4-FFF2-40B4-BE49-F238E27FC236}">
                          <a16:creationId xmlns:a16="http://schemas.microsoft.com/office/drawing/2014/main" id="{91795BA4-5DFD-4CE6-893D-5F7EDBFE0E4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867" cy="428983"/>
                    </a:xfrm>
                    <a:prstGeom prst="rect">
                      <a:avLst/>
                    </a:prstGeom>
                    <a:noFill/>
                    <a:ln>
                      <a:noFill/>
                    </a:ln>
                  </pic:spPr>
                </pic:pic>
              </a:graphicData>
            </a:graphic>
          </wp:inline>
        </w:drawing>
      </w:r>
      <w:r w:rsidR="00C33B7A">
        <w:rPr>
          <w:noProof/>
          <w:szCs w:val="22"/>
          <w:lang w:val="el-GR"/>
        </w:rPr>
        <w:t xml:space="preserve">      </w:t>
      </w:r>
      <w:r w:rsidR="00E12B04">
        <w:rPr>
          <w:noProof/>
          <w:szCs w:val="22"/>
          <w:lang w:val="el-GR"/>
        </w:rPr>
        <w:t xml:space="preserve"> </w:t>
      </w:r>
      <w:r w:rsidR="00C33B7A">
        <w:rPr>
          <w:noProof/>
          <w:szCs w:val="22"/>
          <w:lang w:val="el-GR"/>
        </w:rPr>
        <w:t xml:space="preserve">    </w:t>
      </w:r>
      <w:r w:rsidR="00E12B04">
        <w:rPr>
          <w:noProof/>
          <w:szCs w:val="22"/>
          <w:lang w:val="el-GR"/>
        </w:rPr>
        <w:t xml:space="preserve">   </w:t>
      </w:r>
      <w:r w:rsidR="00C33B7A">
        <w:rPr>
          <w:noProof/>
          <w:szCs w:val="22"/>
          <w:lang w:val="el-GR"/>
        </w:rPr>
        <w:t xml:space="preserve">  </w:t>
      </w:r>
      <w:r w:rsidR="00C33B7A" w:rsidRPr="00C161E1">
        <w:rPr>
          <w:noProof/>
          <w:szCs w:val="22"/>
          <w:lang w:val="el-GR"/>
        </w:rPr>
        <w:drawing>
          <wp:inline distT="0" distB="0" distL="0" distR="0" wp14:anchorId="52B939B1" wp14:editId="26E70FBF">
            <wp:extent cx="1638300" cy="494665"/>
            <wp:effectExtent l="0" t="0" r="0" b="635"/>
            <wp:docPr id="10" name="Picture 4" descr="long_gr">
              <a:extLst xmlns:a="http://schemas.openxmlformats.org/drawingml/2006/main">
                <a:ext uri="{FF2B5EF4-FFF2-40B4-BE49-F238E27FC236}">
                  <a16:creationId xmlns:a16="http://schemas.microsoft.com/office/drawing/2014/main" id="{0E9F73F4-C781-4623-9083-C39ADD15461D}"/>
                </a:ext>
              </a:extLst>
            </wp:docPr>
            <wp:cNvGraphicFramePr/>
            <a:graphic xmlns:a="http://schemas.openxmlformats.org/drawingml/2006/main">
              <a:graphicData uri="http://schemas.openxmlformats.org/drawingml/2006/picture">
                <pic:pic xmlns:pic="http://schemas.openxmlformats.org/drawingml/2006/picture">
                  <pic:nvPicPr>
                    <pic:cNvPr id="10" name="Picture 22" descr="long_gr">
                      <a:extLst>
                        <a:ext uri="{FF2B5EF4-FFF2-40B4-BE49-F238E27FC236}">
                          <a16:creationId xmlns:a16="http://schemas.microsoft.com/office/drawing/2014/main" id="{0E9F73F4-C781-4623-9083-C39ADD15461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9274" cy="494959"/>
                    </a:xfrm>
                    <a:prstGeom prst="rect">
                      <a:avLst/>
                    </a:prstGeom>
                    <a:solidFill>
                      <a:schemeClr val="bg1"/>
                    </a:solidFill>
                    <a:extLst/>
                  </pic:spPr>
                </pic:pic>
              </a:graphicData>
            </a:graphic>
          </wp:inline>
        </w:drawing>
      </w:r>
      <w:r w:rsidR="00C33B7A">
        <w:rPr>
          <w:noProof/>
          <w:szCs w:val="22"/>
          <w:lang w:val="el-GR"/>
        </w:rPr>
        <w:t xml:space="preserve">        </w:t>
      </w:r>
      <w:r w:rsidR="00E12B04">
        <w:rPr>
          <w:noProof/>
          <w:szCs w:val="22"/>
          <w:lang w:val="el-GR"/>
        </w:rPr>
        <w:t xml:space="preserve">     </w:t>
      </w:r>
      <w:r w:rsidR="00C33B7A">
        <w:rPr>
          <w:noProof/>
          <w:szCs w:val="22"/>
          <w:lang w:val="el-GR"/>
        </w:rPr>
        <w:t xml:space="preserve">      </w:t>
      </w:r>
      <w:r w:rsidR="00C33B7A" w:rsidRPr="00C161E1">
        <w:rPr>
          <w:noProof/>
          <w:szCs w:val="22"/>
          <w:lang w:val="el-GR"/>
        </w:rPr>
        <w:drawing>
          <wp:inline distT="0" distB="0" distL="0" distR="0" wp14:anchorId="506A36B4" wp14:editId="15C17A86">
            <wp:extent cx="914400" cy="6762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14400" cy="676275"/>
                    </a:xfrm>
                    <a:prstGeom prst="rect">
                      <a:avLst/>
                    </a:prstGeom>
                    <a:noFill/>
                    <a:ln w="9525">
                      <a:noFill/>
                      <a:miter lim="800000"/>
                      <a:headEnd/>
                      <a:tailEnd/>
                    </a:ln>
                  </pic:spPr>
                </pic:pic>
              </a:graphicData>
            </a:graphic>
          </wp:inline>
        </w:drawing>
      </w:r>
    </w:p>
    <w:sectPr w:rsidR="0091790A" w:rsidRPr="00C33B7A" w:rsidSect="001116A7">
      <w:headerReference w:type="default" r:id="rId11"/>
      <w:pgSz w:w="11906" w:h="16838" w:code="9"/>
      <w:pgMar w:top="851" w:right="1418"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A13" w:rsidRDefault="00D20A13" w:rsidP="001E5DA8">
      <w:r>
        <w:separator/>
      </w:r>
    </w:p>
  </w:endnote>
  <w:endnote w:type="continuationSeparator" w:id="0">
    <w:p w:rsidR="00D20A13" w:rsidRDefault="00D20A13" w:rsidP="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A13" w:rsidRDefault="00D20A13" w:rsidP="001E5DA8">
      <w:r>
        <w:separator/>
      </w:r>
    </w:p>
  </w:footnote>
  <w:footnote w:type="continuationSeparator" w:id="0">
    <w:p w:rsidR="00D20A13" w:rsidRDefault="00D20A13" w:rsidP="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C3" w:rsidRDefault="008455C3" w:rsidP="008455C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F5"/>
    <w:rsid w:val="00002C8C"/>
    <w:rsid w:val="00027EA7"/>
    <w:rsid w:val="000300CA"/>
    <w:rsid w:val="00036F67"/>
    <w:rsid w:val="00041EDA"/>
    <w:rsid w:val="00045461"/>
    <w:rsid w:val="00045B80"/>
    <w:rsid w:val="00055D29"/>
    <w:rsid w:val="000621F4"/>
    <w:rsid w:val="0006705E"/>
    <w:rsid w:val="000765DD"/>
    <w:rsid w:val="00077338"/>
    <w:rsid w:val="000828DF"/>
    <w:rsid w:val="00097FEF"/>
    <w:rsid w:val="000A3B7A"/>
    <w:rsid w:val="000A7FAA"/>
    <w:rsid w:val="000D4839"/>
    <w:rsid w:val="000F6414"/>
    <w:rsid w:val="001116A7"/>
    <w:rsid w:val="00113D78"/>
    <w:rsid w:val="00115B29"/>
    <w:rsid w:val="00121BB2"/>
    <w:rsid w:val="001314F2"/>
    <w:rsid w:val="0013528A"/>
    <w:rsid w:val="001359B2"/>
    <w:rsid w:val="0013602B"/>
    <w:rsid w:val="00142554"/>
    <w:rsid w:val="001447AE"/>
    <w:rsid w:val="00155327"/>
    <w:rsid w:val="00165DE3"/>
    <w:rsid w:val="00170969"/>
    <w:rsid w:val="001760B7"/>
    <w:rsid w:val="00192B54"/>
    <w:rsid w:val="001C24BF"/>
    <w:rsid w:val="001E1978"/>
    <w:rsid w:val="001E1C38"/>
    <w:rsid w:val="001E3370"/>
    <w:rsid w:val="001E4C7D"/>
    <w:rsid w:val="001E5DA8"/>
    <w:rsid w:val="001F1D0B"/>
    <w:rsid w:val="001F60BB"/>
    <w:rsid w:val="001F6DE6"/>
    <w:rsid w:val="00205900"/>
    <w:rsid w:val="00211AD7"/>
    <w:rsid w:val="002130B4"/>
    <w:rsid w:val="002215D1"/>
    <w:rsid w:val="00223103"/>
    <w:rsid w:val="00226538"/>
    <w:rsid w:val="00253B77"/>
    <w:rsid w:val="002569A8"/>
    <w:rsid w:val="00261E26"/>
    <w:rsid w:val="002A564C"/>
    <w:rsid w:val="002B1DAC"/>
    <w:rsid w:val="002B3304"/>
    <w:rsid w:val="002B47DB"/>
    <w:rsid w:val="002C2622"/>
    <w:rsid w:val="002C5C50"/>
    <w:rsid w:val="002E39A0"/>
    <w:rsid w:val="002E4D12"/>
    <w:rsid w:val="00305107"/>
    <w:rsid w:val="00316BF5"/>
    <w:rsid w:val="003259B0"/>
    <w:rsid w:val="003354B3"/>
    <w:rsid w:val="0034117E"/>
    <w:rsid w:val="0034139A"/>
    <w:rsid w:val="00341BF2"/>
    <w:rsid w:val="003435A9"/>
    <w:rsid w:val="00343CA4"/>
    <w:rsid w:val="00345ECB"/>
    <w:rsid w:val="003514E9"/>
    <w:rsid w:val="00371711"/>
    <w:rsid w:val="00381B01"/>
    <w:rsid w:val="00390E81"/>
    <w:rsid w:val="00393041"/>
    <w:rsid w:val="003C1F89"/>
    <w:rsid w:val="003C2AC9"/>
    <w:rsid w:val="003C5F1E"/>
    <w:rsid w:val="003E2B1A"/>
    <w:rsid w:val="003E62D9"/>
    <w:rsid w:val="003F2957"/>
    <w:rsid w:val="003F776A"/>
    <w:rsid w:val="0041500A"/>
    <w:rsid w:val="00424F0C"/>
    <w:rsid w:val="00432D3C"/>
    <w:rsid w:val="00434400"/>
    <w:rsid w:val="004422FE"/>
    <w:rsid w:val="00446060"/>
    <w:rsid w:val="00452CDA"/>
    <w:rsid w:val="004621F5"/>
    <w:rsid w:val="00463DC2"/>
    <w:rsid w:val="00470DFF"/>
    <w:rsid w:val="004741EF"/>
    <w:rsid w:val="0048019F"/>
    <w:rsid w:val="0048382A"/>
    <w:rsid w:val="004868E1"/>
    <w:rsid w:val="0049658C"/>
    <w:rsid w:val="004A5AD4"/>
    <w:rsid w:val="004B7EA5"/>
    <w:rsid w:val="004D388D"/>
    <w:rsid w:val="004E3FF8"/>
    <w:rsid w:val="004E5058"/>
    <w:rsid w:val="004E6C81"/>
    <w:rsid w:val="004F2AEE"/>
    <w:rsid w:val="004F4219"/>
    <w:rsid w:val="004F62E5"/>
    <w:rsid w:val="005018B1"/>
    <w:rsid w:val="00503409"/>
    <w:rsid w:val="0050748D"/>
    <w:rsid w:val="005154FE"/>
    <w:rsid w:val="005175E5"/>
    <w:rsid w:val="00527AC7"/>
    <w:rsid w:val="0053115A"/>
    <w:rsid w:val="0053243F"/>
    <w:rsid w:val="00537A2E"/>
    <w:rsid w:val="00554F88"/>
    <w:rsid w:val="00577767"/>
    <w:rsid w:val="005A162D"/>
    <w:rsid w:val="005A4C54"/>
    <w:rsid w:val="005A78FB"/>
    <w:rsid w:val="005B1C61"/>
    <w:rsid w:val="005C03DF"/>
    <w:rsid w:val="005C30D6"/>
    <w:rsid w:val="005D27A9"/>
    <w:rsid w:val="005D682F"/>
    <w:rsid w:val="005E0EEE"/>
    <w:rsid w:val="005E7060"/>
    <w:rsid w:val="00600B5F"/>
    <w:rsid w:val="00611205"/>
    <w:rsid w:val="00614F1A"/>
    <w:rsid w:val="00630F70"/>
    <w:rsid w:val="006345D2"/>
    <w:rsid w:val="006417BE"/>
    <w:rsid w:val="00663625"/>
    <w:rsid w:val="00694337"/>
    <w:rsid w:val="00695761"/>
    <w:rsid w:val="006A04F8"/>
    <w:rsid w:val="006B0A83"/>
    <w:rsid w:val="006D2F9F"/>
    <w:rsid w:val="006D5647"/>
    <w:rsid w:val="006D77BF"/>
    <w:rsid w:val="006E4311"/>
    <w:rsid w:val="006F5B33"/>
    <w:rsid w:val="007022CC"/>
    <w:rsid w:val="00704549"/>
    <w:rsid w:val="0071251A"/>
    <w:rsid w:val="00715056"/>
    <w:rsid w:val="00720D65"/>
    <w:rsid w:val="00721342"/>
    <w:rsid w:val="00735D08"/>
    <w:rsid w:val="00740033"/>
    <w:rsid w:val="00753014"/>
    <w:rsid w:val="00772F06"/>
    <w:rsid w:val="00777A39"/>
    <w:rsid w:val="00780BCB"/>
    <w:rsid w:val="00790A14"/>
    <w:rsid w:val="00795AC4"/>
    <w:rsid w:val="00795E7F"/>
    <w:rsid w:val="007B25D8"/>
    <w:rsid w:val="007C021E"/>
    <w:rsid w:val="007C0BD4"/>
    <w:rsid w:val="007D102E"/>
    <w:rsid w:val="007F6A1C"/>
    <w:rsid w:val="008054CD"/>
    <w:rsid w:val="00831F6B"/>
    <w:rsid w:val="0083518E"/>
    <w:rsid w:val="008377C5"/>
    <w:rsid w:val="008455C3"/>
    <w:rsid w:val="00852DEB"/>
    <w:rsid w:val="0085327A"/>
    <w:rsid w:val="00860379"/>
    <w:rsid w:val="008608B2"/>
    <w:rsid w:val="00860B8C"/>
    <w:rsid w:val="00874E74"/>
    <w:rsid w:val="00881CC8"/>
    <w:rsid w:val="008833E5"/>
    <w:rsid w:val="00896600"/>
    <w:rsid w:val="008D02E8"/>
    <w:rsid w:val="008E6488"/>
    <w:rsid w:val="008F08E4"/>
    <w:rsid w:val="008F093A"/>
    <w:rsid w:val="00900178"/>
    <w:rsid w:val="009017F0"/>
    <w:rsid w:val="00902580"/>
    <w:rsid w:val="00906C1B"/>
    <w:rsid w:val="00913679"/>
    <w:rsid w:val="0091790A"/>
    <w:rsid w:val="009217D7"/>
    <w:rsid w:val="00923B72"/>
    <w:rsid w:val="00934C0D"/>
    <w:rsid w:val="0094371A"/>
    <w:rsid w:val="0094555B"/>
    <w:rsid w:val="00965FC1"/>
    <w:rsid w:val="0097528B"/>
    <w:rsid w:val="00977510"/>
    <w:rsid w:val="00985B33"/>
    <w:rsid w:val="00986170"/>
    <w:rsid w:val="00987F82"/>
    <w:rsid w:val="0099372D"/>
    <w:rsid w:val="00993B74"/>
    <w:rsid w:val="009C4558"/>
    <w:rsid w:val="009D1376"/>
    <w:rsid w:val="009E7D6D"/>
    <w:rsid w:val="009F0382"/>
    <w:rsid w:val="00A009BE"/>
    <w:rsid w:val="00A069B5"/>
    <w:rsid w:val="00A06D77"/>
    <w:rsid w:val="00A073D4"/>
    <w:rsid w:val="00A46A99"/>
    <w:rsid w:val="00A60D59"/>
    <w:rsid w:val="00A64DCA"/>
    <w:rsid w:val="00A80022"/>
    <w:rsid w:val="00A87BD1"/>
    <w:rsid w:val="00A90B92"/>
    <w:rsid w:val="00A91CAC"/>
    <w:rsid w:val="00A92FA7"/>
    <w:rsid w:val="00AC50F4"/>
    <w:rsid w:val="00AC628A"/>
    <w:rsid w:val="00AE36CA"/>
    <w:rsid w:val="00B028ED"/>
    <w:rsid w:val="00B17393"/>
    <w:rsid w:val="00B17A2E"/>
    <w:rsid w:val="00B23E92"/>
    <w:rsid w:val="00B27937"/>
    <w:rsid w:val="00B5796C"/>
    <w:rsid w:val="00B72B2F"/>
    <w:rsid w:val="00B73C0A"/>
    <w:rsid w:val="00B75436"/>
    <w:rsid w:val="00B83BBB"/>
    <w:rsid w:val="00B92AE6"/>
    <w:rsid w:val="00BA249B"/>
    <w:rsid w:val="00BA34BC"/>
    <w:rsid w:val="00BB59B3"/>
    <w:rsid w:val="00BC2111"/>
    <w:rsid w:val="00BD056E"/>
    <w:rsid w:val="00BF2736"/>
    <w:rsid w:val="00C03120"/>
    <w:rsid w:val="00C161E1"/>
    <w:rsid w:val="00C17A9C"/>
    <w:rsid w:val="00C25294"/>
    <w:rsid w:val="00C25DD0"/>
    <w:rsid w:val="00C26020"/>
    <w:rsid w:val="00C33B7A"/>
    <w:rsid w:val="00C40DB9"/>
    <w:rsid w:val="00C42FFC"/>
    <w:rsid w:val="00C56A57"/>
    <w:rsid w:val="00C60065"/>
    <w:rsid w:val="00C861A0"/>
    <w:rsid w:val="00C900B1"/>
    <w:rsid w:val="00C91051"/>
    <w:rsid w:val="00CA0043"/>
    <w:rsid w:val="00CA3979"/>
    <w:rsid w:val="00CD5B24"/>
    <w:rsid w:val="00CE0A40"/>
    <w:rsid w:val="00CE1971"/>
    <w:rsid w:val="00CE7F0E"/>
    <w:rsid w:val="00CF28BE"/>
    <w:rsid w:val="00CF36AB"/>
    <w:rsid w:val="00CF69D3"/>
    <w:rsid w:val="00D17F28"/>
    <w:rsid w:val="00D20A13"/>
    <w:rsid w:val="00D37BB2"/>
    <w:rsid w:val="00D44F17"/>
    <w:rsid w:val="00D548C3"/>
    <w:rsid w:val="00D7550C"/>
    <w:rsid w:val="00D8356C"/>
    <w:rsid w:val="00D91B0B"/>
    <w:rsid w:val="00DA7166"/>
    <w:rsid w:val="00DB13B7"/>
    <w:rsid w:val="00DC6BB4"/>
    <w:rsid w:val="00DC7D23"/>
    <w:rsid w:val="00DE58B8"/>
    <w:rsid w:val="00DF086C"/>
    <w:rsid w:val="00E04759"/>
    <w:rsid w:val="00E0516E"/>
    <w:rsid w:val="00E12B04"/>
    <w:rsid w:val="00E156E8"/>
    <w:rsid w:val="00E3280C"/>
    <w:rsid w:val="00E424F9"/>
    <w:rsid w:val="00E538EF"/>
    <w:rsid w:val="00E62FB6"/>
    <w:rsid w:val="00E67834"/>
    <w:rsid w:val="00E92219"/>
    <w:rsid w:val="00EB5F5B"/>
    <w:rsid w:val="00EE7CC7"/>
    <w:rsid w:val="00F02FF5"/>
    <w:rsid w:val="00F15C13"/>
    <w:rsid w:val="00F32DA5"/>
    <w:rsid w:val="00F34986"/>
    <w:rsid w:val="00F520FF"/>
    <w:rsid w:val="00F65371"/>
    <w:rsid w:val="00F8235F"/>
    <w:rsid w:val="00F90020"/>
    <w:rsid w:val="00FA1F16"/>
    <w:rsid w:val="00FA7412"/>
    <w:rsid w:val="00FA7AAA"/>
    <w:rsid w:val="00FB4F29"/>
    <w:rsid w:val="00FC7933"/>
    <w:rsid w:val="00FD1AC4"/>
    <w:rsid w:val="00FF0BC6"/>
    <w:rsid w:val="00FF32CF"/>
    <w:rsid w:val="00FF6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C39D9"/>
  <w15:docId w15:val="{4750C34E-B146-4F00-8703-82BCED17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56E"/>
    <w:rPr>
      <w:sz w:val="24"/>
      <w:szCs w:val="24"/>
      <w:lang w:val="en-GB"/>
    </w:rPr>
  </w:style>
  <w:style w:type="paragraph" w:styleId="Heading8">
    <w:name w:val="heading 8"/>
    <w:basedOn w:val="Normal"/>
    <w:next w:val="Normal"/>
    <w:qFormat/>
    <w:rsid w:val="00FC7933"/>
    <w:pPr>
      <w:spacing w:before="240" w:after="60"/>
      <w:outlineLvl w:val="7"/>
    </w:pPr>
    <w:rPr>
      <w:i/>
      <w:iCs/>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4F1A"/>
    <w:rPr>
      <w:rFonts w:ascii="Tahoma" w:hAnsi="Tahoma" w:cs="Tahoma"/>
      <w:sz w:val="16"/>
      <w:szCs w:val="16"/>
    </w:rPr>
  </w:style>
  <w:style w:type="paragraph" w:styleId="DocumentMap">
    <w:name w:val="Document Map"/>
    <w:basedOn w:val="Normal"/>
    <w:semiHidden/>
    <w:rsid w:val="00E92219"/>
    <w:pPr>
      <w:shd w:val="clear" w:color="auto" w:fill="000080"/>
    </w:pPr>
    <w:rPr>
      <w:rFonts w:ascii="Tahoma" w:hAnsi="Tahoma" w:cs="Tahoma"/>
      <w:sz w:val="20"/>
      <w:szCs w:val="20"/>
    </w:rPr>
  </w:style>
  <w:style w:type="paragraph" w:styleId="BodyText3">
    <w:name w:val="Body Text 3"/>
    <w:basedOn w:val="Normal"/>
    <w:link w:val="BodyText3Char"/>
    <w:rsid w:val="00E92219"/>
    <w:pPr>
      <w:spacing w:line="480" w:lineRule="auto"/>
    </w:pPr>
    <w:rPr>
      <w:rFonts w:ascii="Arial" w:hAnsi="Arial"/>
      <w:szCs w:val="20"/>
      <w:lang w:val="el-GR" w:eastAsia="en-US"/>
    </w:rPr>
  </w:style>
  <w:style w:type="paragraph" w:customStyle="1" w:styleId="Char">
    <w:name w:val="Char"/>
    <w:basedOn w:val="Normal"/>
    <w:rsid w:val="009C4558"/>
    <w:pPr>
      <w:spacing w:after="160" w:line="240" w:lineRule="exact"/>
    </w:pPr>
    <w:rPr>
      <w:rFonts w:ascii="Tahoma" w:hAnsi="Tahoma"/>
      <w:sz w:val="20"/>
      <w:szCs w:val="20"/>
      <w:lang w:val="en-US" w:eastAsia="en-US"/>
    </w:rPr>
  </w:style>
  <w:style w:type="paragraph" w:styleId="BodyTextIndent3">
    <w:name w:val="Body Text Indent 3"/>
    <w:basedOn w:val="Normal"/>
    <w:rsid w:val="00A073D4"/>
    <w:pPr>
      <w:spacing w:after="120"/>
      <w:ind w:left="283"/>
    </w:pPr>
    <w:rPr>
      <w:rFonts w:eastAsia="SimSun"/>
      <w:sz w:val="16"/>
      <w:szCs w:val="16"/>
      <w:lang w:val="en-US" w:eastAsia="zh-CN"/>
    </w:rPr>
  </w:style>
  <w:style w:type="character" w:styleId="Hyperlink">
    <w:name w:val="Hyperlink"/>
    <w:basedOn w:val="DefaultParagraphFont"/>
    <w:rsid w:val="008F093A"/>
    <w:rPr>
      <w:color w:val="0000FF"/>
      <w:u w:val="single"/>
    </w:rPr>
  </w:style>
  <w:style w:type="character" w:customStyle="1" w:styleId="BodyText3Char">
    <w:name w:val="Body Text 3 Char"/>
    <w:basedOn w:val="DefaultParagraphFont"/>
    <w:link w:val="BodyText3"/>
    <w:rsid w:val="00BF2736"/>
    <w:rPr>
      <w:rFonts w:ascii="Arial" w:hAnsi="Arial"/>
      <w:sz w:val="24"/>
      <w:lang w:eastAsia="en-US"/>
    </w:rPr>
  </w:style>
  <w:style w:type="character" w:styleId="CommentReference">
    <w:name w:val="annotation reference"/>
    <w:basedOn w:val="DefaultParagraphFont"/>
    <w:uiPriority w:val="99"/>
    <w:rsid w:val="00977510"/>
    <w:rPr>
      <w:sz w:val="16"/>
      <w:szCs w:val="16"/>
    </w:rPr>
  </w:style>
  <w:style w:type="paragraph" w:styleId="CommentText">
    <w:name w:val="annotation text"/>
    <w:basedOn w:val="Normal"/>
    <w:link w:val="CommentTextChar"/>
    <w:rsid w:val="00977510"/>
    <w:rPr>
      <w:sz w:val="20"/>
      <w:szCs w:val="20"/>
    </w:rPr>
  </w:style>
  <w:style w:type="character" w:customStyle="1" w:styleId="CommentTextChar">
    <w:name w:val="Comment Text Char"/>
    <w:basedOn w:val="DefaultParagraphFont"/>
    <w:link w:val="CommentText"/>
    <w:rsid w:val="00977510"/>
    <w:rPr>
      <w:lang w:val="en-GB"/>
    </w:rPr>
  </w:style>
  <w:style w:type="paragraph" w:styleId="Header">
    <w:name w:val="header"/>
    <w:basedOn w:val="Normal"/>
    <w:link w:val="HeaderChar"/>
    <w:rsid w:val="001E5DA8"/>
    <w:pPr>
      <w:tabs>
        <w:tab w:val="center" w:pos="4153"/>
        <w:tab w:val="right" w:pos="8306"/>
      </w:tabs>
    </w:pPr>
  </w:style>
  <w:style w:type="character" w:customStyle="1" w:styleId="HeaderChar">
    <w:name w:val="Header Char"/>
    <w:basedOn w:val="DefaultParagraphFont"/>
    <w:link w:val="Header"/>
    <w:rsid w:val="001E5DA8"/>
    <w:rPr>
      <w:sz w:val="24"/>
      <w:szCs w:val="24"/>
      <w:lang w:val="en-GB"/>
    </w:rPr>
  </w:style>
  <w:style w:type="paragraph" w:styleId="Footer">
    <w:name w:val="footer"/>
    <w:basedOn w:val="Normal"/>
    <w:link w:val="FooterChar"/>
    <w:uiPriority w:val="99"/>
    <w:rsid w:val="001E5DA8"/>
    <w:pPr>
      <w:tabs>
        <w:tab w:val="center" w:pos="4153"/>
        <w:tab w:val="right" w:pos="8306"/>
      </w:tabs>
    </w:pPr>
  </w:style>
  <w:style w:type="character" w:customStyle="1" w:styleId="FooterChar">
    <w:name w:val="Footer Char"/>
    <w:basedOn w:val="DefaultParagraphFont"/>
    <w:link w:val="Footer"/>
    <w:uiPriority w:val="99"/>
    <w:rsid w:val="001E5DA8"/>
    <w:rPr>
      <w:sz w:val="24"/>
      <w:szCs w:val="24"/>
      <w:lang w:val="en-GB"/>
    </w:rPr>
  </w:style>
  <w:style w:type="paragraph" w:styleId="ListParagraph">
    <w:name w:val="List Paragraph"/>
    <w:basedOn w:val="Normal"/>
    <w:uiPriority w:val="34"/>
    <w:qFormat/>
    <w:rsid w:val="00923B72"/>
    <w:pPr>
      <w:spacing w:after="200"/>
      <w:ind w:left="720"/>
      <w:contextualSpacing/>
    </w:pPr>
    <w:rPr>
      <w:rFonts w:eastAsiaTheme="minorHAnsi" w:cstheme="minorBidi"/>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CF46-4450-440F-89F1-C3CD13A5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ΑΝΑΚΟΙΝΩΣΗ ΤΥΠΟΥ</vt:lpstr>
      <vt:lpstr>ΑΝΑΚΟΙΝΩΣΗ ΤΥΠΟΥ</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ΤΥΠΟΥ</dc:title>
  <dc:creator>aserghi</dc:creator>
  <cp:lastModifiedBy>Order 1724228</cp:lastModifiedBy>
  <cp:revision>11</cp:revision>
  <cp:lastPrinted>2012-06-20T13:43:00Z</cp:lastPrinted>
  <dcterms:created xsi:type="dcterms:W3CDTF">2018-05-22T10:59:00Z</dcterms:created>
  <dcterms:modified xsi:type="dcterms:W3CDTF">2018-05-25T08:51:00Z</dcterms:modified>
</cp:coreProperties>
</file>